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2072" w:tblpY="19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244"/>
        <w:gridCol w:w="2376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2113"/>
              </w:tabs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Variables</w:t>
            </w:r>
          </w:p>
        </w:tc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 (95% CI)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2113"/>
              </w:tabs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24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</w:t>
            </w:r>
          </w:p>
        </w:tc>
        <w:tc>
          <w:tcPr>
            <w:tcW w:w="23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 (1.06-1.07)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2113"/>
              </w:tabs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88" w:hRule="atLeast"/>
        </w:trPr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Gender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 (1.83-2.46)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2113"/>
              </w:tabs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2113"/>
              </w:tabs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1.44 (1.23-1.69)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2113"/>
              </w:tabs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 (1.30-1.56)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2113"/>
              </w:tabs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Coffee intake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 (1.00-1.00)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2113"/>
              </w:tabs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eastAsia="MuseoSans-700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Table S2 </w:t>
      </w:r>
      <w:r>
        <w:rPr>
          <w:rFonts w:hint="default" w:ascii="Times New Roman" w:hAnsi="Times New Roman" w:eastAsia="MuseoSans-700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Multivariate logistic regression analysis </w:t>
      </w:r>
      <w:r>
        <w:rPr>
          <w:rFonts w:hint="eastAsia" w:ascii="Times New Roman" w:hAnsi="Times New Roman" w:eastAsia="MuseoSans-700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of OA prediction nomogram</w:t>
      </w:r>
      <w:r>
        <w:rPr>
          <w:rFonts w:hint="default" w:ascii="Times New Roman" w:hAnsi="Times New Roman" w:eastAsia="MuseoSans-700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.</w:t>
      </w:r>
    </w:p>
    <w:p>
      <w:pPr>
        <w:tabs>
          <w:tab w:val="left" w:pos="2113"/>
        </w:tabs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MuseoSans-7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mOTU4YTY4MDJlNDcxOTA4YjlhMWI4OGJhNmRjZjkifQ=="/>
  </w:docVars>
  <w:rsids>
    <w:rsidRoot w:val="5D75152E"/>
    <w:rsid w:val="5D751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2024-02-20T13:11:00Z</dcterms:created>
  <dc:creator>卢泓宇</dc:creator>
  <cp:lastModifiedBy>卢泓宇</cp:lastModifiedBy>
  <dcterms:modified xsi:type="dcterms:W3CDTF">2024-02-21T04:13:13Z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D1E3EC1F6BB54CB58A347DA6F1D99228_11</vt:lpwstr>
  </property>
</Properties>
</file>