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rPr>
          <w:rFonts w:hint="default" w:ascii="Times New Roman" w:hAnsi="Times New Roman" w:cs="Times New Roman" w:eastAsiaTheme="minorEastAsia"/>
          <w:sz w:val="21"/>
          <w:szCs w:val="21"/>
          <w:highlight w:val="none"/>
          <w:lang w:val="en-US" w:eastAsia="zh-CN"/>
        </w:rPr>
      </w:pPr>
      <w:bookmarkStart w:id="0" w:name="OLE_LINK5"/>
      <w:r>
        <w:rPr>
          <w:rFonts w:hint="default" w:ascii="Times New Roman" w:hAnsi="Times New Roman" w:cs="Times New Roman"/>
          <w:b/>
          <w:bCs/>
          <w:sz w:val="21"/>
          <w:szCs w:val="21"/>
          <w:highlight w:val="none"/>
        </w:rPr>
        <w:t xml:space="preserve">Table </w:t>
      </w:r>
      <w:r>
        <w:rPr>
          <w:rFonts w:hint="eastAsia" w:ascii="Times New Roman" w:hAnsi="Times New Roman" w:cs="Times New Roman"/>
          <w:b/>
          <w:bCs/>
          <w:sz w:val="21"/>
          <w:szCs w:val="21"/>
          <w:highlight w:val="none"/>
          <w:lang w:val="en-US" w:eastAsia="zh-CN"/>
        </w:rPr>
        <w:t>S1</w:t>
      </w:r>
      <w:r>
        <w:rPr>
          <w:rFonts w:hint="default" w:ascii="Times New Roman" w:hAnsi="Times New Roman" w:cs="Times New Roman"/>
          <w:sz w:val="21"/>
          <w:szCs w:val="21"/>
          <w:highlight w:val="none"/>
        </w:rPr>
        <w:t xml:space="preserve"> </w:t>
      </w:r>
      <w:r>
        <w:rPr>
          <w:rFonts w:hint="eastAsia" w:ascii="Times New Roman" w:hAnsi="Times New Roman" w:cs="Times New Roman"/>
          <w:sz w:val="21"/>
          <w:szCs w:val="21"/>
          <w:highlight w:val="none"/>
          <w:lang w:val="en-US" w:eastAsia="zh-CN"/>
        </w:rPr>
        <w:t>C</w:t>
      </w:r>
      <w:r>
        <w:rPr>
          <w:rFonts w:hint="default" w:ascii="Times New Roman" w:hAnsi="Times New Roman" w:cs="Times New Roman"/>
          <w:sz w:val="21"/>
          <w:szCs w:val="21"/>
          <w:highlight w:val="none"/>
        </w:rPr>
        <w:t xml:space="preserve">omparison </w:t>
      </w:r>
      <w:r>
        <w:rPr>
          <w:rFonts w:hint="eastAsia" w:ascii="Times New Roman" w:hAnsi="Times New Roman" w:cs="Times New Roman"/>
          <w:sz w:val="21"/>
          <w:szCs w:val="21"/>
          <w:highlight w:val="none"/>
          <w:lang w:val="en-US" w:eastAsia="zh-CN"/>
        </w:rPr>
        <w:t>of c</w:t>
      </w:r>
      <w:r>
        <w:rPr>
          <w:rFonts w:hint="default" w:ascii="Times New Roman" w:hAnsi="Times New Roman" w:cs="Times New Roman"/>
          <w:sz w:val="21"/>
          <w:szCs w:val="21"/>
          <w:highlight w:val="none"/>
        </w:rPr>
        <w:t>linical characteristics</w:t>
      </w:r>
      <w:r>
        <w:rPr>
          <w:rFonts w:hint="eastAsia" w:ascii="Times New Roman" w:hAnsi="Times New Roman" w:cs="Times New Roman"/>
          <w:sz w:val="21"/>
          <w:szCs w:val="21"/>
          <w:highlight w:val="none"/>
          <w:lang w:val="en-US" w:eastAsia="zh-CN"/>
        </w:rPr>
        <w:t xml:space="preserve"> between MDR </w:t>
      </w:r>
      <w:r>
        <w:rPr>
          <w:rFonts w:hint="default" w:ascii="Times New Roman" w:hAnsi="Times New Roman" w:cs="Times New Roman"/>
          <w:color w:val="auto"/>
          <w:sz w:val="24"/>
          <w:szCs w:val="24"/>
          <w:highlight w:val="none"/>
          <w:lang w:val="en-US" w:eastAsia="zh-CN"/>
        </w:rPr>
        <w:t>strains</w:t>
      </w:r>
      <w:r>
        <w:rPr>
          <w:rFonts w:hint="default" w:ascii="Times New Roman" w:hAnsi="Times New Roman" w:cs="Times New Roman"/>
          <w:sz w:val="21"/>
          <w:szCs w:val="21"/>
          <w:highlight w:val="none"/>
        </w:rPr>
        <w:t xml:space="preserve"> </w:t>
      </w:r>
      <w:r>
        <w:rPr>
          <w:rFonts w:hint="eastAsia" w:ascii="Times New Roman" w:hAnsi="Times New Roman" w:cs="Times New Roman"/>
          <w:sz w:val="21"/>
          <w:szCs w:val="21"/>
          <w:highlight w:val="none"/>
          <w:lang w:val="en-US" w:eastAsia="zh-CN"/>
        </w:rPr>
        <w:t xml:space="preserve">and non-MDR </w:t>
      </w:r>
      <w:r>
        <w:rPr>
          <w:rFonts w:hint="default" w:ascii="Times New Roman" w:hAnsi="Times New Roman" w:cs="Times New Roman"/>
          <w:color w:val="auto"/>
          <w:sz w:val="24"/>
          <w:szCs w:val="24"/>
          <w:highlight w:val="none"/>
          <w:lang w:val="en-US" w:eastAsia="zh-CN"/>
        </w:rPr>
        <w:t>strains</w:t>
      </w:r>
      <w:r>
        <w:rPr>
          <w:rFonts w:hint="eastAsia" w:ascii="Times New Roman" w:hAnsi="Times New Roman" w:cs="Times New Roman"/>
          <w:sz w:val="21"/>
          <w:szCs w:val="21"/>
          <w:highlight w:val="none"/>
          <w:lang w:val="en-US" w:eastAsia="zh-CN"/>
        </w:rPr>
        <w:t xml:space="preserve"> from KP-PLA</w:t>
      </w:r>
      <w:bookmarkEnd w:id="0"/>
    </w:p>
    <w:tbl>
      <w:tblPr>
        <w:tblStyle w:val="4"/>
        <w:tblW w:w="9081" w:type="dxa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961"/>
        <w:gridCol w:w="1920"/>
        <w:gridCol w:w="2066"/>
        <w:gridCol w:w="1134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61" w:type="dxa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</w:rPr>
              <w:t>Characteristic</w:t>
            </w:r>
          </w:p>
        </w:tc>
        <w:tc>
          <w:tcPr>
            <w:tcW w:w="1920" w:type="dxa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highlight w:val="none"/>
                <w:lang w:val="en-US" w:eastAsia="zh-CN"/>
              </w:rPr>
              <w:t xml:space="preserve">MDR 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strains</w:t>
            </w: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</w:rPr>
              <w:t xml:space="preserve"> (n = </w:t>
            </w: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highlight w:val="none"/>
                <w:lang w:val="en-US" w:eastAsia="zh-CN"/>
              </w:rPr>
              <w:t>12</w:t>
            </w: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</w:rPr>
              <w:t>)</w:t>
            </w:r>
          </w:p>
        </w:tc>
        <w:tc>
          <w:tcPr>
            <w:tcW w:w="2066" w:type="dxa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highlight w:val="none"/>
                <w:lang w:val="en-US" w:eastAsia="zh-CN"/>
              </w:rPr>
              <w:t xml:space="preserve">non-MDR 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strains</w:t>
            </w: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</w:rPr>
              <w:t xml:space="preserve"> (n = </w:t>
            </w: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highlight w:val="none"/>
                <w:lang w:val="en-US" w:eastAsia="zh-CN"/>
              </w:rPr>
              <w:t>151</w:t>
            </w: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</w:rPr>
              <w:t>)</w:t>
            </w:r>
          </w:p>
        </w:tc>
        <w:tc>
          <w:tcPr>
            <w:tcW w:w="1134" w:type="dxa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kern w:val="0"/>
                <w:sz w:val="21"/>
                <w:szCs w:val="21"/>
                <w:highlight w:val="none"/>
              </w:rPr>
              <w:t>P</w:t>
            </w: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</w:rPr>
              <w:t xml:space="preserve"> Value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61" w:type="dxa"/>
            <w:tcBorders>
              <w:top w:val="single" w:color="auto" w:sz="8" w:space="0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</w:rPr>
              <w:t>Age, years</w:t>
            </w:r>
          </w:p>
        </w:tc>
        <w:tc>
          <w:tcPr>
            <w:tcW w:w="1920" w:type="dxa"/>
            <w:tcBorders>
              <w:top w:val="single" w:color="auto" w:sz="8" w:space="0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</w:rPr>
              <w:t>59.5</w:t>
            </w: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highlight w:val="none"/>
                <w:lang w:val="en-US" w:eastAsia="zh-CN"/>
              </w:rPr>
              <w:t xml:space="preserve"> (</w:t>
            </w: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</w:rPr>
              <w:t>40.8-67.0</w:t>
            </w: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highlight w:val="none"/>
                <w:lang w:val="en-US" w:eastAsia="zh-CN"/>
              </w:rPr>
              <w:t>)</w:t>
            </w:r>
          </w:p>
        </w:tc>
        <w:tc>
          <w:tcPr>
            <w:tcW w:w="2066" w:type="dxa"/>
            <w:tcBorders>
              <w:top w:val="single" w:color="auto" w:sz="8" w:space="0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</w:rPr>
              <w:t>63.5</w:t>
            </w: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</w:rPr>
              <w:t>(53.0-70.8)</w:t>
            </w:r>
          </w:p>
        </w:tc>
        <w:tc>
          <w:tcPr>
            <w:tcW w:w="1134" w:type="dxa"/>
            <w:tcBorders>
              <w:top w:val="single" w:color="auto" w:sz="8" w:space="0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</w:rPr>
              <w:t>0.</w:t>
            </w: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highlight w:val="none"/>
                <w:lang w:val="en-US" w:eastAsia="zh-CN"/>
              </w:rPr>
              <w:t>101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6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231F20"/>
                <w:sz w:val="21"/>
                <w:szCs w:val="21"/>
                <w:highlight w:val="none"/>
              </w:rPr>
              <w:t>Gender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highlight w:val="none"/>
                <w:lang w:val="en-US" w:eastAsia="zh-CN"/>
              </w:rPr>
              <w:t>1.000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6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</w:rPr>
              <w:t xml:space="preserve">  Male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highlight w:val="none"/>
                <w:lang w:val="en-US" w:eastAsia="zh-CN"/>
              </w:rPr>
              <w:t>7</w:t>
            </w: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</w:rPr>
              <w:t xml:space="preserve"> (</w:t>
            </w: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highlight w:val="none"/>
                <w:lang w:val="en-US" w:eastAsia="zh-CN"/>
              </w:rPr>
              <w:t>58.3</w:t>
            </w: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</w:rPr>
              <w:t>)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highlight w:val="none"/>
                <w:lang w:val="en-US" w:eastAsia="zh-CN"/>
              </w:rPr>
              <w:t>93</w:t>
            </w: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</w:rPr>
              <w:t xml:space="preserve"> (</w:t>
            </w: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highlight w:val="none"/>
                <w:lang w:val="en-US" w:eastAsia="zh-CN"/>
              </w:rPr>
              <w:t>61.6</w:t>
            </w: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6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</w:rPr>
              <w:t xml:space="preserve">  Female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highlight w:val="none"/>
                <w:lang w:val="en-US" w:eastAsia="zh-CN"/>
              </w:rPr>
              <w:t>5</w:t>
            </w: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</w:rPr>
              <w:t xml:space="preserve"> (</w:t>
            </w: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highlight w:val="none"/>
                <w:lang w:val="en-US" w:eastAsia="zh-CN"/>
              </w:rPr>
              <w:t>41.7</w:t>
            </w: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</w:rPr>
              <w:t>)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highlight w:val="none"/>
                <w:lang w:val="en-US" w:eastAsia="zh-CN"/>
              </w:rPr>
              <w:t>58</w:t>
            </w: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</w:rPr>
              <w:t xml:space="preserve"> (</w:t>
            </w: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highlight w:val="none"/>
                <w:lang w:val="en-US" w:eastAsia="zh-CN"/>
              </w:rPr>
              <w:t>38.4</w:t>
            </w: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6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</w:rPr>
              <w:t>Underlying or concomitant conditions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6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210" w:firstLineChars="100"/>
              <w:jc w:val="both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</w:rPr>
              <w:t>Diabetes mellitus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highlight w:val="none"/>
                <w:lang w:val="en-US" w:eastAsia="zh-CN"/>
              </w:rPr>
              <w:t>5</w:t>
            </w: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</w:rPr>
              <w:t xml:space="preserve"> (</w:t>
            </w: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highlight w:val="none"/>
                <w:lang w:val="en-US" w:eastAsia="zh-CN"/>
              </w:rPr>
              <w:t>41.7</w:t>
            </w: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</w:rPr>
              <w:t>)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</w:rPr>
              <w:t>7</w:t>
            </w: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highlight w:val="none"/>
                <w:lang w:val="en-US" w:eastAsia="zh-CN"/>
              </w:rPr>
              <w:t>6</w:t>
            </w: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</w:rPr>
              <w:t xml:space="preserve"> (</w:t>
            </w: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highlight w:val="none"/>
                <w:lang w:val="en-US" w:eastAsia="zh-CN"/>
              </w:rPr>
              <w:t>50.3</w:t>
            </w: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highlight w:val="none"/>
                <w:lang w:val="en-US" w:eastAsia="zh-CN"/>
              </w:rPr>
              <w:t>0.563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6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210" w:firstLineChars="100"/>
              <w:jc w:val="both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</w:rPr>
              <w:t>Biliary disease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highlight w:val="none"/>
                <w:lang w:val="en-US" w:eastAsia="zh-CN"/>
              </w:rPr>
              <w:t>6 (50.0)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highlight w:val="none"/>
                <w:lang w:val="en-US" w:eastAsia="zh-CN"/>
              </w:rPr>
              <w:t>17 (11.3)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highlight w:val="none"/>
                <w:lang w:val="en-US" w:eastAsia="zh-CN"/>
              </w:rPr>
              <w:t>0.000*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6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210" w:firstLineChars="100"/>
              <w:jc w:val="both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</w:rPr>
              <w:t>Hepatitis and cirrhosis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highlight w:val="none"/>
                <w:lang w:val="en-US" w:eastAsia="zh-CN"/>
              </w:rPr>
              <w:t>3 (25.0)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highlight w:val="none"/>
                <w:lang w:val="en-US" w:eastAsia="zh-CN"/>
              </w:rPr>
              <w:t>5 (3.3)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highlight w:val="none"/>
                <w:lang w:val="en-US" w:eastAsia="zh-CN"/>
              </w:rPr>
              <w:t>0.014*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96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210" w:firstLineChars="100"/>
              <w:jc w:val="both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</w:rPr>
              <w:t xml:space="preserve">History of intra-abdominal trauma or surgery 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highlight w:val="none"/>
                <w:lang w:val="en-US" w:eastAsia="zh-CN"/>
              </w:rPr>
              <w:t>7</w:t>
            </w: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</w:rPr>
              <w:t xml:space="preserve"> (</w:t>
            </w: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highlight w:val="none"/>
                <w:lang w:val="en-US" w:eastAsia="zh-CN"/>
              </w:rPr>
              <w:t>58.3</w:t>
            </w: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</w:rPr>
              <w:t>)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highlight w:val="none"/>
                <w:lang w:val="en-US" w:eastAsia="zh-CN"/>
              </w:rPr>
              <w:t>39</w:t>
            </w: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</w:rPr>
              <w:t xml:space="preserve"> (</w:t>
            </w: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highlight w:val="none"/>
                <w:lang w:val="en-US" w:eastAsia="zh-CN"/>
              </w:rPr>
              <w:t>25.8</w:t>
            </w: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highlight w:val="none"/>
                <w:lang w:val="en-US" w:eastAsia="zh-CN"/>
              </w:rPr>
              <w:t>0.038*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6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210" w:firstLineChars="100"/>
              <w:jc w:val="both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</w:rPr>
              <w:t>Hypertension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</w:rPr>
              <w:t xml:space="preserve"> (</w:t>
            </w: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highlight w:val="none"/>
                <w:lang w:val="en-US" w:eastAsia="zh-CN"/>
              </w:rPr>
              <w:t>8.3</w:t>
            </w: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</w:rPr>
              <w:t>)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</w:rPr>
              <w:t>4</w:t>
            </w: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highlight w:val="none"/>
                <w:lang w:val="en-US" w:eastAsia="zh-CN"/>
              </w:rPr>
              <w:t>0</w:t>
            </w: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</w:rPr>
              <w:t xml:space="preserve"> (</w:t>
            </w: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highlight w:val="none"/>
                <w:lang w:val="en-US" w:eastAsia="zh-CN"/>
              </w:rPr>
              <w:t>26.5</w:t>
            </w: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highlight w:val="none"/>
              </w:rPr>
              <w:t>0.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highlight w:val="none"/>
                <w:lang w:val="en-US" w:eastAsia="zh-CN"/>
              </w:rPr>
              <w:t>294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6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210" w:firstLineChars="100"/>
              <w:jc w:val="both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</w:rPr>
              <w:t>Malignancy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</w:rPr>
              <w:t xml:space="preserve"> (</w:t>
            </w: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highlight w:val="none"/>
                <w:lang w:val="en-US" w:eastAsia="zh-CN"/>
              </w:rPr>
              <w:t>8.3</w:t>
            </w: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</w:rPr>
              <w:t>)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highlight w:val="none"/>
                <w:lang w:val="en-US" w:eastAsia="zh-CN"/>
              </w:rPr>
              <w:t>6</w:t>
            </w: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</w:rPr>
              <w:t xml:space="preserve"> (</w:t>
            </w: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highlight w:val="none"/>
                <w:lang w:val="en-US" w:eastAsia="zh-CN"/>
              </w:rPr>
              <w:t>4.0</w:t>
            </w: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highlight w:val="none"/>
                <w:lang w:val="en-US" w:eastAsia="zh-CN"/>
              </w:rPr>
              <w:t>0.421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96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</w:rPr>
              <w:t>Admission temperature (°C)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</w:rPr>
              <w:t>38.</w:t>
            </w: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highlight w:val="none"/>
                <w:lang w:val="en-US" w:eastAsia="zh-CN"/>
              </w:rPr>
              <w:t>8</w:t>
            </w: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</w:rPr>
              <w:t xml:space="preserve"> (3</w:t>
            </w: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highlight w:val="none"/>
                <w:lang w:val="en-US" w:eastAsia="zh-CN"/>
              </w:rPr>
              <w:t>8</w:t>
            </w: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</w:rPr>
              <w:t>.3-39.</w:t>
            </w: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highlight w:val="none"/>
                <w:lang w:val="en-US" w:eastAsia="zh-CN"/>
              </w:rPr>
              <w:t>4</w:t>
            </w: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</w:rPr>
              <w:t>)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</w:rPr>
              <w:t>3</w:t>
            </w: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highlight w:val="none"/>
                <w:lang w:val="en-US" w:eastAsia="zh-CN"/>
              </w:rPr>
              <w:t>8.9</w:t>
            </w: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</w:rPr>
              <w:t xml:space="preserve"> (3</w:t>
            </w: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highlight w:val="none"/>
                <w:lang w:val="en-US" w:eastAsia="zh-CN"/>
              </w:rPr>
              <w:t>7.8</w:t>
            </w: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</w:rPr>
              <w:t>-39.5)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highlight w:val="none"/>
              </w:rPr>
              <w:t>0.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highlight w:val="none"/>
                <w:lang w:val="en-US" w:eastAsia="zh-CN"/>
              </w:rPr>
              <w:t>839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6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</w:rPr>
              <w:t>Clinical Symptoms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6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210" w:firstLineChars="100"/>
              <w:jc w:val="both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</w:rPr>
              <w:t>Fever (&gt;37.5°C)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highlight w:val="none"/>
                <w:lang w:val="en-US" w:eastAsia="zh-CN"/>
              </w:rPr>
              <w:t>11</w:t>
            </w: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</w:rPr>
              <w:t xml:space="preserve"> (</w:t>
            </w: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highlight w:val="none"/>
                <w:lang w:val="en-US" w:eastAsia="zh-CN"/>
              </w:rPr>
              <w:t>91.7</w:t>
            </w: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</w:rPr>
              <w:t>)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highlight w:val="none"/>
                <w:lang w:val="en-US" w:eastAsia="zh-CN"/>
              </w:rPr>
              <w:t>126</w:t>
            </w: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</w:rPr>
              <w:t xml:space="preserve"> (</w:t>
            </w: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highlight w:val="none"/>
                <w:lang w:val="en-US" w:eastAsia="zh-CN"/>
              </w:rPr>
              <w:t>83.4</w:t>
            </w: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highlight w:val="none"/>
                <w:lang w:val="en-US" w:eastAsia="zh-CN"/>
              </w:rPr>
              <w:t>0.734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6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210" w:firstLineChars="100"/>
              <w:jc w:val="both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</w:rPr>
              <w:t xml:space="preserve">Chill 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highlight w:val="none"/>
                <w:lang w:val="en-US" w:eastAsia="zh-CN"/>
              </w:rPr>
              <w:t>11</w:t>
            </w: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</w:rPr>
              <w:t xml:space="preserve"> (</w:t>
            </w: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highlight w:val="none"/>
                <w:lang w:val="en-US" w:eastAsia="zh-CN"/>
              </w:rPr>
              <w:t>91.7</w:t>
            </w: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</w:rPr>
              <w:t>)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highlight w:val="none"/>
                <w:lang w:val="en-US" w:eastAsia="zh-CN"/>
              </w:rPr>
              <w:t>121</w:t>
            </w: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</w:rPr>
              <w:t xml:space="preserve"> (</w:t>
            </w: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highlight w:val="none"/>
                <w:lang w:val="en-US" w:eastAsia="zh-CN"/>
              </w:rPr>
              <w:t>80.1</w:t>
            </w: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highlight w:val="none"/>
              </w:rPr>
              <w:t>0.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highlight w:val="none"/>
                <w:lang w:val="en-US" w:eastAsia="zh-CN"/>
              </w:rPr>
              <w:t>550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6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210" w:firstLineChars="100"/>
              <w:jc w:val="both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</w:rPr>
              <w:t>Abdominal pain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highlight w:val="none"/>
                <w:lang w:val="en-US" w:eastAsia="zh-CN"/>
              </w:rPr>
              <w:t>2</w:t>
            </w: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</w:rPr>
              <w:t xml:space="preserve"> (</w:t>
            </w: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highlight w:val="none"/>
                <w:lang w:val="en-US" w:eastAsia="zh-CN"/>
              </w:rPr>
              <w:t>16.7</w:t>
            </w: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</w:rPr>
              <w:t>)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highlight w:val="none"/>
                <w:lang w:val="en-US" w:eastAsia="zh-CN"/>
              </w:rPr>
              <w:t>63</w:t>
            </w: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</w:rPr>
              <w:t xml:space="preserve"> (</w:t>
            </w: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highlight w:val="none"/>
                <w:lang w:val="en-US" w:eastAsia="zh-CN"/>
              </w:rPr>
              <w:t>41.7</w:t>
            </w: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highlight w:val="none"/>
              </w:rPr>
              <w:t>0.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highlight w:val="none"/>
                <w:lang w:val="en-US" w:eastAsia="zh-CN"/>
              </w:rPr>
              <w:t>162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6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210" w:firstLineChars="100"/>
              <w:jc w:val="both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</w:rPr>
              <w:t>Vomit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</w:rPr>
              <w:t xml:space="preserve"> (</w:t>
            </w: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highlight w:val="none"/>
                <w:lang w:val="en-US" w:eastAsia="zh-CN"/>
              </w:rPr>
              <w:t>8.3</w:t>
            </w: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</w:rPr>
              <w:t>)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</w:rPr>
              <w:t>2</w:t>
            </w: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highlight w:val="none"/>
                <w:lang w:val="en-US" w:eastAsia="zh-CN"/>
              </w:rPr>
              <w:t>3</w:t>
            </w: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</w:rPr>
              <w:t xml:space="preserve"> (</w:t>
            </w: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highlight w:val="none"/>
                <w:lang w:val="en-US" w:eastAsia="zh-CN"/>
              </w:rPr>
              <w:t>15.2</w:t>
            </w: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highlight w:val="none"/>
                <w:lang w:val="en-US" w:eastAsia="zh-CN"/>
              </w:rPr>
              <w:t>0.821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6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210" w:firstLineChars="100"/>
              <w:jc w:val="both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</w:rPr>
              <w:t>Frail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</w:rPr>
              <w:t xml:space="preserve"> (</w:t>
            </w: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highlight w:val="none"/>
                <w:lang w:val="en-US" w:eastAsia="zh-CN"/>
              </w:rPr>
              <w:t>8.3</w:t>
            </w: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</w:rPr>
              <w:t>)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</w:rPr>
              <w:t>2</w:t>
            </w: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highlight w:val="none"/>
                <w:lang w:val="en-US" w:eastAsia="zh-CN"/>
              </w:rPr>
              <w:t>4</w:t>
            </w: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</w:rPr>
              <w:t xml:space="preserve"> (</w:t>
            </w: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highlight w:val="none"/>
                <w:lang w:val="en-US" w:eastAsia="zh-CN"/>
              </w:rPr>
              <w:t>15.9</w:t>
            </w: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highlight w:val="none"/>
              </w:rPr>
              <w:t>0.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highlight w:val="none"/>
                <w:lang w:val="en-US" w:eastAsia="zh-CN"/>
              </w:rPr>
              <w:t>777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6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210" w:firstLineChars="100"/>
              <w:jc w:val="both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</w:rPr>
              <w:t>Abdominal distension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</w:rPr>
              <w:t xml:space="preserve"> (</w:t>
            </w: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highlight w:val="none"/>
                <w:lang w:val="en-US" w:eastAsia="zh-CN"/>
              </w:rPr>
              <w:t>8.3</w:t>
            </w: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</w:rPr>
              <w:t>)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highlight w:val="none"/>
                <w:lang w:val="en-US" w:eastAsia="zh-CN"/>
              </w:rPr>
              <w:t>4</w:t>
            </w: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</w:rPr>
              <w:t xml:space="preserve"> (</w:t>
            </w: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highlight w:val="none"/>
                <w:lang w:val="en-US" w:eastAsia="zh-CN"/>
              </w:rPr>
              <w:t>2.6</w:t>
            </w: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highlight w:val="none"/>
              </w:rPr>
              <w:t>0.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highlight w:val="none"/>
                <w:lang w:val="en-US" w:eastAsia="zh-CN"/>
              </w:rPr>
              <w:t>321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c>
          <w:tcPr>
            <w:tcW w:w="396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</w:rPr>
              <w:t>Invasive procedure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highlight w:val="none"/>
                <w:lang w:val="en-US" w:eastAsia="zh-CN"/>
              </w:rPr>
              <w:t>11</w:t>
            </w: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</w:rPr>
              <w:t xml:space="preserve"> (</w:t>
            </w: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highlight w:val="none"/>
                <w:lang w:val="en-US" w:eastAsia="zh-CN"/>
              </w:rPr>
              <w:t>91.7</w:t>
            </w: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</w:rPr>
              <w:t>)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highlight w:val="none"/>
                <w:lang w:val="en-US" w:eastAsia="zh-CN"/>
              </w:rPr>
              <w:t>130</w:t>
            </w: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</w:rPr>
              <w:t xml:space="preserve"> (</w:t>
            </w: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highlight w:val="none"/>
                <w:lang w:val="en-US" w:eastAsia="zh-CN"/>
              </w:rPr>
              <w:t>86.1</w:t>
            </w: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highlight w:val="none"/>
                <w:lang w:val="en-US" w:eastAsia="zh-CN"/>
              </w:rPr>
              <w:t>0.916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6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</w:rPr>
              <w:t>Use of hormones and/or immunosuppressants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highlight w:val="none"/>
                <w:lang w:val="en-US" w:eastAsia="zh-CN"/>
              </w:rPr>
              <w:t>7</w:t>
            </w: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</w:rPr>
              <w:t xml:space="preserve"> (</w:t>
            </w: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highlight w:val="none"/>
                <w:lang w:val="en-US" w:eastAsia="zh-CN"/>
              </w:rPr>
              <w:t>58.3</w:t>
            </w: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</w:rPr>
              <w:t>)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</w:rPr>
              <w:t>4</w:t>
            </w: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highlight w:val="none"/>
                <w:lang w:val="en-US" w:eastAsia="zh-CN"/>
              </w:rPr>
              <w:t>5</w:t>
            </w: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</w:rPr>
              <w:t xml:space="preserve"> (</w:t>
            </w: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highlight w:val="none"/>
                <w:lang w:val="en-US" w:eastAsia="zh-CN"/>
              </w:rPr>
              <w:t>29.8</w:t>
            </w: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highlight w:val="none"/>
              </w:rPr>
              <w:t>0.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highlight w:val="none"/>
                <w:lang w:val="en-US" w:eastAsia="zh-CN"/>
              </w:rPr>
              <w:t>086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6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</w:rPr>
            </w:pPr>
            <w:bookmarkStart w:id="1" w:name="OLE_LINK167"/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</w:rPr>
              <w:t>Multiplicity of the abscess</w:t>
            </w:r>
            <w:bookmarkEnd w:id="1"/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highlight w:val="none"/>
              </w:rPr>
              <w:t>0.4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highlight w:val="none"/>
                <w:lang w:val="en-US" w:eastAsia="zh-CN"/>
              </w:rPr>
              <w:t>58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6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210" w:firstLineChars="100"/>
              <w:jc w:val="both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</w:rPr>
              <w:t>Single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highlight w:val="none"/>
                <w:lang w:val="en-US" w:eastAsia="zh-CN"/>
              </w:rPr>
              <w:t>7</w:t>
            </w: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</w:rPr>
              <w:t xml:space="preserve"> (</w:t>
            </w: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highlight w:val="none"/>
                <w:lang w:val="en-US" w:eastAsia="zh-CN"/>
              </w:rPr>
              <w:t>58.3</w:t>
            </w: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</w:rPr>
              <w:t>)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highlight w:val="none"/>
                <w:lang w:val="en-US" w:eastAsia="zh-CN"/>
              </w:rPr>
              <w:t>110</w:t>
            </w: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</w:rPr>
              <w:t xml:space="preserve"> (</w:t>
            </w: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highlight w:val="none"/>
                <w:lang w:val="en-US" w:eastAsia="zh-CN"/>
              </w:rPr>
              <w:t>72.8</w:t>
            </w: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6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210" w:firstLineChars="100"/>
              <w:jc w:val="both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</w:rPr>
              <w:t>Multiple (≥2 abscesses)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highlight w:val="none"/>
                <w:lang w:val="en-US" w:eastAsia="zh-CN"/>
              </w:rPr>
              <w:t>5</w:t>
            </w: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</w:rPr>
              <w:t xml:space="preserve"> (</w:t>
            </w: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highlight w:val="none"/>
                <w:lang w:val="en-US" w:eastAsia="zh-CN"/>
              </w:rPr>
              <w:t>41.7</w:t>
            </w: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</w:rPr>
              <w:t>)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highlight w:val="none"/>
                <w:lang w:val="en-US" w:eastAsia="zh-CN"/>
              </w:rPr>
              <w:t>41</w:t>
            </w: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</w:rPr>
              <w:t xml:space="preserve"> (</w:t>
            </w: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highlight w:val="none"/>
                <w:lang w:val="en-US" w:eastAsia="zh-CN"/>
              </w:rPr>
              <w:t>27.2</w:t>
            </w: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6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</w:rPr>
              <w:t>Laboratory</w:t>
            </w:r>
            <w:r>
              <w:rPr>
                <w:rStyle w:val="6"/>
                <w:rFonts w:hint="default" w:ascii="Times New Roman" w:hAnsi="Times New Roman" w:eastAsia="宋体" w:cs="Times New Roman"/>
                <w:color w:val="666666"/>
                <w:kern w:val="0"/>
                <w:sz w:val="21"/>
                <w:szCs w:val="21"/>
                <w:highlight w:val="none"/>
                <w:shd w:val="clear" w:color="auto" w:fill="FFFFFF"/>
              </w:rPr>
              <w:t> </w:t>
            </w: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</w:rPr>
              <w:t>examination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6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210" w:firstLineChars="100"/>
              <w:jc w:val="both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</w:rPr>
              <w:t>WBC count, ×10</w:t>
            </w: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  <w:vertAlign w:val="superscript"/>
              </w:rPr>
              <w:t>9</w:t>
            </w: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</w:rPr>
              <w:t>/L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10.9</w:t>
            </w:r>
            <w:r>
              <w:rPr>
                <w:rFonts w:hint="eastAsia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(</w:t>
            </w:r>
            <w:r>
              <w:rPr>
                <w:rStyle w:val="8"/>
                <w:rFonts w:eastAsia="等线"/>
                <w:lang w:val="en-US" w:eastAsia="zh-CN" w:bidi="ar"/>
              </w:rPr>
              <w:t>6.6-12.6</w:t>
            </w:r>
            <w:r>
              <w:rPr>
                <w:rStyle w:val="8"/>
                <w:rFonts w:hint="eastAsia" w:eastAsia="等线"/>
                <w:lang w:val="en-US" w:eastAsia="zh-CN" w:bidi="ar"/>
              </w:rPr>
              <w:t>)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10.8</w:t>
            </w:r>
            <w:r>
              <w:rPr>
                <w:rFonts w:hint="eastAsia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(</w:t>
            </w: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8.0-13.</w:t>
            </w:r>
            <w:r>
              <w:rPr>
                <w:rFonts w:hint="eastAsia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等线" w:cs="Times New Roman"/>
                <w:b w:val="0"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0.403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6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210" w:firstLineChars="100"/>
              <w:jc w:val="both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</w:rPr>
              <w:t>RBC count, ×10</w:t>
            </w: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  <w:vertAlign w:val="superscript"/>
              </w:rPr>
              <w:t>12</w:t>
            </w: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</w:rPr>
              <w:t>/L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</w:rPr>
            </w:pPr>
            <w:r>
              <w:rPr>
                <w:rStyle w:val="8"/>
                <w:rFonts w:eastAsia="等线"/>
                <w:lang w:val="en-US" w:eastAsia="zh-CN" w:bidi="ar"/>
              </w:rPr>
              <w:t>3.7</w:t>
            </w:r>
            <w:r>
              <w:rPr>
                <w:rStyle w:val="8"/>
                <w:rFonts w:hint="eastAsia" w:eastAsia="等线"/>
                <w:lang w:val="en-US" w:eastAsia="zh-CN" w:bidi="ar"/>
              </w:rPr>
              <w:t xml:space="preserve"> </w:t>
            </w:r>
            <w:r>
              <w:rPr>
                <w:rStyle w:val="7"/>
                <w:rFonts w:hint="eastAsia"/>
                <w:lang w:val="en-US" w:eastAsia="zh-CN" w:bidi="ar"/>
              </w:rPr>
              <w:t>(</w:t>
            </w:r>
            <w:r>
              <w:rPr>
                <w:rStyle w:val="8"/>
                <w:rFonts w:eastAsia="等线"/>
                <w:lang w:val="en-US" w:eastAsia="zh-CN" w:bidi="ar"/>
              </w:rPr>
              <w:t>3.2-4.5</w:t>
            </w:r>
            <w:r>
              <w:rPr>
                <w:rStyle w:val="7"/>
                <w:rFonts w:hint="eastAsia"/>
                <w:lang w:val="en-US" w:eastAsia="zh-CN" w:bidi="ar"/>
              </w:rPr>
              <w:t>)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3.9</w:t>
            </w:r>
            <w:r>
              <w:rPr>
                <w:rFonts w:hint="eastAsia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(</w:t>
            </w: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3.6-4.2</w:t>
            </w:r>
            <w:r>
              <w:rPr>
                <w:rFonts w:hint="eastAsia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等线" w:cs="Times New Roman"/>
                <w:b w:val="0"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0.462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6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210" w:firstLineChars="100"/>
              <w:jc w:val="both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</w:rPr>
              <w:t>ALT(U/L)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  <w:lang w:val="en-US"/>
              </w:rPr>
            </w:pPr>
            <w:r>
              <w:rPr>
                <w:rStyle w:val="8"/>
                <w:rFonts w:eastAsia="等线"/>
                <w:lang w:val="en-US" w:eastAsia="zh-CN" w:bidi="ar"/>
              </w:rPr>
              <w:t>38.0</w:t>
            </w:r>
            <w:r>
              <w:rPr>
                <w:rStyle w:val="8"/>
                <w:rFonts w:hint="eastAsia" w:eastAsia="等线"/>
                <w:lang w:val="en-US" w:eastAsia="zh-CN" w:bidi="ar"/>
              </w:rPr>
              <w:t xml:space="preserve"> </w:t>
            </w:r>
            <w:r>
              <w:rPr>
                <w:rStyle w:val="7"/>
                <w:rFonts w:hint="eastAsia"/>
                <w:lang w:val="en-US" w:eastAsia="zh-CN" w:bidi="ar"/>
              </w:rPr>
              <w:t>(</w:t>
            </w:r>
            <w:r>
              <w:rPr>
                <w:rStyle w:val="8"/>
                <w:rFonts w:eastAsia="等线"/>
                <w:lang w:val="en-US" w:eastAsia="zh-CN" w:bidi="ar"/>
              </w:rPr>
              <w:t>18.3-42.3</w:t>
            </w:r>
            <w:r>
              <w:rPr>
                <w:rStyle w:val="8"/>
                <w:rFonts w:hint="eastAsia" w:eastAsia="等线"/>
                <w:lang w:val="en-US" w:eastAsia="zh-CN" w:bidi="ar"/>
              </w:rPr>
              <w:t>)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42.0</w:t>
            </w:r>
            <w:r>
              <w:rPr>
                <w:rFonts w:hint="eastAsia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(</w:t>
            </w: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24.0-80.0</w:t>
            </w:r>
            <w:r>
              <w:rPr>
                <w:rFonts w:hint="eastAsia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等线" w:cs="Times New Roman"/>
                <w:b w:val="0"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0.259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c>
          <w:tcPr>
            <w:tcW w:w="396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210" w:firstLineChars="100"/>
              <w:jc w:val="both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</w:rPr>
              <w:t>AST(U/L)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</w:rPr>
            </w:pPr>
            <w:r>
              <w:rPr>
                <w:rStyle w:val="8"/>
                <w:rFonts w:eastAsia="等线"/>
                <w:lang w:val="en-US" w:eastAsia="zh-CN" w:bidi="ar"/>
              </w:rPr>
              <w:t>37.0</w:t>
            </w:r>
            <w:r>
              <w:rPr>
                <w:rStyle w:val="8"/>
                <w:rFonts w:hint="eastAsia" w:eastAsia="等线"/>
                <w:lang w:val="en-US" w:eastAsia="zh-CN" w:bidi="ar"/>
              </w:rPr>
              <w:t xml:space="preserve"> (</w:t>
            </w:r>
            <w:r>
              <w:rPr>
                <w:rStyle w:val="8"/>
                <w:rFonts w:eastAsia="等线"/>
                <w:lang w:val="en-US" w:eastAsia="zh-CN" w:bidi="ar"/>
              </w:rPr>
              <w:t>25.0-44.3</w:t>
            </w:r>
            <w:r>
              <w:rPr>
                <w:rStyle w:val="8"/>
                <w:rFonts w:hint="eastAsia" w:eastAsia="等线"/>
                <w:lang w:val="en-US" w:eastAsia="zh-CN" w:bidi="ar"/>
              </w:rPr>
              <w:t>)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37.0</w:t>
            </w:r>
            <w:r>
              <w:rPr>
                <w:rFonts w:hint="eastAsia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(</w:t>
            </w: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24.0-69.5</w:t>
            </w:r>
            <w:r>
              <w:rPr>
                <w:rFonts w:hint="eastAsia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等线" w:cs="Times New Roman"/>
                <w:b w:val="0"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0.602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6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210" w:firstLineChars="100"/>
              <w:jc w:val="both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</w:rPr>
              <w:t>Albumin, g/L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30.3±5.1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29.3±5.1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等线" w:cs="Times New Roman"/>
                <w:b w:val="0"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0.521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6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</w:rPr>
              <w:t>Method of abscess treatment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c>
          <w:tcPr>
            <w:tcW w:w="396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</w:rPr>
              <w:t>  Simple antibacterial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  <w:r>
              <w:rPr>
                <w:rFonts w:hint="eastAsia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(25.0)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  <w:r>
              <w:rPr>
                <w:rFonts w:hint="eastAsia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(17.9)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等线" w:cs="Times New Roman"/>
                <w:b w:val="0"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0.822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6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</w:rPr>
              <w:t>  Abscess drainage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  <w:r>
              <w:rPr>
                <w:rFonts w:hint="eastAsia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(75.0)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  <w:r>
              <w:rPr>
                <w:rFonts w:hint="eastAsia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(79.5)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等线" w:cs="Times New Roman"/>
                <w:b w:val="0"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6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</w:rPr>
              <w:t>  Surgical removal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  <w:r>
              <w:rPr>
                <w:rFonts w:hint="eastAsia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(0.0)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  <w:r>
              <w:rPr>
                <w:rFonts w:hint="eastAsia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(2.6)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等线" w:cs="Times New Roman"/>
                <w:b w:val="0"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6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</w:rPr>
              <w:t>Abscess prognosis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等线" w:cs="Times New Roman"/>
                <w:b w:val="0"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0.691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6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</w:rPr>
              <w:t xml:space="preserve">  Effective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  <w:r>
              <w:rPr>
                <w:rFonts w:hint="eastAsia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(</w:t>
            </w: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highlight w:val="none"/>
                <w:lang w:val="en-US" w:eastAsia="zh-CN"/>
              </w:rPr>
              <w:t>58.3</w:t>
            </w:r>
            <w:r>
              <w:rPr>
                <w:rFonts w:hint="eastAsia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)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109</w:t>
            </w:r>
            <w:r>
              <w:rPr>
                <w:rFonts w:hint="eastAsia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(72.2)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6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</w:rPr>
              <w:t xml:space="preserve">  Ineffective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highlight w:val="none"/>
                <w:lang w:val="en-US" w:eastAsia="zh-CN"/>
              </w:rPr>
              <w:t>5</w:t>
            </w: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</w:rPr>
              <w:t xml:space="preserve"> (</w:t>
            </w: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highlight w:val="none"/>
                <w:lang w:val="en-US" w:eastAsia="zh-CN"/>
              </w:rPr>
              <w:t>41.7</w:t>
            </w: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</w:rPr>
              <w:t>)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  <w:r>
              <w:rPr>
                <w:rFonts w:hint="eastAsia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(27.8)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</w:trPr>
        <w:tc>
          <w:tcPr>
            <w:tcW w:w="396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</w:rPr>
              <w:t xml:space="preserve">Clinical </w:t>
            </w:r>
            <w:r>
              <w:rPr>
                <w:rFonts w:hint="default" w:ascii="Times New Roman" w:hAnsi="Times New Roman" w:cs="Times New Roman"/>
                <w:color w:val="231F20"/>
                <w:sz w:val="21"/>
                <w:szCs w:val="21"/>
                <w:highlight w:val="none"/>
              </w:rPr>
              <w:t>outcomes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</w:trPr>
        <w:tc>
          <w:tcPr>
            <w:tcW w:w="396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210" w:firstLineChars="100"/>
              <w:jc w:val="both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</w:rPr>
              <w:t>Length of hospital stay, days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21.0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</w:t>
            </w: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16.0-37.5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）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17.0(12.0-25.5)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等线" w:cs="Times New Roman"/>
                <w:b w:val="0"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0.061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</w:trPr>
        <w:tc>
          <w:tcPr>
            <w:tcW w:w="396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210" w:firstLineChars="100"/>
              <w:jc w:val="both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</w:rPr>
              <w:t>Metastatic infections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</w:rPr>
              <w:t>0 (0.0)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  <w:r>
              <w:rPr>
                <w:rFonts w:hint="eastAsia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(2.6)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等线" w:cs="Times New Roman"/>
                <w:b w:val="0"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highlight w:val="none"/>
                <w:lang w:val="en-US" w:eastAsia="zh-CN"/>
              </w:rPr>
              <w:t>1.000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</w:trPr>
        <w:tc>
          <w:tcPr>
            <w:tcW w:w="396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210" w:firstLineChars="100"/>
              <w:jc w:val="both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</w:rPr>
              <w:t>ICU admission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highlight w:val="none"/>
                <w:lang w:val="en-US" w:eastAsia="zh-CN"/>
              </w:rPr>
              <w:t>2</w:t>
            </w: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</w:rPr>
              <w:t xml:space="preserve"> (</w:t>
            </w: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highlight w:val="none"/>
                <w:lang w:val="en-US" w:eastAsia="zh-CN"/>
              </w:rPr>
              <w:t>16.7</w:t>
            </w: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</w:rPr>
              <w:t>)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highlight w:val="none"/>
                <w:lang w:val="en-US" w:eastAsia="zh-CN"/>
              </w:rPr>
              <w:t>14</w:t>
            </w: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</w:rPr>
              <w:t xml:space="preserve"> (</w:t>
            </w: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highlight w:val="none"/>
                <w:lang w:val="en-US" w:eastAsia="zh-CN"/>
              </w:rPr>
              <w:t>9.3</w:t>
            </w: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highlight w:val="none"/>
                <w:lang w:val="en-US" w:eastAsia="zh-CN"/>
              </w:rPr>
              <w:t>0.745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</w:trPr>
        <w:tc>
          <w:tcPr>
            <w:tcW w:w="396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</w:rPr>
              <w:t xml:space="preserve">  S</w:t>
            </w:r>
            <w:r>
              <w:rPr>
                <w:rFonts w:hint="default" w:ascii="Times New Roman" w:hAnsi="Times New Roman" w:cs="Times New Roman"/>
                <w:color w:val="231F20"/>
                <w:sz w:val="21"/>
                <w:szCs w:val="21"/>
                <w:highlight w:val="none"/>
              </w:rPr>
              <w:t>eptic shock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</w:rPr>
              <w:t xml:space="preserve"> (</w:t>
            </w: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highlight w:val="none"/>
                <w:lang w:val="en-US" w:eastAsia="zh-CN"/>
              </w:rPr>
              <w:t>8.3</w:t>
            </w: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</w:rPr>
              <w:t>)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</w:rPr>
              <w:t>1</w:t>
            </w: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highlight w:val="none"/>
                <w:lang w:val="en-US" w:eastAsia="zh-CN"/>
              </w:rPr>
              <w:t>4</w:t>
            </w: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</w:rPr>
              <w:t xml:space="preserve"> (9.</w:t>
            </w: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highlight w:val="none"/>
                <w:lang w:val="en-US" w:eastAsia="zh-CN"/>
              </w:rPr>
              <w:t>3</w:t>
            </w: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FF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1.000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</w:trPr>
        <w:tc>
          <w:tcPr>
            <w:tcW w:w="396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210" w:firstLineChars="100"/>
              <w:jc w:val="both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</w:rPr>
              <w:t>Septicemia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highlight w:val="none"/>
                <w:lang w:val="en-US" w:eastAsia="zh-CN"/>
              </w:rPr>
              <w:t>2</w:t>
            </w: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</w:rPr>
              <w:t xml:space="preserve"> (</w:t>
            </w: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highlight w:val="none"/>
                <w:lang w:val="en-US" w:eastAsia="zh-CN"/>
              </w:rPr>
              <w:t>16.7</w:t>
            </w: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</w:rPr>
              <w:t>)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highlight w:val="none"/>
                <w:lang w:val="en-US" w:eastAsia="zh-CN"/>
              </w:rPr>
              <w:t>18</w:t>
            </w: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</w:rPr>
              <w:t xml:space="preserve"> (</w:t>
            </w: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highlight w:val="none"/>
                <w:lang w:val="en-US" w:eastAsia="zh-CN"/>
              </w:rPr>
              <w:t>11.9</w:t>
            </w: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highlight w:val="none"/>
                <w:lang w:val="en-US" w:eastAsia="zh-CN"/>
              </w:rPr>
              <w:t>0.980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</w:trPr>
        <w:tc>
          <w:tcPr>
            <w:tcW w:w="3961" w:type="dxa"/>
            <w:tcBorders>
              <w:top w:val="nil"/>
              <w:left w:val="nil"/>
              <w:bottom w:val="single" w:color="auto" w:sz="12" w:space="0"/>
              <w:right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210" w:firstLineChars="100"/>
              <w:jc w:val="both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</w:rPr>
              <w:t>In-hospital deaths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12" w:space="0"/>
              <w:right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</w:rPr>
              <w:t>0 (0.0)</w:t>
            </w:r>
          </w:p>
        </w:tc>
        <w:tc>
          <w:tcPr>
            <w:tcW w:w="2066" w:type="dxa"/>
            <w:tcBorders>
              <w:top w:val="nil"/>
              <w:left w:val="nil"/>
              <w:bottom w:val="single" w:color="auto" w:sz="12" w:space="0"/>
              <w:right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none"/>
              </w:rPr>
              <w:t>1 (0.7)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12" w:space="0"/>
              <w:right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highlight w:val="none"/>
                <w:lang w:val="en-US" w:eastAsia="zh-CN"/>
              </w:rPr>
              <w:t>1.000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rPr>
          <w:rFonts w:hint="default" w:ascii="Times New Roman" w:hAnsi="Times New Roman" w:eastAsia="宋体" w:cs="Times New Roman"/>
          <w:sz w:val="21"/>
          <w:szCs w:val="21"/>
          <w:highlight w:val="none"/>
        </w:rPr>
      </w:pPr>
      <w:r>
        <w:rPr>
          <w:rFonts w:hint="default" w:ascii="Times New Roman" w:hAnsi="Times New Roman" w:eastAsia="宋体" w:cs="Times New Roman"/>
          <w:sz w:val="21"/>
          <w:szCs w:val="21"/>
          <w:highlight w:val="none"/>
        </w:rPr>
        <w:t>Values are presented as median (25</w:t>
      </w:r>
      <w:r>
        <w:rPr>
          <w:rFonts w:hint="default" w:ascii="Times New Roman" w:hAnsi="Times New Roman" w:eastAsia="宋体" w:cs="Times New Roman"/>
          <w:sz w:val="21"/>
          <w:szCs w:val="21"/>
          <w:highlight w:val="none"/>
          <w:vertAlign w:val="baseline"/>
        </w:rPr>
        <w:t>th</w:t>
      </w:r>
      <w:r>
        <w:rPr>
          <w:rFonts w:hint="eastAsia" w:ascii="Times New Roman" w:hAnsi="Times New Roman" w:eastAsia="宋体" w:cs="Times New Roman"/>
          <w:sz w:val="21"/>
          <w:szCs w:val="21"/>
          <w:highlight w:val="none"/>
          <w:lang w:val="en-US" w:eastAsia="zh-CN"/>
        </w:rPr>
        <w:t xml:space="preserve"> - </w:t>
      </w:r>
      <w:r>
        <w:rPr>
          <w:rFonts w:hint="default" w:ascii="Times New Roman" w:hAnsi="Times New Roman" w:eastAsia="宋体" w:cs="Times New Roman"/>
          <w:sz w:val="21"/>
          <w:szCs w:val="21"/>
          <w:highlight w:val="none"/>
        </w:rPr>
        <w:t>75th percentile),</w:t>
      </w:r>
      <w:r>
        <w:rPr>
          <w:rFonts w:hint="default" w:ascii="Times New Roman" w:hAnsi="Times New Roman" w:cs="Times New Roman"/>
          <w:sz w:val="21"/>
          <w:szCs w:val="21"/>
          <w:highlight w:val="none"/>
        </w:rPr>
        <w:t xml:space="preserve"> mean</w:t>
      </w:r>
      <w:r>
        <w:rPr>
          <w:rFonts w:hint="eastAsia" w:ascii="Times New Roman" w:hAnsi="Times New Roman" w:cs="Times New Roman"/>
          <w:sz w:val="21"/>
          <w:szCs w:val="21"/>
          <w:highlight w:val="none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sz w:val="21"/>
          <w:szCs w:val="21"/>
          <w:highlight w:val="none"/>
        </w:rPr>
        <w:t>±</w:t>
      </w:r>
      <w:r>
        <w:rPr>
          <w:rFonts w:hint="eastAsia" w:ascii="Times New Roman" w:hAnsi="Times New Roman" w:eastAsia="宋体" w:cs="Times New Roman"/>
          <w:sz w:val="21"/>
          <w:szCs w:val="21"/>
          <w:highlight w:val="non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1"/>
          <w:szCs w:val="21"/>
          <w:highlight w:val="none"/>
        </w:rPr>
        <w:t>SD</w:t>
      </w:r>
      <w:r>
        <w:rPr>
          <w:rFonts w:hint="default" w:ascii="Times New Roman" w:hAnsi="Times New Roman" w:eastAsia="宋体" w:cs="Times New Roman"/>
          <w:sz w:val="21"/>
          <w:szCs w:val="21"/>
          <w:highlight w:val="none"/>
        </w:rPr>
        <w:t xml:space="preserve"> or </w:t>
      </w:r>
      <w:r>
        <w:rPr>
          <w:rFonts w:hint="eastAsia" w:ascii="Times New Roman" w:hAnsi="Times New Roman" w:eastAsia="宋体" w:cs="Times New Roman"/>
          <w:sz w:val="21"/>
          <w:szCs w:val="21"/>
          <w:highlight w:val="none"/>
          <w:lang w:val="en-US" w:eastAsia="zh-CN"/>
        </w:rPr>
        <w:t>N</w:t>
      </w:r>
      <w:r>
        <w:rPr>
          <w:rFonts w:hint="default" w:ascii="Times New Roman" w:hAnsi="Times New Roman" w:eastAsia="宋体" w:cs="Times New Roman"/>
          <w:sz w:val="21"/>
          <w:szCs w:val="21"/>
          <w:highlight w:val="none"/>
        </w:rPr>
        <w:t>o. (%) of patients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rPr>
          <w:rFonts w:hint="eastAsia" w:ascii="Times New Roman" w:hAnsi="Times New Roman" w:cs="Times New Roman" w:eastAsiaTheme="minorEastAsia"/>
          <w:color w:val="333333"/>
          <w:sz w:val="21"/>
          <w:szCs w:val="21"/>
          <w:highlight w:val="none"/>
          <w:shd w:val="clear" w:color="auto" w:fill="FFFFFF"/>
          <w:lang w:val="en-US" w:eastAsia="zh-CN"/>
        </w:rPr>
      </w:pPr>
      <w:r>
        <w:rPr>
          <w:rFonts w:hint="default" w:ascii="Times New Roman" w:hAnsi="Times New Roman" w:eastAsia="宋体" w:cs="Times New Roman"/>
          <w:i/>
          <w:iCs/>
          <w:sz w:val="21"/>
          <w:szCs w:val="21"/>
          <w:highlight w:val="none"/>
        </w:rPr>
        <w:t xml:space="preserve">WBC </w:t>
      </w:r>
      <w:r>
        <w:rPr>
          <w:rFonts w:hint="default" w:ascii="Times New Roman" w:hAnsi="Times New Roman" w:cs="Times New Roman"/>
          <w:color w:val="333333"/>
          <w:sz w:val="21"/>
          <w:szCs w:val="21"/>
          <w:highlight w:val="none"/>
          <w:shd w:val="clear" w:color="auto" w:fill="FFFFFF"/>
        </w:rPr>
        <w:t xml:space="preserve">white blood cell, </w:t>
      </w:r>
      <w:r>
        <w:rPr>
          <w:rFonts w:hint="default" w:ascii="Times New Roman" w:hAnsi="Times New Roman" w:cs="Times New Roman"/>
          <w:i/>
          <w:iCs/>
          <w:color w:val="333333"/>
          <w:sz w:val="21"/>
          <w:szCs w:val="21"/>
          <w:highlight w:val="none"/>
          <w:shd w:val="clear" w:color="auto" w:fill="FFFFFF"/>
        </w:rPr>
        <w:t xml:space="preserve">RBC </w:t>
      </w:r>
      <w:r>
        <w:rPr>
          <w:rFonts w:hint="default" w:ascii="Times New Roman" w:hAnsi="Times New Roman" w:cs="Times New Roman"/>
          <w:color w:val="333333"/>
          <w:sz w:val="21"/>
          <w:szCs w:val="21"/>
          <w:highlight w:val="none"/>
          <w:shd w:val="clear" w:color="auto" w:fill="FFFFFF"/>
        </w:rPr>
        <w:t xml:space="preserve">red blood cell, </w:t>
      </w:r>
      <w:r>
        <w:rPr>
          <w:rFonts w:hint="default" w:ascii="Times New Roman" w:hAnsi="Times New Roman" w:cs="Times New Roman"/>
          <w:i/>
          <w:iCs/>
          <w:color w:val="333333"/>
          <w:sz w:val="21"/>
          <w:szCs w:val="21"/>
          <w:highlight w:val="none"/>
          <w:shd w:val="clear" w:color="auto" w:fill="FFFFFF"/>
        </w:rPr>
        <w:t>ALT</w:t>
      </w:r>
      <w:r>
        <w:rPr>
          <w:rFonts w:hint="default" w:ascii="Times New Roman" w:hAnsi="Times New Roman" w:cs="Times New Roman"/>
          <w:color w:val="333333"/>
          <w:sz w:val="21"/>
          <w:szCs w:val="21"/>
          <w:highlight w:val="none"/>
          <w:shd w:val="clear" w:color="auto" w:fill="FFFFFF"/>
        </w:rPr>
        <w:t xml:space="preserve"> alanine aminotransferase, </w:t>
      </w:r>
      <w:r>
        <w:rPr>
          <w:rFonts w:hint="default" w:ascii="Times New Roman" w:hAnsi="Times New Roman" w:cs="Times New Roman"/>
          <w:i/>
          <w:iCs/>
          <w:color w:val="333333"/>
          <w:sz w:val="21"/>
          <w:szCs w:val="21"/>
          <w:highlight w:val="none"/>
          <w:shd w:val="clear" w:color="auto" w:fill="FFFFFF"/>
        </w:rPr>
        <w:t>AST</w:t>
      </w:r>
      <w:r>
        <w:rPr>
          <w:rFonts w:hint="default" w:ascii="Times New Roman" w:hAnsi="Times New Roman" w:cs="Times New Roman"/>
          <w:color w:val="333333"/>
          <w:sz w:val="21"/>
          <w:szCs w:val="21"/>
          <w:highlight w:val="none"/>
          <w:shd w:val="clear" w:color="auto" w:fill="FFFFFF"/>
        </w:rPr>
        <w:t xml:space="preserve"> aspartate aminotransferase</w:t>
      </w:r>
      <w:r>
        <w:rPr>
          <w:rFonts w:hint="eastAsia" w:ascii="Times New Roman" w:hAnsi="Times New Roman" w:cs="Times New Roman"/>
          <w:color w:val="333333"/>
          <w:sz w:val="21"/>
          <w:szCs w:val="21"/>
          <w:highlight w:val="none"/>
          <w:shd w:val="clear" w:color="auto" w:fill="FFFFFF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sz w:val="21"/>
          <w:szCs w:val="21"/>
          <w:highlight w:val="none"/>
          <w:lang w:val="en-US" w:eastAsia="zh-CN"/>
        </w:rPr>
        <w:t>*</w:t>
      </w:r>
      <w:r>
        <w:rPr>
          <w:rFonts w:hint="default" w:ascii="Times New Roman" w:hAnsi="Times New Roman" w:cs="Times New Roman"/>
          <w:i/>
          <w:iCs/>
          <w:sz w:val="21"/>
          <w:szCs w:val="21"/>
          <w:highlight w:val="none"/>
        </w:rPr>
        <w:t>P</w:t>
      </w:r>
      <w:r>
        <w:rPr>
          <w:rFonts w:hint="default" w:ascii="Times New Roman" w:hAnsi="Times New Roman" w:cs="Times New Roman"/>
          <w:sz w:val="21"/>
          <w:szCs w:val="21"/>
          <w:highlight w:val="none"/>
        </w:rPr>
        <w:t xml:space="preserve"> &lt; 0.05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rPr>
          <w:rFonts w:hint="default" w:ascii="Times New Roman" w:hAnsi="Times New Roman" w:cs="Times New Roman"/>
          <w:sz w:val="21"/>
          <w:szCs w:val="21"/>
          <w:highlight w:val="none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F97578"/>
    <w:rsid w:val="413154BC"/>
    <w:rsid w:val="59752BA2"/>
    <w:rsid w:val="75B46C72"/>
    <w:rsid w:val="79C439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9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4">
    <w:name w:val="Table Grid"/>
    <w:basedOn w:val="3"/>
    <w:qFormat/>
    <w:uiPriority w:val="9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6">
    <w:name w:val="15"/>
    <w:basedOn w:val="5"/>
    <w:qFormat/>
    <w:uiPriority w:val="0"/>
    <w:rPr>
      <w:rFonts w:hint="default" w:ascii="Times New Roman" w:hAnsi="Times New Roman" w:cs="Times New Roman"/>
    </w:rPr>
  </w:style>
  <w:style w:type="character" w:customStyle="1" w:styleId="7">
    <w:name w:val="font01"/>
    <w:basedOn w:val="5"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8">
    <w:name w:val="font11"/>
    <w:basedOn w:val="5"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张思琴</dc:creator>
  <cp:lastModifiedBy>张思琴</cp:lastModifiedBy>
  <dcterms:modified xsi:type="dcterms:W3CDTF">2020-05-04T03:51:33Z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