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B1D0C" w14:textId="6AEF80E9" w:rsidR="00C54181" w:rsidRDefault="00C54181" w:rsidP="00811C74">
      <w:pPr>
        <w:tabs>
          <w:tab w:val="left" w:pos="6045"/>
        </w:tabs>
        <w:spacing w:line="360" w:lineRule="auto"/>
        <w:jc w:val="left"/>
        <w:rPr>
          <w:rFonts w:ascii="Times New Roman" w:hAnsi="Times New Roman" w:cs="Times New Roman"/>
          <w:b/>
          <w:bCs/>
          <w:color w:val="000000" w:themeColor="text1"/>
          <w:sz w:val="28"/>
          <w:szCs w:val="28"/>
        </w:rPr>
      </w:pPr>
      <w:bookmarkStart w:id="0" w:name="OLE_LINK114"/>
      <w:bookmarkStart w:id="1" w:name="OLE_LINK138"/>
      <w:bookmarkStart w:id="2" w:name="OLE_LINK52"/>
      <w:bookmarkStart w:id="3" w:name="OLE_LINK53"/>
      <w:bookmarkStart w:id="4" w:name="OLE_LINK156"/>
      <w:bookmarkStart w:id="5" w:name="OLE_LINK157"/>
      <w:bookmarkStart w:id="6" w:name="OLE_LINK193"/>
      <w:bookmarkStart w:id="7" w:name="OLE_LINK113"/>
      <w:bookmarkStart w:id="8" w:name="OLE_LINK158"/>
      <w:bookmarkStart w:id="9" w:name="OLE_LINK159"/>
      <w:bookmarkStart w:id="10" w:name="OLE_LINK96"/>
      <w:bookmarkStart w:id="11" w:name="OLE_LINK97"/>
      <w:bookmarkStart w:id="12" w:name="OLE_LINK370"/>
      <w:bookmarkStart w:id="13" w:name="OLE_LINK48"/>
      <w:bookmarkStart w:id="14" w:name="OLE_LINK49"/>
      <w:bookmarkStart w:id="15" w:name="OLE_LINK411"/>
      <w:bookmarkStart w:id="16" w:name="OLE_LINK412"/>
      <w:bookmarkStart w:id="17" w:name="OLE_LINK413"/>
      <w:bookmarkStart w:id="18" w:name="OLE_LINK3"/>
      <w:bookmarkStart w:id="19" w:name="OLE_LINK418"/>
      <w:bookmarkStart w:id="20" w:name="OLE_LINK414"/>
      <w:bookmarkStart w:id="21" w:name="OLE_LINK417"/>
      <w:bookmarkStart w:id="22" w:name="OLE_LINK419"/>
      <w:bookmarkStart w:id="23" w:name="OLE_LINK409"/>
      <w:bookmarkStart w:id="24" w:name="OLE_LINK2"/>
      <w:bookmarkStart w:id="25" w:name="OLE_LINK4"/>
      <w:bookmarkStart w:id="26" w:name="OLE_LINK1"/>
      <w:r>
        <w:rPr>
          <w:rFonts w:ascii="Times New Roman" w:hAnsi="Times New Roman" w:cs="Times New Roman"/>
          <w:b/>
          <w:bCs/>
          <w:color w:val="000000" w:themeColor="text1"/>
          <w:sz w:val="28"/>
          <w:szCs w:val="28"/>
        </w:rPr>
        <w:t>Distinct Neurod</w:t>
      </w:r>
      <w:r w:rsidRPr="002C3026">
        <w:rPr>
          <w:rFonts w:ascii="Times New Roman" w:hAnsi="Times New Roman" w:cs="Times New Roman"/>
          <w:b/>
          <w:bCs/>
          <w:color w:val="000000" w:themeColor="text1"/>
          <w:sz w:val="28"/>
          <w:szCs w:val="28"/>
        </w:rPr>
        <w:t xml:space="preserve">evelopmental Patterns </w:t>
      </w:r>
      <w:bookmarkEnd w:id="0"/>
      <w:bookmarkEnd w:id="1"/>
      <w:bookmarkEnd w:id="2"/>
      <w:bookmarkEnd w:id="3"/>
      <w:r w:rsidRPr="002C3026">
        <w:rPr>
          <w:rFonts w:ascii="Times New Roman" w:hAnsi="Times New Roman" w:cs="Times New Roman"/>
          <w:b/>
          <w:bCs/>
          <w:color w:val="000000" w:themeColor="text1"/>
          <w:sz w:val="28"/>
          <w:szCs w:val="28"/>
        </w:rPr>
        <w:t>and</w:t>
      </w:r>
      <w:bookmarkStart w:id="27" w:name="OLE_LINK140"/>
      <w:bookmarkStart w:id="28" w:name="OLE_LINK150"/>
      <w:bookmarkStart w:id="29" w:name="OLE_LINK151"/>
      <w:r w:rsidRPr="002C3026">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Intermediate </w:t>
      </w:r>
      <w:r w:rsidR="003706A8">
        <w:rPr>
          <w:rFonts w:ascii="Times New Roman" w:hAnsi="Times New Roman" w:cs="Times New Roman"/>
          <w:b/>
          <w:bCs/>
          <w:color w:val="000000" w:themeColor="text1"/>
          <w:sz w:val="28"/>
          <w:szCs w:val="28"/>
        </w:rPr>
        <w:t>Fusion</w:t>
      </w:r>
      <w:r>
        <w:rPr>
          <w:rFonts w:ascii="Times New Roman" w:hAnsi="Times New Roman" w:cs="Times New Roman"/>
          <w:b/>
          <w:bCs/>
          <w:color w:val="000000" w:themeColor="text1"/>
          <w:sz w:val="28"/>
          <w:szCs w:val="28"/>
        </w:rPr>
        <w:t xml:space="preserve">-Based </w:t>
      </w:r>
      <w:bookmarkEnd w:id="27"/>
      <w:bookmarkEnd w:id="28"/>
      <w:bookmarkEnd w:id="29"/>
      <w:r>
        <w:rPr>
          <w:rFonts w:ascii="Times New Roman" w:hAnsi="Times New Roman" w:cs="Times New Roman"/>
          <w:b/>
          <w:bCs/>
          <w:color w:val="000000" w:themeColor="text1"/>
          <w:sz w:val="28"/>
          <w:szCs w:val="28"/>
        </w:rPr>
        <w:t xml:space="preserve">Predictive Modeling </w:t>
      </w:r>
      <w:bookmarkEnd w:id="4"/>
      <w:bookmarkEnd w:id="5"/>
      <w:bookmarkEnd w:id="6"/>
      <w:r>
        <w:rPr>
          <w:rFonts w:ascii="Times New Roman" w:hAnsi="Times New Roman" w:cs="Times New Roman"/>
          <w:b/>
          <w:bCs/>
          <w:color w:val="000000" w:themeColor="text1"/>
          <w:sz w:val="28"/>
          <w:szCs w:val="28"/>
        </w:rPr>
        <w:t xml:space="preserve">in </w:t>
      </w:r>
      <w:r>
        <w:rPr>
          <w:rFonts w:ascii="Times New Roman" w:hAnsi="Times New Roman" w:cs="Times New Roman" w:hint="eastAsia"/>
          <w:b/>
          <w:bCs/>
          <w:color w:val="000000" w:themeColor="text1"/>
          <w:sz w:val="28"/>
          <w:szCs w:val="28"/>
        </w:rPr>
        <w:t>Autism</w:t>
      </w:r>
      <w:r w:rsidRPr="002C3026">
        <w:rPr>
          <w:rFonts w:ascii="Times New Roman" w:hAnsi="Times New Roman" w:cs="Times New Roman"/>
          <w:b/>
          <w:bCs/>
          <w:color w:val="000000" w:themeColor="text1"/>
          <w:sz w:val="28"/>
          <w:szCs w:val="28"/>
        </w:rPr>
        <w:t xml:space="preserve"> </w:t>
      </w:r>
      <w:bookmarkEnd w:id="7"/>
      <w:bookmarkEnd w:id="8"/>
      <w:bookmarkEnd w:id="9"/>
    </w:p>
    <w:p w14:paraId="750617BE" w14:textId="77777777" w:rsidR="00C54181" w:rsidRPr="002C3026" w:rsidRDefault="00C54181" w:rsidP="00811C74">
      <w:pPr>
        <w:tabs>
          <w:tab w:val="left" w:pos="6045"/>
        </w:tabs>
        <w:spacing w:line="360" w:lineRule="auto"/>
        <w:rPr>
          <w:rFonts w:ascii="Times New Roman" w:hAnsi="Times New Roman" w:cs="Times New Roman"/>
          <w:b/>
          <w:bCs/>
          <w:color w:val="000000" w:themeColor="text1"/>
          <w:sz w:val="28"/>
          <w:szCs w:val="28"/>
        </w:rPr>
      </w:pPr>
    </w:p>
    <w:bookmarkEnd w:id="10"/>
    <w:bookmarkEnd w:id="11"/>
    <w:bookmarkEnd w:id="12"/>
    <w:p w14:paraId="05C9D1AF" w14:textId="71473EA2" w:rsidR="00C54181" w:rsidRPr="00D401F5" w:rsidRDefault="00C54181" w:rsidP="00811C74">
      <w:pPr>
        <w:widowControl/>
        <w:spacing w:line="360" w:lineRule="auto"/>
        <w:rPr>
          <w:rFonts w:ascii="Times New Roman" w:hAnsi="Times New Roman"/>
          <w:color w:val="000000" w:themeColor="text1"/>
          <w:sz w:val="24"/>
          <w:szCs w:val="24"/>
        </w:rPr>
      </w:pPr>
      <w:r w:rsidRPr="00D401F5">
        <w:rPr>
          <w:rFonts w:ascii="Times New Roman" w:hAnsi="Times New Roman" w:cs="Times New Roman" w:hint="eastAsia"/>
          <w:b/>
          <w:color w:val="000000" w:themeColor="text1"/>
          <w:sz w:val="24"/>
          <w:szCs w:val="24"/>
        </w:rPr>
        <w:t>S</w:t>
      </w:r>
      <w:r w:rsidRPr="00D401F5">
        <w:rPr>
          <w:rFonts w:ascii="Times New Roman" w:hAnsi="Times New Roman" w:cs="Times New Roman"/>
          <w:b/>
          <w:color w:val="000000" w:themeColor="text1"/>
          <w:sz w:val="24"/>
          <w:szCs w:val="24"/>
        </w:rPr>
        <w:t xml:space="preserve">upplementary </w:t>
      </w:r>
      <w:r w:rsidR="00146D95">
        <w:rPr>
          <w:rFonts w:ascii="Times New Roman" w:hAnsi="Times New Roman" w:cs="Times New Roman" w:hint="eastAsia"/>
          <w:b/>
          <w:color w:val="000000" w:themeColor="text1"/>
          <w:sz w:val="24"/>
          <w:szCs w:val="24"/>
        </w:rPr>
        <w:t xml:space="preserve">Methods and </w:t>
      </w:r>
      <w:r w:rsidRPr="00D401F5">
        <w:rPr>
          <w:rFonts w:ascii="Times New Roman" w:hAnsi="Times New Roman" w:cs="Times New Roman"/>
          <w:b/>
          <w:color w:val="000000" w:themeColor="text1"/>
          <w:sz w:val="24"/>
          <w:szCs w:val="24"/>
        </w:rPr>
        <w:t>Materials:</w:t>
      </w:r>
    </w:p>
    <w:bookmarkEnd w:id="13"/>
    <w:bookmarkEnd w:id="14"/>
    <w:p w14:paraId="2A7DCB37" w14:textId="77777777" w:rsidR="00C54181" w:rsidRPr="00D401F5" w:rsidRDefault="00C54181" w:rsidP="00811C74">
      <w:pPr>
        <w:widowControl/>
        <w:spacing w:line="360" w:lineRule="auto"/>
        <w:jc w:val="left"/>
        <w:rPr>
          <w:rFonts w:ascii="Times New Roman" w:hAnsi="Times New Roman"/>
          <w:color w:val="000000" w:themeColor="text1"/>
          <w:sz w:val="20"/>
          <w:szCs w:val="20"/>
        </w:rPr>
      </w:pPr>
    </w:p>
    <w:p w14:paraId="36E9D000" w14:textId="77777777" w:rsidR="00C54181" w:rsidRDefault="00C54181" w:rsidP="00811C74">
      <w:pPr>
        <w:widowControl/>
        <w:spacing w:line="360" w:lineRule="auto"/>
        <w:jc w:val="left"/>
        <w:rPr>
          <w:rFonts w:ascii="Times New Roman" w:hAnsi="Times New Roman" w:cs="Times New Roman"/>
          <w:b/>
          <w:color w:val="000000" w:themeColor="text1"/>
          <w:sz w:val="24"/>
          <w:szCs w:val="24"/>
        </w:rPr>
      </w:pPr>
      <w:r w:rsidRPr="00D401F5">
        <w:rPr>
          <w:rFonts w:ascii="Times New Roman" w:hAnsi="Times New Roman" w:cs="Times New Roman"/>
          <w:b/>
          <w:color w:val="000000" w:themeColor="text1"/>
          <w:sz w:val="24"/>
          <w:szCs w:val="24"/>
        </w:rPr>
        <w:t xml:space="preserve">MRI acquisition </w:t>
      </w:r>
    </w:p>
    <w:p w14:paraId="70FC3B82" w14:textId="77777777" w:rsidR="00146D95" w:rsidRPr="00D401F5" w:rsidRDefault="00146D95" w:rsidP="00811C74">
      <w:pPr>
        <w:widowControl/>
        <w:spacing w:line="360" w:lineRule="auto"/>
        <w:jc w:val="left"/>
        <w:rPr>
          <w:rFonts w:ascii="Times New Roman" w:hAnsi="Times New Roman" w:cs="Times New Roman"/>
          <w:b/>
          <w:color w:val="000000" w:themeColor="text1"/>
          <w:sz w:val="24"/>
          <w:szCs w:val="24"/>
        </w:rPr>
      </w:pPr>
    </w:p>
    <w:p w14:paraId="42DD73BB" w14:textId="77777777" w:rsidR="00C54181" w:rsidRPr="00BB49C9" w:rsidRDefault="00C54181" w:rsidP="00811C74">
      <w:pPr>
        <w:spacing w:line="360" w:lineRule="auto"/>
        <w:rPr>
          <w:rFonts w:ascii="Times New Roman" w:hAnsi="Times New Roman" w:cs="Times New Roman"/>
          <w:bCs/>
          <w:color w:val="000000" w:themeColor="text1"/>
          <w:sz w:val="20"/>
          <w:szCs w:val="20"/>
        </w:rPr>
      </w:pPr>
      <w:bookmarkStart w:id="30" w:name="OLE_LINK160"/>
      <w:bookmarkStart w:id="31" w:name="OLE_LINK161"/>
      <w:r w:rsidRPr="00D401F5">
        <w:rPr>
          <w:rFonts w:ascii="Times New Roman" w:hAnsi="Times New Roman" w:cs="Times New Roman"/>
          <w:bCs/>
          <w:color w:val="000000" w:themeColor="text1"/>
          <w:sz w:val="20"/>
          <w:szCs w:val="20"/>
        </w:rPr>
        <w:t xml:space="preserve">All T1-weighted scans were chosen from 1112 ABIDE-I participants (539 ASD participants and 573 TC), 1114 ABIDE-II participants </w:t>
      </w:r>
      <w:bookmarkEnd w:id="30"/>
      <w:bookmarkEnd w:id="31"/>
      <w:r w:rsidRPr="00D401F5">
        <w:rPr>
          <w:rFonts w:ascii="Times New Roman" w:hAnsi="Times New Roman" w:cs="Times New Roman"/>
          <w:bCs/>
          <w:color w:val="000000" w:themeColor="text1"/>
          <w:sz w:val="20"/>
          <w:szCs w:val="20"/>
        </w:rPr>
        <w:t>(521 ASD participants and 593 TC participants), and 323 KQJH participants (237 ASD participants, 86 TC participants). A detailed introduction of the participants and scan parameters in each center for ABIDE dataset (ABIDE-I</w:t>
      </w:r>
      <w:r>
        <w:rPr>
          <w:rFonts w:ascii="Times New Roman" w:hAnsi="Times New Roman" w:cs="Times New Roman"/>
          <w:bCs/>
          <w:color w:val="000000" w:themeColor="text1"/>
          <w:sz w:val="20"/>
          <w:szCs w:val="20"/>
        </w:rPr>
        <w:t xml:space="preserve"> </w:t>
      </w:r>
      <w:r>
        <w:rPr>
          <w:rFonts w:ascii="Times New Roman" w:hAnsi="Times New Roman" w:cs="Times New Roman"/>
          <w:bCs/>
          <w:noProof/>
          <w:color w:val="000000" w:themeColor="text1"/>
          <w:sz w:val="20"/>
          <w:szCs w:val="20"/>
        </w:rPr>
        <w:t>[1]</w:t>
      </w:r>
      <w:r w:rsidRPr="00D401F5">
        <w:rPr>
          <w:rFonts w:ascii="Times New Roman" w:hAnsi="Times New Roman" w:cs="Times New Roman"/>
          <w:bCs/>
          <w:color w:val="000000" w:themeColor="text1"/>
          <w:sz w:val="20"/>
          <w:szCs w:val="20"/>
        </w:rPr>
        <w:t xml:space="preserve"> and ABIDE-II</w:t>
      </w:r>
      <w:r>
        <w:rPr>
          <w:rFonts w:ascii="Times New Roman" w:hAnsi="Times New Roman" w:cs="Times New Roman"/>
          <w:bCs/>
          <w:color w:val="000000" w:themeColor="text1"/>
          <w:sz w:val="20"/>
          <w:szCs w:val="20"/>
        </w:rPr>
        <w:t xml:space="preserve"> </w:t>
      </w:r>
      <w:r>
        <w:rPr>
          <w:rFonts w:ascii="Times New Roman" w:hAnsi="Times New Roman" w:cs="Times New Roman"/>
          <w:bCs/>
          <w:noProof/>
          <w:color w:val="000000" w:themeColor="text1"/>
          <w:sz w:val="20"/>
          <w:szCs w:val="20"/>
        </w:rPr>
        <w:t>[2]</w:t>
      </w:r>
      <w:r w:rsidRPr="00D401F5">
        <w:rPr>
          <w:rFonts w:ascii="Times New Roman" w:hAnsi="Times New Roman" w:cs="Times New Roman"/>
          <w:bCs/>
          <w:color w:val="000000" w:themeColor="text1"/>
          <w:sz w:val="20"/>
          <w:szCs w:val="20"/>
        </w:rPr>
        <w:t xml:space="preserve">) is available at </w:t>
      </w:r>
      <w:hyperlink r:id="rId4" w:history="1">
        <w:r w:rsidRPr="00D401F5">
          <w:rPr>
            <w:rStyle w:val="Hyperlink"/>
            <w:rFonts w:ascii="Times New Roman" w:hAnsi="Times New Roman" w:cs="Times New Roman"/>
            <w:bCs/>
            <w:color w:val="000000" w:themeColor="text1"/>
            <w:sz w:val="20"/>
            <w:szCs w:val="20"/>
          </w:rPr>
          <w:t>http://fcon_1000.projects.nitrc.org/indi/abide/</w:t>
        </w:r>
      </w:hyperlink>
      <w:r w:rsidRPr="00D401F5">
        <w:rPr>
          <w:rFonts w:ascii="Times New Roman" w:hAnsi="Times New Roman" w:cs="Times New Roman"/>
          <w:bCs/>
          <w:color w:val="000000" w:themeColor="text1"/>
          <w:sz w:val="20"/>
          <w:szCs w:val="20"/>
        </w:rPr>
        <w:t>. KQJH dataset was acquired in the sagittal plane on 3 T scanners (</w:t>
      </w:r>
      <w:r w:rsidRPr="00D401F5">
        <w:rPr>
          <w:rFonts w:ascii="Times New Roman" w:hAnsi="Times New Roman" w:cs="Times New Roman" w:hint="eastAsia"/>
          <w:bCs/>
          <w:color w:val="000000" w:themeColor="text1"/>
          <w:sz w:val="20"/>
          <w:szCs w:val="20"/>
        </w:rPr>
        <w:t>S</w:t>
      </w:r>
      <w:r w:rsidRPr="00D401F5">
        <w:rPr>
          <w:rFonts w:ascii="Times New Roman" w:hAnsi="Times New Roman" w:cs="Times New Roman"/>
          <w:bCs/>
          <w:color w:val="000000" w:themeColor="text1"/>
          <w:sz w:val="20"/>
          <w:szCs w:val="20"/>
        </w:rPr>
        <w:t xml:space="preserve">iemens </w:t>
      </w:r>
      <w:proofErr w:type="spellStart"/>
      <w:r w:rsidRPr="00D401F5">
        <w:rPr>
          <w:rFonts w:ascii="Times New Roman" w:hAnsi="Times New Roman" w:cs="Times New Roman"/>
          <w:bCs/>
          <w:color w:val="000000" w:themeColor="text1"/>
          <w:sz w:val="20"/>
          <w:szCs w:val="20"/>
        </w:rPr>
        <w:t>Skyra</w:t>
      </w:r>
      <w:proofErr w:type="spellEnd"/>
      <w:r w:rsidRPr="00D401F5">
        <w:rPr>
          <w:rFonts w:ascii="Times New Roman" w:hAnsi="Times New Roman" w:cs="Times New Roman" w:hint="eastAsia"/>
          <w:bCs/>
          <w:color w:val="000000" w:themeColor="text1"/>
          <w:sz w:val="20"/>
          <w:szCs w:val="20"/>
        </w:rPr>
        <w:t>)</w:t>
      </w:r>
      <w:r w:rsidRPr="00D401F5">
        <w:rPr>
          <w:rFonts w:ascii="Times New Roman" w:hAnsi="Times New Roman" w:cs="Times New Roman"/>
          <w:bCs/>
          <w:color w:val="000000" w:themeColor="text1"/>
          <w:sz w:val="20"/>
          <w:szCs w:val="20"/>
        </w:rPr>
        <w:t xml:space="preserve"> using a magnetization prepared rapid gradient echo (MPRAGE) sequence. Acquisition parameters were as follows: TR/TE/TI = 2020/2.11/900 </w:t>
      </w:r>
      <w:proofErr w:type="spellStart"/>
      <w:r w:rsidRPr="00D401F5">
        <w:rPr>
          <w:rFonts w:ascii="Times New Roman" w:hAnsi="Times New Roman" w:cs="Times New Roman"/>
          <w:bCs/>
          <w:color w:val="000000" w:themeColor="text1"/>
          <w:sz w:val="20"/>
          <w:szCs w:val="20"/>
        </w:rPr>
        <w:t>ms</w:t>
      </w:r>
      <w:proofErr w:type="spellEnd"/>
      <w:r w:rsidRPr="00D401F5">
        <w:rPr>
          <w:rFonts w:ascii="Times New Roman" w:hAnsi="Times New Roman" w:cs="Times New Roman"/>
          <w:bCs/>
          <w:color w:val="000000" w:themeColor="text1"/>
          <w:sz w:val="20"/>
          <w:szCs w:val="20"/>
        </w:rPr>
        <w:t>; flip angle: 8°; FOV = 224 × 224 mm</w:t>
      </w:r>
      <w:r w:rsidRPr="00D401F5">
        <w:rPr>
          <w:rFonts w:ascii="Times New Roman" w:hAnsi="Times New Roman" w:cs="Times New Roman"/>
          <w:bCs/>
          <w:color w:val="000000" w:themeColor="text1"/>
          <w:sz w:val="20"/>
          <w:szCs w:val="20"/>
          <w:vertAlign w:val="superscript"/>
        </w:rPr>
        <w:t>2</w:t>
      </w:r>
      <w:r w:rsidRPr="00D401F5">
        <w:rPr>
          <w:rFonts w:ascii="Times New Roman" w:hAnsi="Times New Roman" w:cs="Times New Roman"/>
          <w:bCs/>
          <w:color w:val="000000" w:themeColor="text1"/>
          <w:sz w:val="20"/>
          <w:szCs w:val="20"/>
        </w:rPr>
        <w:t>; and 1 × 1 × 1 mm3 isotropic voxel. Before scanning, the sedation was performed with 10% chloral hydrate (50 mg/ml) orally or by enema to reduce the influence of children's head movement on image quality.</w:t>
      </w:r>
      <w:bookmarkStart w:id="32" w:name="OLE_LINK438"/>
      <w:r w:rsidRPr="00EA05FF">
        <w:rPr>
          <w:rFonts w:ascii="Times New Roman" w:hAnsi="Times New Roman" w:cs="Times New Roman"/>
          <w:bCs/>
          <w:color w:val="000000" w:themeColor="text1"/>
          <w:sz w:val="20"/>
          <w:szCs w:val="20"/>
        </w:rPr>
        <w:t xml:space="preserve"> </w:t>
      </w:r>
    </w:p>
    <w:bookmarkEnd w:id="32"/>
    <w:p w14:paraId="44AD9DB5" w14:textId="77777777" w:rsidR="00C54181" w:rsidRPr="00D401F5" w:rsidRDefault="00C54181" w:rsidP="00811C74">
      <w:pPr>
        <w:widowControl/>
        <w:spacing w:line="360" w:lineRule="auto"/>
        <w:rPr>
          <w:rFonts w:ascii="Times New Roman" w:hAnsi="Times New Roman" w:cs="Times New Roman"/>
          <w:bCs/>
          <w:color w:val="000000" w:themeColor="text1"/>
          <w:sz w:val="20"/>
          <w:szCs w:val="20"/>
        </w:rPr>
      </w:pPr>
    </w:p>
    <w:p w14:paraId="5387FB40" w14:textId="77777777" w:rsidR="00C54181" w:rsidRPr="00D401F5" w:rsidRDefault="00C54181" w:rsidP="00811C74">
      <w:pPr>
        <w:widowControl/>
        <w:spacing w:line="360" w:lineRule="auto"/>
        <w:rPr>
          <w:rFonts w:ascii="Times New Roman" w:hAnsi="Times New Roman" w:cs="Times New Roman"/>
          <w:b/>
          <w:color w:val="000000" w:themeColor="text1"/>
          <w:sz w:val="24"/>
          <w:szCs w:val="24"/>
        </w:rPr>
      </w:pPr>
      <w:r w:rsidRPr="00D401F5">
        <w:rPr>
          <w:rFonts w:ascii="Times New Roman" w:hAnsi="Times New Roman" w:cs="Times New Roman"/>
          <w:b/>
          <w:color w:val="000000" w:themeColor="text1"/>
          <w:sz w:val="24"/>
          <w:szCs w:val="24"/>
        </w:rPr>
        <w:t>Quality assurance (QA)</w:t>
      </w:r>
    </w:p>
    <w:p w14:paraId="22BE9F91" w14:textId="798D7B32" w:rsidR="00C54181" w:rsidRPr="00D401F5" w:rsidRDefault="00C54181" w:rsidP="00811C74">
      <w:pPr>
        <w:spacing w:line="360" w:lineRule="auto"/>
        <w:rPr>
          <w:rFonts w:ascii="Times New Roman" w:hAnsi="Times New Roman" w:cs="Times New Roman"/>
          <w:bCs/>
          <w:color w:val="000000" w:themeColor="text1"/>
          <w:sz w:val="20"/>
          <w:szCs w:val="20"/>
        </w:rPr>
      </w:pPr>
      <w:bookmarkStart w:id="33" w:name="OLE_LINK11"/>
      <w:bookmarkStart w:id="34" w:name="OLE_LINK12"/>
      <w:bookmarkStart w:id="35" w:name="OLE_LINK15"/>
      <w:bookmarkStart w:id="36" w:name="OLE_LINK16"/>
      <w:bookmarkStart w:id="37" w:name="OLE_LINK603"/>
      <w:bookmarkStart w:id="38" w:name="OLE_LINK604"/>
      <w:r w:rsidRPr="00D401F5">
        <w:rPr>
          <w:rFonts w:ascii="Times New Roman" w:hAnsi="Times New Roman" w:cs="Times New Roman"/>
          <w:bCs/>
          <w:color w:val="000000" w:themeColor="text1"/>
          <w:sz w:val="20"/>
          <w:szCs w:val="20"/>
        </w:rPr>
        <w:t xml:space="preserve">The quality control was assessed by inspecting the image and the cortical reconstructed results across individual brains by two independent reviewers (YL.W. and S.T.). </w:t>
      </w:r>
      <w:bookmarkStart w:id="39" w:name="OLE_LINK27"/>
      <w:bookmarkStart w:id="40" w:name="OLE_LINK28"/>
      <w:bookmarkStart w:id="41" w:name="OLE_LINK29"/>
      <w:r w:rsidRPr="00D401F5">
        <w:rPr>
          <w:rFonts w:ascii="Times New Roman" w:hAnsi="Times New Roman" w:cs="Times New Roman"/>
          <w:bCs/>
          <w:color w:val="000000" w:themeColor="text1"/>
          <w:sz w:val="20"/>
          <w:szCs w:val="20"/>
        </w:rPr>
        <w:t xml:space="preserve">To enhance the accuracy of QA and to investigate the reason </w:t>
      </w:r>
      <w:r w:rsidRPr="00D401F5">
        <w:rPr>
          <w:rFonts w:ascii="Times New Roman" w:hAnsi="Times New Roman" w:cs="Times New Roman" w:hint="eastAsia"/>
          <w:bCs/>
          <w:color w:val="000000" w:themeColor="text1"/>
          <w:sz w:val="20"/>
          <w:szCs w:val="20"/>
        </w:rPr>
        <w:t>for</w:t>
      </w:r>
      <w:r w:rsidRPr="00D401F5">
        <w:rPr>
          <w:rFonts w:ascii="Times New Roman" w:hAnsi="Times New Roman" w:cs="Times New Roman"/>
          <w:bCs/>
          <w:color w:val="000000" w:themeColor="text1"/>
          <w:sz w:val="20"/>
          <w:szCs w:val="20"/>
        </w:rPr>
        <w:t xml:space="preserve"> exclusion, </w:t>
      </w:r>
      <w:bookmarkEnd w:id="39"/>
      <w:bookmarkEnd w:id="40"/>
      <w:bookmarkEnd w:id="41"/>
      <w:r w:rsidRPr="00D401F5">
        <w:rPr>
          <w:rFonts w:ascii="Times New Roman" w:hAnsi="Times New Roman" w:cs="Times New Roman"/>
          <w:bCs/>
          <w:color w:val="000000" w:themeColor="text1"/>
          <w:sz w:val="20"/>
          <w:szCs w:val="20"/>
        </w:rPr>
        <w:t>we use quality control software for MRI data (MRIQC</w:t>
      </w:r>
      <w:r>
        <w:rPr>
          <w:rFonts w:ascii="Times New Roman" w:hAnsi="Times New Roman" w:cs="Times New Roman"/>
          <w:bCs/>
          <w:color w:val="000000" w:themeColor="text1"/>
          <w:sz w:val="20"/>
          <w:szCs w:val="20"/>
        </w:rPr>
        <w:t xml:space="preserve"> </w:t>
      </w:r>
      <w:r>
        <w:rPr>
          <w:rFonts w:ascii="Times New Roman" w:hAnsi="Times New Roman" w:cs="Times New Roman"/>
          <w:bCs/>
          <w:noProof/>
          <w:color w:val="000000" w:themeColor="text1"/>
          <w:sz w:val="20"/>
          <w:szCs w:val="20"/>
        </w:rPr>
        <w:t>[3]</w:t>
      </w:r>
      <w:r w:rsidRPr="00D401F5">
        <w:rPr>
          <w:rFonts w:ascii="Times New Roman" w:hAnsi="Times New Roman" w:cs="Times New Roman"/>
          <w:bCs/>
          <w:color w:val="000000" w:themeColor="text1"/>
          <w:sz w:val="20"/>
          <w:szCs w:val="20"/>
        </w:rPr>
        <w:t xml:space="preserve">) </w:t>
      </w:r>
      <w:bookmarkEnd w:id="33"/>
      <w:bookmarkEnd w:id="34"/>
      <w:r w:rsidRPr="00D401F5">
        <w:rPr>
          <w:rFonts w:ascii="Times New Roman" w:hAnsi="Times New Roman" w:cs="Times New Roman"/>
          <w:bCs/>
          <w:color w:val="000000" w:themeColor="text1"/>
          <w:sz w:val="20"/>
          <w:szCs w:val="20"/>
        </w:rPr>
        <w:t>to compute image quality metrics for each dataset</w:t>
      </w:r>
      <w:bookmarkEnd w:id="35"/>
      <w:bookmarkEnd w:id="36"/>
      <w:r w:rsidR="00DB0841">
        <w:rPr>
          <w:rFonts w:ascii="Times New Roman" w:hAnsi="Times New Roman" w:cs="Times New Roman"/>
          <w:bCs/>
          <w:color w:val="000000" w:themeColor="text1"/>
          <w:sz w:val="20"/>
          <w:szCs w:val="20"/>
        </w:rPr>
        <w:t>.</w:t>
      </w:r>
      <w:r w:rsidRPr="00D401F5">
        <w:rPr>
          <w:rFonts w:ascii="Times New Roman" w:hAnsi="Times New Roman" w:cs="Times New Roman"/>
          <w:bCs/>
          <w:color w:val="000000" w:themeColor="text1"/>
          <w:sz w:val="20"/>
          <w:szCs w:val="20"/>
        </w:rPr>
        <w:t xml:space="preserve"> </w:t>
      </w:r>
    </w:p>
    <w:p w14:paraId="05FC44F0" w14:textId="77777777" w:rsidR="00C54181" w:rsidRPr="00D401F5" w:rsidRDefault="00C54181" w:rsidP="00811C74">
      <w:pPr>
        <w:spacing w:line="360" w:lineRule="auto"/>
        <w:rPr>
          <w:rFonts w:ascii="Times New Roman" w:hAnsi="Times New Roman" w:cs="Times New Roman"/>
          <w:bCs/>
          <w:color w:val="000000" w:themeColor="text1"/>
          <w:sz w:val="20"/>
          <w:szCs w:val="20"/>
        </w:rPr>
      </w:pPr>
      <w:r w:rsidRPr="00D401F5">
        <w:rPr>
          <w:rFonts w:ascii="Times New Roman" w:hAnsi="Times New Roman" w:cs="Times New Roman"/>
          <w:bCs/>
          <w:color w:val="000000" w:themeColor="text1"/>
          <w:sz w:val="20"/>
          <w:szCs w:val="20"/>
        </w:rPr>
        <w:t>In ABIDE-I dataset, out of the 238 inaccurately segmented scans, 116 had abnormally low contrast-to-noise ratio (CNR), and the remaining 122 scans showed evidence of high subject motion</w:t>
      </w:r>
      <w:r>
        <w:rPr>
          <w:rFonts w:ascii="Times New Roman" w:hAnsi="Times New Roman" w:cs="Times New Roman"/>
          <w:bCs/>
          <w:color w:val="000000" w:themeColor="text1"/>
          <w:sz w:val="20"/>
          <w:szCs w:val="20"/>
        </w:rPr>
        <w:t xml:space="preserve">, </w:t>
      </w:r>
      <w:r w:rsidRPr="00D401F5">
        <w:rPr>
          <w:rFonts w:ascii="Times New Roman" w:hAnsi="Times New Roman" w:cs="Times New Roman"/>
          <w:bCs/>
          <w:color w:val="000000" w:themeColor="text1"/>
          <w:sz w:val="20"/>
          <w:szCs w:val="20"/>
        </w:rPr>
        <w:t xml:space="preserve">as estimated using the entropy focus criterion (EFC). For these reasons, the data from these 238 participants were excluded from further analyses, resulting in a final sample size of N = 874 subjects. </w:t>
      </w:r>
    </w:p>
    <w:p w14:paraId="39ED54B3" w14:textId="77777777" w:rsidR="00C54181" w:rsidRPr="00D401F5" w:rsidRDefault="00C54181" w:rsidP="00811C74">
      <w:pPr>
        <w:spacing w:line="360" w:lineRule="auto"/>
        <w:rPr>
          <w:rFonts w:ascii="Times New Roman" w:hAnsi="Times New Roman" w:cs="Times New Roman"/>
          <w:bCs/>
          <w:color w:val="000000" w:themeColor="text1"/>
          <w:sz w:val="20"/>
          <w:szCs w:val="20"/>
        </w:rPr>
      </w:pPr>
      <w:r w:rsidRPr="00D401F5">
        <w:rPr>
          <w:rFonts w:ascii="Times New Roman" w:hAnsi="Times New Roman" w:cs="Times New Roman"/>
          <w:bCs/>
          <w:color w:val="000000" w:themeColor="text1"/>
          <w:sz w:val="20"/>
          <w:szCs w:val="20"/>
        </w:rPr>
        <w:t xml:space="preserve">In ABIDE-II dataset, </w:t>
      </w:r>
      <w:bookmarkStart w:id="42" w:name="OLE_LINK25"/>
      <w:bookmarkStart w:id="43" w:name="OLE_LINK26"/>
      <w:r w:rsidRPr="00D401F5">
        <w:rPr>
          <w:rFonts w:ascii="Times New Roman" w:hAnsi="Times New Roman" w:cs="Times New Roman"/>
          <w:bCs/>
          <w:color w:val="000000" w:themeColor="text1"/>
          <w:sz w:val="20"/>
          <w:szCs w:val="20"/>
        </w:rPr>
        <w:t>out of the 243 inaccurately segmented scans, 63 had abnormally low</w:t>
      </w:r>
      <w:r>
        <w:rPr>
          <w:rFonts w:ascii="Times New Roman" w:hAnsi="Times New Roman" w:cs="Times New Roman"/>
          <w:bCs/>
          <w:color w:val="000000" w:themeColor="text1"/>
          <w:sz w:val="20"/>
          <w:szCs w:val="20"/>
        </w:rPr>
        <w:t xml:space="preserve"> </w:t>
      </w:r>
      <w:r w:rsidRPr="00D401F5">
        <w:rPr>
          <w:rFonts w:ascii="Times New Roman" w:hAnsi="Times New Roman" w:cs="Times New Roman"/>
          <w:bCs/>
          <w:color w:val="000000" w:themeColor="text1"/>
          <w:sz w:val="20"/>
          <w:szCs w:val="20"/>
        </w:rPr>
        <w:t>CNR, and the remaining 180 scans showed evidence of high subject motion, as estimated using the</w:t>
      </w:r>
      <w:r>
        <w:rPr>
          <w:rFonts w:ascii="Times New Roman" w:hAnsi="Times New Roman" w:cs="Times New Roman"/>
          <w:bCs/>
          <w:color w:val="000000" w:themeColor="text1"/>
          <w:sz w:val="20"/>
          <w:szCs w:val="20"/>
        </w:rPr>
        <w:t xml:space="preserve"> </w:t>
      </w:r>
      <w:r w:rsidRPr="00D401F5">
        <w:rPr>
          <w:rFonts w:ascii="Times New Roman" w:hAnsi="Times New Roman" w:cs="Times New Roman"/>
          <w:bCs/>
          <w:color w:val="000000" w:themeColor="text1"/>
          <w:sz w:val="20"/>
          <w:szCs w:val="20"/>
        </w:rPr>
        <w:t xml:space="preserve">EFC. For these reasons, the data from these 243 participants were excluded from further analyses, resulting in a final sample size of N = 871 subjects. </w:t>
      </w:r>
      <w:bookmarkEnd w:id="42"/>
      <w:bookmarkEnd w:id="43"/>
    </w:p>
    <w:p w14:paraId="60D722A1" w14:textId="77777777" w:rsidR="00C54181" w:rsidRPr="00D401F5" w:rsidRDefault="00C54181" w:rsidP="00811C74">
      <w:pPr>
        <w:spacing w:line="360" w:lineRule="auto"/>
        <w:rPr>
          <w:rFonts w:ascii="Times New Roman" w:hAnsi="Times New Roman" w:cs="Times New Roman"/>
          <w:bCs/>
          <w:color w:val="000000" w:themeColor="text1"/>
          <w:sz w:val="20"/>
          <w:szCs w:val="20"/>
        </w:rPr>
      </w:pPr>
      <w:r w:rsidRPr="00D401F5">
        <w:rPr>
          <w:rFonts w:ascii="Times New Roman" w:hAnsi="Times New Roman" w:cs="Times New Roman" w:hint="eastAsia"/>
          <w:bCs/>
          <w:color w:val="000000" w:themeColor="text1"/>
          <w:sz w:val="20"/>
          <w:szCs w:val="20"/>
        </w:rPr>
        <w:t>KQJH</w:t>
      </w:r>
      <w:r w:rsidRPr="00D401F5">
        <w:rPr>
          <w:rFonts w:ascii="Times New Roman" w:hAnsi="Times New Roman" w:cs="Times New Roman"/>
          <w:bCs/>
          <w:color w:val="000000" w:themeColor="text1"/>
          <w:sz w:val="20"/>
          <w:szCs w:val="20"/>
        </w:rPr>
        <w:t xml:space="preserve"> dataset were subjected to the same quality assurance steps as ABIDE-I &amp; II. out of the 59 inaccurately segmented scans, 32 had abnormally low CNR, and the remaining 27 scans showed evidence of high subject motion, as estimated using the EFC. For these reasons, the data from these 107 participants were excluded from further analyses, resulting in a final sample size of N = 216 subjects. </w:t>
      </w:r>
    </w:p>
    <w:p w14:paraId="38585EE5" w14:textId="77777777" w:rsidR="00C54181" w:rsidRPr="00D401F5" w:rsidRDefault="00C54181" w:rsidP="00811C74">
      <w:pPr>
        <w:widowControl/>
        <w:spacing w:line="360" w:lineRule="auto"/>
        <w:rPr>
          <w:rFonts w:ascii="Times New Roman" w:hAnsi="Times New Roman" w:cs="Times New Roman"/>
          <w:bCs/>
          <w:color w:val="000000" w:themeColor="text1"/>
          <w:sz w:val="20"/>
          <w:szCs w:val="20"/>
        </w:rPr>
      </w:pPr>
      <w:bookmarkStart w:id="44" w:name="OLE_LINK19"/>
      <w:bookmarkStart w:id="45" w:name="OLE_LINK20"/>
      <w:bookmarkStart w:id="46" w:name="OLE_LINK17"/>
      <w:bookmarkStart w:id="47" w:name="OLE_LINK18"/>
      <w:bookmarkStart w:id="48" w:name="OLE_LINK30"/>
      <w:bookmarkStart w:id="49" w:name="OLE_LINK9"/>
      <w:bookmarkStart w:id="50" w:name="OLE_LINK10"/>
      <w:r w:rsidRPr="00D401F5">
        <w:rPr>
          <w:rFonts w:ascii="Times New Roman" w:hAnsi="Times New Roman" w:cs="Times New Roman"/>
          <w:bCs/>
          <w:color w:val="000000" w:themeColor="text1"/>
          <w:sz w:val="20"/>
          <w:szCs w:val="20"/>
        </w:rPr>
        <w:t>After the QA step</w:t>
      </w:r>
      <w:bookmarkEnd w:id="44"/>
      <w:bookmarkEnd w:id="45"/>
      <w:r w:rsidRPr="00D401F5">
        <w:rPr>
          <w:rFonts w:ascii="Times New Roman" w:hAnsi="Times New Roman" w:cs="Times New Roman"/>
          <w:bCs/>
          <w:color w:val="000000" w:themeColor="text1"/>
          <w:sz w:val="20"/>
          <w:szCs w:val="20"/>
        </w:rPr>
        <w:t xml:space="preserve">s described above, </w:t>
      </w:r>
      <w:bookmarkEnd w:id="46"/>
      <w:bookmarkEnd w:id="47"/>
      <w:bookmarkEnd w:id="48"/>
      <w:r w:rsidRPr="00D401F5">
        <w:rPr>
          <w:rFonts w:ascii="Times New Roman" w:hAnsi="Times New Roman" w:cs="Times New Roman"/>
          <w:bCs/>
          <w:color w:val="000000" w:themeColor="text1"/>
          <w:sz w:val="20"/>
          <w:szCs w:val="20"/>
        </w:rPr>
        <w:t>ABIDE I consisted of 393 ASD participants</w:t>
      </w:r>
      <w:bookmarkEnd w:id="49"/>
      <w:bookmarkEnd w:id="50"/>
      <w:r w:rsidRPr="00D401F5">
        <w:rPr>
          <w:rFonts w:ascii="Times New Roman" w:hAnsi="Times New Roman" w:cs="Times New Roman"/>
          <w:bCs/>
          <w:color w:val="000000" w:themeColor="text1"/>
          <w:sz w:val="20"/>
          <w:szCs w:val="20"/>
        </w:rPr>
        <w:t xml:space="preserve"> (N=58 female), age range 7-64 (M = 12.72, SD = 6.38) and 481 TD participants (163 female) age range 6-56 (M = 12.65, SD = 6.69). ABIDE II consisted of 402 ASD participants (N=54 female), age range 7-64 (M = 17.04, SD = 7.95) and 469 TD participants (90 female) age range 6-56 (M = 16.85, SD = 7.23). KQJH consisted of 216 ASD participants (N=38 female), age </w:t>
      </w:r>
      <w:r w:rsidRPr="00D401F5">
        <w:rPr>
          <w:rFonts w:ascii="Times New Roman" w:hAnsi="Times New Roman" w:cs="Times New Roman"/>
          <w:bCs/>
          <w:color w:val="000000" w:themeColor="text1"/>
          <w:sz w:val="20"/>
          <w:szCs w:val="20"/>
        </w:rPr>
        <w:lastRenderedPageBreak/>
        <w:t xml:space="preserve">range 1-6 (M = 2.65, SD = 0.83) and 48 TD participants (23 female) age range 0-6 (M = 2.13, SD = 0.97). </w:t>
      </w:r>
      <w:r>
        <w:rPr>
          <w:rFonts w:ascii="Times New Roman" w:hAnsi="Times New Roman" w:cs="Times New Roman"/>
          <w:bCs/>
          <w:color w:val="000000" w:themeColor="text1"/>
          <w:sz w:val="20"/>
          <w:szCs w:val="20"/>
        </w:rPr>
        <w:t>Moreover, a</w:t>
      </w:r>
      <w:r w:rsidRPr="00D401F5">
        <w:rPr>
          <w:rFonts w:ascii="Times New Roman" w:hAnsi="Times New Roman" w:cs="Times New Roman"/>
          <w:bCs/>
          <w:color w:val="000000" w:themeColor="text1"/>
          <w:sz w:val="20"/>
          <w:szCs w:val="20"/>
        </w:rPr>
        <w:t>ge at time of scan in years per collection (sites) was plotted in Figure S1.</w:t>
      </w:r>
    </w:p>
    <w:bookmarkEnd w:id="37"/>
    <w:bookmarkEnd w:id="38"/>
    <w:p w14:paraId="313D39F4" w14:textId="77777777" w:rsidR="00C54181" w:rsidRPr="00D401F5" w:rsidRDefault="00C54181" w:rsidP="00811C74">
      <w:pPr>
        <w:widowControl/>
        <w:spacing w:line="360" w:lineRule="auto"/>
        <w:rPr>
          <w:rFonts w:ascii="Times New Roman" w:hAnsi="Times New Roman" w:cs="Times New Roman"/>
          <w:bCs/>
          <w:color w:val="000000" w:themeColor="text1"/>
          <w:sz w:val="20"/>
          <w:szCs w:val="20"/>
        </w:rPr>
      </w:pPr>
      <w:r w:rsidRPr="00D401F5">
        <w:rPr>
          <w:rFonts w:ascii="Times New Roman" w:hAnsi="Times New Roman" w:cs="Times New Roman"/>
          <w:bCs/>
          <w:color w:val="000000" w:themeColor="text1"/>
          <w:sz w:val="20"/>
          <w:szCs w:val="20"/>
        </w:rPr>
        <w:t xml:space="preserve"> </w:t>
      </w:r>
    </w:p>
    <w:p w14:paraId="14E5196A" w14:textId="77777777" w:rsidR="00C54181" w:rsidRPr="00D401F5" w:rsidRDefault="00C54181" w:rsidP="00811C74">
      <w:pPr>
        <w:widowControl/>
        <w:spacing w:line="360" w:lineRule="auto"/>
        <w:rPr>
          <w:rFonts w:ascii="Times New Roman" w:hAnsi="Times New Roman" w:cs="Times New Roman"/>
          <w:b/>
          <w:color w:val="000000" w:themeColor="text1"/>
          <w:sz w:val="24"/>
          <w:szCs w:val="24"/>
        </w:rPr>
      </w:pPr>
      <w:bookmarkStart w:id="51" w:name="OLE_LINK63"/>
      <w:bookmarkStart w:id="52" w:name="OLE_LINK64"/>
      <w:r w:rsidRPr="00D401F5">
        <w:rPr>
          <w:rFonts w:ascii="Times New Roman" w:hAnsi="Times New Roman" w:cs="Times New Roman"/>
          <w:b/>
          <w:color w:val="000000" w:themeColor="text1"/>
          <w:sz w:val="24"/>
          <w:szCs w:val="24"/>
        </w:rPr>
        <w:t>Image preprocessing and feature extraction</w:t>
      </w:r>
    </w:p>
    <w:bookmarkEnd w:id="51"/>
    <w:bookmarkEnd w:id="52"/>
    <w:p w14:paraId="340CADD5" w14:textId="77777777" w:rsidR="00C54181" w:rsidRPr="00D401F5" w:rsidRDefault="00C54181" w:rsidP="00811C74">
      <w:pPr>
        <w:widowControl/>
        <w:spacing w:line="360" w:lineRule="auto"/>
        <w:rPr>
          <w:rFonts w:ascii="Times New Roman" w:hAnsi="Times New Roman" w:cs="Times New Roman"/>
          <w:b/>
          <w:bCs/>
          <w:color w:val="000000" w:themeColor="text1"/>
          <w:sz w:val="20"/>
          <w:szCs w:val="20"/>
        </w:rPr>
      </w:pPr>
      <w:r w:rsidRPr="00D401F5">
        <w:rPr>
          <w:rFonts w:ascii="Times New Roman" w:hAnsi="Times New Roman" w:cs="Times New Roman"/>
          <w:b/>
          <w:bCs/>
          <w:color w:val="000000" w:themeColor="text1"/>
          <w:sz w:val="20"/>
          <w:szCs w:val="20"/>
        </w:rPr>
        <w:t>For 0-2 Years:</w:t>
      </w:r>
    </w:p>
    <w:p w14:paraId="6575924D" w14:textId="77777777" w:rsidR="00C54181" w:rsidRPr="00D401F5" w:rsidRDefault="00C54181" w:rsidP="00811C74">
      <w:pPr>
        <w:widowControl/>
        <w:spacing w:line="360" w:lineRule="auto"/>
        <w:rPr>
          <w:rFonts w:ascii="Times New Roman" w:hAnsi="Times New Roman" w:cs="Times New Roman"/>
          <w:color w:val="000000" w:themeColor="text1"/>
          <w:sz w:val="20"/>
          <w:szCs w:val="20"/>
        </w:rPr>
      </w:pPr>
      <w:bookmarkStart w:id="53" w:name="OLE_LINK92"/>
      <w:bookmarkStart w:id="54" w:name="OLE_LINK93"/>
      <w:r w:rsidRPr="00D401F5">
        <w:rPr>
          <w:rFonts w:ascii="Times New Roman" w:hAnsi="Times New Roman" w:cs="Times New Roman"/>
          <w:color w:val="000000" w:themeColor="text1"/>
          <w:sz w:val="20"/>
          <w:szCs w:val="20"/>
        </w:rPr>
        <w:t xml:space="preserve">The </w:t>
      </w:r>
      <w:r w:rsidRPr="00D401F5">
        <w:rPr>
          <w:rFonts w:ascii="Times New Roman" w:hAnsi="Times New Roman" w:cs="Times New Roman" w:hint="eastAsia"/>
          <w:color w:val="000000" w:themeColor="text1"/>
          <w:sz w:val="20"/>
          <w:szCs w:val="20"/>
        </w:rPr>
        <w:t>T1</w:t>
      </w:r>
      <w:r w:rsidRPr="00D401F5">
        <w:rPr>
          <w:rFonts w:ascii="Times New Roman" w:hAnsi="Times New Roman" w:cs="Times New Roman"/>
          <w:color w:val="000000" w:themeColor="text1"/>
          <w:sz w:val="20"/>
          <w:szCs w:val="20"/>
        </w:rPr>
        <w:t>-weighte</w:t>
      </w:r>
      <w:r w:rsidRPr="00D401F5">
        <w:rPr>
          <w:rFonts w:ascii="Times New Roman" w:hAnsi="Times New Roman" w:cs="Times New Roman" w:hint="eastAsia"/>
          <w:color w:val="000000" w:themeColor="text1"/>
          <w:sz w:val="20"/>
          <w:szCs w:val="20"/>
        </w:rPr>
        <w:t>d</w:t>
      </w:r>
      <w:r w:rsidRPr="00D401F5">
        <w:rPr>
          <w:rFonts w:ascii="Times New Roman" w:hAnsi="Times New Roman" w:cs="Times New Roman"/>
          <w:color w:val="000000" w:themeColor="text1"/>
          <w:sz w:val="20"/>
          <w:szCs w:val="20"/>
        </w:rPr>
        <w:t xml:space="preserve"> images </w:t>
      </w:r>
      <w:bookmarkStart w:id="55" w:name="OLE_LINK90"/>
      <w:bookmarkStart w:id="56" w:name="OLE_LINK91"/>
      <w:r w:rsidRPr="00D401F5">
        <w:rPr>
          <w:rFonts w:ascii="Times New Roman" w:hAnsi="Times New Roman" w:cs="Times New Roman"/>
          <w:color w:val="000000" w:themeColor="text1"/>
          <w:sz w:val="20"/>
          <w:szCs w:val="20"/>
        </w:rPr>
        <w:t xml:space="preserve">of </w:t>
      </w:r>
      <w:bookmarkEnd w:id="53"/>
      <w:bookmarkEnd w:id="54"/>
      <w:r w:rsidRPr="00D401F5">
        <w:rPr>
          <w:rFonts w:ascii="Times New Roman" w:hAnsi="Times New Roman" w:cs="Times New Roman"/>
          <w:color w:val="000000" w:themeColor="text1"/>
          <w:sz w:val="20"/>
          <w:szCs w:val="20"/>
        </w:rPr>
        <w:t xml:space="preserve">participants between 0-2 years of age </w:t>
      </w:r>
      <w:bookmarkEnd w:id="55"/>
      <w:bookmarkEnd w:id="56"/>
      <w:r w:rsidRPr="00D401F5">
        <w:rPr>
          <w:rFonts w:ascii="Times New Roman" w:hAnsi="Times New Roman" w:cs="Times New Roman"/>
          <w:color w:val="000000" w:themeColor="text1"/>
          <w:sz w:val="20"/>
          <w:szCs w:val="20"/>
        </w:rPr>
        <w:t>were analyzed using Infant Freesurfer software (https://surfer.nmr.mgh.harvard.edu/fswiki/infantFS). Infant Freesurfer is a pipeline of automated segmentation and surface extraction based on Freesurfer for T1-weighted neuroimaging data for infants</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[4]</w:t>
      </w:r>
      <w:r w:rsidRPr="00D401F5">
        <w:rPr>
          <w:rFonts w:ascii="Times New Roman" w:hAnsi="Times New Roman" w:cs="Times New Roman"/>
          <w:color w:val="000000" w:themeColor="text1"/>
          <w:sz w:val="20"/>
          <w:szCs w:val="20"/>
        </w:rPr>
        <w:t>. Automatic processing steps include intensity normalization, skull stripping, and segmentation of the cortex, white matter, and subcortical structures</w:t>
      </w:r>
      <w:r>
        <w:rPr>
          <w:rFonts w:ascii="Times New Roman" w:hAnsi="Times New Roman" w:cs="Times New Roman"/>
          <w:color w:val="000000" w:themeColor="text1"/>
          <w:sz w:val="20"/>
          <w:szCs w:val="20"/>
        </w:rPr>
        <w:t xml:space="preserve">. </w:t>
      </w:r>
      <w:r w:rsidRPr="00D401F5">
        <w:rPr>
          <w:rFonts w:ascii="Times New Roman" w:hAnsi="Times New Roman" w:cs="Times New Roman"/>
          <w:color w:val="000000" w:themeColor="text1"/>
          <w:sz w:val="20"/>
          <w:szCs w:val="20"/>
        </w:rPr>
        <w:t>Segmentation involves using a multi-atlas approach in which multiple atlases are first registered to subject space and the labels are transferred. The atlases were developed from infant MRI scans</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[5]</w:t>
      </w:r>
      <w:r w:rsidRPr="00D401F5">
        <w:rPr>
          <w:rFonts w:ascii="Times New Roman" w:hAnsi="Times New Roman" w:cs="Times New Roman"/>
          <w:color w:val="000000" w:themeColor="text1"/>
          <w:sz w:val="20"/>
          <w:szCs w:val="20"/>
        </w:rPr>
        <w:t>. To create the atlas, manually segmented labels were developed using MRI scans from a representative sample of infants (0–2 years of age). A total of 68 regionally distributed measurements (grey matter volume, surface area, and cortical thickness) were extracted from the “</w:t>
      </w:r>
      <w:proofErr w:type="spellStart"/>
      <w:r w:rsidRPr="00D401F5">
        <w:rPr>
          <w:rFonts w:ascii="Times New Roman" w:hAnsi="Times New Roman" w:cs="Times New Roman"/>
          <w:color w:val="000000" w:themeColor="text1"/>
          <w:sz w:val="20"/>
          <w:szCs w:val="20"/>
        </w:rPr>
        <w:t>aparc</w:t>
      </w:r>
      <w:proofErr w:type="spellEnd"/>
      <w:r w:rsidRPr="00D401F5">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[6]</w:t>
      </w:r>
      <w:r w:rsidRPr="00D401F5">
        <w:rPr>
          <w:rFonts w:ascii="Times New Roman" w:hAnsi="Times New Roman" w:cs="Times New Roman"/>
          <w:color w:val="000000" w:themeColor="text1"/>
          <w:sz w:val="20"/>
          <w:szCs w:val="20"/>
        </w:rPr>
        <w:t xml:space="preserve"> in each subject.</w:t>
      </w:r>
      <w:r w:rsidRPr="00363120">
        <w:rPr>
          <w:rFonts w:ascii="Times New Roman" w:hAnsi="Times New Roman" w:cs="Times New Roman"/>
          <w:color w:val="000000" w:themeColor="text1"/>
          <w:sz w:val="20"/>
          <w:szCs w:val="20"/>
        </w:rPr>
        <w:t xml:space="preserve"> </w:t>
      </w:r>
    </w:p>
    <w:p w14:paraId="6A7A9093" w14:textId="77777777" w:rsidR="00C54181" w:rsidRPr="00D401F5" w:rsidRDefault="00C54181" w:rsidP="00811C74">
      <w:pPr>
        <w:widowControl/>
        <w:spacing w:line="360" w:lineRule="auto"/>
        <w:rPr>
          <w:rFonts w:ascii="Times New Roman" w:hAnsi="Times New Roman" w:cs="Times New Roman"/>
          <w:b/>
          <w:bCs/>
          <w:color w:val="000000" w:themeColor="text1"/>
          <w:sz w:val="20"/>
          <w:szCs w:val="20"/>
        </w:rPr>
      </w:pPr>
      <w:r w:rsidRPr="00D401F5">
        <w:rPr>
          <w:rFonts w:ascii="Times New Roman" w:hAnsi="Times New Roman" w:cs="Times New Roman"/>
          <w:b/>
          <w:bCs/>
          <w:color w:val="000000" w:themeColor="text1"/>
          <w:sz w:val="20"/>
          <w:szCs w:val="20"/>
        </w:rPr>
        <w:t>For 3-6 Years:</w:t>
      </w:r>
    </w:p>
    <w:p w14:paraId="7B095A39" w14:textId="77777777" w:rsidR="00C54181" w:rsidRPr="00D401F5" w:rsidRDefault="00C54181" w:rsidP="00811C74">
      <w:pPr>
        <w:widowControl/>
        <w:spacing w:line="360" w:lineRule="auto"/>
        <w:rPr>
          <w:rFonts w:ascii="Times New Roman" w:hAnsi="Times New Roman" w:cs="Times New Roman"/>
          <w:color w:val="000000" w:themeColor="text1"/>
          <w:sz w:val="20"/>
          <w:szCs w:val="20"/>
        </w:rPr>
      </w:pPr>
      <w:r w:rsidRPr="00D401F5">
        <w:rPr>
          <w:rFonts w:ascii="Times New Roman" w:hAnsi="Times New Roman" w:cs="Times New Roman"/>
          <w:color w:val="000000" w:themeColor="text1"/>
          <w:sz w:val="20"/>
          <w:szCs w:val="20"/>
        </w:rPr>
        <w:t xml:space="preserve">The </w:t>
      </w:r>
      <w:r w:rsidRPr="00D401F5">
        <w:rPr>
          <w:rFonts w:ascii="Times New Roman" w:hAnsi="Times New Roman" w:cs="Times New Roman" w:hint="eastAsia"/>
          <w:color w:val="000000" w:themeColor="text1"/>
          <w:sz w:val="20"/>
          <w:szCs w:val="20"/>
        </w:rPr>
        <w:t>T1</w:t>
      </w:r>
      <w:r w:rsidRPr="00D401F5">
        <w:rPr>
          <w:rFonts w:ascii="Times New Roman" w:hAnsi="Times New Roman" w:cs="Times New Roman"/>
          <w:color w:val="000000" w:themeColor="text1"/>
          <w:sz w:val="20"/>
          <w:szCs w:val="20"/>
        </w:rPr>
        <w:t>-weighte</w:t>
      </w:r>
      <w:r w:rsidRPr="00D401F5">
        <w:rPr>
          <w:rFonts w:ascii="Times New Roman" w:hAnsi="Times New Roman" w:cs="Times New Roman" w:hint="eastAsia"/>
          <w:color w:val="000000" w:themeColor="text1"/>
          <w:sz w:val="20"/>
          <w:szCs w:val="20"/>
        </w:rPr>
        <w:t>d</w:t>
      </w:r>
      <w:r w:rsidRPr="00D401F5">
        <w:rPr>
          <w:rFonts w:ascii="Times New Roman" w:hAnsi="Times New Roman" w:cs="Times New Roman"/>
          <w:color w:val="000000" w:themeColor="text1"/>
          <w:sz w:val="20"/>
          <w:szCs w:val="20"/>
        </w:rPr>
        <w:t xml:space="preserve"> images of participants between 3-6 years of age were estimated using </w:t>
      </w:r>
      <w:proofErr w:type="spellStart"/>
      <w:r w:rsidRPr="00D401F5">
        <w:rPr>
          <w:rFonts w:ascii="Times New Roman" w:hAnsi="Times New Roman" w:cs="Times New Roman"/>
          <w:color w:val="000000" w:themeColor="text1"/>
          <w:sz w:val="20"/>
          <w:szCs w:val="20"/>
        </w:rPr>
        <w:t>FreeSurfer</w:t>
      </w:r>
      <w:proofErr w:type="spellEnd"/>
      <w:r w:rsidRPr="00D401F5">
        <w:rPr>
          <w:rFonts w:ascii="Times New Roman" w:hAnsi="Times New Roman" w:cs="Times New Roman"/>
          <w:color w:val="000000" w:themeColor="text1"/>
          <w:sz w:val="20"/>
          <w:szCs w:val="20"/>
        </w:rPr>
        <w:t xml:space="preserve"> (version 7.1.117) and ANTs (version 2.0). Since the brain size and gray-white matter contrast change with age during childhood periods, we first applied the age-specific brain templates</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[7]</w:t>
      </w:r>
      <w:r w:rsidRPr="00D401F5">
        <w:rPr>
          <w:rFonts w:ascii="Times New Roman" w:hAnsi="Times New Roman" w:cs="Times New Roman"/>
          <w:color w:val="000000" w:themeColor="text1"/>
          <w:sz w:val="20"/>
          <w:szCs w:val="20"/>
        </w:rPr>
        <w:t xml:space="preserve"> and created prior probabilistic tissue maps/masks including gray matter, white matter, cerebrospinal fluid (CSF), subcortical structures, brain stem, and cerebellum (see Data and Code availability). Then, all images were </w:t>
      </w:r>
      <w:r w:rsidRPr="00D401F5">
        <w:rPr>
          <w:rFonts w:ascii="Times New Roman" w:hAnsi="Times New Roman" w:cs="Times New Roman" w:hint="eastAsia"/>
          <w:color w:val="000000" w:themeColor="text1"/>
          <w:sz w:val="20"/>
          <w:szCs w:val="20"/>
        </w:rPr>
        <w:t>trans</w:t>
      </w:r>
      <w:r w:rsidRPr="00D401F5">
        <w:rPr>
          <w:rFonts w:ascii="Times New Roman" w:hAnsi="Times New Roman" w:cs="Times New Roman"/>
          <w:color w:val="000000" w:themeColor="text1"/>
          <w:sz w:val="20"/>
          <w:szCs w:val="20"/>
        </w:rPr>
        <w:t xml:space="preserve">formed and inputted to the </w:t>
      </w:r>
      <w:proofErr w:type="spellStart"/>
      <w:r w:rsidRPr="00D401F5">
        <w:rPr>
          <w:rFonts w:ascii="Times New Roman" w:hAnsi="Times New Roman" w:cs="Times New Roman"/>
          <w:color w:val="000000" w:themeColor="text1"/>
          <w:sz w:val="20"/>
          <w:szCs w:val="20"/>
        </w:rPr>
        <w:t>FreeSurfer</w:t>
      </w:r>
      <w:proofErr w:type="spellEnd"/>
      <w:r w:rsidRPr="00D401F5">
        <w:rPr>
          <w:rFonts w:ascii="Times New Roman" w:hAnsi="Times New Roman" w:cs="Times New Roman"/>
          <w:color w:val="000000" w:themeColor="text1"/>
          <w:sz w:val="20"/>
          <w:szCs w:val="20"/>
        </w:rPr>
        <w:t xml:space="preserve"> "recon-all" pipeline, and the corresponding white matter and brain extraction masks obtained above were injected into the pipeline for tissue segmentation. The detailed information of MRI preprocessing process sees the blow descriptions (over 6 Years). </w:t>
      </w:r>
      <w:bookmarkStart w:id="57" w:name="OLE_LINK65"/>
      <w:bookmarkStart w:id="58" w:name="OLE_LINK66"/>
    </w:p>
    <w:bookmarkEnd w:id="57"/>
    <w:bookmarkEnd w:id="58"/>
    <w:p w14:paraId="30D74275" w14:textId="77777777" w:rsidR="00C54181" w:rsidRPr="00D401F5" w:rsidRDefault="00C54181" w:rsidP="00811C74">
      <w:pPr>
        <w:widowControl/>
        <w:spacing w:line="360" w:lineRule="auto"/>
        <w:rPr>
          <w:rFonts w:ascii="Times New Roman" w:hAnsi="Times New Roman" w:cs="Times New Roman"/>
          <w:b/>
          <w:bCs/>
          <w:color w:val="000000" w:themeColor="text1"/>
          <w:sz w:val="20"/>
          <w:szCs w:val="20"/>
        </w:rPr>
      </w:pPr>
      <w:r w:rsidRPr="00D401F5">
        <w:rPr>
          <w:rFonts w:ascii="Times New Roman" w:hAnsi="Times New Roman" w:cs="Times New Roman"/>
          <w:b/>
          <w:bCs/>
          <w:color w:val="000000" w:themeColor="text1"/>
          <w:sz w:val="20"/>
          <w:szCs w:val="20"/>
        </w:rPr>
        <w:t>Over 6 Years:</w:t>
      </w:r>
    </w:p>
    <w:p w14:paraId="4D1D3ED2" w14:textId="77777777" w:rsidR="00C54181" w:rsidRPr="00D401F5" w:rsidRDefault="00C54181" w:rsidP="00811C74">
      <w:pPr>
        <w:widowControl/>
        <w:spacing w:line="360" w:lineRule="auto"/>
        <w:rPr>
          <w:rFonts w:ascii="Times New Roman" w:hAnsi="Times New Roman" w:cs="Times New Roman"/>
          <w:color w:val="000000" w:themeColor="text1"/>
          <w:sz w:val="20"/>
          <w:szCs w:val="20"/>
        </w:rPr>
      </w:pPr>
      <w:r w:rsidRPr="00D401F5">
        <w:rPr>
          <w:rFonts w:ascii="Times New Roman" w:hAnsi="Times New Roman" w:cs="Times New Roman"/>
          <w:color w:val="000000" w:themeColor="text1"/>
          <w:sz w:val="20"/>
          <w:szCs w:val="20"/>
        </w:rPr>
        <w:t xml:space="preserve">Cortical reconstruction and volumetric segmentation for all </w:t>
      </w:r>
      <w:r w:rsidRPr="00D401F5">
        <w:rPr>
          <w:rFonts w:ascii="Times New Roman" w:hAnsi="Times New Roman" w:cs="Times New Roman" w:hint="eastAsia"/>
          <w:color w:val="000000" w:themeColor="text1"/>
          <w:sz w:val="20"/>
          <w:szCs w:val="20"/>
        </w:rPr>
        <w:t>participants</w:t>
      </w:r>
      <w:r w:rsidRPr="00D401F5">
        <w:rPr>
          <w:rFonts w:ascii="Times New Roman" w:hAnsi="Times New Roman" w:cs="Times New Roman"/>
          <w:color w:val="000000" w:themeColor="text1"/>
          <w:sz w:val="20"/>
          <w:szCs w:val="20"/>
        </w:rPr>
        <w:t xml:space="preserve"> were performed with the </w:t>
      </w:r>
      <w:proofErr w:type="spellStart"/>
      <w:r w:rsidRPr="00D401F5">
        <w:rPr>
          <w:rFonts w:ascii="Times New Roman" w:hAnsi="Times New Roman" w:cs="Times New Roman"/>
          <w:color w:val="000000" w:themeColor="text1"/>
          <w:sz w:val="20"/>
          <w:szCs w:val="20"/>
        </w:rPr>
        <w:t>FreeSurfer</w:t>
      </w:r>
      <w:proofErr w:type="spellEnd"/>
      <w:r w:rsidRPr="00D401F5">
        <w:rPr>
          <w:rFonts w:ascii="Times New Roman" w:hAnsi="Times New Roman" w:cs="Times New Roman"/>
          <w:color w:val="000000" w:themeColor="text1"/>
          <w:sz w:val="20"/>
          <w:szCs w:val="20"/>
        </w:rPr>
        <w:t xml:space="preserve"> software, version </w:t>
      </w:r>
      <w:bookmarkStart w:id="59" w:name="OLE_LINK86"/>
      <w:bookmarkStart w:id="60" w:name="OLE_LINK87"/>
      <w:bookmarkStart w:id="61" w:name="OLE_LINK88"/>
      <w:bookmarkStart w:id="62" w:name="OLE_LINK89"/>
      <w:r w:rsidRPr="00D401F5">
        <w:rPr>
          <w:rFonts w:ascii="Times New Roman" w:hAnsi="Times New Roman" w:cs="Times New Roman"/>
          <w:color w:val="000000" w:themeColor="text1"/>
          <w:sz w:val="20"/>
          <w:szCs w:val="20"/>
        </w:rPr>
        <w:t>7.1.117</w:t>
      </w:r>
      <w:bookmarkEnd w:id="59"/>
      <w:bookmarkEnd w:id="60"/>
      <w:r w:rsidRPr="00D401F5">
        <w:rPr>
          <w:rFonts w:ascii="Times New Roman" w:hAnsi="Times New Roman" w:cs="Times New Roman"/>
          <w:color w:val="000000" w:themeColor="text1"/>
          <w:sz w:val="20"/>
          <w:szCs w:val="20"/>
        </w:rPr>
        <w:t xml:space="preserve"> </w:t>
      </w:r>
      <w:bookmarkEnd w:id="61"/>
      <w:bookmarkEnd w:id="62"/>
      <w:r w:rsidRPr="00D401F5">
        <w:rPr>
          <w:rFonts w:ascii="Times New Roman" w:hAnsi="Times New Roman" w:cs="Times New Roman"/>
          <w:color w:val="000000" w:themeColor="text1"/>
          <w:sz w:val="20"/>
          <w:szCs w:val="20"/>
        </w:rPr>
        <w:t xml:space="preserve">(http://surfer.nmr.mgh.harvard.edu/). It begins with transformation to </w:t>
      </w:r>
      <w:proofErr w:type="spellStart"/>
      <w:r w:rsidRPr="00D401F5">
        <w:rPr>
          <w:rFonts w:ascii="Times New Roman" w:hAnsi="Times New Roman" w:cs="Times New Roman"/>
          <w:color w:val="000000" w:themeColor="text1"/>
          <w:sz w:val="20"/>
          <w:szCs w:val="20"/>
        </w:rPr>
        <w:t>Talaraich</w:t>
      </w:r>
      <w:proofErr w:type="spellEnd"/>
      <w:r w:rsidRPr="00D401F5">
        <w:rPr>
          <w:rFonts w:ascii="Times New Roman" w:hAnsi="Times New Roman" w:cs="Times New Roman"/>
          <w:color w:val="000000" w:themeColor="text1"/>
          <w:sz w:val="20"/>
          <w:szCs w:val="20"/>
        </w:rPr>
        <w:t xml:space="preserve"> space, intensity inhomogeneity correction, bias field correction</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[8]</w:t>
      </w:r>
      <w:r>
        <w:rPr>
          <w:rFonts w:ascii="Times New Roman" w:hAnsi="Times New Roman" w:cs="Times New Roman"/>
          <w:color w:val="000000" w:themeColor="text1"/>
          <w:sz w:val="20"/>
          <w:szCs w:val="20"/>
        </w:rPr>
        <w:t xml:space="preserve">, </w:t>
      </w:r>
      <w:r w:rsidRPr="00D401F5">
        <w:rPr>
          <w:rFonts w:ascii="Times New Roman" w:hAnsi="Times New Roman" w:cs="Times New Roman"/>
          <w:color w:val="000000" w:themeColor="text1"/>
          <w:sz w:val="20"/>
          <w:szCs w:val="20"/>
        </w:rPr>
        <w:t xml:space="preserve">and skull-stripping </w:t>
      </w:r>
      <w:r>
        <w:rPr>
          <w:rFonts w:ascii="Times New Roman" w:hAnsi="Times New Roman" w:cs="Times New Roman"/>
          <w:noProof/>
          <w:color w:val="000000" w:themeColor="text1"/>
          <w:sz w:val="20"/>
          <w:szCs w:val="20"/>
        </w:rPr>
        <w:t>[9]</w:t>
      </w:r>
      <w:r w:rsidRPr="00D401F5">
        <w:rPr>
          <w:rFonts w:ascii="Times New Roman" w:hAnsi="Times New Roman" w:cs="Times New Roman"/>
          <w:color w:val="000000" w:themeColor="text1"/>
          <w:sz w:val="20"/>
          <w:szCs w:val="20"/>
        </w:rPr>
        <w:t>. Thereafter, WM is separated from GM and other tissues and the volume within the created WM–GM boundary is filled. After this, the surface is tessellated and smoothed. After these preprocessing steps are completed, the surface is inflated</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[10]</w:t>
      </w:r>
      <w:r w:rsidRPr="00D401F5">
        <w:rPr>
          <w:rFonts w:ascii="Times New Roman" w:hAnsi="Times New Roman" w:cs="Times New Roman"/>
          <w:color w:val="000000" w:themeColor="text1"/>
          <w:sz w:val="20"/>
          <w:szCs w:val="20"/>
        </w:rPr>
        <w:t xml:space="preserve"> and registered to a spherical atlas. This method adapts to the folding pattern of each individual brain, utilizing consistent folding patterns such as the central sulcus and the sylvian fissure as landmarks, allowing for high localization accuracy. </w:t>
      </w:r>
      <w:proofErr w:type="spellStart"/>
      <w:r w:rsidRPr="00D401F5">
        <w:rPr>
          <w:rFonts w:ascii="Times New Roman" w:hAnsi="Times New Roman" w:cs="Times New Roman"/>
          <w:color w:val="000000" w:themeColor="text1"/>
          <w:sz w:val="20"/>
          <w:szCs w:val="20"/>
        </w:rPr>
        <w:t>FreeSurfer</w:t>
      </w:r>
      <w:proofErr w:type="spellEnd"/>
      <w:r w:rsidRPr="00D401F5">
        <w:rPr>
          <w:rFonts w:ascii="Times New Roman" w:hAnsi="Times New Roman" w:cs="Times New Roman"/>
          <w:color w:val="000000" w:themeColor="text1"/>
          <w:sz w:val="20"/>
          <w:szCs w:val="20"/>
        </w:rPr>
        <w:t xml:space="preserve"> uses probabilistic approach based on Markov random fields for automated labeling of brain regions. Cortical thickness is calculated as the average distance between the WM–GM boundary and the pial surface on the tessellated surface. The </w:t>
      </w:r>
      <w:proofErr w:type="spellStart"/>
      <w:r w:rsidRPr="00D401F5">
        <w:rPr>
          <w:rFonts w:ascii="Times New Roman" w:hAnsi="Times New Roman" w:cs="Times New Roman"/>
          <w:color w:val="000000" w:themeColor="text1"/>
          <w:sz w:val="20"/>
          <w:szCs w:val="20"/>
        </w:rPr>
        <w:t>FreeSurfer</w:t>
      </w:r>
      <w:proofErr w:type="spellEnd"/>
      <w:r w:rsidRPr="00D401F5">
        <w:rPr>
          <w:rFonts w:ascii="Times New Roman" w:hAnsi="Times New Roman" w:cs="Times New Roman"/>
          <w:color w:val="000000" w:themeColor="text1"/>
          <w:sz w:val="20"/>
          <w:szCs w:val="20"/>
        </w:rPr>
        <w:t xml:space="preserve"> algorithm automatically parcellates the cortex and assigns a neuroanatomical label to each location on a cortical surface model based on probabilistic information. The parcellation scheme of the </w:t>
      </w:r>
      <w:proofErr w:type="spellStart"/>
      <w:r w:rsidRPr="00D401F5">
        <w:rPr>
          <w:rFonts w:ascii="Times New Roman" w:hAnsi="Times New Roman" w:cs="Times New Roman"/>
          <w:color w:val="000000" w:themeColor="text1"/>
          <w:sz w:val="20"/>
          <w:szCs w:val="20"/>
        </w:rPr>
        <w:t>Desikan</w:t>
      </w:r>
      <w:proofErr w:type="spellEnd"/>
      <w:r w:rsidRPr="00D401F5">
        <w:rPr>
          <w:rFonts w:ascii="Times New Roman" w:hAnsi="Times New Roman" w:cs="Times New Roman"/>
          <w:color w:val="000000" w:themeColor="text1"/>
          <w:sz w:val="20"/>
          <w:szCs w:val="20"/>
        </w:rPr>
        <w:t>–</w:t>
      </w:r>
      <w:proofErr w:type="spellStart"/>
      <w:r w:rsidRPr="00D401F5">
        <w:rPr>
          <w:rFonts w:ascii="Times New Roman" w:hAnsi="Times New Roman" w:cs="Times New Roman"/>
          <w:color w:val="000000" w:themeColor="text1"/>
          <w:sz w:val="20"/>
          <w:szCs w:val="20"/>
        </w:rPr>
        <w:t>Killiany</w:t>
      </w:r>
      <w:proofErr w:type="spellEnd"/>
      <w:r w:rsidRPr="00D401F5">
        <w:rPr>
          <w:rFonts w:ascii="Times New Roman" w:hAnsi="Times New Roman" w:cs="Times New Roman"/>
          <w:color w:val="000000" w:themeColor="text1"/>
          <w:sz w:val="20"/>
          <w:szCs w:val="20"/>
        </w:rPr>
        <w:t xml:space="preserve"> atlas</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[6, 11]</w:t>
      </w:r>
      <w:r w:rsidRPr="00D401F5">
        <w:rPr>
          <w:rFonts w:ascii="Times New Roman" w:hAnsi="Times New Roman" w:cs="Times New Roman"/>
          <w:color w:val="000000" w:themeColor="text1"/>
          <w:sz w:val="20"/>
          <w:szCs w:val="20"/>
        </w:rPr>
        <w:t xml:space="preserve"> was used to divide the cortex into 34 regions per hemisphere.</w:t>
      </w:r>
    </w:p>
    <w:p w14:paraId="75FFE098" w14:textId="77777777" w:rsidR="00C54181" w:rsidRPr="00D401F5" w:rsidRDefault="00C54181" w:rsidP="00811C74">
      <w:pPr>
        <w:widowControl/>
        <w:spacing w:line="360" w:lineRule="auto"/>
        <w:jc w:val="left"/>
        <w:rPr>
          <w:rFonts w:ascii="Times New Roman" w:hAnsi="Times New Roman" w:cs="Times New Roman"/>
          <w:color w:val="000000" w:themeColor="text1"/>
          <w:sz w:val="24"/>
          <w:szCs w:val="24"/>
        </w:rPr>
      </w:pPr>
      <w:r w:rsidRPr="00D401F5">
        <w:rPr>
          <w:rFonts w:ascii="Times New Roman" w:hAnsi="Times New Roman" w:cs="Times New Roman"/>
          <w:color w:val="000000" w:themeColor="text1"/>
          <w:sz w:val="24"/>
          <w:szCs w:val="24"/>
        </w:rPr>
        <w:br w:type="page"/>
      </w:r>
    </w:p>
    <w:p w14:paraId="74580D0B" w14:textId="77777777" w:rsidR="00C54181" w:rsidRPr="00D401F5" w:rsidRDefault="00C54181" w:rsidP="00811C74">
      <w:pPr>
        <w:spacing w:line="360" w:lineRule="auto"/>
        <w:rPr>
          <w:rFonts w:ascii="Times New Roman" w:hAnsi="Times New Roman" w:cs="Times New Roman"/>
          <w:color w:val="000000" w:themeColor="text1"/>
        </w:rPr>
      </w:pPr>
      <w:bookmarkStart w:id="63" w:name="OLE_LINK226"/>
      <w:bookmarkStart w:id="64" w:name="OLE_LINK227"/>
      <w:r w:rsidRPr="00D401F5">
        <w:rPr>
          <w:rFonts w:ascii="Times New Roman" w:hAnsi="Times New Roman" w:cs="Times New Roman"/>
          <w:b/>
          <w:bCs/>
          <w:color w:val="000000" w:themeColor="text1"/>
        </w:rPr>
        <w:lastRenderedPageBreak/>
        <w:t>Table. S1</w:t>
      </w:r>
      <w:r w:rsidRPr="00D401F5">
        <w:rPr>
          <w:rFonts w:ascii="Times New Roman" w:hAnsi="Times New Roman" w:cs="Times New Roman"/>
          <w:color w:val="000000" w:themeColor="text1"/>
        </w:rPr>
        <w:t>. MCT quality of a model fit in the train set in TD.</w:t>
      </w:r>
    </w:p>
    <w:p w14:paraId="70F95980"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1D4C6276" w14:textId="77777777" w:rsidTr="008D1E8F">
        <w:trPr>
          <w:trHeight w:val="485"/>
        </w:trPr>
        <w:tc>
          <w:tcPr>
            <w:tcW w:w="1139" w:type="dxa"/>
            <w:tcBorders>
              <w:top w:val="single" w:sz="12" w:space="0" w:color="auto"/>
              <w:bottom w:val="single" w:sz="4" w:space="0" w:color="auto"/>
            </w:tcBorders>
            <w:vAlign w:val="center"/>
          </w:tcPr>
          <w:p w14:paraId="28EB831B"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6E11632B"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2C1669F3"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p>
        </w:tc>
        <w:tc>
          <w:tcPr>
            <w:tcW w:w="1560" w:type="dxa"/>
            <w:tcBorders>
              <w:top w:val="single" w:sz="12" w:space="0" w:color="auto"/>
              <w:bottom w:val="single" w:sz="4" w:space="0" w:color="auto"/>
            </w:tcBorders>
            <w:vAlign w:val="center"/>
          </w:tcPr>
          <w:p w14:paraId="72EB5688"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496395A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0C70A6B3"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58B7C6A4"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04C67A53" w14:textId="77777777" w:rsidTr="008D1E8F">
        <w:trPr>
          <w:trHeight w:val="508"/>
        </w:trPr>
        <w:tc>
          <w:tcPr>
            <w:tcW w:w="1139" w:type="dxa"/>
            <w:tcBorders>
              <w:bottom w:val="nil"/>
            </w:tcBorders>
            <w:vAlign w:val="center"/>
          </w:tcPr>
          <w:p w14:paraId="166A1D64" w14:textId="77777777" w:rsidR="00C54181" w:rsidRPr="00D401F5" w:rsidRDefault="00C54181" w:rsidP="00811C74">
            <w:pPr>
              <w:spacing w:line="360" w:lineRule="auto"/>
              <w:rPr>
                <w:rFonts w:ascii="Times New Roman" w:hAnsi="Times New Roman" w:cs="Times New Roman"/>
                <w:color w:val="000000" w:themeColor="text1"/>
                <w:kern w:val="24"/>
                <w:szCs w:val="20"/>
              </w:rPr>
            </w:pPr>
            <w:bookmarkStart w:id="65" w:name="_Hlk137105521"/>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7FF6349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-1176.384</w:t>
            </w:r>
          </w:p>
        </w:tc>
        <w:tc>
          <w:tcPr>
            <w:tcW w:w="1417" w:type="dxa"/>
            <w:tcBorders>
              <w:bottom w:val="nil"/>
            </w:tcBorders>
            <w:vAlign w:val="center"/>
          </w:tcPr>
          <w:p w14:paraId="234D0FC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5E6212E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5.399</w:t>
            </w:r>
          </w:p>
        </w:tc>
        <w:tc>
          <w:tcPr>
            <w:tcW w:w="1134" w:type="dxa"/>
            <w:tcBorders>
              <w:bottom w:val="nil"/>
            </w:tcBorders>
            <w:vAlign w:val="center"/>
          </w:tcPr>
          <w:p w14:paraId="737B7C0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-1096.167</w:t>
            </w:r>
          </w:p>
        </w:tc>
        <w:tc>
          <w:tcPr>
            <w:tcW w:w="992" w:type="dxa"/>
            <w:tcBorders>
              <w:bottom w:val="nil"/>
            </w:tcBorders>
            <w:vAlign w:val="center"/>
          </w:tcPr>
          <w:p w14:paraId="635147F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9.999</w:t>
            </w:r>
          </w:p>
        </w:tc>
        <w:tc>
          <w:tcPr>
            <w:tcW w:w="1430" w:type="dxa"/>
            <w:tcBorders>
              <w:bottom w:val="nil"/>
            </w:tcBorders>
            <w:vAlign w:val="center"/>
          </w:tcPr>
          <w:p w14:paraId="4043D17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9.999</w:t>
            </w:r>
          </w:p>
        </w:tc>
      </w:tr>
      <w:tr w:rsidR="00C54181" w:rsidRPr="00D401F5" w14:paraId="4EE2BF0F" w14:textId="77777777" w:rsidTr="008D1E8F">
        <w:trPr>
          <w:trHeight w:val="508"/>
        </w:trPr>
        <w:tc>
          <w:tcPr>
            <w:tcW w:w="1139" w:type="dxa"/>
            <w:tcBorders>
              <w:top w:val="nil"/>
              <w:bottom w:val="nil"/>
            </w:tcBorders>
            <w:vAlign w:val="center"/>
          </w:tcPr>
          <w:p w14:paraId="4D4F845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m1b</w:t>
            </w:r>
          </w:p>
        </w:tc>
        <w:tc>
          <w:tcPr>
            <w:tcW w:w="1418" w:type="dxa"/>
            <w:tcBorders>
              <w:top w:val="nil"/>
              <w:bottom w:val="nil"/>
            </w:tcBorders>
            <w:vAlign w:val="center"/>
          </w:tcPr>
          <w:p w14:paraId="7E93D9C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-1176.460</w:t>
            </w:r>
          </w:p>
        </w:tc>
        <w:tc>
          <w:tcPr>
            <w:tcW w:w="1417" w:type="dxa"/>
            <w:tcBorders>
              <w:top w:val="nil"/>
              <w:bottom w:val="nil"/>
            </w:tcBorders>
            <w:vAlign w:val="center"/>
          </w:tcPr>
          <w:p w14:paraId="0917D7D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top w:val="nil"/>
              <w:bottom w:val="nil"/>
            </w:tcBorders>
            <w:vAlign w:val="center"/>
          </w:tcPr>
          <w:p w14:paraId="72C0B78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5.608</w:t>
            </w:r>
          </w:p>
        </w:tc>
        <w:tc>
          <w:tcPr>
            <w:tcW w:w="1134" w:type="dxa"/>
            <w:tcBorders>
              <w:top w:val="nil"/>
              <w:bottom w:val="nil"/>
            </w:tcBorders>
            <w:vAlign w:val="center"/>
          </w:tcPr>
          <w:p w14:paraId="664EE25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-1078.056</w:t>
            </w:r>
          </w:p>
        </w:tc>
        <w:tc>
          <w:tcPr>
            <w:tcW w:w="992" w:type="dxa"/>
            <w:tcBorders>
              <w:top w:val="nil"/>
              <w:bottom w:val="nil"/>
            </w:tcBorders>
            <w:vAlign w:val="center"/>
          </w:tcPr>
          <w:p w14:paraId="7B4DBA9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1.167</w:t>
            </w:r>
          </w:p>
        </w:tc>
        <w:tc>
          <w:tcPr>
            <w:tcW w:w="1430" w:type="dxa"/>
            <w:tcBorders>
              <w:top w:val="nil"/>
              <w:bottom w:val="nil"/>
            </w:tcBorders>
            <w:vAlign w:val="center"/>
          </w:tcPr>
          <w:p w14:paraId="6FFCC37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1.167</w:t>
            </w:r>
          </w:p>
        </w:tc>
      </w:tr>
      <w:tr w:rsidR="00C54181" w:rsidRPr="00D401F5" w14:paraId="668F5172" w14:textId="77777777" w:rsidTr="008D1E8F">
        <w:trPr>
          <w:trHeight w:val="508"/>
        </w:trPr>
        <w:tc>
          <w:tcPr>
            <w:tcW w:w="1139" w:type="dxa"/>
            <w:tcBorders>
              <w:top w:val="nil"/>
              <w:bottom w:val="nil"/>
            </w:tcBorders>
            <w:vAlign w:val="center"/>
          </w:tcPr>
          <w:p w14:paraId="6BC889C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075A5D4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-1194.451</w:t>
            </w:r>
          </w:p>
        </w:tc>
        <w:tc>
          <w:tcPr>
            <w:tcW w:w="1417" w:type="dxa"/>
            <w:tcBorders>
              <w:top w:val="nil"/>
              <w:bottom w:val="nil"/>
            </w:tcBorders>
            <w:vAlign w:val="center"/>
          </w:tcPr>
          <w:p w14:paraId="30B9397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0.452</w:t>
            </w:r>
          </w:p>
        </w:tc>
        <w:tc>
          <w:tcPr>
            <w:tcW w:w="1560" w:type="dxa"/>
            <w:tcBorders>
              <w:top w:val="nil"/>
              <w:bottom w:val="nil"/>
            </w:tcBorders>
            <w:vAlign w:val="center"/>
          </w:tcPr>
          <w:p w14:paraId="4CDD9D4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4.523</w:t>
            </w:r>
          </w:p>
        </w:tc>
        <w:tc>
          <w:tcPr>
            <w:tcW w:w="1134" w:type="dxa"/>
            <w:tcBorders>
              <w:top w:val="nil"/>
              <w:bottom w:val="nil"/>
            </w:tcBorders>
            <w:vAlign w:val="center"/>
          </w:tcPr>
          <w:p w14:paraId="6CE7CF4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-1070.866</w:t>
            </w:r>
          </w:p>
        </w:tc>
        <w:tc>
          <w:tcPr>
            <w:tcW w:w="992" w:type="dxa"/>
            <w:tcBorders>
              <w:top w:val="nil"/>
              <w:bottom w:val="nil"/>
            </w:tcBorders>
            <w:vAlign w:val="center"/>
          </w:tcPr>
          <w:p w14:paraId="1409091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3.205</w:t>
            </w:r>
          </w:p>
        </w:tc>
        <w:tc>
          <w:tcPr>
            <w:tcW w:w="1430" w:type="dxa"/>
            <w:tcBorders>
              <w:top w:val="nil"/>
              <w:bottom w:val="nil"/>
            </w:tcBorders>
            <w:vAlign w:val="center"/>
          </w:tcPr>
          <w:p w14:paraId="39AE160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3.205</w:t>
            </w:r>
          </w:p>
        </w:tc>
      </w:tr>
      <w:tr w:rsidR="00C54181" w:rsidRPr="00D401F5" w14:paraId="7BB1D802" w14:textId="77777777" w:rsidTr="008D1E8F">
        <w:trPr>
          <w:trHeight w:val="508"/>
        </w:trPr>
        <w:tc>
          <w:tcPr>
            <w:tcW w:w="1139" w:type="dxa"/>
            <w:tcBorders>
              <w:top w:val="nil"/>
              <w:bottom w:val="nil"/>
            </w:tcBorders>
            <w:vAlign w:val="center"/>
          </w:tcPr>
          <w:p w14:paraId="233472E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2E28143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-1189.003</w:t>
            </w:r>
          </w:p>
        </w:tc>
        <w:tc>
          <w:tcPr>
            <w:tcW w:w="1417" w:type="dxa"/>
            <w:tcBorders>
              <w:top w:val="nil"/>
              <w:bottom w:val="nil"/>
            </w:tcBorders>
            <w:vAlign w:val="center"/>
          </w:tcPr>
          <w:p w14:paraId="529CE3E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0.03</w:t>
            </w:r>
          </w:p>
        </w:tc>
        <w:tc>
          <w:tcPr>
            <w:tcW w:w="1560" w:type="dxa"/>
            <w:tcBorders>
              <w:top w:val="nil"/>
              <w:bottom w:val="nil"/>
            </w:tcBorders>
            <w:vAlign w:val="center"/>
          </w:tcPr>
          <w:p w14:paraId="67DF6E1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2.968</w:t>
            </w:r>
          </w:p>
        </w:tc>
        <w:tc>
          <w:tcPr>
            <w:tcW w:w="1134" w:type="dxa"/>
            <w:tcBorders>
              <w:top w:val="nil"/>
              <w:bottom w:val="nil"/>
            </w:tcBorders>
            <w:vAlign w:val="center"/>
          </w:tcPr>
          <w:p w14:paraId="018FD83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-1045.918</w:t>
            </w:r>
          </w:p>
        </w:tc>
        <w:tc>
          <w:tcPr>
            <w:tcW w:w="992" w:type="dxa"/>
            <w:tcBorders>
              <w:top w:val="nil"/>
              <w:bottom w:val="nil"/>
            </w:tcBorders>
            <w:vAlign w:val="center"/>
          </w:tcPr>
          <w:p w14:paraId="066606E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1.226</w:t>
            </w:r>
          </w:p>
        </w:tc>
        <w:tc>
          <w:tcPr>
            <w:tcW w:w="1430" w:type="dxa"/>
            <w:tcBorders>
              <w:top w:val="nil"/>
              <w:bottom w:val="nil"/>
            </w:tcBorders>
            <w:vAlign w:val="center"/>
          </w:tcPr>
          <w:p w14:paraId="1324893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1.226</w:t>
            </w:r>
          </w:p>
        </w:tc>
      </w:tr>
      <w:tr w:rsidR="00C54181" w:rsidRPr="00D401F5" w14:paraId="0B1FA87A" w14:textId="77777777" w:rsidTr="008D1E8F">
        <w:trPr>
          <w:trHeight w:val="508"/>
        </w:trPr>
        <w:tc>
          <w:tcPr>
            <w:tcW w:w="1139" w:type="dxa"/>
            <w:tcBorders>
              <w:top w:val="nil"/>
              <w:bottom w:val="single" w:sz="12" w:space="0" w:color="auto"/>
            </w:tcBorders>
            <w:vAlign w:val="center"/>
          </w:tcPr>
          <w:p w14:paraId="70B8C668"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7BA07598"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-1194.722</w:t>
            </w:r>
          </w:p>
        </w:tc>
        <w:tc>
          <w:tcPr>
            <w:tcW w:w="1417" w:type="dxa"/>
            <w:tcBorders>
              <w:top w:val="nil"/>
              <w:bottom w:val="single" w:sz="12" w:space="0" w:color="auto"/>
            </w:tcBorders>
            <w:vAlign w:val="center"/>
          </w:tcPr>
          <w:p w14:paraId="55CC4520"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0.518</w:t>
            </w:r>
          </w:p>
        </w:tc>
        <w:tc>
          <w:tcPr>
            <w:tcW w:w="1560" w:type="dxa"/>
            <w:tcBorders>
              <w:top w:val="nil"/>
              <w:bottom w:val="single" w:sz="12" w:space="0" w:color="auto"/>
            </w:tcBorders>
            <w:vAlign w:val="center"/>
          </w:tcPr>
          <w:p w14:paraId="1884AEAD"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5.179</w:t>
            </w:r>
          </w:p>
        </w:tc>
        <w:tc>
          <w:tcPr>
            <w:tcW w:w="1134" w:type="dxa"/>
            <w:tcBorders>
              <w:top w:val="nil"/>
              <w:bottom w:val="single" w:sz="12" w:space="0" w:color="auto"/>
            </w:tcBorders>
            <w:vAlign w:val="center"/>
          </w:tcPr>
          <w:p w14:paraId="352DD25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-1067.457</w:t>
            </w:r>
          </w:p>
        </w:tc>
        <w:tc>
          <w:tcPr>
            <w:tcW w:w="992" w:type="dxa"/>
            <w:tcBorders>
              <w:top w:val="nil"/>
              <w:bottom w:val="single" w:sz="12" w:space="0" w:color="auto"/>
            </w:tcBorders>
            <w:vAlign w:val="center"/>
          </w:tcPr>
          <w:p w14:paraId="39EBA6AE"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5.828</w:t>
            </w:r>
          </w:p>
        </w:tc>
        <w:tc>
          <w:tcPr>
            <w:tcW w:w="1430" w:type="dxa"/>
            <w:tcBorders>
              <w:top w:val="nil"/>
              <w:bottom w:val="single" w:sz="12" w:space="0" w:color="auto"/>
            </w:tcBorders>
            <w:vAlign w:val="center"/>
          </w:tcPr>
          <w:p w14:paraId="20662ED7"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5.828</w:t>
            </w:r>
          </w:p>
        </w:tc>
      </w:tr>
      <w:bookmarkEnd w:id="65"/>
    </w:tbl>
    <w:p w14:paraId="588F16E7" w14:textId="77777777" w:rsidR="00C54181" w:rsidRPr="00D401F5" w:rsidRDefault="00C54181" w:rsidP="00811C74">
      <w:pPr>
        <w:spacing w:line="360" w:lineRule="auto"/>
        <w:rPr>
          <w:rFonts w:ascii="Times New Roman" w:hAnsi="Times New Roman" w:cs="Times New Roman"/>
          <w:color w:val="000000" w:themeColor="text1"/>
        </w:rPr>
      </w:pPr>
    </w:p>
    <w:p w14:paraId="046E79CF" w14:textId="77777777" w:rsidR="00C54181" w:rsidRPr="00D401F5"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S2</w:t>
      </w:r>
      <w:r w:rsidRPr="00D401F5">
        <w:rPr>
          <w:rFonts w:ascii="Times New Roman" w:hAnsi="Times New Roman" w:cs="Times New Roman"/>
          <w:color w:val="000000" w:themeColor="text1"/>
        </w:rPr>
        <w:t>. MCT quality of a model fit in the train set in ASD.</w:t>
      </w:r>
    </w:p>
    <w:p w14:paraId="1D439E2B"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112C2614" w14:textId="77777777" w:rsidTr="008D1E8F">
        <w:trPr>
          <w:trHeight w:val="485"/>
        </w:trPr>
        <w:tc>
          <w:tcPr>
            <w:tcW w:w="1139" w:type="dxa"/>
            <w:tcBorders>
              <w:top w:val="single" w:sz="12" w:space="0" w:color="auto"/>
              <w:bottom w:val="single" w:sz="4" w:space="0" w:color="auto"/>
            </w:tcBorders>
            <w:vAlign w:val="center"/>
          </w:tcPr>
          <w:p w14:paraId="4617924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bookmarkStart w:id="66" w:name="OLE_LINK440"/>
            <w:bookmarkStart w:id="67" w:name="OLE_LINK441"/>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11540357"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5F10EE01"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p>
        </w:tc>
        <w:tc>
          <w:tcPr>
            <w:tcW w:w="1560" w:type="dxa"/>
            <w:tcBorders>
              <w:top w:val="single" w:sz="12" w:space="0" w:color="auto"/>
              <w:bottom w:val="single" w:sz="4" w:space="0" w:color="auto"/>
            </w:tcBorders>
            <w:vAlign w:val="center"/>
          </w:tcPr>
          <w:p w14:paraId="27878E8E"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1674B089"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15A52E2C"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7CE8FC83"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34A963EB" w14:textId="77777777" w:rsidTr="008D1E8F">
        <w:trPr>
          <w:trHeight w:val="508"/>
        </w:trPr>
        <w:tc>
          <w:tcPr>
            <w:tcW w:w="1139" w:type="dxa"/>
            <w:tcBorders>
              <w:bottom w:val="nil"/>
            </w:tcBorders>
            <w:vAlign w:val="center"/>
          </w:tcPr>
          <w:p w14:paraId="65BD83B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3273C58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-1013.294</w:t>
            </w:r>
          </w:p>
        </w:tc>
        <w:tc>
          <w:tcPr>
            <w:tcW w:w="1417" w:type="dxa"/>
            <w:tcBorders>
              <w:bottom w:val="nil"/>
            </w:tcBorders>
            <w:vAlign w:val="center"/>
          </w:tcPr>
          <w:p w14:paraId="1E6D73A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67FBB76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2.216</w:t>
            </w:r>
          </w:p>
        </w:tc>
        <w:tc>
          <w:tcPr>
            <w:tcW w:w="1134" w:type="dxa"/>
            <w:tcBorders>
              <w:bottom w:val="nil"/>
            </w:tcBorders>
            <w:vAlign w:val="center"/>
          </w:tcPr>
          <w:p w14:paraId="3EB8829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-921.794</w:t>
            </w:r>
          </w:p>
        </w:tc>
        <w:tc>
          <w:tcPr>
            <w:tcW w:w="992" w:type="dxa"/>
            <w:tcBorders>
              <w:bottom w:val="nil"/>
            </w:tcBorders>
            <w:vAlign w:val="center"/>
          </w:tcPr>
          <w:p w14:paraId="4776212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0.017</w:t>
            </w:r>
          </w:p>
        </w:tc>
        <w:tc>
          <w:tcPr>
            <w:tcW w:w="1430" w:type="dxa"/>
            <w:tcBorders>
              <w:bottom w:val="nil"/>
            </w:tcBorders>
            <w:vAlign w:val="center"/>
          </w:tcPr>
          <w:p w14:paraId="19E300F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0.017</w:t>
            </w:r>
          </w:p>
        </w:tc>
      </w:tr>
      <w:tr w:rsidR="00C54181" w:rsidRPr="00D401F5" w14:paraId="5F98C8C0" w14:textId="77777777" w:rsidTr="008D1E8F">
        <w:trPr>
          <w:trHeight w:val="508"/>
        </w:trPr>
        <w:tc>
          <w:tcPr>
            <w:tcW w:w="1139" w:type="dxa"/>
            <w:tcBorders>
              <w:top w:val="nil"/>
              <w:bottom w:val="nil"/>
            </w:tcBorders>
            <w:vAlign w:val="center"/>
          </w:tcPr>
          <w:p w14:paraId="616AF3D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m1b</w:t>
            </w:r>
          </w:p>
        </w:tc>
        <w:tc>
          <w:tcPr>
            <w:tcW w:w="1418" w:type="dxa"/>
            <w:tcBorders>
              <w:top w:val="nil"/>
              <w:bottom w:val="nil"/>
            </w:tcBorders>
            <w:vAlign w:val="center"/>
          </w:tcPr>
          <w:p w14:paraId="5F18F477"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-1019.747</w:t>
            </w:r>
          </w:p>
        </w:tc>
        <w:tc>
          <w:tcPr>
            <w:tcW w:w="1417" w:type="dxa"/>
            <w:tcBorders>
              <w:top w:val="nil"/>
              <w:bottom w:val="nil"/>
            </w:tcBorders>
            <w:vAlign w:val="center"/>
          </w:tcPr>
          <w:p w14:paraId="5B675B0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top w:val="nil"/>
              <w:bottom w:val="nil"/>
            </w:tcBorders>
            <w:vAlign w:val="center"/>
          </w:tcPr>
          <w:p w14:paraId="271B5D8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5.583</w:t>
            </w:r>
          </w:p>
        </w:tc>
        <w:tc>
          <w:tcPr>
            <w:tcW w:w="1134" w:type="dxa"/>
            <w:tcBorders>
              <w:top w:val="nil"/>
              <w:bottom w:val="nil"/>
            </w:tcBorders>
            <w:vAlign w:val="center"/>
          </w:tcPr>
          <w:p w14:paraId="5FDEE86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-910.376</w:t>
            </w:r>
          </w:p>
        </w:tc>
        <w:tc>
          <w:tcPr>
            <w:tcW w:w="992" w:type="dxa"/>
            <w:tcBorders>
              <w:top w:val="nil"/>
              <w:bottom w:val="nil"/>
            </w:tcBorders>
            <w:vAlign w:val="center"/>
          </w:tcPr>
          <w:p w14:paraId="0587207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2BF48B8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6A33EFA4" w14:textId="77777777" w:rsidTr="008D1E8F">
        <w:trPr>
          <w:trHeight w:val="508"/>
        </w:trPr>
        <w:tc>
          <w:tcPr>
            <w:tcW w:w="1139" w:type="dxa"/>
            <w:tcBorders>
              <w:top w:val="nil"/>
              <w:bottom w:val="nil"/>
            </w:tcBorders>
            <w:vAlign w:val="center"/>
          </w:tcPr>
          <w:p w14:paraId="035A556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3B8A25B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-1042.971</w:t>
            </w:r>
          </w:p>
        </w:tc>
        <w:tc>
          <w:tcPr>
            <w:tcW w:w="1417" w:type="dxa"/>
            <w:tcBorders>
              <w:top w:val="nil"/>
              <w:bottom w:val="nil"/>
            </w:tcBorders>
            <w:vAlign w:val="center"/>
          </w:tcPr>
          <w:p w14:paraId="3DD6595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0.617</w:t>
            </w:r>
          </w:p>
        </w:tc>
        <w:tc>
          <w:tcPr>
            <w:tcW w:w="1560" w:type="dxa"/>
            <w:tcBorders>
              <w:top w:val="nil"/>
              <w:bottom w:val="nil"/>
            </w:tcBorders>
            <w:vAlign w:val="center"/>
          </w:tcPr>
          <w:p w14:paraId="632D3ED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6.165</w:t>
            </w:r>
          </w:p>
        </w:tc>
        <w:tc>
          <w:tcPr>
            <w:tcW w:w="1134" w:type="dxa"/>
            <w:tcBorders>
              <w:top w:val="nil"/>
              <w:bottom w:val="nil"/>
            </w:tcBorders>
            <w:vAlign w:val="center"/>
          </w:tcPr>
          <w:p w14:paraId="59D14DD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-928.077</w:t>
            </w:r>
          </w:p>
        </w:tc>
        <w:tc>
          <w:tcPr>
            <w:tcW w:w="992" w:type="dxa"/>
            <w:tcBorders>
              <w:top w:val="nil"/>
              <w:bottom w:val="nil"/>
            </w:tcBorders>
            <w:vAlign w:val="center"/>
          </w:tcPr>
          <w:p w14:paraId="4DA5369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0.248</w:t>
            </w:r>
          </w:p>
        </w:tc>
        <w:tc>
          <w:tcPr>
            <w:tcW w:w="1430" w:type="dxa"/>
            <w:tcBorders>
              <w:top w:val="nil"/>
              <w:bottom w:val="nil"/>
            </w:tcBorders>
            <w:vAlign w:val="center"/>
          </w:tcPr>
          <w:p w14:paraId="562BD26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0.248</w:t>
            </w:r>
          </w:p>
        </w:tc>
      </w:tr>
      <w:tr w:rsidR="00C54181" w:rsidRPr="00D401F5" w14:paraId="441ADDA8" w14:textId="77777777" w:rsidTr="008D1E8F">
        <w:trPr>
          <w:trHeight w:val="508"/>
        </w:trPr>
        <w:tc>
          <w:tcPr>
            <w:tcW w:w="1139" w:type="dxa"/>
            <w:tcBorders>
              <w:top w:val="nil"/>
              <w:bottom w:val="nil"/>
            </w:tcBorders>
            <w:vAlign w:val="center"/>
          </w:tcPr>
          <w:p w14:paraId="657D5D3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156CE8E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-1037.891</w:t>
            </w:r>
          </w:p>
        </w:tc>
        <w:tc>
          <w:tcPr>
            <w:tcW w:w="1417" w:type="dxa"/>
            <w:tcBorders>
              <w:top w:val="nil"/>
              <w:bottom w:val="nil"/>
            </w:tcBorders>
            <w:vAlign w:val="center"/>
          </w:tcPr>
          <w:p w14:paraId="0E2EF5E7"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0.049</w:t>
            </w:r>
          </w:p>
        </w:tc>
        <w:tc>
          <w:tcPr>
            <w:tcW w:w="1560" w:type="dxa"/>
            <w:tcBorders>
              <w:top w:val="nil"/>
              <w:bottom w:val="nil"/>
            </w:tcBorders>
            <w:vAlign w:val="center"/>
          </w:tcPr>
          <w:p w14:paraId="3A9C638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4.863</w:t>
            </w:r>
          </w:p>
        </w:tc>
        <w:tc>
          <w:tcPr>
            <w:tcW w:w="1134" w:type="dxa"/>
            <w:tcBorders>
              <w:top w:val="nil"/>
              <w:bottom w:val="nil"/>
            </w:tcBorders>
            <w:vAlign w:val="center"/>
          </w:tcPr>
          <w:p w14:paraId="1CA400C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-899.374</w:t>
            </w:r>
          </w:p>
        </w:tc>
        <w:tc>
          <w:tcPr>
            <w:tcW w:w="992" w:type="dxa"/>
            <w:tcBorders>
              <w:top w:val="nil"/>
              <w:bottom w:val="nil"/>
            </w:tcBorders>
            <w:vAlign w:val="center"/>
          </w:tcPr>
          <w:p w14:paraId="5ABD882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341C7E0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57C641EC" w14:textId="77777777" w:rsidTr="008D1E8F">
        <w:trPr>
          <w:trHeight w:val="508"/>
        </w:trPr>
        <w:tc>
          <w:tcPr>
            <w:tcW w:w="1139" w:type="dxa"/>
            <w:tcBorders>
              <w:top w:val="nil"/>
              <w:bottom w:val="single" w:sz="12" w:space="0" w:color="auto"/>
            </w:tcBorders>
            <w:vAlign w:val="center"/>
          </w:tcPr>
          <w:p w14:paraId="55B64215"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4C12077B"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-1041.751</w:t>
            </w:r>
          </w:p>
        </w:tc>
        <w:tc>
          <w:tcPr>
            <w:tcW w:w="1417" w:type="dxa"/>
            <w:tcBorders>
              <w:top w:val="nil"/>
              <w:bottom w:val="single" w:sz="12" w:space="0" w:color="auto"/>
            </w:tcBorders>
            <w:vAlign w:val="center"/>
          </w:tcPr>
          <w:p w14:paraId="6AB5CA14"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0.335</w:t>
            </w:r>
          </w:p>
        </w:tc>
        <w:tc>
          <w:tcPr>
            <w:tcW w:w="1560" w:type="dxa"/>
            <w:tcBorders>
              <w:top w:val="nil"/>
              <w:bottom w:val="single" w:sz="12" w:space="0" w:color="auto"/>
            </w:tcBorders>
            <w:vAlign w:val="center"/>
          </w:tcPr>
          <w:p w14:paraId="5B165DA5"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3.349</w:t>
            </w:r>
          </w:p>
        </w:tc>
        <w:tc>
          <w:tcPr>
            <w:tcW w:w="1134" w:type="dxa"/>
            <w:tcBorders>
              <w:top w:val="nil"/>
              <w:bottom w:val="single" w:sz="12" w:space="0" w:color="auto"/>
            </w:tcBorders>
            <w:vAlign w:val="center"/>
          </w:tcPr>
          <w:p w14:paraId="041370D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-930.264</w:t>
            </w:r>
          </w:p>
        </w:tc>
        <w:tc>
          <w:tcPr>
            <w:tcW w:w="992" w:type="dxa"/>
            <w:tcBorders>
              <w:top w:val="nil"/>
              <w:bottom w:val="single" w:sz="12" w:space="0" w:color="auto"/>
            </w:tcBorders>
            <w:vAlign w:val="center"/>
          </w:tcPr>
          <w:p w14:paraId="78DD93A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0.741</w:t>
            </w:r>
          </w:p>
        </w:tc>
        <w:tc>
          <w:tcPr>
            <w:tcW w:w="1430" w:type="dxa"/>
            <w:tcBorders>
              <w:top w:val="nil"/>
              <w:bottom w:val="single" w:sz="12" w:space="0" w:color="auto"/>
            </w:tcBorders>
            <w:vAlign w:val="center"/>
          </w:tcPr>
          <w:p w14:paraId="6776E89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0.741</w:t>
            </w:r>
          </w:p>
        </w:tc>
      </w:tr>
    </w:tbl>
    <w:bookmarkEnd w:id="66"/>
    <w:bookmarkEnd w:id="67"/>
    <w:p w14:paraId="6BDBDCBD" w14:textId="77777777" w:rsidR="00C54181" w:rsidRPr="00D401F5"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S3</w:t>
      </w:r>
      <w:r w:rsidRPr="00D401F5">
        <w:rPr>
          <w:rFonts w:ascii="Times New Roman" w:hAnsi="Times New Roman" w:cs="Times New Roman"/>
          <w:color w:val="000000" w:themeColor="text1"/>
        </w:rPr>
        <w:t>. TSA quality of a model fit in the train set in TD.</w:t>
      </w:r>
    </w:p>
    <w:p w14:paraId="6CB02EFA"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34F7E55A" w14:textId="77777777" w:rsidTr="008D1E8F">
        <w:trPr>
          <w:trHeight w:val="485"/>
        </w:trPr>
        <w:tc>
          <w:tcPr>
            <w:tcW w:w="1139" w:type="dxa"/>
            <w:tcBorders>
              <w:top w:val="single" w:sz="12" w:space="0" w:color="auto"/>
              <w:bottom w:val="single" w:sz="4" w:space="0" w:color="auto"/>
            </w:tcBorders>
            <w:vAlign w:val="center"/>
          </w:tcPr>
          <w:p w14:paraId="3E071173"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bookmarkStart w:id="68" w:name="_Hlk137199344"/>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3035408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05F8FCB2"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p>
        </w:tc>
        <w:tc>
          <w:tcPr>
            <w:tcW w:w="1560" w:type="dxa"/>
            <w:tcBorders>
              <w:top w:val="single" w:sz="12" w:space="0" w:color="auto"/>
              <w:bottom w:val="single" w:sz="4" w:space="0" w:color="auto"/>
            </w:tcBorders>
            <w:vAlign w:val="center"/>
          </w:tcPr>
          <w:p w14:paraId="3C02EBFE"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57243302"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22C5B55C"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15CB57E7"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68B89726" w14:textId="77777777" w:rsidTr="008D1E8F">
        <w:trPr>
          <w:trHeight w:val="508"/>
        </w:trPr>
        <w:tc>
          <w:tcPr>
            <w:tcW w:w="1139" w:type="dxa"/>
            <w:tcBorders>
              <w:bottom w:val="nil"/>
            </w:tcBorders>
            <w:vAlign w:val="center"/>
          </w:tcPr>
          <w:p w14:paraId="25267C8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5083D77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5917.143</w:t>
            </w:r>
          </w:p>
        </w:tc>
        <w:tc>
          <w:tcPr>
            <w:tcW w:w="1417" w:type="dxa"/>
            <w:tcBorders>
              <w:bottom w:val="nil"/>
            </w:tcBorders>
            <w:vAlign w:val="center"/>
          </w:tcPr>
          <w:p w14:paraId="6CED4E8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66E9DB7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bottom w:val="nil"/>
            </w:tcBorders>
            <w:vAlign w:val="center"/>
          </w:tcPr>
          <w:p w14:paraId="3495696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5981.542</w:t>
            </w:r>
          </w:p>
        </w:tc>
        <w:tc>
          <w:tcPr>
            <w:tcW w:w="992" w:type="dxa"/>
            <w:tcBorders>
              <w:bottom w:val="nil"/>
            </w:tcBorders>
            <w:vAlign w:val="center"/>
          </w:tcPr>
          <w:p w14:paraId="62F87F7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bottom w:val="nil"/>
            </w:tcBorders>
            <w:vAlign w:val="center"/>
          </w:tcPr>
          <w:p w14:paraId="723EA7C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6FAC752D" w14:textId="77777777" w:rsidTr="008D1E8F">
        <w:trPr>
          <w:trHeight w:val="508"/>
        </w:trPr>
        <w:tc>
          <w:tcPr>
            <w:tcW w:w="1139" w:type="dxa"/>
            <w:tcBorders>
              <w:top w:val="nil"/>
              <w:bottom w:val="nil"/>
            </w:tcBorders>
            <w:vAlign w:val="center"/>
          </w:tcPr>
          <w:p w14:paraId="0C8B7CD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m1b</w:t>
            </w:r>
          </w:p>
        </w:tc>
        <w:tc>
          <w:tcPr>
            <w:tcW w:w="1418" w:type="dxa"/>
            <w:tcBorders>
              <w:top w:val="nil"/>
              <w:bottom w:val="nil"/>
            </w:tcBorders>
            <w:vAlign w:val="center"/>
          </w:tcPr>
          <w:p w14:paraId="5E40735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5797.215</w:t>
            </w:r>
          </w:p>
        </w:tc>
        <w:tc>
          <w:tcPr>
            <w:tcW w:w="1417" w:type="dxa"/>
            <w:tcBorders>
              <w:top w:val="nil"/>
              <w:bottom w:val="nil"/>
            </w:tcBorders>
            <w:vAlign w:val="center"/>
          </w:tcPr>
          <w:p w14:paraId="6995650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0.179</w:t>
            </w:r>
          </w:p>
        </w:tc>
        <w:tc>
          <w:tcPr>
            <w:tcW w:w="1560" w:type="dxa"/>
            <w:tcBorders>
              <w:top w:val="nil"/>
              <w:bottom w:val="nil"/>
            </w:tcBorders>
            <w:vAlign w:val="center"/>
          </w:tcPr>
          <w:p w14:paraId="2352E0D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0.179</w:t>
            </w:r>
          </w:p>
        </w:tc>
        <w:tc>
          <w:tcPr>
            <w:tcW w:w="1134" w:type="dxa"/>
            <w:tcBorders>
              <w:top w:val="nil"/>
              <w:bottom w:val="nil"/>
            </w:tcBorders>
            <w:vAlign w:val="center"/>
          </w:tcPr>
          <w:p w14:paraId="3D8883A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5881.842</w:t>
            </w:r>
          </w:p>
        </w:tc>
        <w:tc>
          <w:tcPr>
            <w:tcW w:w="992" w:type="dxa"/>
            <w:tcBorders>
              <w:top w:val="nil"/>
              <w:bottom w:val="nil"/>
            </w:tcBorders>
            <w:vAlign w:val="center"/>
          </w:tcPr>
          <w:p w14:paraId="392E841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0.003</w:t>
            </w:r>
          </w:p>
        </w:tc>
        <w:tc>
          <w:tcPr>
            <w:tcW w:w="1430" w:type="dxa"/>
            <w:tcBorders>
              <w:top w:val="nil"/>
              <w:bottom w:val="nil"/>
            </w:tcBorders>
            <w:vAlign w:val="center"/>
          </w:tcPr>
          <w:p w14:paraId="488D4C1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0.003</w:t>
            </w:r>
          </w:p>
        </w:tc>
      </w:tr>
      <w:tr w:rsidR="00C54181" w:rsidRPr="00D401F5" w14:paraId="3B23D85C" w14:textId="77777777" w:rsidTr="008D1E8F">
        <w:trPr>
          <w:trHeight w:val="508"/>
        </w:trPr>
        <w:tc>
          <w:tcPr>
            <w:tcW w:w="1139" w:type="dxa"/>
            <w:tcBorders>
              <w:top w:val="nil"/>
              <w:bottom w:val="nil"/>
            </w:tcBorders>
            <w:vAlign w:val="center"/>
          </w:tcPr>
          <w:p w14:paraId="46183E5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2B1CD80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5794.407</w:t>
            </w:r>
          </w:p>
        </w:tc>
        <w:tc>
          <w:tcPr>
            <w:tcW w:w="1417" w:type="dxa"/>
            <w:tcBorders>
              <w:top w:val="nil"/>
              <w:bottom w:val="nil"/>
            </w:tcBorders>
            <w:vAlign w:val="center"/>
          </w:tcPr>
          <w:p w14:paraId="0C98CD3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0729</w:t>
            </w:r>
          </w:p>
        </w:tc>
        <w:tc>
          <w:tcPr>
            <w:tcW w:w="1560" w:type="dxa"/>
            <w:tcBorders>
              <w:top w:val="nil"/>
              <w:bottom w:val="nil"/>
            </w:tcBorders>
            <w:vAlign w:val="center"/>
          </w:tcPr>
          <w:p w14:paraId="5D05080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0729</w:t>
            </w:r>
          </w:p>
        </w:tc>
        <w:tc>
          <w:tcPr>
            <w:tcW w:w="1134" w:type="dxa"/>
            <w:tcBorders>
              <w:top w:val="nil"/>
              <w:bottom w:val="nil"/>
            </w:tcBorders>
            <w:vAlign w:val="center"/>
          </w:tcPr>
          <w:p w14:paraId="2510C61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5893.745</w:t>
            </w:r>
          </w:p>
        </w:tc>
        <w:tc>
          <w:tcPr>
            <w:tcW w:w="992" w:type="dxa"/>
            <w:tcBorders>
              <w:top w:val="nil"/>
              <w:bottom w:val="nil"/>
            </w:tcBorders>
            <w:vAlign w:val="center"/>
          </w:tcPr>
          <w:p w14:paraId="0F8CFF6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2F2F0D7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3941663F" w14:textId="77777777" w:rsidTr="008D1E8F">
        <w:trPr>
          <w:trHeight w:val="508"/>
        </w:trPr>
        <w:tc>
          <w:tcPr>
            <w:tcW w:w="1139" w:type="dxa"/>
            <w:tcBorders>
              <w:top w:val="nil"/>
              <w:bottom w:val="nil"/>
            </w:tcBorders>
            <w:vAlign w:val="center"/>
          </w:tcPr>
          <w:p w14:paraId="6930044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722032B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5798.538</w:t>
            </w:r>
          </w:p>
        </w:tc>
        <w:tc>
          <w:tcPr>
            <w:tcW w:w="1417" w:type="dxa"/>
            <w:tcBorders>
              <w:top w:val="nil"/>
              <w:bottom w:val="nil"/>
            </w:tcBorders>
            <w:vAlign w:val="center"/>
          </w:tcPr>
          <w:p w14:paraId="58466F0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0.092</w:t>
            </w:r>
          </w:p>
        </w:tc>
        <w:tc>
          <w:tcPr>
            <w:tcW w:w="1560" w:type="dxa"/>
            <w:tcBorders>
              <w:top w:val="nil"/>
              <w:bottom w:val="nil"/>
            </w:tcBorders>
            <w:vAlign w:val="center"/>
          </w:tcPr>
          <w:p w14:paraId="211EEDD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0.092</w:t>
            </w:r>
          </w:p>
        </w:tc>
        <w:tc>
          <w:tcPr>
            <w:tcW w:w="1134" w:type="dxa"/>
            <w:tcBorders>
              <w:top w:val="nil"/>
              <w:bottom w:val="nil"/>
            </w:tcBorders>
            <w:vAlign w:val="center"/>
          </w:tcPr>
          <w:p w14:paraId="3A95FED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5915.035</w:t>
            </w:r>
          </w:p>
        </w:tc>
        <w:tc>
          <w:tcPr>
            <w:tcW w:w="992" w:type="dxa"/>
            <w:tcBorders>
              <w:top w:val="nil"/>
              <w:bottom w:val="nil"/>
            </w:tcBorders>
            <w:vAlign w:val="center"/>
          </w:tcPr>
          <w:p w14:paraId="275EFD8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023152C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36EF4BFA" w14:textId="77777777" w:rsidTr="008D1E8F">
        <w:trPr>
          <w:trHeight w:val="508"/>
        </w:trPr>
        <w:tc>
          <w:tcPr>
            <w:tcW w:w="1139" w:type="dxa"/>
            <w:tcBorders>
              <w:top w:val="nil"/>
              <w:bottom w:val="single" w:sz="12" w:space="0" w:color="auto"/>
            </w:tcBorders>
            <w:vAlign w:val="center"/>
          </w:tcPr>
          <w:p w14:paraId="1CFC6372"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197FCDC1"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5812.53</w:t>
            </w:r>
          </w:p>
        </w:tc>
        <w:tc>
          <w:tcPr>
            <w:tcW w:w="1417" w:type="dxa"/>
            <w:tcBorders>
              <w:top w:val="nil"/>
              <w:bottom w:val="single" w:sz="12" w:space="0" w:color="auto"/>
            </w:tcBorders>
            <w:vAlign w:val="center"/>
          </w:tcPr>
          <w:p w14:paraId="57052793"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w:t>
            </w:r>
          </w:p>
        </w:tc>
        <w:tc>
          <w:tcPr>
            <w:tcW w:w="1560" w:type="dxa"/>
            <w:tcBorders>
              <w:top w:val="nil"/>
              <w:bottom w:val="single" w:sz="12" w:space="0" w:color="auto"/>
            </w:tcBorders>
            <w:vAlign w:val="center"/>
          </w:tcPr>
          <w:p w14:paraId="7BCC10A9"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w:t>
            </w:r>
          </w:p>
        </w:tc>
        <w:tc>
          <w:tcPr>
            <w:tcW w:w="1134" w:type="dxa"/>
            <w:tcBorders>
              <w:top w:val="nil"/>
              <w:bottom w:val="single" w:sz="12" w:space="0" w:color="auto"/>
            </w:tcBorders>
            <w:vAlign w:val="center"/>
          </w:tcPr>
          <w:p w14:paraId="5EA8109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5917.205</w:t>
            </w:r>
          </w:p>
        </w:tc>
        <w:tc>
          <w:tcPr>
            <w:tcW w:w="992" w:type="dxa"/>
            <w:tcBorders>
              <w:top w:val="nil"/>
              <w:bottom w:val="single" w:sz="12" w:space="0" w:color="auto"/>
            </w:tcBorders>
            <w:vAlign w:val="center"/>
          </w:tcPr>
          <w:p w14:paraId="7090572D"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w:t>
            </w:r>
          </w:p>
        </w:tc>
        <w:tc>
          <w:tcPr>
            <w:tcW w:w="1430" w:type="dxa"/>
            <w:tcBorders>
              <w:top w:val="nil"/>
              <w:bottom w:val="single" w:sz="12" w:space="0" w:color="auto"/>
            </w:tcBorders>
            <w:vAlign w:val="center"/>
          </w:tcPr>
          <w:p w14:paraId="6C6D44A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w:t>
            </w:r>
          </w:p>
        </w:tc>
      </w:tr>
      <w:bookmarkEnd w:id="68"/>
    </w:tbl>
    <w:p w14:paraId="15428E2A" w14:textId="77777777" w:rsidR="00C54181" w:rsidRPr="00D401F5" w:rsidRDefault="00C54181" w:rsidP="00811C74">
      <w:pPr>
        <w:spacing w:line="360" w:lineRule="auto"/>
        <w:rPr>
          <w:rFonts w:ascii="Times New Roman" w:hAnsi="Times New Roman" w:cs="Times New Roman"/>
          <w:color w:val="000000" w:themeColor="text1"/>
        </w:rPr>
      </w:pPr>
    </w:p>
    <w:p w14:paraId="35549AA7" w14:textId="77777777" w:rsidR="00C54181" w:rsidRPr="00D401F5"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S4.</w:t>
      </w:r>
      <w:r w:rsidRPr="00D401F5">
        <w:rPr>
          <w:rFonts w:ascii="Times New Roman" w:hAnsi="Times New Roman" w:cs="Times New Roman"/>
          <w:color w:val="000000" w:themeColor="text1"/>
        </w:rPr>
        <w:t xml:space="preserve"> TSA quality of a model fit in the train set in ASD.</w:t>
      </w:r>
    </w:p>
    <w:p w14:paraId="09BDD7C1"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4EA2AE2E" w14:textId="77777777" w:rsidTr="008D1E8F">
        <w:trPr>
          <w:trHeight w:val="485"/>
        </w:trPr>
        <w:tc>
          <w:tcPr>
            <w:tcW w:w="1139" w:type="dxa"/>
            <w:tcBorders>
              <w:top w:val="single" w:sz="12" w:space="0" w:color="auto"/>
              <w:bottom w:val="single" w:sz="4" w:space="0" w:color="auto"/>
            </w:tcBorders>
            <w:vAlign w:val="center"/>
          </w:tcPr>
          <w:p w14:paraId="530ACDD8"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6087C34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535BD65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p>
        </w:tc>
        <w:tc>
          <w:tcPr>
            <w:tcW w:w="1560" w:type="dxa"/>
            <w:tcBorders>
              <w:top w:val="single" w:sz="12" w:space="0" w:color="auto"/>
              <w:bottom w:val="single" w:sz="4" w:space="0" w:color="auto"/>
            </w:tcBorders>
            <w:vAlign w:val="center"/>
          </w:tcPr>
          <w:p w14:paraId="053A5CA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2B019ACF"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779CC1C0"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53C1D8B0"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7E234426" w14:textId="77777777" w:rsidTr="008D1E8F">
        <w:trPr>
          <w:trHeight w:val="508"/>
        </w:trPr>
        <w:tc>
          <w:tcPr>
            <w:tcW w:w="1139" w:type="dxa"/>
            <w:tcBorders>
              <w:bottom w:val="nil"/>
            </w:tcBorders>
            <w:vAlign w:val="center"/>
          </w:tcPr>
          <w:p w14:paraId="5200F72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0A17325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6178.629</w:t>
            </w:r>
          </w:p>
        </w:tc>
        <w:tc>
          <w:tcPr>
            <w:tcW w:w="1417" w:type="dxa"/>
            <w:tcBorders>
              <w:bottom w:val="nil"/>
            </w:tcBorders>
            <w:vAlign w:val="center"/>
          </w:tcPr>
          <w:p w14:paraId="36F422C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4EE6217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bottom w:val="nil"/>
            </w:tcBorders>
            <w:vAlign w:val="center"/>
          </w:tcPr>
          <w:p w14:paraId="6D9E22B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6243.123</w:t>
            </w:r>
          </w:p>
        </w:tc>
        <w:tc>
          <w:tcPr>
            <w:tcW w:w="992" w:type="dxa"/>
            <w:tcBorders>
              <w:bottom w:val="nil"/>
            </w:tcBorders>
            <w:vAlign w:val="center"/>
          </w:tcPr>
          <w:p w14:paraId="66A70D4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bottom w:val="nil"/>
            </w:tcBorders>
            <w:vAlign w:val="center"/>
          </w:tcPr>
          <w:p w14:paraId="31B4BF7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346CF62E" w14:textId="77777777" w:rsidTr="008D1E8F">
        <w:trPr>
          <w:trHeight w:val="508"/>
        </w:trPr>
        <w:tc>
          <w:tcPr>
            <w:tcW w:w="1139" w:type="dxa"/>
            <w:tcBorders>
              <w:top w:val="nil"/>
              <w:bottom w:val="nil"/>
            </w:tcBorders>
            <w:vAlign w:val="center"/>
          </w:tcPr>
          <w:p w14:paraId="29FA5DE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lastRenderedPageBreak/>
              <w:t>m1b</w:t>
            </w:r>
          </w:p>
        </w:tc>
        <w:tc>
          <w:tcPr>
            <w:tcW w:w="1418" w:type="dxa"/>
            <w:tcBorders>
              <w:top w:val="nil"/>
              <w:bottom w:val="nil"/>
            </w:tcBorders>
            <w:vAlign w:val="center"/>
          </w:tcPr>
          <w:p w14:paraId="04F1BA7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6088.446</w:t>
            </w:r>
          </w:p>
        </w:tc>
        <w:tc>
          <w:tcPr>
            <w:tcW w:w="1417" w:type="dxa"/>
            <w:tcBorders>
              <w:top w:val="nil"/>
              <w:bottom w:val="nil"/>
            </w:tcBorders>
            <w:vAlign w:val="center"/>
          </w:tcPr>
          <w:p w14:paraId="488A521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0.018</w:t>
            </w:r>
          </w:p>
        </w:tc>
        <w:tc>
          <w:tcPr>
            <w:tcW w:w="1560" w:type="dxa"/>
            <w:tcBorders>
              <w:top w:val="nil"/>
              <w:bottom w:val="nil"/>
            </w:tcBorders>
            <w:vAlign w:val="center"/>
          </w:tcPr>
          <w:p w14:paraId="7D7D5DA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0.018</w:t>
            </w:r>
          </w:p>
        </w:tc>
        <w:tc>
          <w:tcPr>
            <w:tcW w:w="1134" w:type="dxa"/>
            <w:tcBorders>
              <w:top w:val="nil"/>
              <w:bottom w:val="nil"/>
            </w:tcBorders>
            <w:vAlign w:val="center"/>
          </w:tcPr>
          <w:p w14:paraId="4D7DD8A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6165.992</w:t>
            </w:r>
          </w:p>
        </w:tc>
        <w:tc>
          <w:tcPr>
            <w:tcW w:w="992" w:type="dxa"/>
            <w:tcBorders>
              <w:top w:val="nil"/>
              <w:bottom w:val="nil"/>
            </w:tcBorders>
            <w:vAlign w:val="center"/>
          </w:tcPr>
          <w:p w14:paraId="6FEE7A5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0.999</w:t>
            </w:r>
          </w:p>
        </w:tc>
        <w:tc>
          <w:tcPr>
            <w:tcW w:w="1430" w:type="dxa"/>
            <w:tcBorders>
              <w:top w:val="nil"/>
              <w:bottom w:val="nil"/>
            </w:tcBorders>
            <w:vAlign w:val="center"/>
          </w:tcPr>
          <w:p w14:paraId="2AD7D0A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0.999</w:t>
            </w:r>
          </w:p>
        </w:tc>
      </w:tr>
      <w:tr w:rsidR="00C54181" w:rsidRPr="00D401F5" w14:paraId="07BE9D83" w14:textId="77777777" w:rsidTr="008D1E8F">
        <w:trPr>
          <w:trHeight w:val="508"/>
        </w:trPr>
        <w:tc>
          <w:tcPr>
            <w:tcW w:w="1139" w:type="dxa"/>
            <w:tcBorders>
              <w:top w:val="nil"/>
              <w:bottom w:val="nil"/>
            </w:tcBorders>
            <w:vAlign w:val="center"/>
          </w:tcPr>
          <w:p w14:paraId="532D162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03B8C9E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6091.601</w:t>
            </w:r>
          </w:p>
        </w:tc>
        <w:tc>
          <w:tcPr>
            <w:tcW w:w="1417" w:type="dxa"/>
            <w:tcBorders>
              <w:top w:val="nil"/>
              <w:bottom w:val="nil"/>
            </w:tcBorders>
            <w:vAlign w:val="center"/>
          </w:tcPr>
          <w:p w14:paraId="6325E7D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0.002</w:t>
            </w:r>
          </w:p>
        </w:tc>
        <w:tc>
          <w:tcPr>
            <w:tcW w:w="1560" w:type="dxa"/>
            <w:tcBorders>
              <w:top w:val="nil"/>
              <w:bottom w:val="nil"/>
            </w:tcBorders>
            <w:vAlign w:val="center"/>
          </w:tcPr>
          <w:p w14:paraId="403D511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0.002</w:t>
            </w:r>
          </w:p>
        </w:tc>
        <w:tc>
          <w:tcPr>
            <w:tcW w:w="1134" w:type="dxa"/>
            <w:tcBorders>
              <w:top w:val="nil"/>
              <w:bottom w:val="nil"/>
            </w:tcBorders>
            <w:vAlign w:val="center"/>
          </w:tcPr>
          <w:p w14:paraId="0B5DD67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6180.681</w:t>
            </w:r>
          </w:p>
        </w:tc>
        <w:tc>
          <w:tcPr>
            <w:tcW w:w="992" w:type="dxa"/>
            <w:tcBorders>
              <w:top w:val="nil"/>
              <w:bottom w:val="nil"/>
            </w:tcBorders>
            <w:vAlign w:val="center"/>
          </w:tcPr>
          <w:p w14:paraId="29F8B87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45CA94E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6DC5346A" w14:textId="77777777" w:rsidTr="008D1E8F">
        <w:trPr>
          <w:trHeight w:val="508"/>
        </w:trPr>
        <w:tc>
          <w:tcPr>
            <w:tcW w:w="1139" w:type="dxa"/>
            <w:tcBorders>
              <w:top w:val="nil"/>
              <w:bottom w:val="nil"/>
            </w:tcBorders>
            <w:vAlign w:val="center"/>
          </w:tcPr>
          <w:p w14:paraId="36AD644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34ED191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6079.592</w:t>
            </w:r>
          </w:p>
        </w:tc>
        <w:tc>
          <w:tcPr>
            <w:tcW w:w="1417" w:type="dxa"/>
            <w:tcBorders>
              <w:top w:val="nil"/>
              <w:bottom w:val="nil"/>
            </w:tcBorders>
            <w:vAlign w:val="center"/>
          </w:tcPr>
          <w:p w14:paraId="06E94A2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0.986</w:t>
            </w:r>
          </w:p>
        </w:tc>
        <w:tc>
          <w:tcPr>
            <w:tcW w:w="1560" w:type="dxa"/>
            <w:tcBorders>
              <w:top w:val="nil"/>
              <w:bottom w:val="nil"/>
            </w:tcBorders>
            <w:vAlign w:val="center"/>
          </w:tcPr>
          <w:p w14:paraId="3ECE5AC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0.986</w:t>
            </w:r>
          </w:p>
        </w:tc>
        <w:tc>
          <w:tcPr>
            <w:tcW w:w="1134" w:type="dxa"/>
            <w:tcBorders>
              <w:top w:val="nil"/>
              <w:bottom w:val="nil"/>
            </w:tcBorders>
            <w:vAlign w:val="center"/>
          </w:tcPr>
          <w:p w14:paraId="0D7CC53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6193.296</w:t>
            </w:r>
          </w:p>
        </w:tc>
        <w:tc>
          <w:tcPr>
            <w:tcW w:w="992" w:type="dxa"/>
            <w:tcBorders>
              <w:top w:val="nil"/>
              <w:bottom w:val="nil"/>
            </w:tcBorders>
            <w:vAlign w:val="center"/>
          </w:tcPr>
          <w:p w14:paraId="06A637F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31BE54B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7E05C407" w14:textId="77777777" w:rsidTr="008D1E8F">
        <w:trPr>
          <w:trHeight w:val="508"/>
        </w:trPr>
        <w:tc>
          <w:tcPr>
            <w:tcW w:w="1139" w:type="dxa"/>
            <w:tcBorders>
              <w:top w:val="nil"/>
              <w:bottom w:val="single" w:sz="12" w:space="0" w:color="auto"/>
            </w:tcBorders>
            <w:vAlign w:val="center"/>
          </w:tcPr>
          <w:p w14:paraId="4178C656"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515DA696"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6114.621</w:t>
            </w:r>
          </w:p>
        </w:tc>
        <w:tc>
          <w:tcPr>
            <w:tcW w:w="1417" w:type="dxa"/>
            <w:tcBorders>
              <w:top w:val="nil"/>
              <w:bottom w:val="single" w:sz="12" w:space="0" w:color="auto"/>
            </w:tcBorders>
            <w:vAlign w:val="center"/>
          </w:tcPr>
          <w:p w14:paraId="10CC9E10"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w:t>
            </w:r>
          </w:p>
        </w:tc>
        <w:tc>
          <w:tcPr>
            <w:tcW w:w="1560" w:type="dxa"/>
            <w:tcBorders>
              <w:top w:val="nil"/>
              <w:bottom w:val="single" w:sz="12" w:space="0" w:color="auto"/>
            </w:tcBorders>
            <w:vAlign w:val="center"/>
          </w:tcPr>
          <w:p w14:paraId="14D88FED"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w:t>
            </w:r>
          </w:p>
        </w:tc>
        <w:tc>
          <w:tcPr>
            <w:tcW w:w="1134" w:type="dxa"/>
            <w:tcBorders>
              <w:top w:val="nil"/>
              <w:bottom w:val="single" w:sz="12" w:space="0" w:color="auto"/>
            </w:tcBorders>
            <w:vAlign w:val="center"/>
          </w:tcPr>
          <w:p w14:paraId="53162ED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6228.230</w:t>
            </w:r>
          </w:p>
        </w:tc>
        <w:tc>
          <w:tcPr>
            <w:tcW w:w="992" w:type="dxa"/>
            <w:tcBorders>
              <w:top w:val="nil"/>
              <w:bottom w:val="single" w:sz="12" w:space="0" w:color="auto"/>
            </w:tcBorders>
            <w:vAlign w:val="center"/>
          </w:tcPr>
          <w:p w14:paraId="150FF3B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w:t>
            </w:r>
          </w:p>
        </w:tc>
        <w:tc>
          <w:tcPr>
            <w:tcW w:w="1430" w:type="dxa"/>
            <w:tcBorders>
              <w:top w:val="nil"/>
              <w:bottom w:val="single" w:sz="12" w:space="0" w:color="auto"/>
            </w:tcBorders>
            <w:vAlign w:val="center"/>
          </w:tcPr>
          <w:p w14:paraId="20051510"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w:t>
            </w:r>
          </w:p>
        </w:tc>
      </w:tr>
    </w:tbl>
    <w:p w14:paraId="3E3E29BE" w14:textId="77777777" w:rsidR="00C54181" w:rsidRPr="00D401F5" w:rsidRDefault="00C54181" w:rsidP="00811C74">
      <w:pPr>
        <w:spacing w:line="360" w:lineRule="auto"/>
        <w:rPr>
          <w:rFonts w:ascii="Times New Roman" w:hAnsi="Times New Roman" w:cs="Times New Roman"/>
          <w:color w:val="000000" w:themeColor="text1"/>
        </w:rPr>
      </w:pPr>
    </w:p>
    <w:p w14:paraId="71D438C2" w14:textId="77777777" w:rsidR="00C54181" w:rsidRPr="00D401F5"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S5</w:t>
      </w:r>
      <w:r w:rsidRPr="00D401F5">
        <w:rPr>
          <w:rFonts w:ascii="Times New Roman" w:hAnsi="Times New Roman" w:cs="Times New Roman"/>
          <w:color w:val="000000" w:themeColor="text1"/>
        </w:rPr>
        <w:t>. TGV quality of a model fit in the train set in TD.</w:t>
      </w:r>
    </w:p>
    <w:p w14:paraId="75926967"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04A9834C" w14:textId="77777777" w:rsidTr="008D1E8F">
        <w:trPr>
          <w:trHeight w:val="485"/>
        </w:trPr>
        <w:tc>
          <w:tcPr>
            <w:tcW w:w="1139" w:type="dxa"/>
            <w:tcBorders>
              <w:top w:val="single" w:sz="12" w:space="0" w:color="auto"/>
              <w:bottom w:val="single" w:sz="4" w:space="0" w:color="auto"/>
            </w:tcBorders>
            <w:vAlign w:val="center"/>
          </w:tcPr>
          <w:p w14:paraId="0CE2893C"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bookmarkStart w:id="69" w:name="OLE_LINK286"/>
            <w:bookmarkStart w:id="70" w:name="OLE_LINK287"/>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69B77D2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3F49A134"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bookmarkStart w:id="71" w:name="OLE_LINK284"/>
            <w:bookmarkStart w:id="72" w:name="OLE_LINK285"/>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bookmarkEnd w:id="71"/>
            <w:bookmarkEnd w:id="72"/>
          </w:p>
        </w:tc>
        <w:tc>
          <w:tcPr>
            <w:tcW w:w="1560" w:type="dxa"/>
            <w:tcBorders>
              <w:top w:val="single" w:sz="12" w:space="0" w:color="auto"/>
              <w:bottom w:val="single" w:sz="4" w:space="0" w:color="auto"/>
            </w:tcBorders>
            <w:vAlign w:val="center"/>
          </w:tcPr>
          <w:p w14:paraId="06BA25C8"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2E480DA0"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1D3F6DCC"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2563E734"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0DB8D1E8" w14:textId="77777777" w:rsidTr="008D1E8F">
        <w:trPr>
          <w:trHeight w:val="508"/>
        </w:trPr>
        <w:tc>
          <w:tcPr>
            <w:tcW w:w="1139" w:type="dxa"/>
            <w:tcBorders>
              <w:bottom w:val="nil"/>
            </w:tcBorders>
            <w:vAlign w:val="center"/>
          </w:tcPr>
          <w:p w14:paraId="761EA01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0FEFCBD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7513.614</w:t>
            </w:r>
          </w:p>
        </w:tc>
        <w:tc>
          <w:tcPr>
            <w:tcW w:w="1417" w:type="dxa"/>
            <w:tcBorders>
              <w:bottom w:val="nil"/>
            </w:tcBorders>
            <w:vAlign w:val="center"/>
          </w:tcPr>
          <w:p w14:paraId="7D6C20A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382E1BF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bottom w:val="nil"/>
            </w:tcBorders>
            <w:vAlign w:val="center"/>
          </w:tcPr>
          <w:p w14:paraId="5BF460B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7585.569</w:t>
            </w:r>
          </w:p>
        </w:tc>
        <w:tc>
          <w:tcPr>
            <w:tcW w:w="992" w:type="dxa"/>
            <w:tcBorders>
              <w:bottom w:val="nil"/>
            </w:tcBorders>
            <w:vAlign w:val="center"/>
          </w:tcPr>
          <w:p w14:paraId="492E77D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bottom w:val="nil"/>
            </w:tcBorders>
            <w:vAlign w:val="center"/>
          </w:tcPr>
          <w:p w14:paraId="16B736A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5EE5192A" w14:textId="77777777" w:rsidTr="008D1E8F">
        <w:trPr>
          <w:trHeight w:val="508"/>
        </w:trPr>
        <w:tc>
          <w:tcPr>
            <w:tcW w:w="1139" w:type="dxa"/>
            <w:tcBorders>
              <w:top w:val="nil"/>
              <w:bottom w:val="nil"/>
            </w:tcBorders>
            <w:vAlign w:val="center"/>
          </w:tcPr>
          <w:p w14:paraId="065962F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m1b</w:t>
            </w:r>
          </w:p>
        </w:tc>
        <w:tc>
          <w:tcPr>
            <w:tcW w:w="1418" w:type="dxa"/>
            <w:tcBorders>
              <w:top w:val="nil"/>
              <w:bottom w:val="nil"/>
            </w:tcBorders>
            <w:vAlign w:val="center"/>
          </w:tcPr>
          <w:p w14:paraId="2E363B4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7413.831</w:t>
            </w:r>
          </w:p>
        </w:tc>
        <w:tc>
          <w:tcPr>
            <w:tcW w:w="1417" w:type="dxa"/>
            <w:tcBorders>
              <w:top w:val="nil"/>
              <w:bottom w:val="nil"/>
            </w:tcBorders>
            <w:vAlign w:val="center"/>
          </w:tcPr>
          <w:p w14:paraId="718BF5D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top w:val="nil"/>
              <w:bottom w:val="nil"/>
            </w:tcBorders>
            <w:vAlign w:val="center"/>
          </w:tcPr>
          <w:p w14:paraId="21623E8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top w:val="nil"/>
              <w:bottom w:val="nil"/>
            </w:tcBorders>
            <w:vAlign w:val="center"/>
          </w:tcPr>
          <w:p w14:paraId="51056E3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7486.466</w:t>
            </w:r>
          </w:p>
        </w:tc>
        <w:tc>
          <w:tcPr>
            <w:tcW w:w="992" w:type="dxa"/>
            <w:tcBorders>
              <w:top w:val="nil"/>
              <w:bottom w:val="nil"/>
            </w:tcBorders>
            <w:vAlign w:val="center"/>
          </w:tcPr>
          <w:p w14:paraId="58626EDA"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0.002</w:t>
            </w:r>
          </w:p>
        </w:tc>
        <w:tc>
          <w:tcPr>
            <w:tcW w:w="1430" w:type="dxa"/>
            <w:tcBorders>
              <w:top w:val="nil"/>
              <w:bottom w:val="nil"/>
            </w:tcBorders>
            <w:vAlign w:val="center"/>
          </w:tcPr>
          <w:p w14:paraId="53437B7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0.002</w:t>
            </w:r>
          </w:p>
        </w:tc>
      </w:tr>
      <w:tr w:rsidR="00C54181" w:rsidRPr="00D401F5" w14:paraId="4F688AEC" w14:textId="77777777" w:rsidTr="008D1E8F">
        <w:trPr>
          <w:trHeight w:val="508"/>
        </w:trPr>
        <w:tc>
          <w:tcPr>
            <w:tcW w:w="1139" w:type="dxa"/>
            <w:tcBorders>
              <w:top w:val="nil"/>
              <w:bottom w:val="nil"/>
            </w:tcBorders>
            <w:vAlign w:val="center"/>
          </w:tcPr>
          <w:p w14:paraId="1603474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16D28BF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7506.856</w:t>
            </w:r>
          </w:p>
        </w:tc>
        <w:tc>
          <w:tcPr>
            <w:tcW w:w="1417" w:type="dxa"/>
            <w:tcBorders>
              <w:top w:val="nil"/>
              <w:bottom w:val="nil"/>
            </w:tcBorders>
            <w:vAlign w:val="center"/>
          </w:tcPr>
          <w:p w14:paraId="26516C4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top w:val="nil"/>
              <w:bottom w:val="nil"/>
            </w:tcBorders>
            <w:vAlign w:val="center"/>
          </w:tcPr>
          <w:p w14:paraId="1CB309C7"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top w:val="nil"/>
              <w:bottom w:val="nil"/>
            </w:tcBorders>
            <w:vAlign w:val="center"/>
          </w:tcPr>
          <w:p w14:paraId="1B8ADD0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7580.772</w:t>
            </w:r>
          </w:p>
        </w:tc>
        <w:tc>
          <w:tcPr>
            <w:tcW w:w="992" w:type="dxa"/>
            <w:tcBorders>
              <w:top w:val="nil"/>
              <w:bottom w:val="nil"/>
            </w:tcBorders>
            <w:vAlign w:val="center"/>
          </w:tcPr>
          <w:p w14:paraId="394F19A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2A991FE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1825E1F1" w14:textId="77777777" w:rsidTr="008D1E8F">
        <w:trPr>
          <w:trHeight w:val="508"/>
        </w:trPr>
        <w:tc>
          <w:tcPr>
            <w:tcW w:w="1139" w:type="dxa"/>
            <w:tcBorders>
              <w:top w:val="nil"/>
              <w:bottom w:val="nil"/>
            </w:tcBorders>
            <w:vAlign w:val="center"/>
          </w:tcPr>
          <w:p w14:paraId="78A6629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22201E8F"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7399.117</w:t>
            </w:r>
          </w:p>
        </w:tc>
        <w:tc>
          <w:tcPr>
            <w:tcW w:w="1417" w:type="dxa"/>
            <w:tcBorders>
              <w:top w:val="nil"/>
              <w:bottom w:val="nil"/>
            </w:tcBorders>
            <w:vAlign w:val="center"/>
          </w:tcPr>
          <w:p w14:paraId="45410B5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0.507</w:t>
            </w:r>
          </w:p>
        </w:tc>
        <w:tc>
          <w:tcPr>
            <w:tcW w:w="1560" w:type="dxa"/>
            <w:tcBorders>
              <w:top w:val="nil"/>
              <w:bottom w:val="nil"/>
            </w:tcBorders>
            <w:vAlign w:val="center"/>
          </w:tcPr>
          <w:p w14:paraId="6B5C2B8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0.507</w:t>
            </w:r>
          </w:p>
        </w:tc>
        <w:tc>
          <w:tcPr>
            <w:tcW w:w="1134" w:type="dxa"/>
            <w:tcBorders>
              <w:top w:val="nil"/>
              <w:bottom w:val="nil"/>
            </w:tcBorders>
            <w:vAlign w:val="center"/>
          </w:tcPr>
          <w:p w14:paraId="49FF5CC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7485.263</w:t>
            </w:r>
          </w:p>
        </w:tc>
        <w:tc>
          <w:tcPr>
            <w:tcW w:w="992" w:type="dxa"/>
            <w:tcBorders>
              <w:top w:val="nil"/>
              <w:bottom w:val="nil"/>
            </w:tcBorders>
            <w:vAlign w:val="center"/>
          </w:tcPr>
          <w:p w14:paraId="6496D359"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0.003</w:t>
            </w:r>
          </w:p>
        </w:tc>
        <w:tc>
          <w:tcPr>
            <w:tcW w:w="1430" w:type="dxa"/>
            <w:tcBorders>
              <w:top w:val="nil"/>
              <w:bottom w:val="nil"/>
            </w:tcBorders>
            <w:vAlign w:val="center"/>
          </w:tcPr>
          <w:p w14:paraId="0936D8C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0.003</w:t>
            </w:r>
          </w:p>
        </w:tc>
      </w:tr>
      <w:tr w:rsidR="00C54181" w:rsidRPr="00D401F5" w14:paraId="412418FE" w14:textId="77777777" w:rsidTr="008D1E8F">
        <w:trPr>
          <w:trHeight w:val="508"/>
        </w:trPr>
        <w:tc>
          <w:tcPr>
            <w:tcW w:w="1139" w:type="dxa"/>
            <w:tcBorders>
              <w:top w:val="nil"/>
              <w:bottom w:val="single" w:sz="12" w:space="0" w:color="auto"/>
            </w:tcBorders>
            <w:vAlign w:val="center"/>
          </w:tcPr>
          <w:p w14:paraId="0059AA21"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0AE063B9"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7399.172</w:t>
            </w:r>
          </w:p>
        </w:tc>
        <w:tc>
          <w:tcPr>
            <w:tcW w:w="1417" w:type="dxa"/>
            <w:tcBorders>
              <w:top w:val="nil"/>
              <w:bottom w:val="single" w:sz="12" w:space="0" w:color="auto"/>
            </w:tcBorders>
            <w:vAlign w:val="center"/>
          </w:tcPr>
          <w:p w14:paraId="5D5E585E"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0.493</w:t>
            </w:r>
          </w:p>
        </w:tc>
        <w:tc>
          <w:tcPr>
            <w:tcW w:w="1560" w:type="dxa"/>
            <w:tcBorders>
              <w:top w:val="nil"/>
              <w:bottom w:val="single" w:sz="12" w:space="0" w:color="auto"/>
            </w:tcBorders>
            <w:vAlign w:val="center"/>
          </w:tcPr>
          <w:p w14:paraId="07710428"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b/>
                <w:bCs/>
                <w:color w:val="000000" w:themeColor="text1"/>
                <w:kern w:val="24"/>
                <w:szCs w:val="20"/>
              </w:rPr>
              <w:t>0.493</w:t>
            </w:r>
          </w:p>
        </w:tc>
        <w:tc>
          <w:tcPr>
            <w:tcW w:w="1134" w:type="dxa"/>
            <w:tcBorders>
              <w:top w:val="nil"/>
              <w:bottom w:val="single" w:sz="12" w:space="0" w:color="auto"/>
            </w:tcBorders>
            <w:vAlign w:val="center"/>
          </w:tcPr>
          <w:p w14:paraId="15B919F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7473.871</w:t>
            </w:r>
          </w:p>
        </w:tc>
        <w:tc>
          <w:tcPr>
            <w:tcW w:w="992" w:type="dxa"/>
            <w:tcBorders>
              <w:top w:val="nil"/>
              <w:bottom w:val="single" w:sz="12" w:space="0" w:color="auto"/>
            </w:tcBorders>
            <w:vAlign w:val="center"/>
          </w:tcPr>
          <w:p w14:paraId="79252137"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0.995</w:t>
            </w:r>
          </w:p>
        </w:tc>
        <w:tc>
          <w:tcPr>
            <w:tcW w:w="1430" w:type="dxa"/>
            <w:tcBorders>
              <w:top w:val="nil"/>
              <w:bottom w:val="single" w:sz="12" w:space="0" w:color="auto"/>
            </w:tcBorders>
            <w:vAlign w:val="center"/>
          </w:tcPr>
          <w:p w14:paraId="2078460D"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0.995</w:t>
            </w:r>
          </w:p>
        </w:tc>
      </w:tr>
      <w:bookmarkEnd w:id="69"/>
      <w:bookmarkEnd w:id="70"/>
    </w:tbl>
    <w:p w14:paraId="20DFB1ED" w14:textId="77777777" w:rsidR="00C54181" w:rsidRPr="00D401F5" w:rsidRDefault="00C54181" w:rsidP="00811C74">
      <w:pPr>
        <w:spacing w:line="360" w:lineRule="auto"/>
        <w:rPr>
          <w:rFonts w:ascii="Times New Roman" w:hAnsi="Times New Roman" w:cs="Times New Roman"/>
          <w:color w:val="000000" w:themeColor="text1"/>
        </w:rPr>
      </w:pPr>
    </w:p>
    <w:bookmarkEnd w:id="15"/>
    <w:bookmarkEnd w:id="16"/>
    <w:bookmarkEnd w:id="17"/>
    <w:bookmarkEnd w:id="18"/>
    <w:bookmarkEnd w:id="19"/>
    <w:bookmarkEnd w:id="20"/>
    <w:bookmarkEnd w:id="21"/>
    <w:bookmarkEnd w:id="22"/>
    <w:bookmarkEnd w:id="23"/>
    <w:bookmarkEnd w:id="24"/>
    <w:bookmarkEnd w:id="25"/>
    <w:bookmarkEnd w:id="26"/>
    <w:bookmarkEnd w:id="63"/>
    <w:bookmarkEnd w:id="64"/>
    <w:p w14:paraId="40B988EB" w14:textId="77777777" w:rsidR="00C54181" w:rsidRPr="00D401F5"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S6</w:t>
      </w:r>
      <w:r w:rsidRPr="00D401F5">
        <w:rPr>
          <w:rFonts w:ascii="Times New Roman" w:hAnsi="Times New Roman" w:cs="Times New Roman"/>
          <w:color w:val="000000" w:themeColor="text1"/>
        </w:rPr>
        <w:t>. TGV quality of a model fit in the train set in ASD.</w:t>
      </w:r>
    </w:p>
    <w:p w14:paraId="28C68593" w14:textId="77777777" w:rsidR="00C54181" w:rsidRPr="00D401F5" w:rsidRDefault="00C54181" w:rsidP="00811C74">
      <w:pPr>
        <w:spacing w:line="360" w:lineRule="auto"/>
        <w:rPr>
          <w:rFonts w:ascii="Times New Roman" w:hAnsi="Times New Roman" w:cs="Times New Roman"/>
          <w:color w:val="000000" w:themeColor="text1"/>
        </w:rPr>
      </w:pPr>
    </w:p>
    <w:tbl>
      <w:tblPr>
        <w:tblStyle w:val="TableGrid"/>
        <w:tblW w:w="909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39"/>
        <w:gridCol w:w="1418"/>
        <w:gridCol w:w="1417"/>
        <w:gridCol w:w="1560"/>
        <w:gridCol w:w="1134"/>
        <w:gridCol w:w="992"/>
        <w:gridCol w:w="1430"/>
      </w:tblGrid>
      <w:tr w:rsidR="00C54181" w:rsidRPr="00D401F5" w14:paraId="71698365" w14:textId="77777777" w:rsidTr="008A7EA2">
        <w:trPr>
          <w:trHeight w:val="485"/>
        </w:trPr>
        <w:tc>
          <w:tcPr>
            <w:tcW w:w="1139" w:type="dxa"/>
            <w:tcBorders>
              <w:top w:val="single" w:sz="12" w:space="0" w:color="auto"/>
              <w:bottom w:val="single" w:sz="4" w:space="0" w:color="auto"/>
            </w:tcBorders>
            <w:vAlign w:val="center"/>
          </w:tcPr>
          <w:p w14:paraId="62FF28F3"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Model</w:t>
            </w:r>
          </w:p>
        </w:tc>
        <w:tc>
          <w:tcPr>
            <w:tcW w:w="1418" w:type="dxa"/>
            <w:tcBorders>
              <w:top w:val="single" w:sz="12" w:space="0" w:color="auto"/>
              <w:bottom w:val="single" w:sz="4" w:space="0" w:color="auto"/>
            </w:tcBorders>
            <w:vAlign w:val="center"/>
          </w:tcPr>
          <w:p w14:paraId="71D2D63B"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w:t>
            </w:r>
          </w:p>
        </w:tc>
        <w:tc>
          <w:tcPr>
            <w:tcW w:w="1417" w:type="dxa"/>
            <w:tcBorders>
              <w:top w:val="single" w:sz="12" w:space="0" w:color="auto"/>
              <w:bottom w:val="single" w:sz="4" w:space="0" w:color="auto"/>
            </w:tcBorders>
            <w:vAlign w:val="center"/>
          </w:tcPr>
          <w:p w14:paraId="40717B1D"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AIC</w:t>
            </w:r>
          </w:p>
        </w:tc>
        <w:tc>
          <w:tcPr>
            <w:tcW w:w="1560" w:type="dxa"/>
            <w:tcBorders>
              <w:top w:val="single" w:sz="12" w:space="0" w:color="auto"/>
              <w:bottom w:val="single" w:sz="4" w:space="0" w:color="auto"/>
            </w:tcBorders>
            <w:vAlign w:val="center"/>
          </w:tcPr>
          <w:p w14:paraId="5C8CCDBE"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AIC weights</w:t>
            </w:r>
          </w:p>
        </w:tc>
        <w:tc>
          <w:tcPr>
            <w:tcW w:w="1134" w:type="dxa"/>
            <w:tcBorders>
              <w:top w:val="single" w:sz="12" w:space="0" w:color="auto"/>
              <w:bottom w:val="single" w:sz="4" w:space="0" w:color="auto"/>
            </w:tcBorders>
            <w:vAlign w:val="center"/>
          </w:tcPr>
          <w:p w14:paraId="20BDD36F"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w:t>
            </w:r>
          </w:p>
        </w:tc>
        <w:tc>
          <w:tcPr>
            <w:tcW w:w="992" w:type="dxa"/>
            <w:tcBorders>
              <w:top w:val="single" w:sz="12" w:space="0" w:color="auto"/>
              <w:bottom w:val="single" w:sz="4" w:space="0" w:color="auto"/>
            </w:tcBorders>
            <w:vAlign w:val="center"/>
          </w:tcPr>
          <w:p w14:paraId="2D6501E6"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m:t>
              </m:r>
            </m:oMath>
            <w:r w:rsidRPr="00D401F5">
              <w:rPr>
                <w:rFonts w:ascii="Times New Roman" w:hAnsi="Times New Roman" w:cs="Times New Roman"/>
                <w:b/>
                <w:bCs/>
                <w:color w:val="000000" w:themeColor="text1"/>
                <w:kern w:val="24"/>
                <w:szCs w:val="20"/>
              </w:rPr>
              <w:t>BIC</w:t>
            </w:r>
          </w:p>
        </w:tc>
        <w:tc>
          <w:tcPr>
            <w:tcW w:w="1430" w:type="dxa"/>
            <w:tcBorders>
              <w:top w:val="single" w:sz="12" w:space="0" w:color="auto"/>
              <w:bottom w:val="single" w:sz="4" w:space="0" w:color="auto"/>
            </w:tcBorders>
            <w:vAlign w:val="center"/>
          </w:tcPr>
          <w:p w14:paraId="17068D5A"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BIC weights</w:t>
            </w:r>
          </w:p>
        </w:tc>
      </w:tr>
      <w:tr w:rsidR="00C54181" w:rsidRPr="00D401F5" w14:paraId="2DC7793E" w14:textId="77777777" w:rsidTr="008A7EA2">
        <w:trPr>
          <w:trHeight w:val="508"/>
        </w:trPr>
        <w:tc>
          <w:tcPr>
            <w:tcW w:w="1139" w:type="dxa"/>
            <w:tcBorders>
              <w:bottom w:val="nil"/>
            </w:tcBorders>
            <w:vAlign w:val="center"/>
          </w:tcPr>
          <w:p w14:paraId="77E2A16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m1a</w:t>
            </w:r>
          </w:p>
        </w:tc>
        <w:tc>
          <w:tcPr>
            <w:tcW w:w="1418" w:type="dxa"/>
            <w:tcBorders>
              <w:bottom w:val="nil"/>
            </w:tcBorders>
            <w:vAlign w:val="center"/>
          </w:tcPr>
          <w:p w14:paraId="4C566227"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w:t>
            </w:r>
            <w:bookmarkStart w:id="73" w:name="OLE_LINK400"/>
            <w:bookmarkStart w:id="74" w:name="OLE_LINK401"/>
            <w:r w:rsidRPr="00D401F5">
              <w:rPr>
                <w:rFonts w:ascii="Times New Roman" w:hAnsi="Times New Roman" w:cs="Times New Roman"/>
                <w:color w:val="000000" w:themeColor="text1"/>
                <w:kern w:val="24"/>
                <w:szCs w:val="20"/>
              </w:rPr>
              <w:t>664.468</w:t>
            </w:r>
          </w:p>
        </w:tc>
        <w:tc>
          <w:tcPr>
            <w:tcW w:w="1417" w:type="dxa"/>
            <w:tcBorders>
              <w:bottom w:val="nil"/>
            </w:tcBorders>
            <w:vAlign w:val="center"/>
          </w:tcPr>
          <w:p w14:paraId="29005081"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bottom w:val="nil"/>
            </w:tcBorders>
            <w:vAlign w:val="center"/>
          </w:tcPr>
          <w:p w14:paraId="0C1D32A4"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bottom w:val="nil"/>
            </w:tcBorders>
            <w:vAlign w:val="center"/>
          </w:tcPr>
          <w:p w14:paraId="572C85E2"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7730.337</w:t>
            </w:r>
          </w:p>
        </w:tc>
        <w:tc>
          <w:tcPr>
            <w:tcW w:w="992" w:type="dxa"/>
            <w:tcBorders>
              <w:bottom w:val="nil"/>
            </w:tcBorders>
            <w:vAlign w:val="center"/>
          </w:tcPr>
          <w:p w14:paraId="621913C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bottom w:val="nil"/>
            </w:tcBorders>
            <w:vAlign w:val="center"/>
          </w:tcPr>
          <w:p w14:paraId="7719A47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3CB17C6C" w14:textId="77777777" w:rsidTr="008A7EA2">
        <w:trPr>
          <w:trHeight w:val="508"/>
        </w:trPr>
        <w:tc>
          <w:tcPr>
            <w:tcW w:w="1139" w:type="dxa"/>
            <w:tcBorders>
              <w:top w:val="nil"/>
              <w:bottom w:val="nil"/>
            </w:tcBorders>
            <w:vAlign w:val="center"/>
          </w:tcPr>
          <w:p w14:paraId="58831DD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m1b</w:t>
            </w:r>
          </w:p>
        </w:tc>
        <w:tc>
          <w:tcPr>
            <w:tcW w:w="1418" w:type="dxa"/>
            <w:tcBorders>
              <w:top w:val="nil"/>
              <w:bottom w:val="nil"/>
            </w:tcBorders>
            <w:vAlign w:val="center"/>
          </w:tcPr>
          <w:p w14:paraId="391D4EB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7599.203</w:t>
            </w:r>
          </w:p>
        </w:tc>
        <w:tc>
          <w:tcPr>
            <w:tcW w:w="1417" w:type="dxa"/>
            <w:tcBorders>
              <w:top w:val="nil"/>
              <w:bottom w:val="nil"/>
            </w:tcBorders>
            <w:vAlign w:val="center"/>
          </w:tcPr>
          <w:p w14:paraId="3460F15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0.103</w:t>
            </w:r>
          </w:p>
        </w:tc>
        <w:tc>
          <w:tcPr>
            <w:tcW w:w="1560" w:type="dxa"/>
            <w:tcBorders>
              <w:top w:val="nil"/>
              <w:bottom w:val="nil"/>
            </w:tcBorders>
            <w:vAlign w:val="center"/>
          </w:tcPr>
          <w:p w14:paraId="06172E9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0.103</w:t>
            </w:r>
          </w:p>
        </w:tc>
        <w:tc>
          <w:tcPr>
            <w:tcW w:w="1134" w:type="dxa"/>
            <w:tcBorders>
              <w:top w:val="nil"/>
              <w:bottom w:val="nil"/>
            </w:tcBorders>
            <w:vAlign w:val="center"/>
          </w:tcPr>
          <w:p w14:paraId="4262E8C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7671.842</w:t>
            </w:r>
          </w:p>
        </w:tc>
        <w:tc>
          <w:tcPr>
            <w:tcW w:w="992" w:type="dxa"/>
            <w:tcBorders>
              <w:top w:val="nil"/>
              <w:bottom w:val="nil"/>
            </w:tcBorders>
            <w:vAlign w:val="center"/>
          </w:tcPr>
          <w:p w14:paraId="67886A7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0.198</w:t>
            </w:r>
          </w:p>
        </w:tc>
        <w:tc>
          <w:tcPr>
            <w:tcW w:w="1430" w:type="dxa"/>
            <w:tcBorders>
              <w:top w:val="nil"/>
              <w:bottom w:val="nil"/>
            </w:tcBorders>
            <w:vAlign w:val="center"/>
          </w:tcPr>
          <w:p w14:paraId="776A1B9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0.198</w:t>
            </w:r>
          </w:p>
        </w:tc>
      </w:tr>
      <w:tr w:rsidR="00C54181" w:rsidRPr="00D401F5" w14:paraId="61B35FAE" w14:textId="77777777" w:rsidTr="008A7EA2">
        <w:trPr>
          <w:trHeight w:val="508"/>
        </w:trPr>
        <w:tc>
          <w:tcPr>
            <w:tcW w:w="1139" w:type="dxa"/>
            <w:tcBorders>
              <w:top w:val="nil"/>
              <w:bottom w:val="nil"/>
            </w:tcBorders>
            <w:vAlign w:val="center"/>
          </w:tcPr>
          <w:p w14:paraId="7FFF0BC7"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m1c</w:t>
            </w:r>
          </w:p>
        </w:tc>
        <w:tc>
          <w:tcPr>
            <w:tcW w:w="1418" w:type="dxa"/>
            <w:tcBorders>
              <w:top w:val="nil"/>
              <w:bottom w:val="nil"/>
            </w:tcBorders>
            <w:vAlign w:val="center"/>
          </w:tcPr>
          <w:p w14:paraId="7673DB9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7663.216</w:t>
            </w:r>
          </w:p>
        </w:tc>
        <w:tc>
          <w:tcPr>
            <w:tcW w:w="1417" w:type="dxa"/>
            <w:tcBorders>
              <w:top w:val="nil"/>
              <w:bottom w:val="nil"/>
            </w:tcBorders>
            <w:vAlign w:val="center"/>
          </w:tcPr>
          <w:p w14:paraId="55BCD58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560" w:type="dxa"/>
            <w:tcBorders>
              <w:top w:val="nil"/>
              <w:bottom w:val="nil"/>
            </w:tcBorders>
            <w:vAlign w:val="center"/>
          </w:tcPr>
          <w:p w14:paraId="485763A5"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134" w:type="dxa"/>
            <w:tcBorders>
              <w:top w:val="nil"/>
              <w:bottom w:val="nil"/>
            </w:tcBorders>
            <w:vAlign w:val="center"/>
          </w:tcPr>
          <w:p w14:paraId="5B968A1B"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7737.914</w:t>
            </w:r>
          </w:p>
        </w:tc>
        <w:tc>
          <w:tcPr>
            <w:tcW w:w="992" w:type="dxa"/>
            <w:tcBorders>
              <w:top w:val="nil"/>
              <w:bottom w:val="nil"/>
            </w:tcBorders>
            <w:vAlign w:val="center"/>
          </w:tcPr>
          <w:p w14:paraId="393D0D7E"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c>
          <w:tcPr>
            <w:tcW w:w="1430" w:type="dxa"/>
            <w:tcBorders>
              <w:top w:val="nil"/>
              <w:bottom w:val="nil"/>
            </w:tcBorders>
            <w:vAlign w:val="center"/>
          </w:tcPr>
          <w:p w14:paraId="763B72E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w:t>
            </w:r>
          </w:p>
        </w:tc>
      </w:tr>
      <w:tr w:rsidR="00C54181" w:rsidRPr="00D401F5" w14:paraId="74A3C7C1" w14:textId="77777777" w:rsidTr="008A7EA2">
        <w:trPr>
          <w:trHeight w:val="508"/>
        </w:trPr>
        <w:tc>
          <w:tcPr>
            <w:tcW w:w="1139" w:type="dxa"/>
            <w:tcBorders>
              <w:top w:val="nil"/>
              <w:bottom w:val="nil"/>
            </w:tcBorders>
            <w:vAlign w:val="center"/>
          </w:tcPr>
          <w:p w14:paraId="396A81BC"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m1d</w:t>
            </w:r>
          </w:p>
        </w:tc>
        <w:tc>
          <w:tcPr>
            <w:tcW w:w="1418" w:type="dxa"/>
            <w:tcBorders>
              <w:top w:val="nil"/>
              <w:bottom w:val="nil"/>
            </w:tcBorders>
            <w:vAlign w:val="center"/>
          </w:tcPr>
          <w:p w14:paraId="45FFD5E0"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7597.303</w:t>
            </w:r>
          </w:p>
        </w:tc>
        <w:tc>
          <w:tcPr>
            <w:tcW w:w="1417" w:type="dxa"/>
            <w:tcBorders>
              <w:top w:val="nil"/>
              <w:bottom w:val="nil"/>
            </w:tcBorders>
            <w:vAlign w:val="center"/>
          </w:tcPr>
          <w:p w14:paraId="02BCBE48"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0.265</w:t>
            </w:r>
          </w:p>
        </w:tc>
        <w:tc>
          <w:tcPr>
            <w:tcW w:w="1560" w:type="dxa"/>
            <w:tcBorders>
              <w:top w:val="nil"/>
              <w:bottom w:val="nil"/>
            </w:tcBorders>
            <w:vAlign w:val="center"/>
          </w:tcPr>
          <w:p w14:paraId="1DDC83B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0.265</w:t>
            </w:r>
          </w:p>
        </w:tc>
        <w:tc>
          <w:tcPr>
            <w:tcW w:w="1134" w:type="dxa"/>
            <w:tcBorders>
              <w:top w:val="nil"/>
              <w:bottom w:val="nil"/>
            </w:tcBorders>
            <w:vAlign w:val="center"/>
          </w:tcPr>
          <w:p w14:paraId="2FB58F6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7678.852</w:t>
            </w:r>
          </w:p>
        </w:tc>
        <w:tc>
          <w:tcPr>
            <w:tcW w:w="992" w:type="dxa"/>
            <w:tcBorders>
              <w:top w:val="nil"/>
              <w:bottom w:val="nil"/>
            </w:tcBorders>
            <w:vAlign w:val="center"/>
          </w:tcPr>
          <w:p w14:paraId="634B01F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0.006</w:t>
            </w:r>
          </w:p>
        </w:tc>
        <w:tc>
          <w:tcPr>
            <w:tcW w:w="1430" w:type="dxa"/>
            <w:tcBorders>
              <w:top w:val="nil"/>
              <w:bottom w:val="nil"/>
            </w:tcBorders>
            <w:vAlign w:val="center"/>
          </w:tcPr>
          <w:p w14:paraId="4F972643"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0.006</w:t>
            </w:r>
          </w:p>
        </w:tc>
      </w:tr>
      <w:tr w:rsidR="00C54181" w:rsidRPr="00D401F5" w14:paraId="49FEA970" w14:textId="77777777" w:rsidTr="008A7EA2">
        <w:trPr>
          <w:trHeight w:val="508"/>
        </w:trPr>
        <w:tc>
          <w:tcPr>
            <w:tcW w:w="1139" w:type="dxa"/>
            <w:tcBorders>
              <w:top w:val="nil"/>
              <w:bottom w:val="single" w:sz="12" w:space="0" w:color="auto"/>
            </w:tcBorders>
            <w:vAlign w:val="center"/>
          </w:tcPr>
          <w:p w14:paraId="4A333B23"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m1e</w:t>
            </w:r>
          </w:p>
        </w:tc>
        <w:tc>
          <w:tcPr>
            <w:tcW w:w="1418" w:type="dxa"/>
            <w:tcBorders>
              <w:top w:val="nil"/>
              <w:bottom w:val="single" w:sz="12" w:space="0" w:color="auto"/>
            </w:tcBorders>
            <w:vAlign w:val="center"/>
          </w:tcPr>
          <w:p w14:paraId="2A7089A7"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7595.564</w:t>
            </w:r>
          </w:p>
        </w:tc>
        <w:tc>
          <w:tcPr>
            <w:tcW w:w="1417" w:type="dxa"/>
            <w:tcBorders>
              <w:top w:val="nil"/>
              <w:bottom w:val="single" w:sz="12" w:space="0" w:color="auto"/>
            </w:tcBorders>
            <w:vAlign w:val="center"/>
          </w:tcPr>
          <w:p w14:paraId="3A5DA0A3"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color w:val="000000" w:themeColor="text1"/>
                <w:szCs w:val="20"/>
              </w:rPr>
              <w:t>0.632</w:t>
            </w:r>
          </w:p>
        </w:tc>
        <w:tc>
          <w:tcPr>
            <w:tcW w:w="1560" w:type="dxa"/>
            <w:tcBorders>
              <w:top w:val="nil"/>
              <w:bottom w:val="single" w:sz="12" w:space="0" w:color="auto"/>
            </w:tcBorders>
            <w:vAlign w:val="center"/>
          </w:tcPr>
          <w:p w14:paraId="34E8664E" w14:textId="77777777" w:rsidR="00C54181" w:rsidRPr="00D401F5" w:rsidRDefault="00C54181" w:rsidP="00811C74">
            <w:pPr>
              <w:spacing w:line="360" w:lineRule="auto"/>
              <w:rPr>
                <w:rFonts w:ascii="Times New Roman" w:hAnsi="Times New Roman" w:cs="Times New Roman"/>
                <w:color w:val="000000" w:themeColor="text1"/>
                <w:szCs w:val="20"/>
              </w:rPr>
            </w:pPr>
            <w:r w:rsidRPr="00D401F5">
              <w:rPr>
                <w:rFonts w:ascii="Times New Roman" w:hAnsi="Times New Roman" w:cs="Times New Roman"/>
                <w:b/>
                <w:bCs/>
                <w:color w:val="000000" w:themeColor="text1"/>
                <w:kern w:val="24"/>
                <w:szCs w:val="20"/>
              </w:rPr>
              <w:t>0.632</w:t>
            </w:r>
          </w:p>
        </w:tc>
        <w:tc>
          <w:tcPr>
            <w:tcW w:w="1134" w:type="dxa"/>
            <w:tcBorders>
              <w:top w:val="nil"/>
              <w:bottom w:val="single" w:sz="12" w:space="0" w:color="auto"/>
            </w:tcBorders>
            <w:vAlign w:val="center"/>
          </w:tcPr>
          <w:p w14:paraId="52A9970D"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7669.058</w:t>
            </w:r>
          </w:p>
        </w:tc>
        <w:tc>
          <w:tcPr>
            <w:tcW w:w="992" w:type="dxa"/>
            <w:tcBorders>
              <w:top w:val="nil"/>
              <w:bottom w:val="single" w:sz="12" w:space="0" w:color="auto"/>
            </w:tcBorders>
            <w:vAlign w:val="center"/>
          </w:tcPr>
          <w:p w14:paraId="4F14A9F5"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0.796</w:t>
            </w:r>
          </w:p>
        </w:tc>
        <w:tc>
          <w:tcPr>
            <w:tcW w:w="1430" w:type="dxa"/>
            <w:tcBorders>
              <w:top w:val="nil"/>
              <w:bottom w:val="single" w:sz="12" w:space="0" w:color="auto"/>
            </w:tcBorders>
            <w:vAlign w:val="center"/>
          </w:tcPr>
          <w:p w14:paraId="66C90CD8"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0.796</w:t>
            </w:r>
          </w:p>
        </w:tc>
      </w:tr>
      <w:bookmarkEnd w:id="73"/>
      <w:bookmarkEnd w:id="74"/>
    </w:tbl>
    <w:p w14:paraId="49B707E7" w14:textId="77777777" w:rsidR="00C54181" w:rsidRPr="00D401F5" w:rsidRDefault="00C54181" w:rsidP="00811C74">
      <w:pPr>
        <w:widowControl/>
        <w:spacing w:line="360" w:lineRule="auto"/>
        <w:rPr>
          <w:rFonts w:ascii="Times New Roman" w:hAnsi="Times New Roman"/>
          <w:b/>
          <w:color w:val="000000" w:themeColor="text1"/>
          <w:sz w:val="24"/>
          <w:szCs w:val="24"/>
        </w:rPr>
      </w:pPr>
    </w:p>
    <w:p w14:paraId="0DB6F712" w14:textId="77777777" w:rsidR="00C54181" w:rsidRDefault="00C54181" w:rsidP="00811C74">
      <w:pPr>
        <w:spacing w:line="360" w:lineRule="auto"/>
        <w:rPr>
          <w:rFonts w:ascii="Times New Roman" w:hAnsi="Times New Roman" w:cs="Times New Roman"/>
          <w:b/>
          <w:bCs/>
          <w:color w:val="000000" w:themeColor="text1"/>
        </w:rPr>
      </w:pPr>
    </w:p>
    <w:p w14:paraId="3F313253" w14:textId="77777777" w:rsidR="00C54181" w:rsidRDefault="00C54181" w:rsidP="00811C74">
      <w:pPr>
        <w:spacing w:line="360" w:lineRule="auto"/>
        <w:rPr>
          <w:rFonts w:ascii="Times New Roman" w:hAnsi="Times New Roman"/>
          <w:b/>
          <w:color w:val="000000" w:themeColor="text1"/>
          <w:sz w:val="24"/>
          <w:szCs w:val="24"/>
        </w:rPr>
      </w:pPr>
    </w:p>
    <w:p w14:paraId="5D646A40" w14:textId="77777777" w:rsidR="00C54181" w:rsidRDefault="00C54181" w:rsidP="00811C74">
      <w:pPr>
        <w:spacing w:line="360" w:lineRule="auto"/>
        <w:rPr>
          <w:rFonts w:ascii="Times New Roman" w:hAnsi="Times New Roman"/>
          <w:b/>
          <w:color w:val="000000" w:themeColor="text1"/>
          <w:sz w:val="24"/>
          <w:szCs w:val="24"/>
        </w:rPr>
      </w:pPr>
    </w:p>
    <w:p w14:paraId="704CF9C1" w14:textId="77777777" w:rsidR="00C54181" w:rsidRDefault="00C54181" w:rsidP="00811C74">
      <w:pPr>
        <w:spacing w:line="360" w:lineRule="auto"/>
        <w:rPr>
          <w:rFonts w:ascii="Times New Roman" w:hAnsi="Times New Roman" w:cs="Times New Roman"/>
          <w:color w:val="000000" w:themeColor="text1"/>
        </w:rPr>
      </w:pPr>
      <w:r w:rsidRPr="00D401F5">
        <w:rPr>
          <w:rFonts w:ascii="Times New Roman" w:hAnsi="Times New Roman" w:cs="Times New Roman"/>
          <w:b/>
          <w:bCs/>
          <w:color w:val="000000" w:themeColor="text1"/>
        </w:rPr>
        <w:t>Table. S7</w:t>
      </w:r>
      <w:r w:rsidRPr="00D401F5">
        <w:rPr>
          <w:rFonts w:ascii="Times New Roman" w:hAnsi="Times New Roman" w:cs="Times New Roman"/>
          <w:color w:val="000000" w:themeColor="text1"/>
        </w:rPr>
        <w:t xml:space="preserve">. The results of the whole-brain analysis in brain morphological parameters (ASD vs. TD groups). All p-values are Holm-Bonferroni corrected (&lt; 0.05). </w:t>
      </w:r>
    </w:p>
    <w:tbl>
      <w:tblPr>
        <w:tblStyle w:val="TableGrid"/>
        <w:tblW w:w="8645"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363"/>
        <w:gridCol w:w="1915"/>
        <w:gridCol w:w="1575"/>
        <w:gridCol w:w="1270"/>
        <w:gridCol w:w="1522"/>
      </w:tblGrid>
      <w:tr w:rsidR="00C54181" w:rsidRPr="00D401F5" w14:paraId="7530EE63" w14:textId="77777777" w:rsidTr="00A06358">
        <w:trPr>
          <w:trHeight w:val="500"/>
        </w:trPr>
        <w:tc>
          <w:tcPr>
            <w:tcW w:w="2363" w:type="dxa"/>
            <w:tcBorders>
              <w:top w:val="single" w:sz="12" w:space="0" w:color="auto"/>
              <w:bottom w:val="single" w:sz="4" w:space="0" w:color="auto"/>
            </w:tcBorders>
            <w:vAlign w:val="center"/>
          </w:tcPr>
          <w:p w14:paraId="54165F84"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bookmarkStart w:id="75" w:name="_Hlk138746239"/>
            <w:r w:rsidRPr="00D401F5">
              <w:rPr>
                <w:rFonts w:ascii="Times New Roman" w:hAnsi="Times New Roman" w:cs="Times New Roman"/>
                <w:b/>
                <w:bCs/>
                <w:color w:val="000000" w:themeColor="text1"/>
                <w:kern w:val="24"/>
                <w:szCs w:val="20"/>
              </w:rPr>
              <w:t>Brain region</w:t>
            </w:r>
          </w:p>
        </w:tc>
        <w:tc>
          <w:tcPr>
            <w:tcW w:w="1915" w:type="dxa"/>
            <w:tcBorders>
              <w:top w:val="single" w:sz="12" w:space="0" w:color="auto"/>
              <w:bottom w:val="single" w:sz="4" w:space="0" w:color="auto"/>
            </w:tcBorders>
            <w:vAlign w:val="center"/>
          </w:tcPr>
          <w:p w14:paraId="795B3546"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Hemisphere</w:t>
            </w:r>
          </w:p>
        </w:tc>
        <w:tc>
          <w:tcPr>
            <w:tcW w:w="1575" w:type="dxa"/>
            <w:tcBorders>
              <w:top w:val="single" w:sz="12" w:space="0" w:color="auto"/>
              <w:bottom w:val="single" w:sz="4" w:space="0" w:color="auto"/>
            </w:tcBorders>
            <w:vAlign w:val="center"/>
          </w:tcPr>
          <w:p w14:paraId="3B17B4F8"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w:r w:rsidRPr="00D401F5">
              <w:rPr>
                <w:rFonts w:ascii="Times New Roman" w:hAnsi="Times New Roman" w:cs="Times New Roman"/>
                <w:b/>
                <w:bCs/>
                <w:color w:val="000000" w:themeColor="text1"/>
                <w:kern w:val="24"/>
                <w:szCs w:val="20"/>
              </w:rPr>
              <w:t>C</w:t>
            </w:r>
            <w:bookmarkStart w:id="76" w:name="OLE_LINK331"/>
            <w:bookmarkStart w:id="77" w:name="OLE_LINK332"/>
            <w:r w:rsidRPr="00D401F5">
              <w:rPr>
                <w:rFonts w:ascii="Times New Roman" w:hAnsi="Times New Roman" w:cs="Times New Roman"/>
                <w:b/>
                <w:bCs/>
                <w:color w:val="000000" w:themeColor="text1"/>
                <w:kern w:val="24"/>
                <w:szCs w:val="20"/>
              </w:rPr>
              <w:t>ontra</w:t>
            </w:r>
            <w:bookmarkEnd w:id="76"/>
            <w:bookmarkEnd w:id="77"/>
            <w:r w:rsidRPr="00D401F5">
              <w:rPr>
                <w:rFonts w:ascii="Times New Roman" w:hAnsi="Times New Roman" w:cs="Times New Roman"/>
                <w:b/>
                <w:bCs/>
                <w:color w:val="000000" w:themeColor="text1"/>
                <w:kern w:val="24"/>
                <w:szCs w:val="20"/>
              </w:rPr>
              <w:t>st</w:t>
            </w:r>
          </w:p>
        </w:tc>
        <w:tc>
          <w:tcPr>
            <w:tcW w:w="1270" w:type="dxa"/>
            <w:tcBorders>
              <w:top w:val="single" w:sz="12" w:space="0" w:color="auto"/>
              <w:bottom w:val="single" w:sz="4" w:space="0" w:color="auto"/>
            </w:tcBorders>
            <w:vAlign w:val="center"/>
          </w:tcPr>
          <w:p w14:paraId="17864F5C" w14:textId="77777777" w:rsidR="00C54181" w:rsidRPr="000D7F58" w:rsidRDefault="00C54181" w:rsidP="00811C74">
            <w:pPr>
              <w:spacing w:line="360" w:lineRule="auto"/>
              <w:rPr>
                <w:rFonts w:ascii="Times New Roman" w:hAnsi="Times New Roman" w:cs="Times New Roman"/>
                <w:b/>
                <w:bCs/>
                <w:color w:val="000000" w:themeColor="text1"/>
                <w:kern w:val="24"/>
                <w:szCs w:val="20"/>
              </w:rPr>
            </w:pPr>
            <w:r w:rsidRPr="000D7F58">
              <w:rPr>
                <w:rFonts w:ascii="Times New Roman" w:hAnsi="Times New Roman" w:cs="Times New Roman"/>
                <w:b/>
                <w:bCs/>
                <w:color w:val="000000" w:themeColor="text1"/>
                <w:kern w:val="24"/>
                <w:szCs w:val="20"/>
              </w:rPr>
              <w:t>T-value</w:t>
            </w:r>
          </w:p>
        </w:tc>
        <w:tc>
          <w:tcPr>
            <w:tcW w:w="1522" w:type="dxa"/>
            <w:tcBorders>
              <w:top w:val="single" w:sz="12" w:space="0" w:color="auto"/>
              <w:bottom w:val="single" w:sz="4" w:space="0" w:color="auto"/>
            </w:tcBorders>
            <w:vAlign w:val="center"/>
          </w:tcPr>
          <w:p w14:paraId="169F37EB" w14:textId="77777777" w:rsidR="00C54181" w:rsidRPr="00D401F5" w:rsidRDefault="00C54181" w:rsidP="00811C74">
            <w:pPr>
              <w:spacing w:line="360" w:lineRule="auto"/>
              <w:rPr>
                <w:rFonts w:ascii="Times New Roman" w:hAnsi="Times New Roman" w:cs="Times New Roman"/>
                <w:b/>
                <w:bCs/>
                <w:color w:val="000000" w:themeColor="text1"/>
                <w:kern w:val="24"/>
                <w:szCs w:val="20"/>
              </w:rPr>
            </w:pPr>
            <m:oMath>
              <m:r>
                <m:rPr>
                  <m:sty m:val="bi"/>
                </m:rPr>
                <w:rPr>
                  <w:rFonts w:ascii="Cambria Math" w:hAnsi="Cambria Math" w:cs="Times New Roman"/>
                  <w:color w:val="000000" w:themeColor="text1"/>
                  <w:kern w:val="24"/>
                  <w:szCs w:val="20"/>
                </w:rPr>
                <m:t>p</m:t>
              </m:r>
            </m:oMath>
            <w:r w:rsidRPr="00D401F5">
              <w:rPr>
                <w:rFonts w:ascii="Times New Roman" w:hAnsi="Times New Roman" w:cs="Times New Roman"/>
                <w:b/>
                <w:bCs/>
                <w:color w:val="000000" w:themeColor="text1"/>
                <w:kern w:val="24"/>
                <w:szCs w:val="20"/>
              </w:rPr>
              <w:t>-value</w:t>
            </w:r>
          </w:p>
        </w:tc>
      </w:tr>
      <w:bookmarkEnd w:id="75"/>
      <w:tr w:rsidR="00C54181" w:rsidRPr="00D401F5" w14:paraId="00A0AC54" w14:textId="77777777" w:rsidTr="00A06358">
        <w:trPr>
          <w:trHeight w:val="523"/>
        </w:trPr>
        <w:tc>
          <w:tcPr>
            <w:tcW w:w="2363" w:type="dxa"/>
            <w:tcBorders>
              <w:bottom w:val="nil"/>
            </w:tcBorders>
            <w:vAlign w:val="center"/>
          </w:tcPr>
          <w:p w14:paraId="713638C2" w14:textId="77777777" w:rsidR="00C54181" w:rsidRPr="00D1366F" w:rsidRDefault="00C54181" w:rsidP="00811C74">
            <w:pPr>
              <w:spacing w:line="360" w:lineRule="auto"/>
              <w:rPr>
                <w:rFonts w:ascii="Times New Roman" w:hAnsi="Times New Roman" w:cs="Times New Roman"/>
                <w:b/>
                <w:bCs/>
                <w:color w:val="000000" w:themeColor="text1"/>
                <w:kern w:val="24"/>
                <w:szCs w:val="20"/>
              </w:rPr>
            </w:pPr>
            <w:r w:rsidRPr="00D1366F">
              <w:rPr>
                <w:rFonts w:ascii="Times New Roman" w:hAnsi="Times New Roman" w:cs="Times New Roman"/>
                <w:b/>
                <w:bCs/>
                <w:color w:val="000000" w:themeColor="text1"/>
                <w:kern w:val="24"/>
                <w:szCs w:val="20"/>
              </w:rPr>
              <w:t>Gray Matter Volume</w:t>
            </w:r>
          </w:p>
        </w:tc>
        <w:tc>
          <w:tcPr>
            <w:tcW w:w="1915" w:type="dxa"/>
            <w:tcBorders>
              <w:bottom w:val="nil"/>
            </w:tcBorders>
            <w:vAlign w:val="center"/>
          </w:tcPr>
          <w:p w14:paraId="482C60CA"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75" w:type="dxa"/>
            <w:tcBorders>
              <w:bottom w:val="nil"/>
            </w:tcBorders>
            <w:vAlign w:val="center"/>
          </w:tcPr>
          <w:p w14:paraId="6989F807"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270" w:type="dxa"/>
            <w:tcBorders>
              <w:bottom w:val="nil"/>
            </w:tcBorders>
            <w:vAlign w:val="center"/>
          </w:tcPr>
          <w:p w14:paraId="6CFD0BCB"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22" w:type="dxa"/>
            <w:tcBorders>
              <w:bottom w:val="nil"/>
            </w:tcBorders>
            <w:vAlign w:val="center"/>
          </w:tcPr>
          <w:p w14:paraId="42BA5020"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r>
      <w:tr w:rsidR="00C54181" w:rsidRPr="00D401F5" w14:paraId="7C2B44F3" w14:textId="77777777" w:rsidTr="00A06358">
        <w:trPr>
          <w:trHeight w:val="523"/>
        </w:trPr>
        <w:tc>
          <w:tcPr>
            <w:tcW w:w="2363" w:type="dxa"/>
            <w:tcBorders>
              <w:top w:val="nil"/>
              <w:bottom w:val="nil"/>
            </w:tcBorders>
            <w:vAlign w:val="center"/>
          </w:tcPr>
          <w:p w14:paraId="2EFFB7A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lastRenderedPageBreak/>
              <w:t>M</w:t>
            </w:r>
            <w:r w:rsidRPr="002C3026">
              <w:rPr>
                <w:rFonts w:ascii="Times New Roman" w:hAnsi="Times New Roman" w:cs="Times New Roman"/>
                <w:bCs/>
                <w:color w:val="000000" w:themeColor="text1"/>
                <w:sz w:val="20"/>
                <w:szCs w:val="20"/>
              </w:rPr>
              <w:t>edial orbitofrontal</w:t>
            </w:r>
          </w:p>
        </w:tc>
        <w:tc>
          <w:tcPr>
            <w:tcW w:w="1915" w:type="dxa"/>
            <w:tcBorders>
              <w:top w:val="nil"/>
              <w:bottom w:val="nil"/>
            </w:tcBorders>
            <w:vAlign w:val="center"/>
          </w:tcPr>
          <w:p w14:paraId="23366BA6" w14:textId="77777777" w:rsidR="00C54181" w:rsidRPr="00D401F5" w:rsidRDefault="00C54181" w:rsidP="00811C74">
            <w:pPr>
              <w:spacing w:line="360" w:lineRule="auto"/>
              <w:rPr>
                <w:rFonts w:ascii="Times New Roman" w:hAnsi="Times New Roman" w:cs="Times New Roman"/>
                <w:color w:val="000000" w:themeColor="text1"/>
                <w:kern w:val="24"/>
                <w:szCs w:val="20"/>
              </w:rPr>
            </w:pPr>
            <w:r w:rsidRPr="00D401F5">
              <w:rPr>
                <w:rFonts w:ascii="Times New Roman" w:hAnsi="Times New Roman" w:cs="Times New Roman"/>
                <w:color w:val="000000" w:themeColor="text1"/>
                <w:kern w:val="24"/>
                <w:szCs w:val="20"/>
              </w:rPr>
              <w:t>L</w:t>
            </w:r>
          </w:p>
        </w:tc>
        <w:tc>
          <w:tcPr>
            <w:tcW w:w="1575" w:type="dxa"/>
            <w:tcBorders>
              <w:top w:val="nil"/>
              <w:bottom w:val="nil"/>
            </w:tcBorders>
            <w:vAlign w:val="center"/>
          </w:tcPr>
          <w:p w14:paraId="79CC91A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37FDEEF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3.96</w:t>
            </w:r>
          </w:p>
        </w:tc>
        <w:tc>
          <w:tcPr>
            <w:tcW w:w="1522" w:type="dxa"/>
            <w:tcBorders>
              <w:top w:val="nil"/>
              <w:bottom w:val="nil"/>
            </w:tcBorders>
            <w:vAlign w:val="center"/>
          </w:tcPr>
          <w:p w14:paraId="23C5F3E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0.005</w:t>
            </w:r>
          </w:p>
        </w:tc>
      </w:tr>
      <w:tr w:rsidR="00C54181" w:rsidRPr="00D401F5" w14:paraId="56947531" w14:textId="77777777" w:rsidTr="00A06358">
        <w:trPr>
          <w:trHeight w:val="523"/>
        </w:trPr>
        <w:tc>
          <w:tcPr>
            <w:tcW w:w="2363" w:type="dxa"/>
            <w:tcBorders>
              <w:top w:val="nil"/>
              <w:bottom w:val="nil"/>
            </w:tcBorders>
            <w:vAlign w:val="center"/>
          </w:tcPr>
          <w:p w14:paraId="2301228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I</w:t>
            </w:r>
            <w:r w:rsidRPr="002C3026">
              <w:rPr>
                <w:rFonts w:ascii="Times New Roman" w:hAnsi="Times New Roman" w:cs="Times New Roman"/>
                <w:bCs/>
                <w:color w:val="000000" w:themeColor="text1"/>
                <w:sz w:val="20"/>
                <w:szCs w:val="20"/>
              </w:rPr>
              <w:t>sthmus cingulate</w:t>
            </w:r>
          </w:p>
        </w:tc>
        <w:tc>
          <w:tcPr>
            <w:tcW w:w="1915" w:type="dxa"/>
            <w:tcBorders>
              <w:top w:val="nil"/>
              <w:bottom w:val="nil"/>
            </w:tcBorders>
            <w:vAlign w:val="center"/>
          </w:tcPr>
          <w:p w14:paraId="7D965F7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0CD8806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68C340D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4.21</w:t>
            </w:r>
          </w:p>
        </w:tc>
        <w:tc>
          <w:tcPr>
            <w:tcW w:w="1522" w:type="dxa"/>
            <w:tcBorders>
              <w:top w:val="nil"/>
              <w:bottom w:val="nil"/>
            </w:tcBorders>
            <w:vAlign w:val="center"/>
          </w:tcPr>
          <w:p w14:paraId="259B6C3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0.002</w:t>
            </w:r>
          </w:p>
        </w:tc>
      </w:tr>
      <w:tr w:rsidR="00C54181" w:rsidRPr="00D401F5" w14:paraId="0375AC45" w14:textId="77777777" w:rsidTr="00A06358">
        <w:trPr>
          <w:trHeight w:val="523"/>
        </w:trPr>
        <w:tc>
          <w:tcPr>
            <w:tcW w:w="2363" w:type="dxa"/>
            <w:tcBorders>
              <w:top w:val="nil"/>
              <w:bottom w:val="nil"/>
            </w:tcBorders>
            <w:vAlign w:val="center"/>
          </w:tcPr>
          <w:p w14:paraId="1860BD82"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occipital</w:t>
            </w:r>
          </w:p>
        </w:tc>
        <w:tc>
          <w:tcPr>
            <w:tcW w:w="1915" w:type="dxa"/>
            <w:tcBorders>
              <w:top w:val="nil"/>
              <w:bottom w:val="nil"/>
            </w:tcBorders>
            <w:vAlign w:val="center"/>
          </w:tcPr>
          <w:p w14:paraId="5252DC7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4FE1DDC9"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2706463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5.12</w:t>
            </w:r>
          </w:p>
        </w:tc>
        <w:tc>
          <w:tcPr>
            <w:tcW w:w="1522" w:type="dxa"/>
            <w:tcBorders>
              <w:top w:val="nil"/>
              <w:bottom w:val="nil"/>
            </w:tcBorders>
            <w:vAlign w:val="center"/>
          </w:tcPr>
          <w:p w14:paraId="36C01F18"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4F13E035" w14:textId="77777777" w:rsidTr="00A06358">
        <w:trPr>
          <w:trHeight w:val="523"/>
        </w:trPr>
        <w:tc>
          <w:tcPr>
            <w:tcW w:w="2363" w:type="dxa"/>
            <w:tcBorders>
              <w:top w:val="nil"/>
              <w:bottom w:val="nil"/>
            </w:tcBorders>
            <w:vAlign w:val="center"/>
          </w:tcPr>
          <w:p w14:paraId="545E90A8"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R</w:t>
            </w:r>
            <w:r w:rsidRPr="002C3026">
              <w:rPr>
                <w:rFonts w:ascii="Times New Roman" w:hAnsi="Times New Roman" w:cs="Times New Roman"/>
                <w:bCs/>
                <w:color w:val="000000" w:themeColor="text1"/>
                <w:sz w:val="20"/>
                <w:szCs w:val="20"/>
              </w:rPr>
              <w:t>ostral anterior cingulate</w:t>
            </w:r>
          </w:p>
        </w:tc>
        <w:tc>
          <w:tcPr>
            <w:tcW w:w="1915" w:type="dxa"/>
            <w:tcBorders>
              <w:top w:val="nil"/>
              <w:bottom w:val="nil"/>
            </w:tcBorders>
            <w:vAlign w:val="center"/>
          </w:tcPr>
          <w:p w14:paraId="4AE062B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1D37A64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7AF1BFA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-3.49</w:t>
            </w:r>
          </w:p>
        </w:tc>
        <w:tc>
          <w:tcPr>
            <w:tcW w:w="1522" w:type="dxa"/>
            <w:tcBorders>
              <w:top w:val="nil"/>
              <w:bottom w:val="nil"/>
            </w:tcBorders>
            <w:vAlign w:val="center"/>
          </w:tcPr>
          <w:p w14:paraId="2753A5F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0.034</w:t>
            </w:r>
          </w:p>
        </w:tc>
      </w:tr>
      <w:tr w:rsidR="00C54181" w:rsidRPr="00D401F5" w14:paraId="2A5F0895" w14:textId="77777777" w:rsidTr="00A06358">
        <w:trPr>
          <w:trHeight w:val="523"/>
        </w:trPr>
        <w:tc>
          <w:tcPr>
            <w:tcW w:w="2363" w:type="dxa"/>
            <w:tcBorders>
              <w:top w:val="nil"/>
              <w:bottom w:val="nil"/>
            </w:tcBorders>
            <w:vAlign w:val="center"/>
          </w:tcPr>
          <w:p w14:paraId="488D306A"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C</w:t>
            </w:r>
            <w:r w:rsidRPr="002C3026">
              <w:rPr>
                <w:rFonts w:ascii="Times New Roman" w:hAnsi="Times New Roman" w:cs="Times New Roman"/>
                <w:bCs/>
                <w:color w:val="000000" w:themeColor="text1"/>
                <w:sz w:val="20"/>
                <w:szCs w:val="20"/>
              </w:rPr>
              <w:t>audal middle frontal</w:t>
            </w:r>
          </w:p>
        </w:tc>
        <w:tc>
          <w:tcPr>
            <w:tcW w:w="1915" w:type="dxa"/>
            <w:tcBorders>
              <w:top w:val="nil"/>
              <w:bottom w:val="nil"/>
            </w:tcBorders>
            <w:vAlign w:val="center"/>
          </w:tcPr>
          <w:p w14:paraId="6B87203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39EB78F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198C1178"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-3.57</w:t>
            </w:r>
          </w:p>
        </w:tc>
        <w:tc>
          <w:tcPr>
            <w:tcW w:w="1522" w:type="dxa"/>
            <w:tcBorders>
              <w:top w:val="nil"/>
              <w:bottom w:val="nil"/>
            </w:tcBorders>
            <w:vAlign w:val="center"/>
          </w:tcPr>
          <w:p w14:paraId="2D86E07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0.0245</w:t>
            </w:r>
          </w:p>
        </w:tc>
      </w:tr>
      <w:tr w:rsidR="00C54181" w:rsidRPr="00D401F5" w14:paraId="6B86A358" w14:textId="77777777" w:rsidTr="00A06358">
        <w:trPr>
          <w:trHeight w:val="523"/>
        </w:trPr>
        <w:tc>
          <w:tcPr>
            <w:tcW w:w="2363" w:type="dxa"/>
            <w:tcBorders>
              <w:top w:val="nil"/>
              <w:bottom w:val="nil"/>
            </w:tcBorders>
            <w:vAlign w:val="center"/>
          </w:tcPr>
          <w:p w14:paraId="1AD9088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recuneus</w:t>
            </w:r>
          </w:p>
        </w:tc>
        <w:tc>
          <w:tcPr>
            <w:tcW w:w="1915" w:type="dxa"/>
            <w:tcBorders>
              <w:top w:val="nil"/>
              <w:bottom w:val="nil"/>
            </w:tcBorders>
            <w:vAlign w:val="center"/>
          </w:tcPr>
          <w:p w14:paraId="132A13E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504ADA2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62A0552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3.51</w:t>
            </w:r>
          </w:p>
        </w:tc>
        <w:tc>
          <w:tcPr>
            <w:tcW w:w="1522" w:type="dxa"/>
            <w:tcBorders>
              <w:top w:val="nil"/>
              <w:bottom w:val="nil"/>
            </w:tcBorders>
            <w:vAlign w:val="center"/>
          </w:tcPr>
          <w:p w14:paraId="3BEF6F1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0.031</w:t>
            </w:r>
          </w:p>
        </w:tc>
      </w:tr>
      <w:tr w:rsidR="00C54181" w:rsidRPr="00D401F5" w14:paraId="20E1FB25" w14:textId="77777777" w:rsidTr="00A06358">
        <w:trPr>
          <w:trHeight w:val="523"/>
        </w:trPr>
        <w:tc>
          <w:tcPr>
            <w:tcW w:w="2363" w:type="dxa"/>
            <w:tcBorders>
              <w:top w:val="nil"/>
              <w:bottom w:val="nil"/>
            </w:tcBorders>
            <w:vAlign w:val="center"/>
          </w:tcPr>
          <w:p w14:paraId="273551D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occipital</w:t>
            </w:r>
          </w:p>
        </w:tc>
        <w:tc>
          <w:tcPr>
            <w:tcW w:w="1915" w:type="dxa"/>
            <w:tcBorders>
              <w:top w:val="nil"/>
              <w:bottom w:val="nil"/>
            </w:tcBorders>
            <w:vAlign w:val="center"/>
          </w:tcPr>
          <w:p w14:paraId="439099A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1D63E75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1CAE297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4.51</w:t>
            </w:r>
          </w:p>
        </w:tc>
        <w:tc>
          <w:tcPr>
            <w:tcW w:w="1522" w:type="dxa"/>
            <w:tcBorders>
              <w:top w:val="nil"/>
              <w:bottom w:val="nil"/>
            </w:tcBorders>
            <w:vAlign w:val="center"/>
          </w:tcPr>
          <w:p w14:paraId="607919DC"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7ABC2B4C" w14:textId="77777777" w:rsidTr="000D7F58">
        <w:trPr>
          <w:trHeight w:val="523"/>
        </w:trPr>
        <w:tc>
          <w:tcPr>
            <w:tcW w:w="2363" w:type="dxa"/>
            <w:tcBorders>
              <w:top w:val="nil"/>
              <w:bottom w:val="nil"/>
            </w:tcBorders>
            <w:vAlign w:val="center"/>
          </w:tcPr>
          <w:p w14:paraId="186C7556"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recentral</w:t>
            </w:r>
          </w:p>
        </w:tc>
        <w:tc>
          <w:tcPr>
            <w:tcW w:w="1915" w:type="dxa"/>
            <w:tcBorders>
              <w:top w:val="nil"/>
              <w:bottom w:val="nil"/>
            </w:tcBorders>
            <w:vAlign w:val="center"/>
          </w:tcPr>
          <w:p w14:paraId="13DE353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4EAD4C9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tcPr>
          <w:p w14:paraId="695EFD4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-4.38</w:t>
            </w:r>
          </w:p>
        </w:tc>
        <w:tc>
          <w:tcPr>
            <w:tcW w:w="1522" w:type="dxa"/>
            <w:tcBorders>
              <w:top w:val="nil"/>
              <w:bottom w:val="nil"/>
            </w:tcBorders>
            <w:vAlign w:val="center"/>
          </w:tcPr>
          <w:p w14:paraId="7C26E21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148CC401" w14:textId="77777777" w:rsidTr="000D7F58">
        <w:trPr>
          <w:trHeight w:val="523"/>
        </w:trPr>
        <w:tc>
          <w:tcPr>
            <w:tcW w:w="2363" w:type="dxa"/>
            <w:tcBorders>
              <w:top w:val="nil"/>
              <w:bottom w:val="nil"/>
            </w:tcBorders>
            <w:vAlign w:val="center"/>
          </w:tcPr>
          <w:p w14:paraId="1FD60390"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C</w:t>
            </w:r>
            <w:r w:rsidRPr="002C3026">
              <w:rPr>
                <w:rFonts w:ascii="Times New Roman" w:hAnsi="Times New Roman" w:cs="Times New Roman"/>
                <w:bCs/>
                <w:color w:val="000000" w:themeColor="text1"/>
                <w:sz w:val="20"/>
                <w:szCs w:val="20"/>
              </w:rPr>
              <w:t>audal anterior cingulate</w:t>
            </w:r>
          </w:p>
        </w:tc>
        <w:tc>
          <w:tcPr>
            <w:tcW w:w="1915" w:type="dxa"/>
            <w:tcBorders>
              <w:top w:val="nil"/>
              <w:bottom w:val="nil"/>
            </w:tcBorders>
            <w:vAlign w:val="center"/>
          </w:tcPr>
          <w:p w14:paraId="7053760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4CE354F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tcPr>
          <w:p w14:paraId="483F559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-3.59</w:t>
            </w:r>
          </w:p>
        </w:tc>
        <w:tc>
          <w:tcPr>
            <w:tcW w:w="1522" w:type="dxa"/>
            <w:tcBorders>
              <w:top w:val="nil"/>
              <w:bottom w:val="nil"/>
            </w:tcBorders>
            <w:vAlign w:val="center"/>
          </w:tcPr>
          <w:p w14:paraId="40C3046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0.023</w:t>
            </w:r>
          </w:p>
        </w:tc>
      </w:tr>
      <w:tr w:rsidR="00C54181" w:rsidRPr="00D401F5" w14:paraId="3B3EC189" w14:textId="77777777" w:rsidTr="000D7F58">
        <w:trPr>
          <w:trHeight w:val="523"/>
        </w:trPr>
        <w:tc>
          <w:tcPr>
            <w:tcW w:w="2363" w:type="dxa"/>
            <w:tcBorders>
              <w:top w:val="nil"/>
              <w:bottom w:val="nil"/>
            </w:tcBorders>
            <w:vAlign w:val="center"/>
          </w:tcPr>
          <w:p w14:paraId="77481302"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R</w:t>
            </w:r>
            <w:r w:rsidRPr="002C3026">
              <w:rPr>
                <w:rFonts w:ascii="Times New Roman" w:hAnsi="Times New Roman" w:cs="Times New Roman"/>
                <w:bCs/>
                <w:color w:val="000000" w:themeColor="text1"/>
                <w:sz w:val="20"/>
                <w:szCs w:val="20"/>
              </w:rPr>
              <w:t>ostral anterior cingulate</w:t>
            </w:r>
          </w:p>
        </w:tc>
        <w:tc>
          <w:tcPr>
            <w:tcW w:w="1915" w:type="dxa"/>
            <w:tcBorders>
              <w:top w:val="nil"/>
              <w:bottom w:val="nil"/>
            </w:tcBorders>
            <w:vAlign w:val="center"/>
          </w:tcPr>
          <w:p w14:paraId="230E19D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6F02B03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tcPr>
          <w:p w14:paraId="552EF6A9"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-3.44</w:t>
            </w:r>
          </w:p>
        </w:tc>
        <w:tc>
          <w:tcPr>
            <w:tcW w:w="1522" w:type="dxa"/>
            <w:tcBorders>
              <w:top w:val="nil"/>
              <w:bottom w:val="nil"/>
            </w:tcBorders>
            <w:vAlign w:val="center"/>
          </w:tcPr>
          <w:p w14:paraId="05B992BB"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0.04</w:t>
            </w:r>
          </w:p>
        </w:tc>
      </w:tr>
      <w:tr w:rsidR="00C54181" w:rsidRPr="00D401F5" w14:paraId="203FA9A4" w14:textId="77777777" w:rsidTr="000D7F58">
        <w:trPr>
          <w:trHeight w:val="523"/>
        </w:trPr>
        <w:tc>
          <w:tcPr>
            <w:tcW w:w="2363" w:type="dxa"/>
            <w:tcBorders>
              <w:top w:val="nil"/>
              <w:bottom w:val="nil"/>
            </w:tcBorders>
            <w:vAlign w:val="center"/>
          </w:tcPr>
          <w:p w14:paraId="7193880C"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C</w:t>
            </w:r>
            <w:r w:rsidRPr="002C3026">
              <w:rPr>
                <w:rFonts w:ascii="Times New Roman" w:hAnsi="Times New Roman" w:cs="Times New Roman"/>
                <w:bCs/>
                <w:color w:val="000000" w:themeColor="text1"/>
                <w:sz w:val="20"/>
                <w:szCs w:val="20"/>
              </w:rPr>
              <w:t>audal middle frontal</w:t>
            </w:r>
          </w:p>
        </w:tc>
        <w:tc>
          <w:tcPr>
            <w:tcW w:w="1915" w:type="dxa"/>
            <w:tcBorders>
              <w:top w:val="nil"/>
              <w:bottom w:val="nil"/>
            </w:tcBorders>
            <w:vAlign w:val="center"/>
          </w:tcPr>
          <w:p w14:paraId="43D7280C"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30283F9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tcPr>
          <w:p w14:paraId="131C0E3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-3.87</w:t>
            </w:r>
          </w:p>
        </w:tc>
        <w:tc>
          <w:tcPr>
            <w:tcW w:w="1522" w:type="dxa"/>
            <w:tcBorders>
              <w:top w:val="nil"/>
              <w:bottom w:val="nil"/>
            </w:tcBorders>
            <w:vAlign w:val="center"/>
          </w:tcPr>
          <w:p w14:paraId="3659708D"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0.007</w:t>
            </w:r>
          </w:p>
        </w:tc>
      </w:tr>
      <w:tr w:rsidR="00C54181" w:rsidRPr="00D401F5" w14:paraId="7813E3C3" w14:textId="77777777" w:rsidTr="000D7F58">
        <w:trPr>
          <w:trHeight w:val="523"/>
        </w:trPr>
        <w:tc>
          <w:tcPr>
            <w:tcW w:w="2363" w:type="dxa"/>
            <w:tcBorders>
              <w:top w:val="nil"/>
              <w:bottom w:val="nil"/>
            </w:tcBorders>
            <w:vAlign w:val="center"/>
          </w:tcPr>
          <w:p w14:paraId="455BB8F1" w14:textId="77777777" w:rsidR="00C54181" w:rsidRPr="00D1366F" w:rsidRDefault="00C54181" w:rsidP="00811C74">
            <w:pPr>
              <w:spacing w:line="360" w:lineRule="auto"/>
              <w:rPr>
                <w:rFonts w:ascii="Times New Roman" w:hAnsi="Times New Roman" w:cs="Times New Roman"/>
                <w:b/>
                <w:bCs/>
                <w:color w:val="000000" w:themeColor="text1"/>
                <w:kern w:val="24"/>
                <w:szCs w:val="20"/>
              </w:rPr>
            </w:pPr>
            <w:r w:rsidRPr="00D1366F">
              <w:rPr>
                <w:rFonts w:ascii="Times New Roman" w:hAnsi="Times New Roman" w:cs="Times New Roman"/>
                <w:b/>
                <w:bCs/>
                <w:color w:val="000000" w:themeColor="text1"/>
                <w:kern w:val="24"/>
                <w:szCs w:val="20"/>
              </w:rPr>
              <w:t>Surface Area</w:t>
            </w:r>
          </w:p>
        </w:tc>
        <w:tc>
          <w:tcPr>
            <w:tcW w:w="1915" w:type="dxa"/>
            <w:tcBorders>
              <w:top w:val="nil"/>
              <w:bottom w:val="nil"/>
            </w:tcBorders>
            <w:vAlign w:val="center"/>
          </w:tcPr>
          <w:p w14:paraId="6AD2D083"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75" w:type="dxa"/>
            <w:tcBorders>
              <w:top w:val="nil"/>
              <w:bottom w:val="nil"/>
            </w:tcBorders>
            <w:vAlign w:val="center"/>
          </w:tcPr>
          <w:p w14:paraId="34961F10"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270" w:type="dxa"/>
            <w:tcBorders>
              <w:top w:val="nil"/>
              <w:bottom w:val="nil"/>
            </w:tcBorders>
          </w:tcPr>
          <w:p w14:paraId="7E326AD2"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22" w:type="dxa"/>
            <w:tcBorders>
              <w:top w:val="nil"/>
              <w:bottom w:val="nil"/>
            </w:tcBorders>
            <w:vAlign w:val="center"/>
          </w:tcPr>
          <w:p w14:paraId="6F38FB76"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r>
      <w:tr w:rsidR="00C54181" w:rsidRPr="00D401F5" w14:paraId="1ABF5DE4" w14:textId="77777777" w:rsidTr="00687FAC">
        <w:trPr>
          <w:trHeight w:val="523"/>
        </w:trPr>
        <w:tc>
          <w:tcPr>
            <w:tcW w:w="2363" w:type="dxa"/>
            <w:tcBorders>
              <w:top w:val="nil"/>
              <w:bottom w:val="nil"/>
            </w:tcBorders>
            <w:vAlign w:val="center"/>
          </w:tcPr>
          <w:p w14:paraId="2E15A075"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I</w:t>
            </w:r>
            <w:r w:rsidRPr="002C3026">
              <w:rPr>
                <w:rFonts w:ascii="Times New Roman" w:hAnsi="Times New Roman" w:cs="Times New Roman"/>
                <w:bCs/>
                <w:color w:val="000000" w:themeColor="text1"/>
                <w:sz w:val="20"/>
                <w:szCs w:val="20"/>
              </w:rPr>
              <w:t>sthmus cingulate</w:t>
            </w:r>
          </w:p>
        </w:tc>
        <w:tc>
          <w:tcPr>
            <w:tcW w:w="1915" w:type="dxa"/>
            <w:tcBorders>
              <w:top w:val="nil"/>
              <w:bottom w:val="nil"/>
            </w:tcBorders>
            <w:vAlign w:val="center"/>
          </w:tcPr>
          <w:p w14:paraId="0EB982A5"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7DD5BB1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0B788389"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4.13</w:t>
            </w:r>
          </w:p>
        </w:tc>
        <w:tc>
          <w:tcPr>
            <w:tcW w:w="1522" w:type="dxa"/>
            <w:tcBorders>
              <w:top w:val="nil"/>
              <w:bottom w:val="nil"/>
            </w:tcBorders>
            <w:vAlign w:val="center"/>
          </w:tcPr>
          <w:p w14:paraId="295AC83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0.003</w:t>
            </w:r>
          </w:p>
        </w:tc>
      </w:tr>
      <w:tr w:rsidR="00C54181" w:rsidRPr="00D401F5" w14:paraId="319059E1" w14:textId="77777777" w:rsidTr="00687FAC">
        <w:trPr>
          <w:trHeight w:val="523"/>
        </w:trPr>
        <w:tc>
          <w:tcPr>
            <w:tcW w:w="2363" w:type="dxa"/>
            <w:tcBorders>
              <w:top w:val="nil"/>
              <w:bottom w:val="nil"/>
            </w:tcBorders>
            <w:vAlign w:val="center"/>
          </w:tcPr>
          <w:p w14:paraId="3A81B5FE"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T</w:t>
            </w:r>
            <w:r w:rsidRPr="002C3026">
              <w:rPr>
                <w:rFonts w:ascii="Times New Roman" w:hAnsi="Times New Roman" w:cs="Times New Roman"/>
                <w:bCs/>
                <w:color w:val="000000" w:themeColor="text1"/>
                <w:sz w:val="20"/>
                <w:szCs w:val="20"/>
              </w:rPr>
              <w:t>ransverse temporal</w:t>
            </w:r>
          </w:p>
        </w:tc>
        <w:tc>
          <w:tcPr>
            <w:tcW w:w="1915" w:type="dxa"/>
            <w:tcBorders>
              <w:top w:val="nil"/>
              <w:bottom w:val="nil"/>
            </w:tcBorders>
            <w:vAlign w:val="center"/>
          </w:tcPr>
          <w:p w14:paraId="1D2F93AA"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454091B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5921D7DD"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4.51</w:t>
            </w:r>
          </w:p>
        </w:tc>
        <w:tc>
          <w:tcPr>
            <w:tcW w:w="1522" w:type="dxa"/>
            <w:tcBorders>
              <w:top w:val="nil"/>
              <w:bottom w:val="nil"/>
            </w:tcBorders>
            <w:vAlign w:val="center"/>
          </w:tcPr>
          <w:p w14:paraId="02632BB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6DEF7417" w14:textId="77777777" w:rsidTr="00687FAC">
        <w:trPr>
          <w:trHeight w:val="523"/>
        </w:trPr>
        <w:tc>
          <w:tcPr>
            <w:tcW w:w="2363" w:type="dxa"/>
            <w:tcBorders>
              <w:top w:val="nil"/>
              <w:bottom w:val="nil"/>
            </w:tcBorders>
            <w:vAlign w:val="center"/>
          </w:tcPr>
          <w:p w14:paraId="09D4DD24"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occipital</w:t>
            </w:r>
          </w:p>
        </w:tc>
        <w:tc>
          <w:tcPr>
            <w:tcW w:w="1915" w:type="dxa"/>
            <w:tcBorders>
              <w:top w:val="nil"/>
              <w:bottom w:val="nil"/>
            </w:tcBorders>
            <w:vAlign w:val="center"/>
          </w:tcPr>
          <w:p w14:paraId="463474BC"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656F352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7656DF5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7.74</w:t>
            </w:r>
          </w:p>
        </w:tc>
        <w:tc>
          <w:tcPr>
            <w:tcW w:w="1522" w:type="dxa"/>
            <w:tcBorders>
              <w:top w:val="nil"/>
              <w:bottom w:val="nil"/>
            </w:tcBorders>
            <w:vAlign w:val="center"/>
          </w:tcPr>
          <w:p w14:paraId="7DC4474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54DBAC39" w14:textId="77777777" w:rsidTr="00687FAC">
        <w:trPr>
          <w:trHeight w:val="523"/>
        </w:trPr>
        <w:tc>
          <w:tcPr>
            <w:tcW w:w="2363" w:type="dxa"/>
            <w:tcBorders>
              <w:top w:val="nil"/>
              <w:bottom w:val="nil"/>
            </w:tcBorders>
            <w:vAlign w:val="center"/>
          </w:tcPr>
          <w:p w14:paraId="16457598"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recuneus</w:t>
            </w:r>
          </w:p>
        </w:tc>
        <w:tc>
          <w:tcPr>
            <w:tcW w:w="1915" w:type="dxa"/>
            <w:tcBorders>
              <w:top w:val="nil"/>
              <w:bottom w:val="nil"/>
            </w:tcBorders>
            <w:vAlign w:val="center"/>
          </w:tcPr>
          <w:p w14:paraId="01BCF69A"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494D362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32227512"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3.7</w:t>
            </w:r>
          </w:p>
        </w:tc>
        <w:tc>
          <w:tcPr>
            <w:tcW w:w="1522" w:type="dxa"/>
            <w:tcBorders>
              <w:top w:val="nil"/>
              <w:bottom w:val="nil"/>
            </w:tcBorders>
            <w:vAlign w:val="center"/>
          </w:tcPr>
          <w:p w14:paraId="6EF1FF4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0.015</w:t>
            </w:r>
          </w:p>
        </w:tc>
      </w:tr>
      <w:tr w:rsidR="00C54181" w:rsidRPr="00D401F5" w14:paraId="50B5BDA2" w14:textId="77777777" w:rsidTr="00687FAC">
        <w:trPr>
          <w:trHeight w:val="523"/>
        </w:trPr>
        <w:tc>
          <w:tcPr>
            <w:tcW w:w="2363" w:type="dxa"/>
            <w:tcBorders>
              <w:top w:val="nil"/>
              <w:bottom w:val="nil"/>
            </w:tcBorders>
            <w:vAlign w:val="center"/>
          </w:tcPr>
          <w:p w14:paraId="0A6AE7B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R</w:t>
            </w:r>
            <w:r w:rsidRPr="002C3026">
              <w:rPr>
                <w:rFonts w:ascii="Times New Roman" w:hAnsi="Times New Roman" w:cs="Times New Roman"/>
                <w:bCs/>
                <w:color w:val="000000" w:themeColor="text1"/>
                <w:sz w:val="20"/>
                <w:szCs w:val="20"/>
              </w:rPr>
              <w:t>ostral anterior cingulate</w:t>
            </w:r>
          </w:p>
        </w:tc>
        <w:tc>
          <w:tcPr>
            <w:tcW w:w="1915" w:type="dxa"/>
            <w:tcBorders>
              <w:top w:val="nil"/>
              <w:bottom w:val="nil"/>
            </w:tcBorders>
            <w:vAlign w:val="center"/>
          </w:tcPr>
          <w:p w14:paraId="4249201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0A61EC4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69B311CC"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-3.84</w:t>
            </w:r>
          </w:p>
        </w:tc>
        <w:tc>
          <w:tcPr>
            <w:tcW w:w="1522" w:type="dxa"/>
            <w:tcBorders>
              <w:top w:val="nil"/>
              <w:bottom w:val="nil"/>
            </w:tcBorders>
            <w:vAlign w:val="center"/>
          </w:tcPr>
          <w:p w14:paraId="15BEB86C"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0.009</w:t>
            </w:r>
          </w:p>
        </w:tc>
      </w:tr>
      <w:tr w:rsidR="00C54181" w:rsidRPr="00D401F5" w14:paraId="7DFD6A0A" w14:textId="77777777" w:rsidTr="00687FAC">
        <w:trPr>
          <w:trHeight w:val="523"/>
        </w:trPr>
        <w:tc>
          <w:tcPr>
            <w:tcW w:w="2363" w:type="dxa"/>
            <w:tcBorders>
              <w:top w:val="nil"/>
              <w:bottom w:val="nil"/>
            </w:tcBorders>
            <w:vAlign w:val="center"/>
          </w:tcPr>
          <w:p w14:paraId="6738C4B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orbitofrontal</w:t>
            </w:r>
          </w:p>
        </w:tc>
        <w:tc>
          <w:tcPr>
            <w:tcW w:w="1915" w:type="dxa"/>
            <w:tcBorders>
              <w:top w:val="nil"/>
              <w:bottom w:val="nil"/>
            </w:tcBorders>
            <w:vAlign w:val="center"/>
          </w:tcPr>
          <w:p w14:paraId="07E0A58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503A491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6711C6AC"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-4.86</w:t>
            </w:r>
          </w:p>
        </w:tc>
        <w:tc>
          <w:tcPr>
            <w:tcW w:w="1522" w:type="dxa"/>
            <w:tcBorders>
              <w:top w:val="nil"/>
              <w:bottom w:val="nil"/>
            </w:tcBorders>
            <w:vAlign w:val="center"/>
          </w:tcPr>
          <w:p w14:paraId="2FFFA8D9"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70ECBD90" w14:textId="77777777" w:rsidTr="00687FAC">
        <w:trPr>
          <w:trHeight w:val="523"/>
        </w:trPr>
        <w:tc>
          <w:tcPr>
            <w:tcW w:w="2363" w:type="dxa"/>
            <w:tcBorders>
              <w:top w:val="nil"/>
              <w:bottom w:val="nil"/>
            </w:tcBorders>
            <w:vAlign w:val="center"/>
          </w:tcPr>
          <w:p w14:paraId="7DDA0055" w14:textId="77777777" w:rsidR="00C54181"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precuneus</w:t>
            </w:r>
          </w:p>
        </w:tc>
        <w:tc>
          <w:tcPr>
            <w:tcW w:w="1915" w:type="dxa"/>
            <w:tcBorders>
              <w:top w:val="nil"/>
              <w:bottom w:val="nil"/>
            </w:tcBorders>
            <w:vAlign w:val="center"/>
          </w:tcPr>
          <w:p w14:paraId="2F4BC314"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08879609"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54937A7C"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3.7</w:t>
            </w:r>
          </w:p>
        </w:tc>
        <w:tc>
          <w:tcPr>
            <w:tcW w:w="1522" w:type="dxa"/>
            <w:tcBorders>
              <w:top w:val="nil"/>
              <w:bottom w:val="nil"/>
            </w:tcBorders>
            <w:vAlign w:val="center"/>
          </w:tcPr>
          <w:p w14:paraId="38CECF1F"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0.015</w:t>
            </w:r>
          </w:p>
        </w:tc>
      </w:tr>
      <w:tr w:rsidR="00C54181" w:rsidRPr="00D401F5" w14:paraId="59321BA8" w14:textId="77777777" w:rsidTr="00687FAC">
        <w:trPr>
          <w:trHeight w:val="523"/>
        </w:trPr>
        <w:tc>
          <w:tcPr>
            <w:tcW w:w="2363" w:type="dxa"/>
            <w:tcBorders>
              <w:top w:val="nil"/>
              <w:bottom w:val="nil"/>
            </w:tcBorders>
            <w:vAlign w:val="center"/>
          </w:tcPr>
          <w:p w14:paraId="45312D5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R</w:t>
            </w:r>
            <w:r w:rsidRPr="002C3026">
              <w:rPr>
                <w:rFonts w:ascii="Times New Roman" w:hAnsi="Times New Roman" w:cs="Times New Roman"/>
                <w:bCs/>
                <w:color w:val="000000" w:themeColor="text1"/>
                <w:sz w:val="20"/>
                <w:szCs w:val="20"/>
              </w:rPr>
              <w:t>ostral anterior cingulate</w:t>
            </w:r>
          </w:p>
        </w:tc>
        <w:tc>
          <w:tcPr>
            <w:tcW w:w="1915" w:type="dxa"/>
            <w:tcBorders>
              <w:top w:val="nil"/>
              <w:bottom w:val="nil"/>
            </w:tcBorders>
            <w:vAlign w:val="center"/>
          </w:tcPr>
          <w:p w14:paraId="0AA4DEA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71FDD50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31E14D4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-4.7</w:t>
            </w:r>
          </w:p>
        </w:tc>
        <w:tc>
          <w:tcPr>
            <w:tcW w:w="1522" w:type="dxa"/>
            <w:tcBorders>
              <w:top w:val="nil"/>
              <w:bottom w:val="nil"/>
            </w:tcBorders>
            <w:vAlign w:val="center"/>
          </w:tcPr>
          <w:p w14:paraId="2B5E3C0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0F024D50" w14:textId="77777777" w:rsidTr="00687FAC">
        <w:trPr>
          <w:trHeight w:val="523"/>
        </w:trPr>
        <w:tc>
          <w:tcPr>
            <w:tcW w:w="2363" w:type="dxa"/>
            <w:tcBorders>
              <w:top w:val="nil"/>
              <w:bottom w:val="nil"/>
            </w:tcBorders>
            <w:vAlign w:val="center"/>
          </w:tcPr>
          <w:p w14:paraId="725BD59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orbitofrontal</w:t>
            </w:r>
          </w:p>
        </w:tc>
        <w:tc>
          <w:tcPr>
            <w:tcW w:w="1915" w:type="dxa"/>
            <w:tcBorders>
              <w:top w:val="nil"/>
              <w:bottom w:val="nil"/>
            </w:tcBorders>
            <w:vAlign w:val="center"/>
          </w:tcPr>
          <w:p w14:paraId="481D1E3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201C748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7EB01FE2"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-3.81</w:t>
            </w:r>
          </w:p>
        </w:tc>
        <w:tc>
          <w:tcPr>
            <w:tcW w:w="1522" w:type="dxa"/>
            <w:tcBorders>
              <w:top w:val="nil"/>
              <w:bottom w:val="nil"/>
            </w:tcBorders>
            <w:vAlign w:val="center"/>
          </w:tcPr>
          <w:p w14:paraId="45C4191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0.01</w:t>
            </w:r>
          </w:p>
        </w:tc>
      </w:tr>
      <w:tr w:rsidR="00C54181" w:rsidRPr="00D401F5" w14:paraId="78A66D6A" w14:textId="77777777" w:rsidTr="00687FAC">
        <w:trPr>
          <w:trHeight w:val="523"/>
        </w:trPr>
        <w:tc>
          <w:tcPr>
            <w:tcW w:w="2363" w:type="dxa"/>
            <w:tcBorders>
              <w:top w:val="nil"/>
              <w:bottom w:val="nil"/>
            </w:tcBorders>
            <w:vAlign w:val="center"/>
          </w:tcPr>
          <w:p w14:paraId="665CA90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M</w:t>
            </w:r>
            <w:r w:rsidRPr="002C3026">
              <w:rPr>
                <w:rFonts w:ascii="Times New Roman" w:hAnsi="Times New Roman" w:cs="Times New Roman"/>
                <w:bCs/>
                <w:color w:val="000000" w:themeColor="text1"/>
                <w:sz w:val="20"/>
                <w:szCs w:val="20"/>
              </w:rPr>
              <w:t>edial orbitofrontal</w:t>
            </w:r>
          </w:p>
        </w:tc>
        <w:tc>
          <w:tcPr>
            <w:tcW w:w="1915" w:type="dxa"/>
            <w:tcBorders>
              <w:top w:val="nil"/>
              <w:bottom w:val="nil"/>
            </w:tcBorders>
            <w:vAlign w:val="center"/>
          </w:tcPr>
          <w:p w14:paraId="0BCCC5B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49C9A6F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581829E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-4.21</w:t>
            </w:r>
          </w:p>
        </w:tc>
        <w:tc>
          <w:tcPr>
            <w:tcW w:w="1522" w:type="dxa"/>
            <w:tcBorders>
              <w:top w:val="nil"/>
              <w:bottom w:val="nil"/>
            </w:tcBorders>
            <w:vAlign w:val="center"/>
          </w:tcPr>
          <w:p w14:paraId="320B5AC8"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0.002</w:t>
            </w:r>
          </w:p>
        </w:tc>
      </w:tr>
      <w:tr w:rsidR="00C54181" w:rsidRPr="00D401F5" w14:paraId="420587AF" w14:textId="77777777" w:rsidTr="000D7F58">
        <w:trPr>
          <w:trHeight w:val="523"/>
        </w:trPr>
        <w:tc>
          <w:tcPr>
            <w:tcW w:w="2363" w:type="dxa"/>
            <w:tcBorders>
              <w:top w:val="nil"/>
              <w:bottom w:val="nil"/>
            </w:tcBorders>
            <w:vAlign w:val="center"/>
          </w:tcPr>
          <w:p w14:paraId="23C075A5"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sidRPr="00D1366F">
              <w:rPr>
                <w:rFonts w:ascii="Times New Roman" w:hAnsi="Times New Roman" w:cs="Times New Roman"/>
                <w:b/>
                <w:bCs/>
                <w:color w:val="000000" w:themeColor="text1"/>
                <w:kern w:val="24"/>
                <w:szCs w:val="20"/>
              </w:rPr>
              <w:t>Cortical Thickness</w:t>
            </w:r>
          </w:p>
        </w:tc>
        <w:tc>
          <w:tcPr>
            <w:tcW w:w="1915" w:type="dxa"/>
            <w:tcBorders>
              <w:top w:val="nil"/>
              <w:bottom w:val="nil"/>
            </w:tcBorders>
            <w:vAlign w:val="center"/>
          </w:tcPr>
          <w:p w14:paraId="296DF16A"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75" w:type="dxa"/>
            <w:tcBorders>
              <w:top w:val="nil"/>
              <w:bottom w:val="nil"/>
            </w:tcBorders>
            <w:vAlign w:val="center"/>
          </w:tcPr>
          <w:p w14:paraId="79D34B5E"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270" w:type="dxa"/>
            <w:tcBorders>
              <w:top w:val="nil"/>
              <w:bottom w:val="nil"/>
            </w:tcBorders>
          </w:tcPr>
          <w:p w14:paraId="39FF4983"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c>
          <w:tcPr>
            <w:tcW w:w="1522" w:type="dxa"/>
            <w:tcBorders>
              <w:top w:val="nil"/>
              <w:bottom w:val="nil"/>
            </w:tcBorders>
            <w:vAlign w:val="center"/>
          </w:tcPr>
          <w:p w14:paraId="11B403E1" w14:textId="77777777" w:rsidR="00C54181" w:rsidRPr="00D401F5" w:rsidRDefault="00C54181" w:rsidP="00811C74">
            <w:pPr>
              <w:spacing w:line="360" w:lineRule="auto"/>
              <w:rPr>
                <w:rFonts w:ascii="Times New Roman" w:hAnsi="Times New Roman" w:cs="Times New Roman"/>
                <w:color w:val="000000" w:themeColor="text1"/>
                <w:kern w:val="24"/>
                <w:szCs w:val="20"/>
              </w:rPr>
            </w:pPr>
          </w:p>
        </w:tc>
      </w:tr>
      <w:tr w:rsidR="00C54181" w:rsidRPr="00D401F5" w14:paraId="2BA73AE5" w14:textId="77777777" w:rsidTr="002A4521">
        <w:trPr>
          <w:trHeight w:val="523"/>
        </w:trPr>
        <w:tc>
          <w:tcPr>
            <w:tcW w:w="2363" w:type="dxa"/>
            <w:tcBorders>
              <w:top w:val="nil"/>
              <w:bottom w:val="nil"/>
            </w:tcBorders>
            <w:vAlign w:val="center"/>
          </w:tcPr>
          <w:p w14:paraId="69332036" w14:textId="77777777" w:rsidR="00C54181" w:rsidRPr="002C3026"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Medial orbitofrontal</w:t>
            </w:r>
          </w:p>
        </w:tc>
        <w:tc>
          <w:tcPr>
            <w:tcW w:w="1915" w:type="dxa"/>
            <w:tcBorders>
              <w:top w:val="nil"/>
              <w:bottom w:val="nil"/>
            </w:tcBorders>
            <w:vAlign w:val="center"/>
          </w:tcPr>
          <w:p w14:paraId="6967971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461B9D7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2C75288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6.14</w:t>
            </w:r>
          </w:p>
        </w:tc>
        <w:tc>
          <w:tcPr>
            <w:tcW w:w="1522" w:type="dxa"/>
            <w:tcBorders>
              <w:top w:val="nil"/>
              <w:bottom w:val="nil"/>
            </w:tcBorders>
            <w:vAlign w:val="center"/>
          </w:tcPr>
          <w:p w14:paraId="25A0FA18"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51F98053" w14:textId="77777777" w:rsidTr="00A06358">
        <w:trPr>
          <w:trHeight w:val="523"/>
        </w:trPr>
        <w:tc>
          <w:tcPr>
            <w:tcW w:w="2363" w:type="dxa"/>
            <w:tcBorders>
              <w:top w:val="nil"/>
              <w:bottom w:val="nil"/>
            </w:tcBorders>
            <w:vAlign w:val="center"/>
          </w:tcPr>
          <w:p w14:paraId="498B244E" w14:textId="77777777" w:rsidR="00C54181"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Rostral middle frontal</w:t>
            </w:r>
          </w:p>
        </w:tc>
        <w:tc>
          <w:tcPr>
            <w:tcW w:w="1915" w:type="dxa"/>
            <w:tcBorders>
              <w:top w:val="nil"/>
              <w:bottom w:val="nil"/>
            </w:tcBorders>
            <w:vAlign w:val="center"/>
          </w:tcPr>
          <w:p w14:paraId="79FC9841"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6A69E03C"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7ACC49E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4.17</w:t>
            </w:r>
          </w:p>
        </w:tc>
        <w:tc>
          <w:tcPr>
            <w:tcW w:w="1522" w:type="dxa"/>
            <w:tcBorders>
              <w:top w:val="nil"/>
              <w:bottom w:val="nil"/>
            </w:tcBorders>
            <w:vAlign w:val="center"/>
          </w:tcPr>
          <w:p w14:paraId="0A3C9A5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0.002</w:t>
            </w:r>
          </w:p>
        </w:tc>
      </w:tr>
      <w:tr w:rsidR="00C54181" w:rsidRPr="00D401F5" w14:paraId="3E17211E" w14:textId="77777777" w:rsidTr="00A06358">
        <w:trPr>
          <w:trHeight w:val="523"/>
        </w:trPr>
        <w:tc>
          <w:tcPr>
            <w:tcW w:w="2363" w:type="dxa"/>
            <w:tcBorders>
              <w:top w:val="nil"/>
              <w:bottom w:val="nil"/>
            </w:tcBorders>
            <w:vAlign w:val="center"/>
          </w:tcPr>
          <w:p w14:paraId="6BBCDAF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occipital regions</w:t>
            </w:r>
          </w:p>
        </w:tc>
        <w:tc>
          <w:tcPr>
            <w:tcW w:w="1915" w:type="dxa"/>
            <w:tcBorders>
              <w:top w:val="nil"/>
              <w:bottom w:val="nil"/>
            </w:tcBorders>
            <w:vAlign w:val="center"/>
          </w:tcPr>
          <w:p w14:paraId="472A699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4121908F"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3FB39B7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3.71</w:t>
            </w:r>
          </w:p>
        </w:tc>
        <w:tc>
          <w:tcPr>
            <w:tcW w:w="1522" w:type="dxa"/>
            <w:tcBorders>
              <w:top w:val="nil"/>
              <w:bottom w:val="nil"/>
            </w:tcBorders>
            <w:vAlign w:val="center"/>
          </w:tcPr>
          <w:p w14:paraId="685FCBB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0.015</w:t>
            </w:r>
          </w:p>
        </w:tc>
      </w:tr>
      <w:tr w:rsidR="00C54181" w:rsidRPr="00D401F5" w14:paraId="59581072" w14:textId="77777777" w:rsidTr="00A06358">
        <w:trPr>
          <w:trHeight w:val="523"/>
        </w:trPr>
        <w:tc>
          <w:tcPr>
            <w:tcW w:w="2363" w:type="dxa"/>
            <w:tcBorders>
              <w:top w:val="nil"/>
              <w:bottom w:val="nil"/>
            </w:tcBorders>
            <w:vAlign w:val="center"/>
          </w:tcPr>
          <w:p w14:paraId="185E5C7C" w14:textId="77777777" w:rsidR="00C54181"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lastRenderedPageBreak/>
              <w:t>P</w:t>
            </w:r>
            <w:r w:rsidRPr="002C3026">
              <w:rPr>
                <w:rFonts w:ascii="Times New Roman" w:hAnsi="Times New Roman" w:cs="Times New Roman"/>
                <w:bCs/>
                <w:color w:val="000000" w:themeColor="text1"/>
                <w:sz w:val="20"/>
                <w:szCs w:val="20"/>
              </w:rPr>
              <w:t>recentral</w:t>
            </w:r>
          </w:p>
        </w:tc>
        <w:tc>
          <w:tcPr>
            <w:tcW w:w="1915" w:type="dxa"/>
            <w:tcBorders>
              <w:top w:val="nil"/>
              <w:bottom w:val="nil"/>
            </w:tcBorders>
            <w:vAlign w:val="center"/>
          </w:tcPr>
          <w:p w14:paraId="770EB9B1"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0AF6A16E"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329BC29E"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-5.82</w:t>
            </w:r>
          </w:p>
        </w:tc>
        <w:tc>
          <w:tcPr>
            <w:tcW w:w="1522" w:type="dxa"/>
            <w:tcBorders>
              <w:top w:val="nil"/>
              <w:bottom w:val="nil"/>
            </w:tcBorders>
            <w:vAlign w:val="center"/>
          </w:tcPr>
          <w:p w14:paraId="1C85F01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49CA6B05" w14:textId="77777777" w:rsidTr="00A06358">
        <w:trPr>
          <w:trHeight w:val="523"/>
        </w:trPr>
        <w:tc>
          <w:tcPr>
            <w:tcW w:w="2363" w:type="dxa"/>
            <w:tcBorders>
              <w:top w:val="nil"/>
              <w:bottom w:val="nil"/>
            </w:tcBorders>
            <w:vAlign w:val="center"/>
          </w:tcPr>
          <w:p w14:paraId="227BD5CF" w14:textId="77777777" w:rsidR="00C54181"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arahippocampal</w:t>
            </w:r>
          </w:p>
        </w:tc>
        <w:tc>
          <w:tcPr>
            <w:tcW w:w="1915" w:type="dxa"/>
            <w:tcBorders>
              <w:top w:val="nil"/>
              <w:bottom w:val="nil"/>
            </w:tcBorders>
            <w:vAlign w:val="center"/>
          </w:tcPr>
          <w:p w14:paraId="03C62B5D"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w:t>
            </w:r>
          </w:p>
        </w:tc>
        <w:tc>
          <w:tcPr>
            <w:tcW w:w="1575" w:type="dxa"/>
            <w:tcBorders>
              <w:top w:val="nil"/>
              <w:bottom w:val="nil"/>
            </w:tcBorders>
            <w:vAlign w:val="center"/>
          </w:tcPr>
          <w:p w14:paraId="647A34FF"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3F500CE7"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-4.16</w:t>
            </w:r>
          </w:p>
        </w:tc>
        <w:tc>
          <w:tcPr>
            <w:tcW w:w="1522" w:type="dxa"/>
            <w:tcBorders>
              <w:top w:val="nil"/>
              <w:bottom w:val="nil"/>
            </w:tcBorders>
            <w:vAlign w:val="center"/>
          </w:tcPr>
          <w:p w14:paraId="7D0BD3D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0.002</w:t>
            </w:r>
          </w:p>
        </w:tc>
      </w:tr>
      <w:tr w:rsidR="00C54181" w:rsidRPr="00D401F5" w14:paraId="4F55BA4C" w14:textId="77777777" w:rsidTr="00A06358">
        <w:trPr>
          <w:trHeight w:val="523"/>
        </w:trPr>
        <w:tc>
          <w:tcPr>
            <w:tcW w:w="2363" w:type="dxa"/>
            <w:tcBorders>
              <w:top w:val="nil"/>
              <w:bottom w:val="nil"/>
            </w:tcBorders>
            <w:vAlign w:val="center"/>
          </w:tcPr>
          <w:p w14:paraId="75787428" w14:textId="77777777" w:rsidR="00C54181" w:rsidRPr="00D1366F" w:rsidRDefault="00C54181" w:rsidP="00811C74">
            <w:pPr>
              <w:spacing w:line="360" w:lineRule="auto"/>
              <w:rPr>
                <w:rFonts w:ascii="Times New Roman" w:hAnsi="Times New Roman" w:cs="Times New Roman"/>
                <w:b/>
                <w:bCs/>
                <w:color w:val="000000" w:themeColor="text1"/>
                <w:kern w:val="24"/>
                <w:szCs w:val="20"/>
              </w:rPr>
            </w:pPr>
            <w:r>
              <w:rPr>
                <w:rFonts w:ascii="Times New Roman" w:hAnsi="Times New Roman" w:cs="Times New Roman"/>
                <w:bCs/>
                <w:color w:val="000000" w:themeColor="text1"/>
                <w:sz w:val="20"/>
                <w:szCs w:val="20"/>
              </w:rPr>
              <w:t>C</w:t>
            </w:r>
            <w:r w:rsidRPr="002C3026">
              <w:rPr>
                <w:rFonts w:ascii="Times New Roman" w:hAnsi="Times New Roman" w:cs="Times New Roman"/>
                <w:bCs/>
                <w:color w:val="000000" w:themeColor="text1"/>
                <w:sz w:val="20"/>
                <w:szCs w:val="20"/>
              </w:rPr>
              <w:t>audal middle frontal</w:t>
            </w:r>
          </w:p>
        </w:tc>
        <w:tc>
          <w:tcPr>
            <w:tcW w:w="1915" w:type="dxa"/>
            <w:tcBorders>
              <w:top w:val="nil"/>
              <w:bottom w:val="nil"/>
            </w:tcBorders>
            <w:vAlign w:val="center"/>
          </w:tcPr>
          <w:p w14:paraId="290D1E77"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77567F7D"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4C65CA7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-4.13</w:t>
            </w:r>
          </w:p>
        </w:tc>
        <w:tc>
          <w:tcPr>
            <w:tcW w:w="1522" w:type="dxa"/>
            <w:tcBorders>
              <w:top w:val="nil"/>
              <w:bottom w:val="nil"/>
            </w:tcBorders>
            <w:vAlign w:val="center"/>
          </w:tcPr>
          <w:p w14:paraId="7814C1A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0.003</w:t>
            </w:r>
          </w:p>
        </w:tc>
      </w:tr>
      <w:tr w:rsidR="00C54181" w:rsidRPr="00D401F5" w14:paraId="62D3A547" w14:textId="77777777" w:rsidTr="00A06358">
        <w:trPr>
          <w:trHeight w:val="523"/>
        </w:trPr>
        <w:tc>
          <w:tcPr>
            <w:tcW w:w="2363" w:type="dxa"/>
            <w:tcBorders>
              <w:top w:val="nil"/>
              <w:bottom w:val="nil"/>
            </w:tcBorders>
            <w:vAlign w:val="center"/>
          </w:tcPr>
          <w:p w14:paraId="26D8CA0E" w14:textId="77777777" w:rsidR="00C54181" w:rsidRDefault="00C54181" w:rsidP="00811C74">
            <w:pPr>
              <w:spacing w:line="360" w:lineRule="auto"/>
              <w:rPr>
                <w:rFonts w:ascii="Times New Roman" w:hAnsi="Times New Roman" w:cs="Times New Roman"/>
                <w:color w:val="000000" w:themeColor="text1"/>
                <w:szCs w:val="20"/>
              </w:rPr>
            </w:pPr>
            <w:r>
              <w:rPr>
                <w:rFonts w:ascii="Times New Roman" w:hAnsi="Times New Roman" w:cs="Times New Roman"/>
                <w:color w:val="000000" w:themeColor="text1"/>
                <w:szCs w:val="20"/>
              </w:rPr>
              <w:t>Opercularis</w:t>
            </w:r>
          </w:p>
        </w:tc>
        <w:tc>
          <w:tcPr>
            <w:tcW w:w="1915" w:type="dxa"/>
            <w:tcBorders>
              <w:top w:val="nil"/>
              <w:bottom w:val="nil"/>
            </w:tcBorders>
            <w:vAlign w:val="center"/>
          </w:tcPr>
          <w:p w14:paraId="65CC49C2"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69368D09"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6CCD923F"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-3.39</w:t>
            </w:r>
          </w:p>
        </w:tc>
        <w:tc>
          <w:tcPr>
            <w:tcW w:w="1522" w:type="dxa"/>
            <w:tcBorders>
              <w:top w:val="nil"/>
              <w:bottom w:val="nil"/>
            </w:tcBorders>
            <w:vAlign w:val="center"/>
          </w:tcPr>
          <w:p w14:paraId="25705E05"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&lt;0.049</w:t>
            </w:r>
          </w:p>
        </w:tc>
      </w:tr>
      <w:tr w:rsidR="00C54181" w:rsidRPr="00D401F5" w14:paraId="1745651A" w14:textId="77777777" w:rsidTr="00A06358">
        <w:trPr>
          <w:trHeight w:val="523"/>
        </w:trPr>
        <w:tc>
          <w:tcPr>
            <w:tcW w:w="2363" w:type="dxa"/>
            <w:tcBorders>
              <w:top w:val="nil"/>
              <w:bottom w:val="nil"/>
            </w:tcBorders>
            <w:vAlign w:val="center"/>
          </w:tcPr>
          <w:p w14:paraId="6C788F39" w14:textId="77777777" w:rsidR="00C54181" w:rsidRDefault="00C54181" w:rsidP="00811C74">
            <w:pPr>
              <w:spacing w:line="360" w:lineRule="auto"/>
              <w:rPr>
                <w:rFonts w:ascii="Times New Roman" w:hAnsi="Times New Roman" w:cs="Times New Roman"/>
                <w:color w:val="000000" w:themeColor="text1"/>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recentral</w:t>
            </w:r>
          </w:p>
        </w:tc>
        <w:tc>
          <w:tcPr>
            <w:tcW w:w="1915" w:type="dxa"/>
            <w:tcBorders>
              <w:top w:val="nil"/>
              <w:bottom w:val="nil"/>
            </w:tcBorders>
            <w:vAlign w:val="center"/>
          </w:tcPr>
          <w:p w14:paraId="681B7644"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0094F296"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6D2B1CD6"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-7.58</w:t>
            </w:r>
          </w:p>
        </w:tc>
        <w:tc>
          <w:tcPr>
            <w:tcW w:w="1522" w:type="dxa"/>
            <w:tcBorders>
              <w:top w:val="nil"/>
              <w:bottom w:val="nil"/>
            </w:tcBorders>
            <w:vAlign w:val="center"/>
          </w:tcPr>
          <w:p w14:paraId="29FE2E5D"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04BCC832" w14:textId="77777777" w:rsidTr="00A06358">
        <w:trPr>
          <w:trHeight w:val="523"/>
        </w:trPr>
        <w:tc>
          <w:tcPr>
            <w:tcW w:w="2363" w:type="dxa"/>
            <w:tcBorders>
              <w:top w:val="nil"/>
              <w:bottom w:val="nil"/>
            </w:tcBorders>
            <w:vAlign w:val="center"/>
          </w:tcPr>
          <w:p w14:paraId="5C445C9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Paracentral</w:t>
            </w:r>
          </w:p>
        </w:tc>
        <w:tc>
          <w:tcPr>
            <w:tcW w:w="1915" w:type="dxa"/>
            <w:tcBorders>
              <w:top w:val="nil"/>
              <w:bottom w:val="nil"/>
            </w:tcBorders>
            <w:vAlign w:val="center"/>
          </w:tcPr>
          <w:p w14:paraId="45A0743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3796D1F2"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30010FB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-4.08</w:t>
            </w:r>
          </w:p>
        </w:tc>
        <w:tc>
          <w:tcPr>
            <w:tcW w:w="1522" w:type="dxa"/>
            <w:tcBorders>
              <w:top w:val="nil"/>
              <w:bottom w:val="nil"/>
            </w:tcBorders>
            <w:vAlign w:val="center"/>
          </w:tcPr>
          <w:p w14:paraId="33C4174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0.003</w:t>
            </w:r>
          </w:p>
        </w:tc>
      </w:tr>
      <w:tr w:rsidR="00C54181" w:rsidRPr="00D401F5" w14:paraId="63D19E75" w14:textId="77777777" w:rsidTr="00A06358">
        <w:trPr>
          <w:trHeight w:val="523"/>
        </w:trPr>
        <w:tc>
          <w:tcPr>
            <w:tcW w:w="2363" w:type="dxa"/>
            <w:tcBorders>
              <w:top w:val="nil"/>
              <w:bottom w:val="nil"/>
            </w:tcBorders>
            <w:vAlign w:val="center"/>
          </w:tcPr>
          <w:p w14:paraId="5958E6C0"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P</w:t>
            </w:r>
            <w:r w:rsidRPr="002C3026">
              <w:rPr>
                <w:rFonts w:ascii="Times New Roman" w:hAnsi="Times New Roman" w:cs="Times New Roman"/>
                <w:bCs/>
                <w:color w:val="000000" w:themeColor="text1"/>
                <w:sz w:val="20"/>
                <w:szCs w:val="20"/>
              </w:rPr>
              <w:t>arahippocampal</w:t>
            </w:r>
          </w:p>
        </w:tc>
        <w:tc>
          <w:tcPr>
            <w:tcW w:w="1915" w:type="dxa"/>
            <w:tcBorders>
              <w:top w:val="nil"/>
              <w:bottom w:val="nil"/>
            </w:tcBorders>
            <w:vAlign w:val="center"/>
          </w:tcPr>
          <w:p w14:paraId="4299439E"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0CC3E582"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ASD&lt;TD</w:t>
            </w:r>
          </w:p>
        </w:tc>
        <w:tc>
          <w:tcPr>
            <w:tcW w:w="1270" w:type="dxa"/>
            <w:tcBorders>
              <w:top w:val="nil"/>
              <w:bottom w:val="nil"/>
            </w:tcBorders>
            <w:vAlign w:val="center"/>
          </w:tcPr>
          <w:p w14:paraId="52486F49"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-4.65</w:t>
            </w:r>
          </w:p>
        </w:tc>
        <w:tc>
          <w:tcPr>
            <w:tcW w:w="1522" w:type="dxa"/>
            <w:tcBorders>
              <w:top w:val="nil"/>
              <w:bottom w:val="nil"/>
            </w:tcBorders>
            <w:vAlign w:val="center"/>
          </w:tcPr>
          <w:p w14:paraId="3FE2332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r w:rsidR="00C54181" w:rsidRPr="00D401F5" w14:paraId="0CF044AC" w14:textId="77777777" w:rsidTr="00687FAC">
        <w:trPr>
          <w:trHeight w:val="523"/>
        </w:trPr>
        <w:tc>
          <w:tcPr>
            <w:tcW w:w="2363" w:type="dxa"/>
            <w:tcBorders>
              <w:top w:val="nil"/>
              <w:bottom w:val="nil"/>
            </w:tcBorders>
            <w:vAlign w:val="center"/>
          </w:tcPr>
          <w:p w14:paraId="7BB8E44A"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ingual</w:t>
            </w:r>
          </w:p>
        </w:tc>
        <w:tc>
          <w:tcPr>
            <w:tcW w:w="1915" w:type="dxa"/>
            <w:tcBorders>
              <w:top w:val="nil"/>
              <w:bottom w:val="nil"/>
            </w:tcBorders>
            <w:vAlign w:val="center"/>
          </w:tcPr>
          <w:p w14:paraId="7F1AD96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R</w:t>
            </w:r>
          </w:p>
        </w:tc>
        <w:tc>
          <w:tcPr>
            <w:tcW w:w="1575" w:type="dxa"/>
            <w:tcBorders>
              <w:top w:val="nil"/>
              <w:bottom w:val="nil"/>
            </w:tcBorders>
            <w:vAlign w:val="center"/>
          </w:tcPr>
          <w:p w14:paraId="44131B43"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nil"/>
            </w:tcBorders>
            <w:vAlign w:val="center"/>
          </w:tcPr>
          <w:p w14:paraId="2C09A0E6"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-3.50</w:t>
            </w:r>
          </w:p>
        </w:tc>
        <w:tc>
          <w:tcPr>
            <w:tcW w:w="1522" w:type="dxa"/>
            <w:tcBorders>
              <w:top w:val="nil"/>
              <w:bottom w:val="nil"/>
            </w:tcBorders>
            <w:vAlign w:val="center"/>
          </w:tcPr>
          <w:p w14:paraId="086E5CF1"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0.033</w:t>
            </w:r>
          </w:p>
        </w:tc>
      </w:tr>
      <w:tr w:rsidR="00C54181" w:rsidRPr="00D401F5" w14:paraId="6558F7C6" w14:textId="77777777" w:rsidTr="00687FAC">
        <w:trPr>
          <w:trHeight w:val="523"/>
        </w:trPr>
        <w:tc>
          <w:tcPr>
            <w:tcW w:w="2363" w:type="dxa"/>
            <w:tcBorders>
              <w:top w:val="nil"/>
              <w:bottom w:val="single" w:sz="12" w:space="0" w:color="auto"/>
            </w:tcBorders>
            <w:vAlign w:val="center"/>
          </w:tcPr>
          <w:p w14:paraId="78873A05" w14:textId="77777777" w:rsidR="00C54181" w:rsidRDefault="00C54181" w:rsidP="00811C74">
            <w:pPr>
              <w:spacing w:line="36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w:t>
            </w:r>
            <w:r w:rsidRPr="002C3026">
              <w:rPr>
                <w:rFonts w:ascii="Times New Roman" w:hAnsi="Times New Roman" w:cs="Times New Roman"/>
                <w:bCs/>
                <w:color w:val="000000" w:themeColor="text1"/>
                <w:sz w:val="20"/>
                <w:szCs w:val="20"/>
              </w:rPr>
              <w:t>ateral occipital</w:t>
            </w:r>
          </w:p>
        </w:tc>
        <w:tc>
          <w:tcPr>
            <w:tcW w:w="1915" w:type="dxa"/>
            <w:tcBorders>
              <w:top w:val="nil"/>
              <w:bottom w:val="single" w:sz="12" w:space="0" w:color="auto"/>
            </w:tcBorders>
            <w:vAlign w:val="center"/>
          </w:tcPr>
          <w:p w14:paraId="76C9D337"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szCs w:val="20"/>
              </w:rPr>
              <w:t>R</w:t>
            </w:r>
          </w:p>
        </w:tc>
        <w:tc>
          <w:tcPr>
            <w:tcW w:w="1575" w:type="dxa"/>
            <w:tcBorders>
              <w:top w:val="nil"/>
              <w:bottom w:val="single" w:sz="12" w:space="0" w:color="auto"/>
            </w:tcBorders>
            <w:vAlign w:val="center"/>
          </w:tcPr>
          <w:p w14:paraId="37B8D97F"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ASD&gt;TD</w:t>
            </w:r>
          </w:p>
        </w:tc>
        <w:tc>
          <w:tcPr>
            <w:tcW w:w="1270" w:type="dxa"/>
            <w:tcBorders>
              <w:top w:val="nil"/>
              <w:bottom w:val="single" w:sz="12" w:space="0" w:color="auto"/>
            </w:tcBorders>
            <w:vAlign w:val="center"/>
          </w:tcPr>
          <w:p w14:paraId="497CA1FF" w14:textId="77777777" w:rsidR="00C54181"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4.71</w:t>
            </w:r>
          </w:p>
        </w:tc>
        <w:tc>
          <w:tcPr>
            <w:tcW w:w="1522" w:type="dxa"/>
            <w:tcBorders>
              <w:top w:val="nil"/>
              <w:bottom w:val="single" w:sz="12" w:space="0" w:color="auto"/>
            </w:tcBorders>
            <w:vAlign w:val="center"/>
          </w:tcPr>
          <w:p w14:paraId="4D5F8AB4" w14:textId="77777777" w:rsidR="00C54181" w:rsidRPr="00D401F5" w:rsidRDefault="00C54181" w:rsidP="00811C74">
            <w:pPr>
              <w:spacing w:line="360" w:lineRule="auto"/>
              <w:rPr>
                <w:rFonts w:ascii="Times New Roman" w:hAnsi="Times New Roman" w:cs="Times New Roman"/>
                <w:color w:val="000000" w:themeColor="text1"/>
                <w:kern w:val="24"/>
                <w:szCs w:val="20"/>
              </w:rPr>
            </w:pPr>
            <w:r>
              <w:rPr>
                <w:rFonts w:ascii="Times New Roman" w:hAnsi="Times New Roman" w:cs="Times New Roman"/>
                <w:color w:val="000000" w:themeColor="text1"/>
                <w:kern w:val="24"/>
                <w:szCs w:val="20"/>
              </w:rPr>
              <w:t>&lt;0.001</w:t>
            </w:r>
          </w:p>
        </w:tc>
      </w:tr>
    </w:tbl>
    <w:p w14:paraId="2AB59245" w14:textId="77777777" w:rsidR="00596619" w:rsidRDefault="00596619" w:rsidP="00596619">
      <w:pPr>
        <w:spacing w:line="360" w:lineRule="auto"/>
        <w:rPr>
          <w:rFonts w:ascii="Times New Roman" w:hAnsi="Times New Roman" w:cs="Times New Roman" w:hint="eastAsia"/>
          <w:b/>
          <w:color w:val="000000" w:themeColor="text1"/>
          <w:sz w:val="24"/>
          <w:szCs w:val="24"/>
        </w:rPr>
      </w:pPr>
    </w:p>
    <w:p w14:paraId="6EF4FEA8" w14:textId="44356A26" w:rsidR="002472E9" w:rsidRDefault="002472E9" w:rsidP="00811C74">
      <w:pPr>
        <w:spacing w:line="360" w:lineRule="auto"/>
        <w:rPr>
          <w:rFonts w:ascii="Times New Roman" w:hAnsi="Times New Roman" w:cs="Times New Roman" w:hint="eastAsia"/>
          <w:b/>
          <w:color w:val="000000" w:themeColor="text1"/>
          <w:sz w:val="24"/>
          <w:szCs w:val="24"/>
        </w:rPr>
      </w:pPr>
      <w:r w:rsidRPr="00D401F5">
        <w:rPr>
          <w:rFonts w:ascii="Times New Roman" w:hAnsi="Times New Roman" w:cs="Times New Roman"/>
          <w:noProof/>
          <w:color w:val="000000" w:themeColor="text1"/>
          <w:sz w:val="24"/>
          <w:szCs w:val="24"/>
        </w:rPr>
        <w:drawing>
          <wp:inline distT="0" distB="0" distL="0" distR="0" wp14:anchorId="1E2E0877" wp14:editId="6707890E">
            <wp:extent cx="5486400" cy="4991100"/>
            <wp:effectExtent l="0" t="0" r="0" b="0"/>
            <wp:docPr id="1026" name="Picture 2" descr="A picture containing text, diagram, screenshot, line&#10;&#10;Description automatically generated">
              <a:extLst xmlns:a="http://schemas.openxmlformats.org/drawingml/2006/main">
                <a:ext uri="{FF2B5EF4-FFF2-40B4-BE49-F238E27FC236}">
                  <a16:creationId xmlns:a16="http://schemas.microsoft.com/office/drawing/2014/main" id="{A487B8C0-675E-E97E-EC04-0A306A818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picture containing text, diagram, screenshot, line&#10;&#10;Description automatically generated">
                      <a:extLst>
                        <a:ext uri="{FF2B5EF4-FFF2-40B4-BE49-F238E27FC236}">
                          <a16:creationId xmlns:a16="http://schemas.microsoft.com/office/drawing/2014/main" id="{A487B8C0-675E-E97E-EC04-0A306A81831C}"/>
                        </a:ext>
                      </a:extLst>
                    </pic:cNvPr>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486400" cy="4991100"/>
                    </a:xfrm>
                    <a:prstGeom prst="rect">
                      <a:avLst/>
                    </a:prstGeom>
                    <a:noFill/>
                  </pic:spPr>
                </pic:pic>
              </a:graphicData>
            </a:graphic>
          </wp:inline>
        </w:drawing>
      </w:r>
    </w:p>
    <w:p w14:paraId="2443C4A6" w14:textId="758153E4" w:rsidR="00C54181" w:rsidRPr="002472E9" w:rsidRDefault="00C54181" w:rsidP="00811C74">
      <w:pPr>
        <w:spacing w:line="360" w:lineRule="auto"/>
        <w:rPr>
          <w:rFonts w:ascii="Times New Roman" w:hAnsi="Times New Roman"/>
          <w:b/>
          <w:color w:val="000000" w:themeColor="text1"/>
          <w:sz w:val="24"/>
          <w:szCs w:val="24"/>
        </w:rPr>
      </w:pPr>
      <w:r w:rsidRPr="00D401F5">
        <w:rPr>
          <w:rFonts w:ascii="Times New Roman" w:hAnsi="Times New Roman" w:cs="Times New Roman"/>
          <w:b/>
          <w:color w:val="000000" w:themeColor="text1"/>
          <w:sz w:val="24"/>
          <w:szCs w:val="24"/>
        </w:rPr>
        <w:t xml:space="preserve">Figure S1. </w:t>
      </w:r>
      <w:bookmarkStart w:id="78" w:name="OLE_LINK399"/>
      <w:bookmarkStart w:id="79" w:name="OLE_LINK402"/>
      <w:bookmarkStart w:id="80" w:name="OLE_LINK377"/>
      <w:bookmarkStart w:id="81" w:name="OLE_LINK378"/>
      <w:r w:rsidRPr="00D401F5">
        <w:rPr>
          <w:rFonts w:ascii="Times New Roman" w:hAnsi="Times New Roman" w:cs="Times New Roman"/>
          <w:bCs/>
          <w:color w:val="000000" w:themeColor="text1"/>
          <w:sz w:val="24"/>
          <w:szCs w:val="24"/>
        </w:rPr>
        <w:t>Age at time of scan in years per collection (</w:t>
      </w:r>
      <w:bookmarkStart w:id="82" w:name="OLE_LINK403"/>
      <w:bookmarkStart w:id="83" w:name="OLE_LINK404"/>
      <w:r w:rsidRPr="00D401F5">
        <w:rPr>
          <w:rFonts w:ascii="Times New Roman" w:hAnsi="Times New Roman" w:cs="Times New Roman"/>
          <w:bCs/>
          <w:color w:val="000000" w:themeColor="text1"/>
          <w:sz w:val="24"/>
          <w:szCs w:val="24"/>
        </w:rPr>
        <w:t>ordered by mean age per collection</w:t>
      </w:r>
      <w:bookmarkEnd w:id="82"/>
      <w:bookmarkEnd w:id="83"/>
      <w:r w:rsidRPr="00D401F5">
        <w:rPr>
          <w:rFonts w:ascii="Times New Roman" w:hAnsi="Times New Roman" w:cs="Times New Roman"/>
          <w:bCs/>
          <w:color w:val="000000" w:themeColor="text1"/>
          <w:sz w:val="24"/>
          <w:szCs w:val="24"/>
        </w:rPr>
        <w:t xml:space="preserve">), irrespective of diagnostic group. </w:t>
      </w:r>
      <w:bookmarkEnd w:id="78"/>
      <w:bookmarkEnd w:id="79"/>
    </w:p>
    <w:bookmarkEnd w:id="80"/>
    <w:bookmarkEnd w:id="81"/>
    <w:p w14:paraId="1D2B7043" w14:textId="4811E61A" w:rsidR="00C54181" w:rsidRPr="00596619" w:rsidRDefault="00C54181" w:rsidP="00596619">
      <w:pPr>
        <w:widowControl/>
        <w:spacing w:line="360" w:lineRule="auto"/>
        <w:jc w:val="left"/>
        <w:rPr>
          <w:rFonts w:ascii="Times New Roman" w:hAnsi="Times New Roman" w:cs="Times New Roman" w:hint="eastAsia"/>
          <w:bCs/>
          <w:color w:val="000000" w:themeColor="text1"/>
          <w:sz w:val="24"/>
          <w:szCs w:val="24"/>
        </w:rPr>
      </w:pPr>
    </w:p>
    <w:p w14:paraId="267E77A2" w14:textId="77777777" w:rsidR="00C54181" w:rsidRPr="00D401F5" w:rsidRDefault="00C54181" w:rsidP="00811C74">
      <w:pPr>
        <w:widowControl/>
        <w:spacing w:line="360" w:lineRule="auto"/>
        <w:rPr>
          <w:rFonts w:ascii="Times New Roman" w:hAnsi="Times New Roman"/>
          <w:color w:val="000000" w:themeColor="text1"/>
          <w:sz w:val="24"/>
          <w:szCs w:val="24"/>
        </w:rPr>
      </w:pPr>
      <w:r w:rsidRPr="00D401F5">
        <w:rPr>
          <w:rFonts w:ascii="Times New Roman" w:hAnsi="Times New Roman"/>
          <w:color w:val="000000" w:themeColor="text1"/>
          <w:sz w:val="24"/>
          <w:szCs w:val="24"/>
        </w:rPr>
        <w:t xml:space="preserve"> </w:t>
      </w:r>
      <w:r w:rsidRPr="00D401F5">
        <w:rPr>
          <w:rFonts w:ascii="Times New Roman" w:hAnsi="Times New Roman"/>
          <w:noProof/>
          <w:color w:val="000000" w:themeColor="text1"/>
          <w:sz w:val="24"/>
          <w:szCs w:val="24"/>
        </w:rPr>
        <w:drawing>
          <wp:inline distT="0" distB="0" distL="0" distR="0" wp14:anchorId="597DEBF7" wp14:editId="4ED245C9">
            <wp:extent cx="5486400" cy="2853055"/>
            <wp:effectExtent l="0" t="0" r="0" b="4445"/>
            <wp:docPr id="832637413" name="Picture 3"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37413" name="Picture 3" descr="A picture containing screensho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486400" cy="2853055"/>
                    </a:xfrm>
                    <a:prstGeom prst="rect">
                      <a:avLst/>
                    </a:prstGeom>
                  </pic:spPr>
                </pic:pic>
              </a:graphicData>
            </a:graphic>
          </wp:inline>
        </w:drawing>
      </w:r>
    </w:p>
    <w:p w14:paraId="5CC04BA8" w14:textId="6509C723" w:rsidR="00C54181" w:rsidRPr="00D401F5" w:rsidRDefault="00C54181" w:rsidP="00811C74">
      <w:pPr>
        <w:widowControl/>
        <w:spacing w:line="360" w:lineRule="auto"/>
        <w:rPr>
          <w:rFonts w:ascii="Times New Roman" w:hAnsi="Times New Roman" w:cs="Times New Roman"/>
          <w:color w:val="000000" w:themeColor="text1"/>
          <w:sz w:val="24"/>
          <w:szCs w:val="24"/>
        </w:rPr>
      </w:pPr>
      <w:r w:rsidRPr="00D401F5">
        <w:rPr>
          <w:rFonts w:ascii="Times New Roman" w:hAnsi="Times New Roman" w:cs="Times New Roman"/>
          <w:b/>
          <w:color w:val="000000" w:themeColor="text1"/>
          <w:sz w:val="24"/>
          <w:szCs w:val="24"/>
        </w:rPr>
        <w:t xml:space="preserve">Figure S2. </w:t>
      </w:r>
      <w:bookmarkStart w:id="84" w:name="OLE_LINK407"/>
      <w:bookmarkStart w:id="85" w:name="OLE_LINK408"/>
      <w:r w:rsidR="00767E72" w:rsidRPr="00767E72">
        <w:rPr>
          <w:rFonts w:ascii="Times New Roman" w:hAnsi="Times New Roman" w:cs="Times New Roman" w:hint="eastAsia"/>
          <w:bCs/>
          <w:color w:val="000000" w:themeColor="text1"/>
          <w:sz w:val="24"/>
          <w:szCs w:val="24"/>
        </w:rPr>
        <w:t xml:space="preserve">Ununiform maps of </w:t>
      </w:r>
      <w:r w:rsidR="00767E72">
        <w:rPr>
          <w:rFonts w:ascii="Times New Roman" w:hAnsi="Times New Roman" w:cs="Times New Roman" w:hint="eastAsia"/>
          <w:bCs/>
          <w:color w:val="000000" w:themeColor="text1"/>
          <w:sz w:val="24"/>
          <w:szCs w:val="24"/>
        </w:rPr>
        <w:t>mean c</w:t>
      </w:r>
      <w:r w:rsidR="00767E72" w:rsidRPr="00767E72">
        <w:rPr>
          <w:rFonts w:ascii="Times New Roman" w:hAnsi="Times New Roman" w:cs="Times New Roman" w:hint="eastAsia"/>
          <w:bCs/>
          <w:color w:val="000000" w:themeColor="text1"/>
          <w:sz w:val="24"/>
          <w:szCs w:val="24"/>
        </w:rPr>
        <w:t xml:space="preserve">ortical thickness </w:t>
      </w:r>
      <w:r w:rsidRPr="00D401F5">
        <w:rPr>
          <w:rFonts w:ascii="Times New Roman" w:hAnsi="Times New Roman" w:cs="Times New Roman"/>
          <w:bCs/>
          <w:color w:val="000000" w:themeColor="text1"/>
          <w:sz w:val="24"/>
          <w:szCs w:val="24"/>
        </w:rPr>
        <w:t xml:space="preserve">in ASD groups across the lifespan (the interval is ten years). The colors indicate the </w:t>
      </w:r>
      <w:r w:rsidR="00146D95">
        <w:rPr>
          <w:rFonts w:ascii="Times New Roman" w:hAnsi="Times New Roman" w:cs="Times New Roman" w:hint="eastAsia"/>
          <w:bCs/>
          <w:color w:val="000000" w:themeColor="text1"/>
          <w:sz w:val="24"/>
          <w:szCs w:val="24"/>
        </w:rPr>
        <w:t>a</w:t>
      </w:r>
      <w:r w:rsidR="00146D95" w:rsidRPr="00146D95">
        <w:rPr>
          <w:rFonts w:ascii="Times New Roman" w:hAnsi="Times New Roman" w:cs="Times New Roman"/>
          <w:bCs/>
          <w:color w:val="000000" w:themeColor="text1"/>
          <w:sz w:val="24"/>
          <w:szCs w:val="24"/>
        </w:rPr>
        <w:t>typical pattern</w:t>
      </w:r>
      <w:r w:rsidR="00146D95">
        <w:rPr>
          <w:rFonts w:ascii="Times New Roman" w:hAnsi="Times New Roman" w:cs="Times New Roman" w:hint="eastAsia"/>
          <w:bCs/>
          <w:color w:val="000000" w:themeColor="text1"/>
          <w:sz w:val="24"/>
          <w:szCs w:val="24"/>
        </w:rPr>
        <w:t>s</w:t>
      </w:r>
      <w:r w:rsidRPr="00D401F5">
        <w:rPr>
          <w:rFonts w:ascii="Times New Roman" w:hAnsi="Times New Roman" w:cs="Times New Roman"/>
          <w:bCs/>
          <w:color w:val="000000" w:themeColor="text1"/>
          <w:sz w:val="24"/>
          <w:szCs w:val="24"/>
        </w:rPr>
        <w:t xml:space="preserve"> of cortical thickness across </w:t>
      </w:r>
      <w:r w:rsidR="00146D95" w:rsidRPr="00146D95">
        <w:rPr>
          <w:rFonts w:ascii="Times New Roman" w:hAnsi="Times New Roman" w:cs="Times New Roman"/>
          <w:bCs/>
          <w:color w:val="000000" w:themeColor="text1"/>
          <w:sz w:val="24"/>
          <w:szCs w:val="24"/>
        </w:rPr>
        <w:t>different stages of life</w:t>
      </w:r>
      <w:r w:rsidRPr="00D401F5">
        <w:rPr>
          <w:rFonts w:ascii="Times New Roman" w:hAnsi="Times New Roman" w:cs="Times New Roman"/>
          <w:bCs/>
          <w:color w:val="000000" w:themeColor="text1"/>
          <w:sz w:val="24"/>
          <w:szCs w:val="24"/>
        </w:rPr>
        <w:t xml:space="preserve">. </w:t>
      </w:r>
      <w:bookmarkStart w:id="86" w:name="OLE_LINK410"/>
      <w:bookmarkStart w:id="87" w:name="OLE_LINK415"/>
      <w:bookmarkStart w:id="88" w:name="OLE_LINK468"/>
      <w:bookmarkEnd w:id="84"/>
      <w:bookmarkEnd w:id="85"/>
    </w:p>
    <w:bookmarkEnd w:id="86"/>
    <w:bookmarkEnd w:id="87"/>
    <w:bookmarkEnd w:id="88"/>
    <w:p w14:paraId="582342A6" w14:textId="77777777" w:rsidR="00C54181" w:rsidRDefault="00C54181" w:rsidP="00811C74">
      <w:pPr>
        <w:widowControl/>
        <w:spacing w:line="360" w:lineRule="auto"/>
        <w:rPr>
          <w:rFonts w:ascii="Times New Roman" w:hAnsi="Times New Roman"/>
          <w:color w:val="000000" w:themeColor="text1"/>
          <w:sz w:val="24"/>
          <w:szCs w:val="24"/>
        </w:rPr>
      </w:pPr>
      <w:r w:rsidRPr="00D401F5">
        <w:rPr>
          <w:rFonts w:ascii="Times New Roman" w:hAnsi="Times New Roman"/>
          <w:noProof/>
          <w:color w:val="000000" w:themeColor="text1"/>
          <w:sz w:val="24"/>
          <w:szCs w:val="24"/>
        </w:rPr>
        <w:drawing>
          <wp:inline distT="0" distB="0" distL="0" distR="0" wp14:anchorId="73CC0ECD" wp14:editId="7660C60E">
            <wp:extent cx="5486400" cy="3178175"/>
            <wp:effectExtent l="0" t="0" r="0" b="0"/>
            <wp:docPr id="481087426" name="Picture 2"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87426" name="Picture 2" descr="A picture containing screensho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486400" cy="3178175"/>
                    </a:xfrm>
                    <a:prstGeom prst="rect">
                      <a:avLst/>
                    </a:prstGeom>
                  </pic:spPr>
                </pic:pic>
              </a:graphicData>
            </a:graphic>
          </wp:inline>
        </w:drawing>
      </w:r>
    </w:p>
    <w:p w14:paraId="74158CC7" w14:textId="52C86B5B" w:rsidR="00767E72" w:rsidRPr="00D401F5" w:rsidRDefault="00C54181" w:rsidP="00811C74">
      <w:pPr>
        <w:widowControl/>
        <w:spacing w:line="360" w:lineRule="auto"/>
        <w:rPr>
          <w:rFonts w:ascii="Times New Roman" w:hAnsi="Times New Roman" w:cs="Times New Roman"/>
          <w:color w:val="000000" w:themeColor="text1"/>
          <w:sz w:val="24"/>
          <w:szCs w:val="24"/>
        </w:rPr>
      </w:pPr>
      <w:r w:rsidRPr="00D401F5">
        <w:rPr>
          <w:rFonts w:ascii="Times New Roman" w:hAnsi="Times New Roman" w:cs="Times New Roman"/>
          <w:b/>
          <w:color w:val="000000" w:themeColor="text1"/>
          <w:sz w:val="24"/>
          <w:szCs w:val="24"/>
        </w:rPr>
        <w:t xml:space="preserve">Figure S3. </w:t>
      </w:r>
      <w:r w:rsidR="00767E72">
        <w:rPr>
          <w:rFonts w:ascii="Times New Roman" w:hAnsi="Times New Roman" w:cs="Times New Roman" w:hint="eastAsia"/>
          <w:bCs/>
          <w:color w:val="000000" w:themeColor="text1"/>
          <w:sz w:val="24"/>
          <w:szCs w:val="24"/>
        </w:rPr>
        <w:t>Ununiform</w:t>
      </w:r>
      <w:r w:rsidRPr="00D401F5">
        <w:rPr>
          <w:rFonts w:ascii="Times New Roman" w:hAnsi="Times New Roman" w:cs="Times New Roman"/>
          <w:bCs/>
          <w:color w:val="000000" w:themeColor="text1"/>
          <w:sz w:val="24"/>
          <w:szCs w:val="24"/>
        </w:rPr>
        <w:t xml:space="preserve"> maps of total surface area in ASD groups across the lifespan</w:t>
      </w:r>
      <w:bookmarkStart w:id="89" w:name="OLE_LINK421"/>
      <w:bookmarkStart w:id="90" w:name="OLE_LINK422"/>
      <w:r w:rsidRPr="00D401F5">
        <w:rPr>
          <w:rFonts w:ascii="Times New Roman" w:hAnsi="Times New Roman" w:cs="Times New Roman"/>
          <w:bCs/>
          <w:color w:val="000000" w:themeColor="text1"/>
          <w:sz w:val="24"/>
          <w:szCs w:val="24"/>
        </w:rPr>
        <w:t xml:space="preserve"> (the interval is ten years)</w:t>
      </w:r>
      <w:bookmarkEnd w:id="89"/>
      <w:bookmarkEnd w:id="90"/>
      <w:r w:rsidRPr="00D401F5">
        <w:rPr>
          <w:rFonts w:ascii="Times New Roman" w:hAnsi="Times New Roman" w:cs="Times New Roman"/>
          <w:bCs/>
          <w:color w:val="000000" w:themeColor="text1"/>
          <w:sz w:val="24"/>
          <w:szCs w:val="24"/>
        </w:rPr>
        <w:t xml:space="preserve">. </w:t>
      </w:r>
      <w:r w:rsidR="00767E72" w:rsidRPr="00D401F5">
        <w:rPr>
          <w:rFonts w:ascii="Times New Roman" w:hAnsi="Times New Roman" w:cs="Times New Roman"/>
          <w:bCs/>
          <w:color w:val="000000" w:themeColor="text1"/>
          <w:sz w:val="24"/>
          <w:szCs w:val="24"/>
        </w:rPr>
        <w:t xml:space="preserve">The colors indicate the </w:t>
      </w:r>
      <w:r w:rsidR="00767E72">
        <w:rPr>
          <w:rFonts w:ascii="Times New Roman" w:hAnsi="Times New Roman" w:cs="Times New Roman" w:hint="eastAsia"/>
          <w:bCs/>
          <w:color w:val="000000" w:themeColor="text1"/>
          <w:sz w:val="24"/>
          <w:szCs w:val="24"/>
        </w:rPr>
        <w:t>a</w:t>
      </w:r>
      <w:r w:rsidR="00767E72" w:rsidRPr="00146D95">
        <w:rPr>
          <w:rFonts w:ascii="Times New Roman" w:hAnsi="Times New Roman" w:cs="Times New Roman"/>
          <w:bCs/>
          <w:color w:val="000000" w:themeColor="text1"/>
          <w:sz w:val="24"/>
          <w:szCs w:val="24"/>
        </w:rPr>
        <w:t>typical pattern</w:t>
      </w:r>
      <w:r w:rsidR="00767E72">
        <w:rPr>
          <w:rFonts w:ascii="Times New Roman" w:hAnsi="Times New Roman" w:cs="Times New Roman" w:hint="eastAsia"/>
          <w:bCs/>
          <w:color w:val="000000" w:themeColor="text1"/>
          <w:sz w:val="24"/>
          <w:szCs w:val="24"/>
        </w:rPr>
        <w:t>s</w:t>
      </w:r>
      <w:r w:rsidR="00767E72" w:rsidRPr="00D401F5">
        <w:rPr>
          <w:rFonts w:ascii="Times New Roman" w:hAnsi="Times New Roman" w:cs="Times New Roman"/>
          <w:bCs/>
          <w:color w:val="000000" w:themeColor="text1"/>
          <w:sz w:val="24"/>
          <w:szCs w:val="24"/>
        </w:rPr>
        <w:t xml:space="preserve"> of </w:t>
      </w:r>
      <w:r w:rsidR="00767E72">
        <w:rPr>
          <w:rFonts w:ascii="Times New Roman" w:hAnsi="Times New Roman" w:cs="Times New Roman" w:hint="eastAsia"/>
          <w:bCs/>
          <w:color w:val="000000" w:themeColor="text1"/>
          <w:sz w:val="24"/>
          <w:szCs w:val="24"/>
        </w:rPr>
        <w:t>surface area</w:t>
      </w:r>
      <w:r w:rsidR="00767E72" w:rsidRPr="00D401F5">
        <w:rPr>
          <w:rFonts w:ascii="Times New Roman" w:hAnsi="Times New Roman" w:cs="Times New Roman"/>
          <w:bCs/>
          <w:color w:val="000000" w:themeColor="text1"/>
          <w:sz w:val="24"/>
          <w:szCs w:val="24"/>
        </w:rPr>
        <w:t xml:space="preserve"> across </w:t>
      </w:r>
      <w:r w:rsidR="00767E72" w:rsidRPr="00146D95">
        <w:rPr>
          <w:rFonts w:ascii="Times New Roman" w:hAnsi="Times New Roman" w:cs="Times New Roman"/>
          <w:bCs/>
          <w:color w:val="000000" w:themeColor="text1"/>
          <w:sz w:val="24"/>
          <w:szCs w:val="24"/>
        </w:rPr>
        <w:t>different stages of life</w:t>
      </w:r>
      <w:r w:rsidR="00767E72" w:rsidRPr="00D401F5">
        <w:rPr>
          <w:rFonts w:ascii="Times New Roman" w:hAnsi="Times New Roman" w:cs="Times New Roman"/>
          <w:bCs/>
          <w:color w:val="000000" w:themeColor="text1"/>
          <w:sz w:val="24"/>
          <w:szCs w:val="24"/>
        </w:rPr>
        <w:t xml:space="preserve">. </w:t>
      </w:r>
    </w:p>
    <w:p w14:paraId="0AA942AB" w14:textId="77777777" w:rsidR="00C54181" w:rsidRPr="00D944C3" w:rsidRDefault="00C54181" w:rsidP="00811C74">
      <w:pPr>
        <w:widowControl/>
        <w:spacing w:line="360" w:lineRule="auto"/>
        <w:rPr>
          <w:rFonts w:ascii="Times New Roman" w:hAnsi="Times New Roman"/>
          <w:color w:val="000000" w:themeColor="text1"/>
          <w:sz w:val="24"/>
          <w:szCs w:val="24"/>
        </w:rPr>
      </w:pPr>
      <w:bookmarkStart w:id="91" w:name="OLE_LINK469"/>
      <w:bookmarkStart w:id="92" w:name="OLE_LINK470"/>
      <w:r w:rsidRPr="00D401F5">
        <w:rPr>
          <w:rFonts w:ascii="Times New Roman" w:hAnsi="Times New Roman"/>
          <w:noProof/>
          <w:color w:val="000000" w:themeColor="text1"/>
          <w:sz w:val="24"/>
          <w:szCs w:val="24"/>
        </w:rPr>
        <w:lastRenderedPageBreak/>
        <w:drawing>
          <wp:inline distT="0" distB="0" distL="0" distR="0" wp14:anchorId="799B0364" wp14:editId="4ADDFA5B">
            <wp:extent cx="5486400" cy="3384550"/>
            <wp:effectExtent l="0" t="0" r="0" b="6350"/>
            <wp:docPr id="1183927887" name="Picture 4"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27887" name="Picture 4" descr="A picture containing screensh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86400" cy="3384550"/>
                    </a:xfrm>
                    <a:prstGeom prst="rect">
                      <a:avLst/>
                    </a:prstGeom>
                  </pic:spPr>
                </pic:pic>
              </a:graphicData>
            </a:graphic>
          </wp:inline>
        </w:drawing>
      </w:r>
    </w:p>
    <w:p w14:paraId="3E560E00" w14:textId="436FC60D" w:rsidR="00767E72" w:rsidRDefault="00C54181" w:rsidP="00811C74">
      <w:pPr>
        <w:widowControl/>
        <w:spacing w:line="360" w:lineRule="auto"/>
        <w:rPr>
          <w:rFonts w:ascii="Times New Roman" w:hAnsi="Times New Roman" w:cs="Times New Roman"/>
          <w:bCs/>
          <w:color w:val="000000" w:themeColor="text1"/>
          <w:sz w:val="24"/>
          <w:szCs w:val="24"/>
        </w:rPr>
      </w:pPr>
      <w:bookmarkStart w:id="93" w:name="OLE_LINK471"/>
      <w:bookmarkStart w:id="94" w:name="OLE_LINK472"/>
      <w:r w:rsidRPr="00D401F5">
        <w:rPr>
          <w:rFonts w:ascii="Times New Roman" w:hAnsi="Times New Roman" w:cs="Times New Roman"/>
          <w:b/>
          <w:color w:val="000000" w:themeColor="text1"/>
          <w:sz w:val="24"/>
          <w:szCs w:val="24"/>
        </w:rPr>
        <w:t xml:space="preserve">Figure S4. </w:t>
      </w:r>
      <w:r w:rsidR="00767E72">
        <w:rPr>
          <w:rFonts w:ascii="Times New Roman" w:hAnsi="Times New Roman" w:cs="Times New Roman" w:hint="eastAsia"/>
          <w:bCs/>
          <w:color w:val="000000" w:themeColor="text1"/>
          <w:sz w:val="24"/>
          <w:szCs w:val="24"/>
        </w:rPr>
        <w:t>Ununiform</w:t>
      </w:r>
      <w:r w:rsidRPr="00D401F5">
        <w:rPr>
          <w:rFonts w:ascii="Times New Roman" w:hAnsi="Times New Roman" w:cs="Times New Roman"/>
          <w:bCs/>
          <w:color w:val="000000" w:themeColor="text1"/>
          <w:sz w:val="24"/>
          <w:szCs w:val="24"/>
        </w:rPr>
        <w:t xml:space="preserve"> maps of total gray matter volume in ASD groups across the lifespan (</w:t>
      </w:r>
      <w:bookmarkStart w:id="95" w:name="OLE_LINK416"/>
      <w:bookmarkStart w:id="96" w:name="OLE_LINK420"/>
      <w:r w:rsidRPr="00D401F5">
        <w:rPr>
          <w:rFonts w:ascii="Times New Roman" w:hAnsi="Times New Roman" w:cs="Times New Roman"/>
          <w:bCs/>
          <w:color w:val="000000" w:themeColor="text1"/>
          <w:sz w:val="24"/>
          <w:szCs w:val="24"/>
        </w:rPr>
        <w:t>the interval is ten years</w:t>
      </w:r>
      <w:bookmarkEnd w:id="95"/>
      <w:bookmarkEnd w:id="96"/>
      <w:r w:rsidRPr="00D401F5">
        <w:rPr>
          <w:rFonts w:ascii="Times New Roman" w:hAnsi="Times New Roman" w:cs="Times New Roman"/>
          <w:bCs/>
          <w:color w:val="000000" w:themeColor="text1"/>
          <w:sz w:val="24"/>
          <w:szCs w:val="24"/>
        </w:rPr>
        <w:t xml:space="preserve">). </w:t>
      </w:r>
      <w:bookmarkEnd w:id="91"/>
      <w:bookmarkEnd w:id="92"/>
      <w:bookmarkEnd w:id="93"/>
      <w:bookmarkEnd w:id="94"/>
      <w:r w:rsidR="00767E72" w:rsidRPr="00D401F5">
        <w:rPr>
          <w:rFonts w:ascii="Times New Roman" w:hAnsi="Times New Roman" w:cs="Times New Roman"/>
          <w:bCs/>
          <w:color w:val="000000" w:themeColor="text1"/>
          <w:sz w:val="24"/>
          <w:szCs w:val="24"/>
        </w:rPr>
        <w:t xml:space="preserve">The colors indicate the </w:t>
      </w:r>
      <w:r w:rsidR="00767E72">
        <w:rPr>
          <w:rFonts w:ascii="Times New Roman" w:hAnsi="Times New Roman" w:cs="Times New Roman" w:hint="eastAsia"/>
          <w:bCs/>
          <w:color w:val="000000" w:themeColor="text1"/>
          <w:sz w:val="24"/>
          <w:szCs w:val="24"/>
        </w:rPr>
        <w:t>a</w:t>
      </w:r>
      <w:r w:rsidR="00767E72" w:rsidRPr="00146D95">
        <w:rPr>
          <w:rFonts w:ascii="Times New Roman" w:hAnsi="Times New Roman" w:cs="Times New Roman"/>
          <w:bCs/>
          <w:color w:val="000000" w:themeColor="text1"/>
          <w:sz w:val="24"/>
          <w:szCs w:val="24"/>
        </w:rPr>
        <w:t>typical pattern</w:t>
      </w:r>
      <w:r w:rsidR="00767E72">
        <w:rPr>
          <w:rFonts w:ascii="Times New Roman" w:hAnsi="Times New Roman" w:cs="Times New Roman" w:hint="eastAsia"/>
          <w:bCs/>
          <w:color w:val="000000" w:themeColor="text1"/>
          <w:sz w:val="24"/>
          <w:szCs w:val="24"/>
        </w:rPr>
        <w:t>s</w:t>
      </w:r>
      <w:r w:rsidR="00767E72" w:rsidRPr="00D401F5">
        <w:rPr>
          <w:rFonts w:ascii="Times New Roman" w:hAnsi="Times New Roman" w:cs="Times New Roman"/>
          <w:bCs/>
          <w:color w:val="000000" w:themeColor="text1"/>
          <w:sz w:val="24"/>
          <w:szCs w:val="24"/>
        </w:rPr>
        <w:t xml:space="preserve"> of </w:t>
      </w:r>
      <w:r w:rsidR="00767E72">
        <w:rPr>
          <w:rFonts w:ascii="Times New Roman" w:hAnsi="Times New Roman" w:cs="Times New Roman" w:hint="eastAsia"/>
          <w:bCs/>
          <w:color w:val="000000" w:themeColor="text1"/>
          <w:sz w:val="24"/>
          <w:szCs w:val="24"/>
        </w:rPr>
        <w:t>gray mater volume</w:t>
      </w:r>
      <w:r w:rsidR="00767E72" w:rsidRPr="00D401F5">
        <w:rPr>
          <w:rFonts w:ascii="Times New Roman" w:hAnsi="Times New Roman" w:cs="Times New Roman"/>
          <w:bCs/>
          <w:color w:val="000000" w:themeColor="text1"/>
          <w:sz w:val="24"/>
          <w:szCs w:val="24"/>
        </w:rPr>
        <w:t xml:space="preserve"> across </w:t>
      </w:r>
      <w:r w:rsidR="00767E72" w:rsidRPr="00146D95">
        <w:rPr>
          <w:rFonts w:ascii="Times New Roman" w:hAnsi="Times New Roman" w:cs="Times New Roman"/>
          <w:bCs/>
          <w:color w:val="000000" w:themeColor="text1"/>
          <w:sz w:val="24"/>
          <w:szCs w:val="24"/>
        </w:rPr>
        <w:t>different stages of life</w:t>
      </w:r>
      <w:r w:rsidR="00767E72" w:rsidRPr="00D401F5">
        <w:rPr>
          <w:rFonts w:ascii="Times New Roman" w:hAnsi="Times New Roman" w:cs="Times New Roman"/>
          <w:bCs/>
          <w:color w:val="000000" w:themeColor="text1"/>
          <w:sz w:val="24"/>
          <w:szCs w:val="24"/>
        </w:rPr>
        <w:t xml:space="preserve">. </w:t>
      </w:r>
    </w:p>
    <w:p w14:paraId="58511A74" w14:textId="77777777" w:rsidR="002472E9" w:rsidRPr="00D401F5" w:rsidRDefault="002472E9" w:rsidP="00811C74">
      <w:pPr>
        <w:widowControl/>
        <w:spacing w:line="360" w:lineRule="auto"/>
        <w:rPr>
          <w:rFonts w:ascii="Times New Roman" w:hAnsi="Times New Roman" w:cs="Times New Roman"/>
          <w:color w:val="000000" w:themeColor="text1"/>
          <w:sz w:val="24"/>
          <w:szCs w:val="24"/>
        </w:rPr>
      </w:pPr>
    </w:p>
    <w:p w14:paraId="3C98E5E4" w14:textId="0663F829" w:rsidR="00C54181" w:rsidRPr="00D401F5" w:rsidRDefault="00C54181" w:rsidP="00811C74">
      <w:pPr>
        <w:widowControl/>
        <w:spacing w:line="360" w:lineRule="auto"/>
        <w:rPr>
          <w:rFonts w:ascii="Times New Roman" w:hAnsi="Times New Roman" w:cs="Times New Roman"/>
          <w:color w:val="000000" w:themeColor="text1"/>
        </w:rPr>
      </w:pPr>
      <w:r>
        <w:rPr>
          <w:noProof/>
          <w:color w:val="000000" w:themeColor="text1"/>
        </w:rPr>
        <w:drawing>
          <wp:inline distT="0" distB="0" distL="0" distR="0" wp14:anchorId="40DA459B" wp14:editId="10AD2F44">
            <wp:extent cx="5459730" cy="2672715"/>
            <wp:effectExtent l="0" t="0" r="1270" b="0"/>
            <wp:docPr id="101550403"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0403" name="Picture 1" descr="A diagram of a graph&#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9730" cy="2672715"/>
                    </a:xfrm>
                    <a:prstGeom prst="rect">
                      <a:avLst/>
                    </a:prstGeom>
                    <a:noFill/>
                    <a:ln>
                      <a:noFill/>
                    </a:ln>
                  </pic:spPr>
                </pic:pic>
              </a:graphicData>
            </a:graphic>
          </wp:inline>
        </w:drawing>
      </w:r>
    </w:p>
    <w:p w14:paraId="50B82B7A" w14:textId="2FDD292A" w:rsidR="00C54181" w:rsidRPr="00D401F5" w:rsidRDefault="00C54181" w:rsidP="00811C74">
      <w:pPr>
        <w:spacing w:line="360" w:lineRule="auto"/>
        <w:rPr>
          <w:rFonts w:ascii="Times New Roman" w:hAnsi="Times New Roman" w:cs="Times New Roman"/>
          <w:color w:val="000000" w:themeColor="text1"/>
        </w:rPr>
      </w:pPr>
      <w:r w:rsidRPr="002472E9">
        <w:rPr>
          <w:rFonts w:ascii="Times New Roman" w:hAnsi="Times New Roman" w:cs="Times New Roman"/>
          <w:b/>
          <w:color w:val="000000" w:themeColor="text1"/>
          <w:sz w:val="24"/>
          <w:szCs w:val="24"/>
        </w:rPr>
        <w:t>Figure S5</w:t>
      </w:r>
      <w:r w:rsidR="002472E9">
        <w:rPr>
          <w:rFonts w:ascii="Times New Roman" w:hAnsi="Times New Roman" w:cs="Times New Roman" w:hint="eastAsia"/>
          <w:b/>
          <w:color w:val="000000" w:themeColor="text1"/>
          <w:sz w:val="24"/>
          <w:szCs w:val="24"/>
        </w:rPr>
        <w:t>.</w:t>
      </w:r>
      <w:r w:rsidRPr="002472E9">
        <w:rPr>
          <w:rFonts w:ascii="Times New Roman" w:hAnsi="Times New Roman" w:cs="Times New Roman"/>
          <w:b/>
          <w:color w:val="000000" w:themeColor="text1"/>
          <w:sz w:val="24"/>
          <w:szCs w:val="24"/>
        </w:rPr>
        <w:t xml:space="preserve"> </w:t>
      </w:r>
      <w:bookmarkStart w:id="97" w:name="OLE_LINK388"/>
      <w:bookmarkStart w:id="98" w:name="OLE_LINK389"/>
      <w:r w:rsidRPr="002472E9">
        <w:rPr>
          <w:rFonts w:ascii="Times New Roman" w:hAnsi="Times New Roman" w:cs="Times New Roman"/>
          <w:color w:val="000000" w:themeColor="text1"/>
        </w:rPr>
        <w:t>10</w:t>
      </w:r>
      <w:r w:rsidRPr="00D401F5">
        <w:rPr>
          <w:rFonts w:ascii="Times New Roman" w:hAnsi="Times New Roman" w:cs="Times New Roman"/>
          <w:color w:val="000000" w:themeColor="text1"/>
        </w:rPr>
        <w:t>-</w:t>
      </w:r>
      <w:bookmarkStart w:id="99" w:name="OLE_LINK379"/>
      <w:bookmarkStart w:id="100" w:name="OLE_LINK380"/>
      <w:r w:rsidRPr="00D401F5">
        <w:rPr>
          <w:rFonts w:ascii="Times New Roman" w:hAnsi="Times New Roman" w:cs="Times New Roman"/>
          <w:color w:val="000000" w:themeColor="text1"/>
        </w:rPr>
        <w:t>fold cross</w:t>
      </w:r>
      <w:bookmarkEnd w:id="99"/>
      <w:bookmarkEnd w:id="100"/>
      <w:r w:rsidRPr="00D401F5">
        <w:rPr>
          <w:rFonts w:ascii="Times New Roman" w:hAnsi="Times New Roman" w:cs="Times New Roman"/>
          <w:color w:val="000000" w:themeColor="text1"/>
        </w:rPr>
        <w:t xml:space="preserve">-validation of LMFGCN performance </w:t>
      </w:r>
      <w:bookmarkEnd w:id="97"/>
      <w:bookmarkEnd w:id="98"/>
      <w:r w:rsidRPr="00D401F5">
        <w:rPr>
          <w:rFonts w:ascii="Times New Roman" w:hAnsi="Times New Roman" w:cs="Times New Roman"/>
          <w:color w:val="000000" w:themeColor="text1"/>
        </w:rPr>
        <w:t xml:space="preserve">in comparison to various </w:t>
      </w:r>
      <w:r w:rsidR="003706A8">
        <w:rPr>
          <w:rFonts w:ascii="Times New Roman" w:hAnsi="Times New Roman" w:cs="Times New Roman"/>
          <w:color w:val="000000" w:themeColor="text1"/>
        </w:rPr>
        <w:t>fusion</w:t>
      </w:r>
      <w:r w:rsidRPr="00D401F5">
        <w:rPr>
          <w:rFonts w:ascii="Times New Roman" w:hAnsi="Times New Roman" w:cs="Times New Roman"/>
          <w:color w:val="000000" w:themeColor="text1"/>
        </w:rPr>
        <w:t xml:space="preserve"> methods, and classical machine learning models. Boxplots summarize accuracy scores obtained across CV-folds. </w:t>
      </w:r>
    </w:p>
    <w:p w14:paraId="4468C462" w14:textId="77777777" w:rsidR="00C54181" w:rsidRPr="00D401F5" w:rsidRDefault="00C54181" w:rsidP="00811C74">
      <w:pPr>
        <w:widowControl/>
        <w:spacing w:line="360" w:lineRule="auto"/>
        <w:rPr>
          <w:rFonts w:ascii="Times New Roman" w:hAnsi="Times New Roman" w:cs="Times New Roman"/>
          <w:color w:val="000000" w:themeColor="text1"/>
          <w:sz w:val="24"/>
          <w:szCs w:val="24"/>
        </w:rPr>
      </w:pPr>
    </w:p>
    <w:p w14:paraId="0242AE02" w14:textId="77777777" w:rsidR="00C54181" w:rsidRPr="00D401F5" w:rsidRDefault="00C54181" w:rsidP="00811C74">
      <w:pPr>
        <w:widowControl/>
        <w:spacing w:line="360" w:lineRule="auto"/>
        <w:rPr>
          <w:rFonts w:ascii="Times New Roman" w:hAnsi="Times New Roman"/>
          <w:color w:val="000000" w:themeColor="text1"/>
          <w:sz w:val="24"/>
          <w:szCs w:val="24"/>
        </w:rPr>
      </w:pPr>
    </w:p>
    <w:p w14:paraId="531A445D" w14:textId="77777777" w:rsidR="00C54181" w:rsidRPr="00D401F5" w:rsidRDefault="00C54181" w:rsidP="00811C74">
      <w:pPr>
        <w:widowControl/>
        <w:spacing w:line="360" w:lineRule="auto"/>
        <w:jc w:val="left"/>
        <w:rPr>
          <w:rFonts w:ascii="Times New Roman" w:hAnsi="Times New Roman" w:cs="Times New Roman"/>
          <w:b/>
          <w:color w:val="000000" w:themeColor="text1"/>
          <w:sz w:val="24"/>
          <w:szCs w:val="24"/>
        </w:rPr>
      </w:pPr>
      <w:r w:rsidRPr="00D401F5">
        <w:rPr>
          <w:rFonts w:ascii="Times New Roman" w:hAnsi="Times New Roman" w:cs="Times New Roman"/>
          <w:b/>
          <w:color w:val="000000" w:themeColor="text1"/>
          <w:sz w:val="24"/>
          <w:szCs w:val="24"/>
        </w:rPr>
        <w:br w:type="page"/>
      </w:r>
    </w:p>
    <w:p w14:paraId="31BD8220" w14:textId="77777777" w:rsidR="00C54181" w:rsidRPr="00D401F5" w:rsidRDefault="00C54181" w:rsidP="00811C74">
      <w:pPr>
        <w:widowControl/>
        <w:spacing w:line="360" w:lineRule="auto"/>
        <w:rPr>
          <w:rFonts w:ascii="Times New Roman" w:hAnsi="Times New Roman" w:cs="Times New Roman"/>
          <w:b/>
          <w:color w:val="000000" w:themeColor="text1"/>
          <w:sz w:val="24"/>
          <w:szCs w:val="24"/>
        </w:rPr>
      </w:pPr>
      <w:r w:rsidRPr="00D401F5">
        <w:rPr>
          <w:rFonts w:ascii="Times New Roman" w:hAnsi="Times New Roman" w:cs="Times New Roman"/>
          <w:b/>
          <w:color w:val="000000" w:themeColor="text1"/>
          <w:sz w:val="24"/>
          <w:szCs w:val="24"/>
        </w:rPr>
        <w:lastRenderedPageBreak/>
        <w:t>References</w:t>
      </w:r>
    </w:p>
    <w:p w14:paraId="4E35C40A" w14:textId="77777777" w:rsidR="00C54181" w:rsidRDefault="00C54181" w:rsidP="00811C74">
      <w:pPr>
        <w:spacing w:line="360" w:lineRule="auto"/>
        <w:rPr>
          <w:color w:val="000000" w:themeColor="text1"/>
        </w:rPr>
      </w:pPr>
    </w:p>
    <w:p w14:paraId="7FAE993B" w14:textId="77777777" w:rsidR="00C54181" w:rsidRDefault="00C54181" w:rsidP="00811C74">
      <w:pPr>
        <w:spacing w:line="360" w:lineRule="auto"/>
        <w:rPr>
          <w:color w:val="000000" w:themeColor="text1"/>
        </w:rPr>
      </w:pPr>
    </w:p>
    <w:p w14:paraId="68397853"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[1]</w:t>
      </w:r>
      <w:r w:rsidRPr="002363A3">
        <w:rPr>
          <w:rFonts w:ascii="Times New Roman" w:hAnsi="Times New Roman" w:cs="Times New Roman"/>
          <w:noProof/>
        </w:rPr>
        <w:tab/>
        <w:t>A. Di Martino</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"The autism brain imaging data exchange: towards a large-scale evaluation of the intrinsic brain architecture in autism," (in eng), </w:t>
      </w:r>
      <w:r w:rsidRPr="002363A3">
        <w:rPr>
          <w:rFonts w:ascii="Times New Roman" w:hAnsi="Times New Roman" w:cs="Times New Roman"/>
          <w:i/>
          <w:noProof/>
        </w:rPr>
        <w:t xml:space="preserve">Mol Psychiatry, </w:t>
      </w:r>
      <w:r w:rsidRPr="002363A3">
        <w:rPr>
          <w:rFonts w:ascii="Times New Roman" w:hAnsi="Times New Roman" w:cs="Times New Roman"/>
          <w:noProof/>
        </w:rPr>
        <w:t>vol. 19, no. 6, pp. 659-67, Jun 2014, doi: 10.1038/mp.2013.78.</w:t>
      </w:r>
    </w:p>
    <w:p w14:paraId="7FC9E6C9"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[2]</w:t>
      </w:r>
      <w:r w:rsidRPr="002363A3">
        <w:rPr>
          <w:rFonts w:ascii="Times New Roman" w:hAnsi="Times New Roman" w:cs="Times New Roman"/>
          <w:noProof/>
        </w:rPr>
        <w:tab/>
        <w:t>A. Di Martino</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"Enhancing studies of the connectome in autism using the autism brain imaging data exchange II," </w:t>
      </w:r>
      <w:r w:rsidRPr="002363A3">
        <w:rPr>
          <w:rFonts w:ascii="Times New Roman" w:hAnsi="Times New Roman" w:cs="Times New Roman"/>
          <w:i/>
          <w:noProof/>
        </w:rPr>
        <w:t xml:space="preserve">Scientific Data, </w:t>
      </w:r>
      <w:r w:rsidRPr="002363A3">
        <w:rPr>
          <w:rFonts w:ascii="Times New Roman" w:hAnsi="Times New Roman" w:cs="Times New Roman"/>
          <w:noProof/>
        </w:rPr>
        <w:t>vol. 4, no. 1, p. 170010, 2017/03/14 2017, doi: 10.1038/sdata.2017.10.</w:t>
      </w:r>
    </w:p>
    <w:p w14:paraId="7FA796AA"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[3]</w:t>
      </w:r>
      <w:r w:rsidRPr="002363A3">
        <w:rPr>
          <w:rFonts w:ascii="Times New Roman" w:hAnsi="Times New Roman" w:cs="Times New Roman"/>
          <w:noProof/>
        </w:rPr>
        <w:tab/>
        <w:t xml:space="preserve">O. Esteban, D. Birman, M. Schaer, O. O. Koyejo, R. A. Poldrack, and K. J. Gorgolewski, "MRIQC: Advancing the automatic prediction of image quality in MRI from unseen sites," </w:t>
      </w:r>
      <w:r w:rsidRPr="002363A3">
        <w:rPr>
          <w:rFonts w:ascii="Times New Roman" w:hAnsi="Times New Roman" w:cs="Times New Roman"/>
          <w:i/>
          <w:noProof/>
        </w:rPr>
        <w:t xml:space="preserve">PloS one, </w:t>
      </w:r>
      <w:r w:rsidRPr="002363A3">
        <w:rPr>
          <w:rFonts w:ascii="Times New Roman" w:hAnsi="Times New Roman" w:cs="Times New Roman"/>
          <w:noProof/>
        </w:rPr>
        <w:t>vol. 12, no. 9, p. e0184661, 2017.</w:t>
      </w:r>
    </w:p>
    <w:p w14:paraId="5B4BFC74"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[4]</w:t>
      </w:r>
      <w:r w:rsidRPr="002363A3">
        <w:rPr>
          <w:rFonts w:ascii="Times New Roman" w:hAnsi="Times New Roman" w:cs="Times New Roman"/>
          <w:noProof/>
        </w:rPr>
        <w:tab/>
        <w:t xml:space="preserve">L. Zöllei, J. E. Iglesias, Y. Ou, P. E. Grant, and B. Fischl, "Infant FreeSurfer: An automated segmentation and surface extraction pipeline for T1-weighted neuroimaging data of infants 0–2 years," </w:t>
      </w:r>
      <w:r w:rsidRPr="002363A3">
        <w:rPr>
          <w:rFonts w:ascii="Times New Roman" w:hAnsi="Times New Roman" w:cs="Times New Roman"/>
          <w:i/>
          <w:noProof/>
        </w:rPr>
        <w:t xml:space="preserve">NeuroImage, </w:t>
      </w:r>
      <w:r w:rsidRPr="002363A3">
        <w:rPr>
          <w:rFonts w:ascii="Times New Roman" w:hAnsi="Times New Roman" w:cs="Times New Roman"/>
          <w:noProof/>
        </w:rPr>
        <w:t xml:space="preserve">vol. 218, p. 116946, 2020/09/01/ 2020, doi: </w:t>
      </w:r>
      <w:r w:rsidRPr="00C54181">
        <w:rPr>
          <w:rFonts w:ascii="Times New Roman" w:hAnsi="Times New Roman" w:cs="Times New Roman"/>
          <w:noProof/>
        </w:rPr>
        <w:t>https://doi.org/10.1016/j.neuroimage.2020.116946</w:t>
      </w:r>
      <w:r w:rsidRPr="002363A3">
        <w:rPr>
          <w:rFonts w:ascii="Times New Roman" w:hAnsi="Times New Roman" w:cs="Times New Roman"/>
          <w:noProof/>
        </w:rPr>
        <w:t>.</w:t>
      </w:r>
    </w:p>
    <w:p w14:paraId="0D20E25C"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[5]</w:t>
      </w:r>
      <w:r w:rsidRPr="002363A3">
        <w:rPr>
          <w:rFonts w:ascii="Times New Roman" w:hAnsi="Times New Roman" w:cs="Times New Roman"/>
          <w:noProof/>
        </w:rPr>
        <w:tab/>
        <w:t>K. de Macedo Rodrigues</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"A FreeSurfer-compliant consistent manual segmentation of infant brains spanning the 0-2 year age range," (in eng), </w:t>
      </w:r>
      <w:r w:rsidRPr="002363A3">
        <w:rPr>
          <w:rFonts w:ascii="Times New Roman" w:hAnsi="Times New Roman" w:cs="Times New Roman"/>
          <w:i/>
          <w:noProof/>
        </w:rPr>
        <w:t xml:space="preserve">Front Hum Neurosci, </w:t>
      </w:r>
      <w:r w:rsidRPr="002363A3">
        <w:rPr>
          <w:rFonts w:ascii="Times New Roman" w:hAnsi="Times New Roman" w:cs="Times New Roman"/>
          <w:noProof/>
        </w:rPr>
        <w:t>vol. 9, p. 21, 2015, doi: 10.3389/fnhum.2015.00021.</w:t>
      </w:r>
    </w:p>
    <w:p w14:paraId="41988C55"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[6]</w:t>
      </w:r>
      <w:r w:rsidRPr="002363A3">
        <w:rPr>
          <w:rFonts w:ascii="Times New Roman" w:hAnsi="Times New Roman" w:cs="Times New Roman"/>
          <w:noProof/>
        </w:rPr>
        <w:tab/>
        <w:t>R. S. Desikan</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"An automated labeling system for subdividing the human cerebral cortex on MRI scans into gyral based regions of interest," </w:t>
      </w:r>
      <w:r w:rsidRPr="002363A3">
        <w:rPr>
          <w:rFonts w:ascii="Times New Roman" w:hAnsi="Times New Roman" w:cs="Times New Roman"/>
          <w:i/>
          <w:noProof/>
        </w:rPr>
        <w:t xml:space="preserve">Neuroimage, </w:t>
      </w:r>
      <w:r w:rsidRPr="002363A3">
        <w:rPr>
          <w:rFonts w:ascii="Times New Roman" w:hAnsi="Times New Roman" w:cs="Times New Roman"/>
          <w:noProof/>
        </w:rPr>
        <w:t>vol. 31, no. 3, pp. 968-80, Jul 1 2006, doi: 10.1016/j.neuroimage.2006.01.021.</w:t>
      </w:r>
    </w:p>
    <w:p w14:paraId="144C7977"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[7]</w:t>
      </w:r>
      <w:r w:rsidRPr="002363A3">
        <w:rPr>
          <w:rFonts w:ascii="Times New Roman" w:hAnsi="Times New Roman" w:cs="Times New Roman"/>
          <w:noProof/>
        </w:rPr>
        <w:tab/>
        <w:t>H. Zhang</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"Growth charts of brain morphometry for preschool children," (in eng), </w:t>
      </w:r>
      <w:r w:rsidRPr="002363A3">
        <w:rPr>
          <w:rFonts w:ascii="Times New Roman" w:hAnsi="Times New Roman" w:cs="Times New Roman"/>
          <w:i/>
          <w:noProof/>
        </w:rPr>
        <w:t xml:space="preserve">Neuroimage, </w:t>
      </w:r>
      <w:r w:rsidRPr="002363A3">
        <w:rPr>
          <w:rFonts w:ascii="Times New Roman" w:hAnsi="Times New Roman" w:cs="Times New Roman"/>
          <w:noProof/>
        </w:rPr>
        <w:t>vol. 255, p. 119178, Jul 15 2022, doi: 10.1016/j.neuroimage.2022.119178.</w:t>
      </w:r>
    </w:p>
    <w:p w14:paraId="54DC82E0"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[8]</w:t>
      </w:r>
      <w:r w:rsidRPr="002363A3">
        <w:rPr>
          <w:rFonts w:ascii="Times New Roman" w:hAnsi="Times New Roman" w:cs="Times New Roman"/>
          <w:noProof/>
        </w:rPr>
        <w:tab/>
        <w:t xml:space="preserve">J. G. Sled, A. P. Zijdenbos, and A. C. Evans, "A nonparametric method for automatic correction of intensity nonuniformity in MRI data," (in eng), </w:t>
      </w:r>
      <w:r w:rsidRPr="002363A3">
        <w:rPr>
          <w:rFonts w:ascii="Times New Roman" w:hAnsi="Times New Roman" w:cs="Times New Roman"/>
          <w:i/>
          <w:noProof/>
        </w:rPr>
        <w:t xml:space="preserve">IEEE Trans Med Imaging, </w:t>
      </w:r>
      <w:r w:rsidRPr="002363A3">
        <w:rPr>
          <w:rFonts w:ascii="Times New Roman" w:hAnsi="Times New Roman" w:cs="Times New Roman"/>
          <w:noProof/>
        </w:rPr>
        <w:t>vol. 17, no. 1, pp. 87-97, Feb 1998, doi: 10.1109/42.668698.</w:t>
      </w:r>
    </w:p>
    <w:p w14:paraId="2A95B181"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[9]</w:t>
      </w:r>
      <w:r w:rsidRPr="002363A3">
        <w:rPr>
          <w:rFonts w:ascii="Times New Roman" w:hAnsi="Times New Roman" w:cs="Times New Roman"/>
          <w:noProof/>
        </w:rPr>
        <w:tab/>
        <w:t>F. Ségonne</w:t>
      </w:r>
      <w:r w:rsidRPr="002363A3">
        <w:rPr>
          <w:rFonts w:ascii="Times New Roman" w:hAnsi="Times New Roman" w:cs="Times New Roman"/>
          <w:i/>
          <w:noProof/>
        </w:rPr>
        <w:t xml:space="preserve"> et al.</w:t>
      </w:r>
      <w:r w:rsidRPr="002363A3">
        <w:rPr>
          <w:rFonts w:ascii="Times New Roman" w:hAnsi="Times New Roman" w:cs="Times New Roman"/>
          <w:noProof/>
        </w:rPr>
        <w:t xml:space="preserve">, "A hybrid approach to the skull stripping problem in MRI," (in eng), </w:t>
      </w:r>
      <w:r w:rsidRPr="002363A3">
        <w:rPr>
          <w:rFonts w:ascii="Times New Roman" w:hAnsi="Times New Roman" w:cs="Times New Roman"/>
          <w:i/>
          <w:noProof/>
        </w:rPr>
        <w:t xml:space="preserve">Neuroimage, </w:t>
      </w:r>
      <w:r w:rsidRPr="002363A3">
        <w:rPr>
          <w:rFonts w:ascii="Times New Roman" w:hAnsi="Times New Roman" w:cs="Times New Roman"/>
          <w:noProof/>
        </w:rPr>
        <w:t>vol. 22, no. 3, pp. 1060-75, Jul 2004, doi: 10.1016/j.neuroimage.2004.03.032.</w:t>
      </w:r>
    </w:p>
    <w:p w14:paraId="4BC76B71"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[10]</w:t>
      </w:r>
      <w:r w:rsidRPr="002363A3">
        <w:rPr>
          <w:rFonts w:ascii="Times New Roman" w:hAnsi="Times New Roman" w:cs="Times New Roman"/>
          <w:noProof/>
        </w:rPr>
        <w:tab/>
        <w:t xml:space="preserve">B. Fischl and A. M. Dale, "Measuring the thickness of the human cerebral cortex from magnetic resonance images," (in eng), </w:t>
      </w:r>
      <w:r w:rsidRPr="002363A3">
        <w:rPr>
          <w:rFonts w:ascii="Times New Roman" w:hAnsi="Times New Roman" w:cs="Times New Roman"/>
          <w:i/>
          <w:noProof/>
        </w:rPr>
        <w:t xml:space="preserve">Proc Natl Acad Sci U S A, </w:t>
      </w:r>
      <w:r w:rsidRPr="002363A3">
        <w:rPr>
          <w:rFonts w:ascii="Times New Roman" w:hAnsi="Times New Roman" w:cs="Times New Roman"/>
          <w:noProof/>
        </w:rPr>
        <w:t>vol. 97, no. 20, pp. 11050-5, Sep 26 2000, doi: 10.1073/pnas.200033797.</w:t>
      </w:r>
    </w:p>
    <w:p w14:paraId="3C71B620" w14:textId="77777777" w:rsidR="00C54181" w:rsidRPr="002363A3" w:rsidRDefault="00C54181" w:rsidP="00811C74">
      <w:pPr>
        <w:pStyle w:val="EndNoteBibliography"/>
        <w:spacing w:line="360" w:lineRule="auto"/>
        <w:ind w:left="720" w:hanging="720"/>
        <w:jc w:val="both"/>
        <w:rPr>
          <w:rFonts w:ascii="Times New Roman" w:hAnsi="Times New Roman" w:cs="Times New Roman"/>
          <w:noProof/>
        </w:rPr>
      </w:pPr>
      <w:r w:rsidRPr="002363A3">
        <w:rPr>
          <w:rFonts w:ascii="Times New Roman" w:hAnsi="Times New Roman" w:cs="Times New Roman"/>
          <w:noProof/>
        </w:rPr>
        <w:t>[11]</w:t>
      </w:r>
      <w:r w:rsidRPr="002363A3">
        <w:rPr>
          <w:rFonts w:ascii="Times New Roman" w:hAnsi="Times New Roman" w:cs="Times New Roman"/>
          <w:noProof/>
        </w:rPr>
        <w:tab/>
        <w:t xml:space="preserve">A. Klein and J. Tourville, "101 labeled brain images and a consistent human cortical labeling protocol," (in eng), </w:t>
      </w:r>
      <w:r w:rsidRPr="002363A3">
        <w:rPr>
          <w:rFonts w:ascii="Times New Roman" w:hAnsi="Times New Roman" w:cs="Times New Roman"/>
          <w:i/>
          <w:noProof/>
        </w:rPr>
        <w:t xml:space="preserve">Front Neurosci, </w:t>
      </w:r>
      <w:r w:rsidRPr="002363A3">
        <w:rPr>
          <w:rFonts w:ascii="Times New Roman" w:hAnsi="Times New Roman" w:cs="Times New Roman"/>
          <w:noProof/>
        </w:rPr>
        <w:t>vol. 6, p. 171, 2012, doi: 10.3389/fnins.2012.00171.</w:t>
      </w:r>
    </w:p>
    <w:p w14:paraId="7164CEED" w14:textId="77777777" w:rsidR="00C54181" w:rsidRPr="002363A3" w:rsidRDefault="00C54181" w:rsidP="00811C74">
      <w:pPr>
        <w:spacing w:line="360" w:lineRule="auto"/>
        <w:rPr>
          <w:rFonts w:ascii="Times New Roman" w:hAnsi="Times New Roman" w:cs="Times New Roman"/>
          <w:color w:val="000000" w:themeColor="text1"/>
        </w:rPr>
      </w:pPr>
    </w:p>
    <w:p w14:paraId="43634A1E" w14:textId="77777777" w:rsidR="00E4796F" w:rsidRDefault="00E4796F" w:rsidP="00811C74">
      <w:pPr>
        <w:spacing w:line="360" w:lineRule="auto"/>
      </w:pPr>
    </w:p>
    <w:sectPr w:rsidR="00E4796F" w:rsidSect="001576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cademy Engraved LET">
    <w:panose1 w:val="02000000000000000000"/>
    <w:charset w:val="00"/>
    <w:family w:val="auto"/>
    <w:pitch w:val="variable"/>
    <w:sig w:usb0="8000007F" w:usb1="4000000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54181"/>
    <w:rsid w:val="00040827"/>
    <w:rsid w:val="0007140F"/>
    <w:rsid w:val="00094E87"/>
    <w:rsid w:val="00094F86"/>
    <w:rsid w:val="000E2EF1"/>
    <w:rsid w:val="000E3450"/>
    <w:rsid w:val="0012385F"/>
    <w:rsid w:val="00132E09"/>
    <w:rsid w:val="00146D95"/>
    <w:rsid w:val="0015767E"/>
    <w:rsid w:val="00186EEB"/>
    <w:rsid w:val="001B33CF"/>
    <w:rsid w:val="001C2BA6"/>
    <w:rsid w:val="001E6F9E"/>
    <w:rsid w:val="002472E9"/>
    <w:rsid w:val="00303817"/>
    <w:rsid w:val="00316310"/>
    <w:rsid w:val="00323EB2"/>
    <w:rsid w:val="00330389"/>
    <w:rsid w:val="003379CB"/>
    <w:rsid w:val="003706A8"/>
    <w:rsid w:val="003A64CC"/>
    <w:rsid w:val="003B3BE8"/>
    <w:rsid w:val="0042284A"/>
    <w:rsid w:val="00442C4C"/>
    <w:rsid w:val="0044496B"/>
    <w:rsid w:val="00471D2A"/>
    <w:rsid w:val="0047222F"/>
    <w:rsid w:val="00474DE4"/>
    <w:rsid w:val="0047579E"/>
    <w:rsid w:val="004C3EFA"/>
    <w:rsid w:val="004D754E"/>
    <w:rsid w:val="004F1122"/>
    <w:rsid w:val="005045A5"/>
    <w:rsid w:val="00562BB0"/>
    <w:rsid w:val="00596619"/>
    <w:rsid w:val="00601EF7"/>
    <w:rsid w:val="006173B1"/>
    <w:rsid w:val="00644B18"/>
    <w:rsid w:val="00686ED1"/>
    <w:rsid w:val="006A6556"/>
    <w:rsid w:val="006C0DE3"/>
    <w:rsid w:val="006C1361"/>
    <w:rsid w:val="006C3A81"/>
    <w:rsid w:val="006D21B0"/>
    <w:rsid w:val="006F578F"/>
    <w:rsid w:val="007159B7"/>
    <w:rsid w:val="00731088"/>
    <w:rsid w:val="00754F7E"/>
    <w:rsid w:val="007602F9"/>
    <w:rsid w:val="00767E72"/>
    <w:rsid w:val="007718E3"/>
    <w:rsid w:val="0078062D"/>
    <w:rsid w:val="00791C9E"/>
    <w:rsid w:val="00811C74"/>
    <w:rsid w:val="0084631C"/>
    <w:rsid w:val="0088599E"/>
    <w:rsid w:val="008C1A2D"/>
    <w:rsid w:val="009230D6"/>
    <w:rsid w:val="00987FD7"/>
    <w:rsid w:val="00990AFB"/>
    <w:rsid w:val="009B40D1"/>
    <w:rsid w:val="009E41C4"/>
    <w:rsid w:val="009F53BB"/>
    <w:rsid w:val="00A0031D"/>
    <w:rsid w:val="00A27E38"/>
    <w:rsid w:val="00B64619"/>
    <w:rsid w:val="00B8351D"/>
    <w:rsid w:val="00B86934"/>
    <w:rsid w:val="00BA2FC1"/>
    <w:rsid w:val="00C05847"/>
    <w:rsid w:val="00C54181"/>
    <w:rsid w:val="00C546CC"/>
    <w:rsid w:val="00C574A9"/>
    <w:rsid w:val="00CE4F22"/>
    <w:rsid w:val="00D13A42"/>
    <w:rsid w:val="00D43C5C"/>
    <w:rsid w:val="00D872DF"/>
    <w:rsid w:val="00DA61CF"/>
    <w:rsid w:val="00DB0841"/>
    <w:rsid w:val="00DC2EF7"/>
    <w:rsid w:val="00E0674D"/>
    <w:rsid w:val="00E4796F"/>
    <w:rsid w:val="00E55CC8"/>
    <w:rsid w:val="00E624A6"/>
    <w:rsid w:val="00E8172F"/>
    <w:rsid w:val="00E83866"/>
    <w:rsid w:val="00F261AC"/>
    <w:rsid w:val="00F9181F"/>
    <w:rsid w:val="00F9534C"/>
    <w:rsid w:val="00FA2941"/>
    <w:rsid w:val="00FD5EB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24F0B8"/>
  <w15:chartTrackingRefBased/>
  <w15:docId w15:val="{A88231D6-CFC6-E742-B9BF-49700278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181"/>
    <w:pPr>
      <w:widowControl w:val="0"/>
      <w:jc w:val="both"/>
    </w:pPr>
    <w:rPr>
      <w:sz w:val="21"/>
      <w:szCs w:val="22"/>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sid w:val="00C54181"/>
    <w:pPr>
      <w:jc w:val="left"/>
    </w:pPr>
    <w:rPr>
      <w:rFonts w:ascii="Calibri" w:eastAsia="Arial Unicode MS" w:hAnsi="Calibri" w:cs="Arial Unicode MS"/>
      <w:color w:val="000000"/>
      <w:szCs w:val="21"/>
      <w:u w:color="000000"/>
    </w:rPr>
  </w:style>
  <w:style w:type="character" w:customStyle="1" w:styleId="CommentTextChar">
    <w:name w:val="Comment Text Char"/>
    <w:basedOn w:val="DefaultParagraphFont"/>
    <w:link w:val="CommentText"/>
    <w:uiPriority w:val="99"/>
    <w:semiHidden/>
    <w:qFormat/>
    <w:rsid w:val="00C54181"/>
    <w:rPr>
      <w:rFonts w:ascii="Calibri" w:eastAsia="Arial Unicode MS" w:hAnsi="Calibri" w:cs="Arial Unicode MS"/>
      <w:color w:val="000000"/>
      <w:sz w:val="21"/>
      <w:szCs w:val="21"/>
      <w:u w:color="000000"/>
      <w:lang w:val="en-US"/>
      <w14:ligatures w14:val="none"/>
    </w:rPr>
  </w:style>
  <w:style w:type="paragraph" w:styleId="BalloonText">
    <w:name w:val="Balloon Text"/>
    <w:basedOn w:val="Normal"/>
    <w:link w:val="BalloonTextChar"/>
    <w:uiPriority w:val="99"/>
    <w:semiHidden/>
    <w:unhideWhenUsed/>
    <w:qFormat/>
    <w:rsid w:val="00C54181"/>
    <w:rPr>
      <w:sz w:val="18"/>
      <w:szCs w:val="18"/>
    </w:rPr>
  </w:style>
  <w:style w:type="character" w:customStyle="1" w:styleId="BalloonTextChar">
    <w:name w:val="Balloon Text Char"/>
    <w:basedOn w:val="DefaultParagraphFont"/>
    <w:link w:val="BalloonText"/>
    <w:uiPriority w:val="99"/>
    <w:semiHidden/>
    <w:qFormat/>
    <w:rsid w:val="00C54181"/>
    <w:rPr>
      <w:sz w:val="18"/>
      <w:szCs w:val="18"/>
      <w:lang w:val="en-US"/>
      <w14:ligatures w14:val="none"/>
    </w:rPr>
  </w:style>
  <w:style w:type="paragraph" w:styleId="Footer">
    <w:name w:val="footer"/>
    <w:basedOn w:val="Normal"/>
    <w:link w:val="FooterChar"/>
    <w:uiPriority w:val="99"/>
    <w:unhideWhenUsed/>
    <w:rsid w:val="00C5418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54181"/>
    <w:rPr>
      <w:sz w:val="18"/>
      <w:szCs w:val="18"/>
      <w:lang w:val="en-US"/>
      <w14:ligatures w14:val="none"/>
    </w:rPr>
  </w:style>
  <w:style w:type="paragraph" w:styleId="Header">
    <w:name w:val="header"/>
    <w:basedOn w:val="Normal"/>
    <w:link w:val="HeaderChar"/>
    <w:uiPriority w:val="99"/>
    <w:unhideWhenUsed/>
    <w:rsid w:val="00C5418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54181"/>
    <w:rPr>
      <w:sz w:val="18"/>
      <w:szCs w:val="18"/>
      <w:lang w:val="en-US"/>
      <w14:ligatures w14:val="none"/>
    </w:rPr>
  </w:style>
  <w:style w:type="paragraph" w:styleId="NormalWeb">
    <w:name w:val="Normal (Web)"/>
    <w:basedOn w:val="Normal"/>
    <w:uiPriority w:val="99"/>
    <w:semiHidden/>
    <w:unhideWhenUsed/>
    <w:rsid w:val="00C54181"/>
    <w:pPr>
      <w:widowControl/>
      <w:spacing w:before="100" w:beforeAutospacing="1" w:after="100" w:afterAutospacing="1"/>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qFormat/>
    <w:rsid w:val="00C54181"/>
    <w:rPr>
      <w:b/>
      <w:bCs/>
      <w:szCs w:val="22"/>
    </w:rPr>
  </w:style>
  <w:style w:type="character" w:customStyle="1" w:styleId="CommentSubjectChar">
    <w:name w:val="Comment Subject Char"/>
    <w:basedOn w:val="CommentTextChar"/>
    <w:link w:val="CommentSubject"/>
    <w:uiPriority w:val="99"/>
    <w:semiHidden/>
    <w:rsid w:val="00C54181"/>
    <w:rPr>
      <w:rFonts w:ascii="Calibri" w:eastAsia="Arial Unicode MS" w:hAnsi="Calibri" w:cs="Arial Unicode MS"/>
      <w:b/>
      <w:bCs/>
      <w:color w:val="000000"/>
      <w:sz w:val="21"/>
      <w:szCs w:val="22"/>
      <w:u w:color="000000"/>
      <w:lang w:val="en-US"/>
      <w14:ligatures w14:val="none"/>
    </w:rPr>
  </w:style>
  <w:style w:type="table" w:styleId="TableGrid">
    <w:name w:val="Table Grid"/>
    <w:basedOn w:val="TableNormal"/>
    <w:uiPriority w:val="39"/>
    <w:rsid w:val="00C54181"/>
    <w:rPr>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54181"/>
    <w:rPr>
      <w:i/>
      <w:iCs/>
    </w:rPr>
  </w:style>
  <w:style w:type="character" w:styleId="Hyperlink">
    <w:name w:val="Hyperlink"/>
    <w:basedOn w:val="DefaultParagraphFont"/>
    <w:uiPriority w:val="99"/>
    <w:unhideWhenUsed/>
    <w:qFormat/>
    <w:rsid w:val="00C54181"/>
    <w:rPr>
      <w:color w:val="0563C1" w:themeColor="hyperlink"/>
      <w:u w:val="single"/>
    </w:rPr>
  </w:style>
  <w:style w:type="character" w:styleId="CommentReference">
    <w:name w:val="annotation reference"/>
    <w:basedOn w:val="DefaultParagraphFont"/>
    <w:uiPriority w:val="99"/>
    <w:semiHidden/>
    <w:unhideWhenUsed/>
    <w:qFormat/>
    <w:rsid w:val="00C54181"/>
    <w:rPr>
      <w:sz w:val="21"/>
      <w:szCs w:val="21"/>
    </w:rPr>
  </w:style>
  <w:style w:type="paragraph" w:customStyle="1" w:styleId="EndNoteBibliography">
    <w:name w:val="EndNote Bibliography"/>
    <w:basedOn w:val="Normal"/>
    <w:link w:val="EndNoteBibliographyChar"/>
    <w:rsid w:val="00C54181"/>
    <w:pPr>
      <w:jc w:val="center"/>
    </w:pPr>
    <w:rPr>
      <w:rFonts w:ascii="Academy Engraved LET" w:hAnsi="Academy Engraved LET" w:cs="Calibri"/>
      <w:sz w:val="20"/>
    </w:rPr>
  </w:style>
  <w:style w:type="character" w:customStyle="1" w:styleId="EndNoteBibliographyChar">
    <w:name w:val="EndNote Bibliography Char"/>
    <w:basedOn w:val="DefaultParagraphFont"/>
    <w:link w:val="EndNoteBibliography"/>
    <w:rsid w:val="00C54181"/>
    <w:rPr>
      <w:rFonts w:ascii="Academy Engraved LET" w:hAnsi="Academy Engraved LET" w:cs="Calibri"/>
      <w:sz w:val="20"/>
      <w:szCs w:val="22"/>
      <w:lang w:val="en-US"/>
      <w14:ligatures w14:val="none"/>
    </w:rPr>
  </w:style>
  <w:style w:type="paragraph" w:customStyle="1" w:styleId="EndNoteBibliographyTitle">
    <w:name w:val="EndNote Bibliography Title"/>
    <w:basedOn w:val="Normal"/>
    <w:link w:val="EndNoteBibliographyTitleChar"/>
    <w:rsid w:val="00C54181"/>
    <w:pPr>
      <w:jc w:val="center"/>
    </w:pPr>
    <w:rPr>
      <w:rFonts w:ascii="Academy Engraved LET" w:hAnsi="Academy Engraved LET" w:cs="Calibri"/>
      <w:sz w:val="20"/>
    </w:rPr>
  </w:style>
  <w:style w:type="character" w:customStyle="1" w:styleId="EndNoteBibliographyTitleChar">
    <w:name w:val="EndNote Bibliography Title Char"/>
    <w:basedOn w:val="DefaultParagraphFont"/>
    <w:link w:val="EndNoteBibliographyTitle"/>
    <w:rsid w:val="00C54181"/>
    <w:rPr>
      <w:rFonts w:ascii="Academy Engraved LET" w:hAnsi="Academy Engraved LET" w:cs="Calibri"/>
      <w:sz w:val="20"/>
      <w:szCs w:val="22"/>
      <w:lang w:val="en-US"/>
      <w14:ligatures w14:val="none"/>
    </w:rPr>
  </w:style>
  <w:style w:type="paragraph" w:styleId="ListParagraph">
    <w:name w:val="List Paragraph"/>
    <w:basedOn w:val="Normal"/>
    <w:uiPriority w:val="34"/>
    <w:qFormat/>
    <w:rsid w:val="00C54181"/>
    <w:pPr>
      <w:ind w:firstLineChars="200" w:firstLine="420"/>
    </w:pPr>
  </w:style>
  <w:style w:type="paragraph" w:customStyle="1" w:styleId="1">
    <w:name w:val="修订1"/>
    <w:hidden/>
    <w:uiPriority w:val="99"/>
    <w:semiHidden/>
    <w:qFormat/>
    <w:rsid w:val="00C54181"/>
    <w:rPr>
      <w:sz w:val="21"/>
      <w:szCs w:val="22"/>
      <w:lang w:val="en-US"/>
      <w14:ligatures w14:val="none"/>
    </w:rPr>
  </w:style>
  <w:style w:type="character" w:styleId="UnresolvedMention">
    <w:name w:val="Unresolved Mention"/>
    <w:basedOn w:val="DefaultParagraphFont"/>
    <w:uiPriority w:val="99"/>
    <w:semiHidden/>
    <w:unhideWhenUsed/>
    <w:rsid w:val="00C54181"/>
    <w:rPr>
      <w:color w:val="605E5C"/>
      <w:shd w:val="clear" w:color="auto" w:fill="E1DFDD"/>
    </w:rPr>
  </w:style>
  <w:style w:type="character" w:styleId="PlaceholderText">
    <w:name w:val="Placeholder Text"/>
    <w:basedOn w:val="DefaultParagraphFont"/>
    <w:uiPriority w:val="99"/>
    <w:semiHidden/>
    <w:rsid w:val="00C541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fcon_1000.projects.nitrc.org/indi/abide/"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Yanlin Wang (LIN)</dc:creator>
  <cp:keywords/>
  <dc:description/>
  <cp:lastModifiedBy>Yanlin Wang (LIN)</cp:lastModifiedBy>
  <cp:revision>9</cp:revision>
  <dcterms:created xsi:type="dcterms:W3CDTF">2023-10-29T11:31:00Z</dcterms:created>
  <dcterms:modified xsi:type="dcterms:W3CDTF">2024-04-14T10:35:00Z</dcterms:modified>
</cp:coreProperties>
</file>