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60" w:rsidRPr="00063E60" w:rsidRDefault="00063E60" w:rsidP="00063E60">
      <w:pPr>
        <w:spacing w:line="276" w:lineRule="auto"/>
        <w:jc w:val="center"/>
        <w:rPr>
          <w:rFonts w:asciiTheme="majorBidi" w:hAnsiTheme="majorBidi" w:cstheme="majorBidi"/>
          <w:b/>
          <w:color w:val="000000"/>
          <w:sz w:val="36"/>
        </w:rPr>
      </w:pPr>
      <w:r w:rsidRPr="00063E60">
        <w:rPr>
          <w:rFonts w:asciiTheme="majorBidi" w:hAnsiTheme="majorBidi" w:cstheme="majorBidi"/>
          <w:b/>
          <w:color w:val="000000"/>
          <w:sz w:val="36"/>
        </w:rPr>
        <w:t>Supplementary Data</w:t>
      </w:r>
    </w:p>
    <w:p w:rsidR="00063E60" w:rsidRDefault="00063E60" w:rsidP="00063E60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:rsidR="00FF1CCC" w:rsidRPr="00807016" w:rsidRDefault="00FF1CCC" w:rsidP="00076BE6">
      <w:pPr>
        <w:spacing w:line="480" w:lineRule="auto"/>
        <w:jc w:val="center"/>
        <w:rPr>
          <w:rFonts w:asciiTheme="majorBidi" w:hAnsiTheme="majorBidi" w:cstheme="majorBidi"/>
        </w:rPr>
      </w:pPr>
      <w:r w:rsidRPr="00807016">
        <w:rPr>
          <w:rFonts w:asciiTheme="majorBidi" w:hAnsiTheme="majorBidi" w:cstheme="majorBidi"/>
          <w:b/>
          <w:bCs/>
        </w:rPr>
        <w:t>Solvent extraction of lithium from brines with high magnesium/lithium ratios; Investigation on parameter interactions</w:t>
      </w:r>
    </w:p>
    <w:p w:rsidR="00FF1CCC" w:rsidRPr="00076BE6" w:rsidRDefault="00FF1CCC" w:rsidP="0076475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76BE6">
        <w:rPr>
          <w:rFonts w:ascii="Times New Roman" w:hAnsi="Times New Roman" w:cs="Times New Roman"/>
          <w:sz w:val="20"/>
          <w:szCs w:val="20"/>
        </w:rPr>
        <w:t>Anahita</w:t>
      </w:r>
      <w:proofErr w:type="spellEnd"/>
      <w:r w:rsidRPr="00076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6BE6">
        <w:rPr>
          <w:rFonts w:ascii="Times New Roman" w:hAnsi="Times New Roman" w:cs="Times New Roman"/>
          <w:sz w:val="20"/>
          <w:szCs w:val="20"/>
        </w:rPr>
        <w:t>Kazemi</w:t>
      </w:r>
      <w:proofErr w:type="spellEnd"/>
      <w:r w:rsidRPr="00076BE6">
        <w:rPr>
          <w:rFonts w:ascii="Times New Roman" w:hAnsi="Times New Roman" w:cs="Times New Roman"/>
          <w:sz w:val="20"/>
          <w:szCs w:val="20"/>
        </w:rPr>
        <w:t xml:space="preserve"> Kia, Hamid Reza </w:t>
      </w:r>
      <w:proofErr w:type="spellStart"/>
      <w:r w:rsidRPr="00076BE6">
        <w:rPr>
          <w:rFonts w:ascii="Times New Roman" w:hAnsi="Times New Roman" w:cs="Times New Roman"/>
          <w:sz w:val="20"/>
          <w:szCs w:val="20"/>
        </w:rPr>
        <w:t>Mortaheb</w:t>
      </w:r>
      <w:proofErr w:type="spellEnd"/>
      <w:r w:rsidR="0076475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076B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76BE6">
        <w:rPr>
          <w:rFonts w:ascii="Times New Roman" w:hAnsi="Times New Roman" w:cs="Times New Roman"/>
          <w:sz w:val="20"/>
          <w:szCs w:val="20"/>
        </w:rPr>
        <w:t>Mahsa</w:t>
      </w:r>
      <w:proofErr w:type="spellEnd"/>
      <w:r w:rsidRPr="00076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6BE6">
        <w:rPr>
          <w:rFonts w:ascii="Times New Roman" w:hAnsi="Times New Roman" w:cs="Times New Roman"/>
          <w:sz w:val="20"/>
          <w:szCs w:val="20"/>
        </w:rPr>
        <w:t>Baghban</w:t>
      </w:r>
      <w:proofErr w:type="spellEnd"/>
      <w:r w:rsidRPr="00076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6BE6">
        <w:rPr>
          <w:rFonts w:ascii="Times New Roman" w:hAnsi="Times New Roman" w:cs="Times New Roman"/>
          <w:sz w:val="20"/>
          <w:szCs w:val="20"/>
        </w:rPr>
        <w:t>Salehi</w:t>
      </w:r>
      <w:proofErr w:type="spellEnd"/>
      <w:r w:rsidR="0076475B">
        <w:rPr>
          <w:rFonts w:ascii="Times New Roman" w:hAnsi="Times New Roman" w:cs="Times New Roman"/>
          <w:sz w:val="20"/>
          <w:szCs w:val="20"/>
        </w:rPr>
        <w:t xml:space="preserve">*, Ali </w:t>
      </w:r>
      <w:proofErr w:type="spellStart"/>
      <w:r w:rsidR="0076475B">
        <w:rPr>
          <w:rFonts w:ascii="Times New Roman" w:hAnsi="Times New Roman" w:cs="Times New Roman"/>
          <w:sz w:val="20"/>
          <w:szCs w:val="20"/>
        </w:rPr>
        <w:t>Asghar</w:t>
      </w:r>
      <w:proofErr w:type="spellEnd"/>
      <w:r w:rsidR="0076475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475B">
        <w:rPr>
          <w:rFonts w:ascii="Times New Roman" w:hAnsi="Times New Roman" w:cs="Times New Roman"/>
          <w:sz w:val="20"/>
          <w:szCs w:val="20"/>
        </w:rPr>
        <w:t>Nozaeim</w:t>
      </w:r>
      <w:proofErr w:type="spellEnd"/>
    </w:p>
    <w:p w:rsidR="00FF1CCC" w:rsidRDefault="00FF1CCC" w:rsidP="00076BE6">
      <w:pPr>
        <w:spacing w:line="480" w:lineRule="auto"/>
        <w:jc w:val="center"/>
        <w:rPr>
          <w:rFonts w:asciiTheme="majorBidi" w:hAnsiTheme="majorBidi" w:cstheme="majorBidi"/>
          <w:sz w:val="20"/>
        </w:rPr>
      </w:pPr>
      <w:r w:rsidRPr="00A00E4E">
        <w:rPr>
          <w:rFonts w:asciiTheme="majorBidi" w:hAnsiTheme="majorBidi" w:cstheme="majorBidi"/>
          <w:sz w:val="20"/>
        </w:rPr>
        <w:t>Chemistry and Chemical Engineering Research Center of Iran, P.O. Box: 14335-186, Tehran, Iran</w:t>
      </w:r>
    </w:p>
    <w:p w:rsidR="00FF1CCC" w:rsidRDefault="00FF1CCC" w:rsidP="00FF1CCC">
      <w:pPr>
        <w:spacing w:line="480" w:lineRule="auto"/>
        <w:jc w:val="both"/>
        <w:rPr>
          <w:rFonts w:asciiTheme="majorBidi" w:hAnsiTheme="majorBidi" w:cstheme="majorBidi"/>
          <w:sz w:val="20"/>
        </w:rPr>
      </w:pPr>
    </w:p>
    <w:p w:rsidR="00274281" w:rsidRPr="0076475B" w:rsidRDefault="00FF1CCC" w:rsidP="00DC7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75B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76475B">
        <w:rPr>
          <w:rFonts w:ascii="Times New Roman" w:hAnsi="Times New Roman" w:cs="Times New Roman"/>
          <w:sz w:val="24"/>
          <w:szCs w:val="24"/>
        </w:rPr>
        <w:t xml:space="preserve"> Parameters and their levels based on DEP</w:t>
      </w:r>
      <w:r w:rsidR="00DC7F30" w:rsidRPr="0076475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783"/>
        <w:gridCol w:w="1318"/>
        <w:gridCol w:w="1318"/>
        <w:gridCol w:w="1318"/>
        <w:gridCol w:w="1318"/>
        <w:gridCol w:w="1318"/>
      </w:tblGrid>
      <w:tr w:rsidR="00470088" w:rsidRPr="00470088" w:rsidTr="00C823A7">
        <w:trPr>
          <w:trHeight w:val="660"/>
        </w:trPr>
        <w:tc>
          <w:tcPr>
            <w:tcW w:w="2203" w:type="dxa"/>
            <w:vMerge w:val="restart"/>
            <w:vAlign w:val="center"/>
          </w:tcPr>
          <w:p w:rsidR="00E84612" w:rsidRPr="0076475B" w:rsidRDefault="00E84612" w:rsidP="00F4433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  <w:p w:rsidR="00470088" w:rsidRPr="0076475B" w:rsidRDefault="00470088" w:rsidP="00F4433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Independent variable</w:t>
            </w:r>
          </w:p>
        </w:tc>
        <w:tc>
          <w:tcPr>
            <w:tcW w:w="783" w:type="dxa"/>
            <w:vMerge w:val="restart"/>
            <w:vAlign w:val="center"/>
          </w:tcPr>
          <w:p w:rsidR="00E84612" w:rsidRPr="0076475B" w:rsidRDefault="00E84612" w:rsidP="00F4433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</w:pPr>
          </w:p>
          <w:p w:rsidR="00470088" w:rsidRPr="0076475B" w:rsidRDefault="00470088" w:rsidP="00F4433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Factor</w:t>
            </w:r>
          </w:p>
        </w:tc>
        <w:tc>
          <w:tcPr>
            <w:tcW w:w="6590" w:type="dxa"/>
            <w:gridSpan w:val="5"/>
            <w:vAlign w:val="center"/>
          </w:tcPr>
          <w:p w:rsidR="00470088" w:rsidRPr="0076475B" w:rsidRDefault="00470088" w:rsidP="00F44333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Variable levels</w:t>
            </w:r>
          </w:p>
        </w:tc>
      </w:tr>
      <w:tr w:rsidR="00470088" w:rsidRPr="00470088" w:rsidTr="00C823A7">
        <w:tc>
          <w:tcPr>
            <w:tcW w:w="2203" w:type="dxa"/>
            <w:vMerge/>
            <w:vAlign w:val="center"/>
          </w:tcPr>
          <w:p w:rsidR="00470088" w:rsidRPr="0076475B" w:rsidRDefault="00470088" w:rsidP="00F4433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83" w:type="dxa"/>
            <w:vMerge/>
            <w:vAlign w:val="center"/>
          </w:tcPr>
          <w:p w:rsidR="00470088" w:rsidRPr="0076475B" w:rsidRDefault="00470088" w:rsidP="00F4433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470088" w:rsidRPr="0076475B" w:rsidRDefault="00470088" w:rsidP="00F44333">
            <w:pPr>
              <w:spacing w:before="120" w:line="28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IQ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-α</w:t>
            </w:r>
          </w:p>
        </w:tc>
        <w:tc>
          <w:tcPr>
            <w:tcW w:w="1318" w:type="dxa"/>
            <w:vAlign w:val="center"/>
          </w:tcPr>
          <w:p w:rsidR="00470088" w:rsidRPr="0076475B" w:rsidRDefault="00470088" w:rsidP="00F44333">
            <w:pPr>
              <w:spacing w:before="120" w:line="28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IQ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-1</w:t>
            </w:r>
          </w:p>
        </w:tc>
        <w:tc>
          <w:tcPr>
            <w:tcW w:w="1318" w:type="dxa"/>
            <w:vAlign w:val="center"/>
          </w:tcPr>
          <w:p w:rsidR="00470088" w:rsidRPr="0076475B" w:rsidRDefault="00E84612" w:rsidP="00F44333">
            <w:pPr>
              <w:spacing w:before="120" w:line="28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IQ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0</w:t>
            </w:r>
          </w:p>
        </w:tc>
        <w:tc>
          <w:tcPr>
            <w:tcW w:w="1318" w:type="dxa"/>
            <w:vAlign w:val="center"/>
          </w:tcPr>
          <w:p w:rsidR="00470088" w:rsidRPr="0076475B" w:rsidRDefault="00470088" w:rsidP="00F44333">
            <w:pPr>
              <w:spacing w:before="120" w:line="28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IQ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+1</w:t>
            </w:r>
          </w:p>
        </w:tc>
        <w:tc>
          <w:tcPr>
            <w:tcW w:w="1318" w:type="dxa"/>
            <w:vAlign w:val="center"/>
          </w:tcPr>
          <w:p w:rsidR="00470088" w:rsidRPr="0076475B" w:rsidRDefault="00470088" w:rsidP="00F44333">
            <w:pPr>
              <w:spacing w:before="120" w:line="28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IQ"/>
              </w:rPr>
            </w:pPr>
            <w:r w:rsidRPr="0076475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IQ"/>
              </w:rPr>
              <w:t>+α</w:t>
            </w:r>
          </w:p>
        </w:tc>
      </w:tr>
      <w:tr w:rsidR="00470088" w:rsidRPr="00470088" w:rsidTr="00C823A7">
        <w:trPr>
          <w:trHeight w:val="584"/>
        </w:trPr>
        <w:tc>
          <w:tcPr>
            <w:tcW w:w="2203" w:type="dxa"/>
          </w:tcPr>
          <w:p w:rsidR="00470088" w:rsidRPr="00470088" w:rsidRDefault="00470088" w:rsidP="00E84612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70088">
              <w:rPr>
                <w:rFonts w:asciiTheme="majorBidi" w:hAnsiTheme="majorBidi" w:cstheme="majorBidi"/>
                <w:sz w:val="20"/>
                <w:szCs w:val="20"/>
              </w:rPr>
              <w:t>Fe/Li molar ratio [-]</w:t>
            </w:r>
          </w:p>
        </w:tc>
        <w:tc>
          <w:tcPr>
            <w:tcW w:w="783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1.75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2.49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</w:tr>
      <w:tr w:rsidR="00470088" w:rsidRPr="00470088" w:rsidTr="00C823A7">
        <w:trPr>
          <w:trHeight w:val="564"/>
        </w:trPr>
        <w:tc>
          <w:tcPr>
            <w:tcW w:w="2203" w:type="dxa"/>
          </w:tcPr>
          <w:p w:rsidR="00470088" w:rsidRPr="00470088" w:rsidRDefault="00470088" w:rsidP="00E84612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088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HCl</w:t>
            </w:r>
            <w:proofErr w:type="spellEnd"/>
            <w:r w:rsidRPr="00470088">
              <w:rPr>
                <w:rFonts w:asciiTheme="majorBidi" w:hAnsiTheme="majorBidi" w:cstheme="majorBidi"/>
                <w:sz w:val="20"/>
                <w:szCs w:val="20"/>
                <w:lang w:bidi="ar-IQ"/>
              </w:rPr>
              <w:t xml:space="preserve"> concentration [M]</w:t>
            </w:r>
          </w:p>
        </w:tc>
        <w:tc>
          <w:tcPr>
            <w:tcW w:w="783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0.40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</w:tr>
      <w:tr w:rsidR="00470088" w:rsidRPr="00470088" w:rsidTr="00C823A7">
        <w:trPr>
          <w:trHeight w:val="558"/>
        </w:trPr>
        <w:tc>
          <w:tcPr>
            <w:tcW w:w="2203" w:type="dxa"/>
          </w:tcPr>
          <w:p w:rsidR="00470088" w:rsidRPr="00470088" w:rsidRDefault="00470088" w:rsidP="00E84612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70088">
              <w:rPr>
                <w:rFonts w:asciiTheme="majorBidi" w:hAnsiTheme="majorBidi" w:cstheme="majorBidi"/>
                <w:sz w:val="20"/>
                <w:szCs w:val="20"/>
                <w:lang w:bidi="ar-IQ"/>
              </w:rPr>
              <w:t xml:space="preserve">TBP </w:t>
            </w:r>
            <w:proofErr w:type="spellStart"/>
            <w:r w:rsidRPr="00470088">
              <w:rPr>
                <w:rFonts w:asciiTheme="majorBidi" w:hAnsiTheme="majorBidi" w:cstheme="majorBidi"/>
                <w:sz w:val="20"/>
                <w:szCs w:val="20"/>
                <w:lang w:bidi="ar-IQ"/>
              </w:rPr>
              <w:t>vol</w:t>
            </w:r>
            <w:proofErr w:type="spellEnd"/>
            <w:r w:rsidRPr="00470088">
              <w:rPr>
                <w:rFonts w:asciiTheme="majorBidi" w:hAnsiTheme="majorBidi" w:cstheme="majorBidi"/>
                <w:sz w:val="20"/>
                <w:szCs w:val="20"/>
                <w:lang w:bidi="ar-IQ"/>
              </w:rPr>
              <w:t xml:space="preserve"> percent [%]</w:t>
            </w:r>
          </w:p>
        </w:tc>
        <w:tc>
          <w:tcPr>
            <w:tcW w:w="783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10.00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26.22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50.00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73.78</w:t>
            </w:r>
          </w:p>
        </w:tc>
        <w:tc>
          <w:tcPr>
            <w:tcW w:w="1318" w:type="dxa"/>
          </w:tcPr>
          <w:p w:rsidR="00470088" w:rsidRPr="00470088" w:rsidRDefault="00470088" w:rsidP="00E84612">
            <w:pPr>
              <w:spacing w:before="24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0088">
              <w:rPr>
                <w:rFonts w:asciiTheme="majorBidi" w:hAnsiTheme="majorBidi" w:cstheme="majorBidi"/>
                <w:sz w:val="24"/>
                <w:szCs w:val="24"/>
              </w:rPr>
              <w:t>90.00</w:t>
            </w:r>
          </w:p>
        </w:tc>
      </w:tr>
    </w:tbl>
    <w:p w:rsidR="00DC7F30" w:rsidRDefault="00DC7F30" w:rsidP="00E84612">
      <w:pPr>
        <w:rPr>
          <w:noProof/>
        </w:rPr>
      </w:pPr>
    </w:p>
    <w:p w:rsidR="0076475B" w:rsidRDefault="0076475B" w:rsidP="00E84612">
      <w:pPr>
        <w:rPr>
          <w:noProof/>
        </w:rPr>
      </w:pPr>
    </w:p>
    <w:p w:rsidR="00AF6829" w:rsidRPr="00AF6829" w:rsidRDefault="00AF6829" w:rsidP="00AF6829">
      <w:pPr>
        <w:pStyle w:val="Caption"/>
        <w:keepNext/>
      </w:pPr>
    </w:p>
    <w:p w:rsidR="005032F1" w:rsidRDefault="005032F1" w:rsidP="005032F1">
      <w:pPr>
        <w:jc w:val="center"/>
      </w:pPr>
      <w:r>
        <w:rPr>
          <w:noProof/>
          <w:lang w:eastAsia="ja-JP"/>
        </w:rPr>
        <w:drawing>
          <wp:inline distT="0" distB="0" distL="0" distR="0" wp14:anchorId="3BD774B0" wp14:editId="53A4510A">
            <wp:extent cx="4135582" cy="2727188"/>
            <wp:effectExtent l="0" t="0" r="0" b="0"/>
            <wp:docPr id="4" name="Picture 11" descr="scan UV-VI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an UV-VIS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608" cy="273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5CB" w:rsidRDefault="005032F1" w:rsidP="00786CA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44333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F44333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F44333" w:rsidRPr="00F443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4042E" w:rsidRPr="00F443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6CA8" w:rsidRPr="00F44333">
        <w:rPr>
          <w:rFonts w:ascii="Times New Roman" w:hAnsi="Times New Roman" w:cs="Times New Roman"/>
          <w:sz w:val="24"/>
          <w:szCs w:val="24"/>
        </w:rPr>
        <w:t>UV-VIS spectra for determinat</w:t>
      </w:r>
      <w:r w:rsidR="0027050B" w:rsidRPr="00F44333">
        <w:rPr>
          <w:rFonts w:ascii="Times New Roman" w:hAnsi="Times New Roman" w:cs="Times New Roman"/>
          <w:sz w:val="24"/>
          <w:szCs w:val="24"/>
        </w:rPr>
        <w:t xml:space="preserve">ion </w:t>
      </w:r>
      <w:r w:rsidR="00076BE6">
        <w:rPr>
          <w:rFonts w:ascii="Times New Roman" w:hAnsi="Times New Roman" w:cs="Times New Roman"/>
          <w:sz w:val="24"/>
          <w:szCs w:val="24"/>
        </w:rPr>
        <w:t xml:space="preserve">of </w:t>
      </w:r>
      <w:r w:rsidR="0027050B" w:rsidRPr="00F44333">
        <w:rPr>
          <w:rFonts w:ascii="Times New Roman" w:hAnsi="Times New Roman" w:cs="Times New Roman"/>
          <w:sz w:val="24"/>
          <w:szCs w:val="24"/>
        </w:rPr>
        <w:t>extraction complex wavelength</w:t>
      </w:r>
      <w:r w:rsidR="00786CA8" w:rsidRPr="00F44333">
        <w:rPr>
          <w:rFonts w:ascii="Times New Roman" w:hAnsi="Times New Roman" w:cs="Times New Roman"/>
          <w:sz w:val="24"/>
          <w:szCs w:val="24"/>
        </w:rPr>
        <w:t>s.</w:t>
      </w:r>
      <w:proofErr w:type="gramEnd"/>
    </w:p>
    <w:p w:rsidR="00F44333" w:rsidRPr="00F44333" w:rsidRDefault="00F44333" w:rsidP="00786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32F1" w:rsidRDefault="007F1B8A" w:rsidP="005032F1">
      <w:pPr>
        <w:jc w:val="center"/>
      </w:pPr>
      <w:r>
        <w:rPr>
          <w:noProof/>
          <w:lang w:eastAsia="ja-JP"/>
        </w:rPr>
        <w:drawing>
          <wp:inline distT="0" distB="0" distL="0" distR="0">
            <wp:extent cx="3305907" cy="2876124"/>
            <wp:effectExtent l="0" t="0" r="889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rturbation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217" cy="290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5BE" w:rsidRPr="00F44333" w:rsidRDefault="000E76B7" w:rsidP="007647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33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B218E" w:rsidRPr="00F443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F44333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="00FB218E" w:rsidRPr="00F443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6E10" w:rsidRPr="00F44333">
        <w:rPr>
          <w:rFonts w:ascii="Times New Roman" w:hAnsi="Times New Roman" w:cs="Times New Roman"/>
          <w:b/>
          <w:bCs/>
          <w:sz w:val="24"/>
          <w:szCs w:val="24"/>
        </w:rPr>
        <w:t xml:space="preserve">S2. 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>Response</w:t>
      </w:r>
      <w:bookmarkStart w:id="0" w:name="_GoBack"/>
      <w:bookmarkEnd w:id="0"/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 xml:space="preserve"> sensi</w:t>
      </w:r>
      <w:r w:rsidR="00076BE6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>vity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  <w:rtl/>
          <w:lang w:bidi="fa-IR"/>
        </w:rPr>
        <w:t xml:space="preserve"> </w:t>
      </w:r>
      <w:r w:rsidR="007F1B8A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F1B8A" w:rsidRPr="007F1B8A">
        <w:rPr>
          <w:rFonts w:ascii="Times New Roman" w:hAnsi="Times New Roman" w:cs="Times New Roman"/>
          <w:color w:val="000000"/>
          <w:sz w:val="24"/>
          <w:szCs w:val="24"/>
        </w:rPr>
        <w:t>o major parameters (A, B, and C: Mean)</w:t>
      </w:r>
      <w:r w:rsidR="007647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218E" w:rsidRPr="00F4433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0E76B7" w:rsidRDefault="000E76B7" w:rsidP="0076475B"/>
    <w:p w:rsidR="000E76B7" w:rsidRDefault="00FB218E" w:rsidP="007F1B8A">
      <w:pPr>
        <w:jc w:val="center"/>
      </w:pPr>
      <w:r w:rsidRPr="00F44333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0E76B7" w:rsidRDefault="000E76B7" w:rsidP="000E76B7">
      <w:pPr>
        <w:jc w:val="center"/>
      </w:pPr>
    </w:p>
    <w:p w:rsidR="000E76B7" w:rsidRDefault="000E76B7" w:rsidP="000E76B7">
      <w:pPr>
        <w:jc w:val="center"/>
      </w:pPr>
    </w:p>
    <w:sectPr w:rsidR="000E76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EE"/>
    <w:rsid w:val="00015638"/>
    <w:rsid w:val="00063E60"/>
    <w:rsid w:val="00076BE6"/>
    <w:rsid w:val="000E76B7"/>
    <w:rsid w:val="0024042E"/>
    <w:rsid w:val="0027050B"/>
    <w:rsid w:val="00274281"/>
    <w:rsid w:val="002B289E"/>
    <w:rsid w:val="002B5590"/>
    <w:rsid w:val="002D5DE6"/>
    <w:rsid w:val="003E06B7"/>
    <w:rsid w:val="00422945"/>
    <w:rsid w:val="00470088"/>
    <w:rsid w:val="004B36A4"/>
    <w:rsid w:val="004E3EDC"/>
    <w:rsid w:val="005032F1"/>
    <w:rsid w:val="00593564"/>
    <w:rsid w:val="005A529F"/>
    <w:rsid w:val="006F794C"/>
    <w:rsid w:val="007571E6"/>
    <w:rsid w:val="0076475B"/>
    <w:rsid w:val="00786CA8"/>
    <w:rsid w:val="007F1B8A"/>
    <w:rsid w:val="00834092"/>
    <w:rsid w:val="008D26D3"/>
    <w:rsid w:val="009055BE"/>
    <w:rsid w:val="009533BC"/>
    <w:rsid w:val="00A76E10"/>
    <w:rsid w:val="00A9065B"/>
    <w:rsid w:val="00AF3EB3"/>
    <w:rsid w:val="00AF6829"/>
    <w:rsid w:val="00BD0CA6"/>
    <w:rsid w:val="00C505CB"/>
    <w:rsid w:val="00C823A7"/>
    <w:rsid w:val="00CC1E69"/>
    <w:rsid w:val="00CD1E2B"/>
    <w:rsid w:val="00D07BB5"/>
    <w:rsid w:val="00D37C38"/>
    <w:rsid w:val="00DC7F30"/>
    <w:rsid w:val="00E44BF7"/>
    <w:rsid w:val="00E73969"/>
    <w:rsid w:val="00E84612"/>
    <w:rsid w:val="00EA66EE"/>
    <w:rsid w:val="00F44333"/>
    <w:rsid w:val="00F85D14"/>
    <w:rsid w:val="00FB218E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F6829"/>
    <w:pPr>
      <w:bidi/>
      <w:spacing w:after="200" w:line="240" w:lineRule="auto"/>
      <w:ind w:firstLine="567"/>
      <w:jc w:val="center"/>
    </w:pPr>
    <w:rPr>
      <w:rFonts w:ascii="Times New Roman" w:eastAsia="Batang" w:hAnsi="Times New Roman" w:cs="B Zar"/>
      <w:color w:val="000000" w:themeColor="text1"/>
      <w:sz w:val="20"/>
      <w:szCs w:val="20"/>
      <w:lang w:bidi="fa-IR"/>
    </w:rPr>
  </w:style>
  <w:style w:type="character" w:customStyle="1" w:styleId="CaptionChar">
    <w:name w:val="Caption Char"/>
    <w:basedOn w:val="DefaultParagraphFont"/>
    <w:link w:val="Caption"/>
    <w:uiPriority w:val="35"/>
    <w:rsid w:val="00AF6829"/>
    <w:rPr>
      <w:rFonts w:ascii="Times New Roman" w:eastAsia="Batang" w:hAnsi="Times New Roman" w:cs="B Zar"/>
      <w:color w:val="000000" w:themeColor="text1"/>
      <w:sz w:val="20"/>
      <w:szCs w:val="20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AF6829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F6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F6829"/>
    <w:pPr>
      <w:bidi/>
      <w:spacing w:after="200" w:line="240" w:lineRule="auto"/>
      <w:ind w:firstLine="567"/>
      <w:jc w:val="center"/>
    </w:pPr>
    <w:rPr>
      <w:rFonts w:ascii="Times New Roman" w:eastAsia="Batang" w:hAnsi="Times New Roman" w:cs="B Zar"/>
      <w:color w:val="000000" w:themeColor="text1"/>
      <w:sz w:val="20"/>
      <w:szCs w:val="20"/>
      <w:lang w:bidi="fa-IR"/>
    </w:rPr>
  </w:style>
  <w:style w:type="character" w:customStyle="1" w:styleId="CaptionChar">
    <w:name w:val="Caption Char"/>
    <w:basedOn w:val="DefaultParagraphFont"/>
    <w:link w:val="Caption"/>
    <w:uiPriority w:val="35"/>
    <w:rsid w:val="00AF6829"/>
    <w:rPr>
      <w:rFonts w:ascii="Times New Roman" w:eastAsia="Batang" w:hAnsi="Times New Roman" w:cs="B Zar"/>
      <w:color w:val="000000" w:themeColor="text1"/>
      <w:sz w:val="20"/>
      <w:szCs w:val="20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AF6829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F6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ASUS</cp:lastModifiedBy>
  <cp:revision>29</cp:revision>
  <dcterms:created xsi:type="dcterms:W3CDTF">2023-11-12T08:14:00Z</dcterms:created>
  <dcterms:modified xsi:type="dcterms:W3CDTF">2024-03-21T13:51:00Z</dcterms:modified>
</cp:coreProperties>
</file>