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226A" w:rsidRPr="003A1F2C" w:rsidRDefault="00516CCB" w:rsidP="003A1F2C">
      <w:pPr>
        <w:spacing w:after="120" w:line="480" w:lineRule="auto"/>
        <w:jc w:val="both"/>
        <w:rPr>
          <w:rFonts w:ascii="Arial" w:eastAsiaTheme="majorEastAsia" w:hAnsi="Arial" w:cs="Arial"/>
          <w:b/>
          <w:bCs/>
          <w:color w:val="000000" w:themeColor="text1"/>
          <w:sz w:val="28"/>
          <w:szCs w:val="28"/>
          <w:lang w:val="en-US"/>
        </w:rPr>
      </w:pPr>
      <w:r w:rsidRPr="00313E27">
        <w:rPr>
          <w:rFonts w:ascii="Times New Roman" w:hAnsi="Times New Roman" w:cs="Times New Roman"/>
          <w:b/>
          <w:sz w:val="28"/>
          <w:szCs w:val="28"/>
          <w:u w:val="single"/>
          <w:lang w:val="en-US"/>
        </w:rPr>
        <w:t>Supplement</w:t>
      </w:r>
      <w:bookmarkStart w:id="0" w:name="_GoBack"/>
      <w:bookmarkEnd w:id="0"/>
      <w:r w:rsidRPr="00313E27">
        <w:rPr>
          <w:rFonts w:ascii="Times New Roman" w:hAnsi="Times New Roman" w:cs="Times New Roman"/>
          <w:b/>
          <w:sz w:val="28"/>
          <w:szCs w:val="28"/>
          <w:u w:val="single"/>
          <w:lang w:val="en-US"/>
        </w:rPr>
        <w:t>ary Material</w:t>
      </w:r>
    </w:p>
    <w:p w:rsidR="00442DAE" w:rsidRPr="005E3778" w:rsidRDefault="00313E27" w:rsidP="00442DAE">
      <w:pPr>
        <w:pStyle w:val="Ttulo2"/>
        <w:rPr>
          <w:rFonts w:asciiTheme="minorHAnsi" w:hAnsiTheme="minorHAnsi" w:cstheme="minorHAnsi"/>
          <w:color w:val="000000" w:themeColor="text1"/>
          <w:sz w:val="24"/>
          <w:szCs w:val="22"/>
          <w:lang w:val="en-US"/>
        </w:rPr>
      </w:pPr>
      <w:bookmarkStart w:id="1" w:name="_Toc40137050"/>
      <w:r w:rsidRPr="00313E27">
        <w:rPr>
          <w:rFonts w:asciiTheme="minorHAnsi" w:hAnsiTheme="minorHAnsi" w:cstheme="minorHAnsi"/>
          <w:color w:val="000000" w:themeColor="text1"/>
          <w:sz w:val="24"/>
          <w:szCs w:val="22"/>
          <w:lang w:val="en-US"/>
        </w:rPr>
        <w:t xml:space="preserve">Supplementary </w:t>
      </w:r>
      <w:r w:rsidR="00442DAE">
        <w:rPr>
          <w:rFonts w:asciiTheme="minorHAnsi" w:hAnsiTheme="minorHAnsi" w:cstheme="minorHAnsi"/>
          <w:color w:val="000000" w:themeColor="text1"/>
          <w:sz w:val="24"/>
          <w:szCs w:val="22"/>
          <w:lang w:val="en-US"/>
        </w:rPr>
        <w:t xml:space="preserve">Table </w:t>
      </w:r>
      <w:r w:rsidR="00442DAE" w:rsidRPr="005E3778">
        <w:rPr>
          <w:rFonts w:asciiTheme="minorHAnsi" w:hAnsiTheme="minorHAnsi" w:cstheme="minorHAnsi"/>
          <w:color w:val="000000" w:themeColor="text1"/>
          <w:sz w:val="24"/>
          <w:szCs w:val="22"/>
          <w:lang w:val="en-US"/>
        </w:rPr>
        <w:t>1. Search algorithms to search studies in databases</w:t>
      </w:r>
      <w:bookmarkEnd w:id="1"/>
    </w:p>
    <w:tbl>
      <w:tblPr>
        <w:tblStyle w:val="Tablaconcuadrcula"/>
        <w:tblW w:w="9889" w:type="dxa"/>
        <w:tblLook w:val="04A0" w:firstRow="1" w:lastRow="0" w:firstColumn="1" w:lastColumn="0" w:noHBand="0" w:noVBand="1"/>
      </w:tblPr>
      <w:tblGrid>
        <w:gridCol w:w="1892"/>
        <w:gridCol w:w="7997"/>
      </w:tblGrid>
      <w:tr w:rsidR="00442DAE" w:rsidRPr="00355015" w:rsidTr="00FD7A02">
        <w:trPr>
          <w:trHeight w:val="146"/>
        </w:trPr>
        <w:tc>
          <w:tcPr>
            <w:tcW w:w="1892" w:type="dxa"/>
          </w:tcPr>
          <w:p w:rsidR="00442DAE" w:rsidRPr="00355015" w:rsidRDefault="00442DAE" w:rsidP="00FD7A02">
            <w:pPr>
              <w:spacing w:before="40" w:after="40"/>
              <w:rPr>
                <w:rFonts w:cstheme="minorHAnsi"/>
                <w:b/>
                <w:sz w:val="20"/>
                <w:szCs w:val="20"/>
                <w:lang w:val="en-GB"/>
              </w:rPr>
            </w:pPr>
            <w:r w:rsidRPr="00355015">
              <w:rPr>
                <w:rFonts w:cstheme="minorHAnsi"/>
                <w:b/>
                <w:sz w:val="20"/>
                <w:szCs w:val="20"/>
                <w:lang w:val="en-GB"/>
              </w:rPr>
              <w:t>DATABASE</w:t>
            </w:r>
          </w:p>
        </w:tc>
        <w:tc>
          <w:tcPr>
            <w:tcW w:w="7997" w:type="dxa"/>
          </w:tcPr>
          <w:p w:rsidR="00442DAE" w:rsidRPr="00355015" w:rsidRDefault="00442DAE" w:rsidP="00FD7A02">
            <w:pPr>
              <w:spacing w:before="40" w:after="40"/>
              <w:rPr>
                <w:rFonts w:cstheme="minorHAnsi"/>
                <w:b/>
                <w:sz w:val="20"/>
                <w:szCs w:val="20"/>
                <w:lang w:val="en-GB"/>
              </w:rPr>
            </w:pPr>
            <w:r w:rsidRPr="00355015">
              <w:rPr>
                <w:rFonts w:cstheme="minorHAnsi"/>
                <w:b/>
                <w:sz w:val="20"/>
                <w:szCs w:val="20"/>
                <w:lang w:val="en-GB"/>
              </w:rPr>
              <w:t>SEARCH ALGORITHM</w:t>
            </w:r>
          </w:p>
        </w:tc>
      </w:tr>
      <w:tr w:rsidR="00442DAE" w:rsidRPr="00355015" w:rsidTr="00FD7A02">
        <w:trPr>
          <w:trHeight w:val="146"/>
        </w:trPr>
        <w:tc>
          <w:tcPr>
            <w:tcW w:w="1892" w:type="dxa"/>
          </w:tcPr>
          <w:p w:rsidR="00442DAE" w:rsidRPr="00355015" w:rsidRDefault="00442DAE" w:rsidP="00FD7A02">
            <w:pPr>
              <w:rPr>
                <w:rFonts w:cstheme="minorHAnsi"/>
                <w:b/>
                <w:sz w:val="20"/>
                <w:szCs w:val="20"/>
                <w:lang w:val="en-GB"/>
              </w:rPr>
            </w:pPr>
            <w:r w:rsidRPr="00355015">
              <w:rPr>
                <w:rFonts w:cstheme="minorHAnsi"/>
                <w:b/>
                <w:sz w:val="20"/>
                <w:szCs w:val="20"/>
                <w:lang w:val="en-GB"/>
              </w:rPr>
              <w:t>MEDLINE</w:t>
            </w:r>
          </w:p>
          <w:p w:rsidR="00442DAE" w:rsidRPr="00355015" w:rsidRDefault="00442DAE" w:rsidP="00FD7A02">
            <w:pPr>
              <w:rPr>
                <w:rFonts w:cstheme="minorHAnsi"/>
                <w:sz w:val="20"/>
                <w:szCs w:val="20"/>
                <w:lang w:val="en-GB"/>
              </w:rPr>
            </w:pPr>
            <w:r w:rsidRPr="00355015">
              <w:rPr>
                <w:rFonts w:cstheme="minorHAnsi"/>
                <w:sz w:val="20"/>
                <w:szCs w:val="20"/>
                <w:lang w:val="en-GB"/>
              </w:rPr>
              <w:t>(PubMed)</w:t>
            </w:r>
          </w:p>
          <w:p w:rsidR="00442DAE" w:rsidRPr="00355015" w:rsidRDefault="00442DAE" w:rsidP="00FD7A02">
            <w:pPr>
              <w:rPr>
                <w:rFonts w:cstheme="minorHAnsi"/>
                <w:sz w:val="20"/>
                <w:szCs w:val="20"/>
                <w:lang w:val="en-GB"/>
              </w:rPr>
            </w:pPr>
            <w:r w:rsidRPr="00355015">
              <w:rPr>
                <w:rFonts w:cstheme="minorHAnsi"/>
                <w:sz w:val="20"/>
                <w:szCs w:val="20"/>
                <w:lang w:val="en-GB"/>
              </w:rPr>
              <w:t>12/07/2019</w:t>
            </w:r>
          </w:p>
        </w:tc>
        <w:tc>
          <w:tcPr>
            <w:tcW w:w="7997" w:type="dxa"/>
          </w:tcPr>
          <w:p w:rsidR="00442DAE" w:rsidRPr="00355015" w:rsidRDefault="00442DAE" w:rsidP="00FD7A02">
            <w:pPr>
              <w:rPr>
                <w:rFonts w:cstheme="minorHAnsi"/>
                <w:sz w:val="20"/>
                <w:szCs w:val="20"/>
                <w:lang w:val="es-ES"/>
              </w:rPr>
            </w:pPr>
            <w:r w:rsidRPr="00355015">
              <w:rPr>
                <w:rFonts w:cstheme="minorHAnsi"/>
                <w:sz w:val="20"/>
                <w:szCs w:val="20"/>
                <w:lang w:val="es-ES"/>
              </w:rPr>
              <w:t>#1</w:t>
            </w:r>
            <w:r w:rsidRPr="00355015">
              <w:rPr>
                <w:rFonts w:cstheme="minorHAnsi"/>
                <w:sz w:val="20"/>
                <w:szCs w:val="20"/>
                <w:lang w:val="es-ES"/>
              </w:rPr>
              <w:tab/>
              <w:t>"</w:t>
            </w:r>
            <w:proofErr w:type="spellStart"/>
            <w:r w:rsidRPr="00355015">
              <w:rPr>
                <w:rFonts w:cstheme="minorHAnsi"/>
                <w:sz w:val="20"/>
                <w:szCs w:val="20"/>
                <w:lang w:val="es-ES"/>
              </w:rPr>
              <w:t>Dabigatran</w:t>
            </w:r>
            <w:proofErr w:type="spellEnd"/>
            <w:r w:rsidRPr="00355015">
              <w:rPr>
                <w:rFonts w:cstheme="minorHAnsi"/>
                <w:sz w:val="20"/>
                <w:szCs w:val="20"/>
                <w:lang w:val="es-ES"/>
              </w:rPr>
              <w:t>"[</w:t>
            </w:r>
            <w:proofErr w:type="spellStart"/>
            <w:r w:rsidRPr="00355015">
              <w:rPr>
                <w:rFonts w:cstheme="minorHAnsi"/>
                <w:sz w:val="20"/>
                <w:szCs w:val="20"/>
                <w:lang w:val="es-ES"/>
              </w:rPr>
              <w:t>Mesh</w:t>
            </w:r>
            <w:proofErr w:type="spellEnd"/>
            <w:r w:rsidRPr="00355015">
              <w:rPr>
                <w:rFonts w:cstheme="minorHAnsi"/>
                <w:sz w:val="20"/>
                <w:szCs w:val="20"/>
                <w:lang w:val="es-ES"/>
              </w:rPr>
              <w:t>]</w:t>
            </w:r>
            <w:r w:rsidRPr="00355015">
              <w:rPr>
                <w:rFonts w:cstheme="minorHAnsi"/>
                <w:sz w:val="20"/>
                <w:szCs w:val="20"/>
                <w:lang w:val="es-ES"/>
              </w:rPr>
              <w:tab/>
              <w:t>2798</w:t>
            </w:r>
          </w:p>
          <w:p w:rsidR="00442DAE" w:rsidRPr="00355015" w:rsidRDefault="00442DAE" w:rsidP="00FD7A02">
            <w:pPr>
              <w:rPr>
                <w:rFonts w:cstheme="minorHAnsi"/>
                <w:sz w:val="20"/>
                <w:szCs w:val="20"/>
                <w:lang w:val="es-ES"/>
              </w:rPr>
            </w:pPr>
            <w:r w:rsidRPr="00355015">
              <w:rPr>
                <w:rFonts w:cstheme="minorHAnsi"/>
                <w:sz w:val="20"/>
                <w:szCs w:val="20"/>
                <w:lang w:val="es-ES"/>
              </w:rPr>
              <w:t>#2</w:t>
            </w:r>
            <w:r w:rsidRPr="00355015">
              <w:rPr>
                <w:rFonts w:cstheme="minorHAnsi"/>
                <w:sz w:val="20"/>
                <w:szCs w:val="20"/>
                <w:lang w:val="es-ES"/>
              </w:rPr>
              <w:tab/>
              <w:t>"</w:t>
            </w:r>
            <w:proofErr w:type="spellStart"/>
            <w:r w:rsidRPr="00355015">
              <w:rPr>
                <w:rFonts w:cstheme="minorHAnsi"/>
                <w:sz w:val="20"/>
                <w:szCs w:val="20"/>
                <w:lang w:val="es-ES"/>
              </w:rPr>
              <w:t>Dabigatran</w:t>
            </w:r>
            <w:proofErr w:type="spellEnd"/>
            <w:r w:rsidRPr="00355015">
              <w:rPr>
                <w:rFonts w:cstheme="minorHAnsi"/>
                <w:sz w:val="20"/>
                <w:szCs w:val="20"/>
                <w:lang w:val="es-ES"/>
              </w:rPr>
              <w:t>"[nm]</w:t>
            </w:r>
            <w:r w:rsidRPr="00355015">
              <w:rPr>
                <w:rFonts w:cstheme="minorHAnsi"/>
                <w:sz w:val="20"/>
                <w:szCs w:val="20"/>
                <w:lang w:val="es-ES"/>
              </w:rPr>
              <w:tab/>
              <w:t>2798</w:t>
            </w:r>
          </w:p>
          <w:p w:rsidR="00442DAE" w:rsidRPr="00355015" w:rsidRDefault="00442DAE" w:rsidP="00FD7A02">
            <w:pPr>
              <w:rPr>
                <w:rFonts w:cstheme="minorHAnsi"/>
                <w:sz w:val="20"/>
                <w:szCs w:val="20"/>
                <w:lang w:val="es-ES"/>
              </w:rPr>
            </w:pPr>
            <w:r w:rsidRPr="00355015">
              <w:rPr>
                <w:rFonts w:cstheme="minorHAnsi"/>
                <w:sz w:val="20"/>
                <w:szCs w:val="20"/>
                <w:lang w:val="es-ES"/>
              </w:rPr>
              <w:t>#3</w:t>
            </w:r>
            <w:r w:rsidRPr="00355015">
              <w:rPr>
                <w:rFonts w:cstheme="minorHAnsi"/>
                <w:sz w:val="20"/>
                <w:szCs w:val="20"/>
                <w:lang w:val="es-ES"/>
              </w:rPr>
              <w:tab/>
              <w:t xml:space="preserve">oral </w:t>
            </w:r>
            <w:proofErr w:type="spellStart"/>
            <w:r w:rsidRPr="00355015">
              <w:rPr>
                <w:rFonts w:cstheme="minorHAnsi"/>
                <w:sz w:val="20"/>
                <w:szCs w:val="20"/>
                <w:lang w:val="es-ES"/>
              </w:rPr>
              <w:t>anticoagula</w:t>
            </w:r>
            <w:proofErr w:type="spellEnd"/>
            <w:r w:rsidRPr="00355015">
              <w:rPr>
                <w:rFonts w:cstheme="minorHAnsi"/>
                <w:sz w:val="20"/>
                <w:szCs w:val="20"/>
                <w:lang w:val="es-ES"/>
              </w:rPr>
              <w:t>*[ti]</w:t>
            </w:r>
            <w:r w:rsidRPr="00355015">
              <w:rPr>
                <w:rFonts w:cstheme="minorHAnsi"/>
                <w:sz w:val="20"/>
                <w:szCs w:val="20"/>
                <w:lang w:val="es-ES"/>
              </w:rPr>
              <w:tab/>
              <w:t>6287</w:t>
            </w:r>
          </w:p>
          <w:p w:rsidR="00442DAE" w:rsidRPr="00355015" w:rsidRDefault="00442DAE" w:rsidP="00FD7A02">
            <w:pPr>
              <w:rPr>
                <w:rFonts w:cstheme="minorHAnsi"/>
                <w:sz w:val="20"/>
                <w:szCs w:val="20"/>
                <w:lang w:val="en-GB"/>
              </w:rPr>
            </w:pPr>
            <w:r w:rsidRPr="00355015">
              <w:rPr>
                <w:rFonts w:cstheme="minorHAnsi"/>
                <w:sz w:val="20"/>
                <w:szCs w:val="20"/>
                <w:lang w:val="en-GB"/>
              </w:rPr>
              <w:t>#4</w:t>
            </w:r>
            <w:r w:rsidRPr="00355015">
              <w:rPr>
                <w:rFonts w:cstheme="minorHAnsi"/>
                <w:sz w:val="20"/>
                <w:szCs w:val="20"/>
                <w:lang w:val="en-GB"/>
              </w:rPr>
              <w:tab/>
              <w:t>NOAC*[</w:t>
            </w:r>
            <w:proofErr w:type="spellStart"/>
            <w:r w:rsidRPr="00355015">
              <w:rPr>
                <w:rFonts w:cstheme="minorHAnsi"/>
                <w:sz w:val="20"/>
                <w:szCs w:val="20"/>
                <w:lang w:val="en-GB"/>
              </w:rPr>
              <w:t>tiab</w:t>
            </w:r>
            <w:proofErr w:type="spellEnd"/>
            <w:r w:rsidRPr="00355015">
              <w:rPr>
                <w:rFonts w:cstheme="minorHAnsi"/>
                <w:sz w:val="20"/>
                <w:szCs w:val="20"/>
                <w:lang w:val="en-GB"/>
              </w:rPr>
              <w:t>]</w:t>
            </w:r>
            <w:r w:rsidRPr="00355015">
              <w:rPr>
                <w:rFonts w:cstheme="minorHAnsi"/>
                <w:sz w:val="20"/>
                <w:szCs w:val="20"/>
                <w:lang w:val="en-GB"/>
              </w:rPr>
              <w:tab/>
              <w:t>1972</w:t>
            </w:r>
          </w:p>
          <w:p w:rsidR="00442DAE" w:rsidRPr="00355015" w:rsidRDefault="00442DAE" w:rsidP="00FD7A02">
            <w:pPr>
              <w:rPr>
                <w:rFonts w:cstheme="minorHAnsi"/>
                <w:sz w:val="20"/>
                <w:szCs w:val="20"/>
                <w:lang w:val="en-GB"/>
              </w:rPr>
            </w:pPr>
            <w:r w:rsidRPr="00355015">
              <w:rPr>
                <w:rFonts w:cstheme="minorHAnsi"/>
                <w:sz w:val="20"/>
                <w:szCs w:val="20"/>
                <w:lang w:val="en-GB"/>
              </w:rPr>
              <w:t>#5</w:t>
            </w:r>
            <w:r w:rsidRPr="00355015">
              <w:rPr>
                <w:rFonts w:cstheme="minorHAnsi"/>
                <w:sz w:val="20"/>
                <w:szCs w:val="20"/>
                <w:lang w:val="en-GB"/>
              </w:rPr>
              <w:tab/>
              <w:t>DOAC*[</w:t>
            </w:r>
            <w:proofErr w:type="spellStart"/>
            <w:r w:rsidRPr="00355015">
              <w:rPr>
                <w:rFonts w:cstheme="minorHAnsi"/>
                <w:sz w:val="20"/>
                <w:szCs w:val="20"/>
                <w:lang w:val="en-GB"/>
              </w:rPr>
              <w:t>tiab</w:t>
            </w:r>
            <w:proofErr w:type="spellEnd"/>
            <w:r w:rsidRPr="00355015">
              <w:rPr>
                <w:rFonts w:cstheme="minorHAnsi"/>
                <w:sz w:val="20"/>
                <w:szCs w:val="20"/>
                <w:lang w:val="en-GB"/>
              </w:rPr>
              <w:t>]</w:t>
            </w:r>
            <w:r w:rsidRPr="00355015">
              <w:rPr>
                <w:rFonts w:cstheme="minorHAnsi"/>
                <w:sz w:val="20"/>
                <w:szCs w:val="20"/>
                <w:lang w:val="en-GB"/>
              </w:rPr>
              <w:tab/>
              <w:t>1479</w:t>
            </w:r>
          </w:p>
          <w:p w:rsidR="00442DAE" w:rsidRPr="00355015" w:rsidRDefault="00442DAE" w:rsidP="00FD7A02">
            <w:pPr>
              <w:rPr>
                <w:rFonts w:cstheme="minorHAnsi"/>
                <w:sz w:val="20"/>
                <w:szCs w:val="20"/>
                <w:lang w:val="en-GB"/>
              </w:rPr>
            </w:pPr>
            <w:r w:rsidRPr="00355015">
              <w:rPr>
                <w:rFonts w:cstheme="minorHAnsi"/>
                <w:sz w:val="20"/>
                <w:szCs w:val="20"/>
                <w:lang w:val="en-GB"/>
              </w:rPr>
              <w:t>#6</w:t>
            </w:r>
            <w:r w:rsidRPr="00355015">
              <w:rPr>
                <w:rFonts w:cstheme="minorHAnsi"/>
                <w:sz w:val="20"/>
                <w:szCs w:val="20"/>
                <w:lang w:val="en-GB"/>
              </w:rPr>
              <w:tab/>
              <w:t>dabigatran[</w:t>
            </w:r>
            <w:proofErr w:type="spellStart"/>
            <w:r w:rsidRPr="00355015">
              <w:rPr>
                <w:rFonts w:cstheme="minorHAnsi"/>
                <w:sz w:val="20"/>
                <w:szCs w:val="20"/>
                <w:lang w:val="en-GB"/>
              </w:rPr>
              <w:t>tiab</w:t>
            </w:r>
            <w:proofErr w:type="spellEnd"/>
            <w:r w:rsidRPr="00355015">
              <w:rPr>
                <w:rFonts w:cstheme="minorHAnsi"/>
                <w:sz w:val="20"/>
                <w:szCs w:val="20"/>
                <w:lang w:val="en-GB"/>
              </w:rPr>
              <w:t>]</w:t>
            </w:r>
            <w:r w:rsidRPr="00355015">
              <w:rPr>
                <w:rFonts w:cstheme="minorHAnsi"/>
                <w:sz w:val="20"/>
                <w:szCs w:val="20"/>
                <w:lang w:val="en-GB"/>
              </w:rPr>
              <w:tab/>
              <w:t>4366</w:t>
            </w:r>
          </w:p>
          <w:p w:rsidR="00442DAE" w:rsidRPr="00355015" w:rsidRDefault="00442DAE" w:rsidP="00FD7A02">
            <w:pPr>
              <w:rPr>
                <w:rFonts w:cstheme="minorHAnsi"/>
                <w:sz w:val="20"/>
                <w:szCs w:val="20"/>
                <w:lang w:val="en-GB"/>
              </w:rPr>
            </w:pPr>
            <w:r w:rsidRPr="00355015">
              <w:rPr>
                <w:rFonts w:cstheme="minorHAnsi"/>
                <w:sz w:val="20"/>
                <w:szCs w:val="20"/>
                <w:lang w:val="en-GB"/>
              </w:rPr>
              <w:t>#7</w:t>
            </w:r>
            <w:r w:rsidRPr="00355015">
              <w:rPr>
                <w:rFonts w:cstheme="minorHAnsi"/>
                <w:sz w:val="20"/>
                <w:szCs w:val="20"/>
                <w:lang w:val="en-GB"/>
              </w:rPr>
              <w:tab/>
              <w:t>#1 OR #2 OR #3 OR #4 OR #5 OR #6</w:t>
            </w:r>
            <w:r w:rsidRPr="00355015">
              <w:rPr>
                <w:rFonts w:cstheme="minorHAnsi"/>
                <w:sz w:val="20"/>
                <w:szCs w:val="20"/>
                <w:lang w:val="en-GB"/>
              </w:rPr>
              <w:tab/>
              <w:t>10738</w:t>
            </w:r>
          </w:p>
          <w:p w:rsidR="00442DAE" w:rsidRPr="00355015" w:rsidRDefault="00442DAE" w:rsidP="00FD7A02">
            <w:pPr>
              <w:rPr>
                <w:rFonts w:cstheme="minorHAnsi"/>
                <w:sz w:val="20"/>
                <w:szCs w:val="20"/>
                <w:lang w:val="sv-SE"/>
              </w:rPr>
            </w:pPr>
            <w:r w:rsidRPr="00355015">
              <w:rPr>
                <w:rFonts w:cstheme="minorHAnsi"/>
                <w:sz w:val="20"/>
                <w:szCs w:val="20"/>
                <w:lang w:val="sv-SE"/>
              </w:rPr>
              <w:t>#8</w:t>
            </w:r>
            <w:r w:rsidRPr="00355015">
              <w:rPr>
                <w:rFonts w:cstheme="minorHAnsi"/>
                <w:sz w:val="20"/>
                <w:szCs w:val="20"/>
                <w:lang w:val="sv-SE"/>
              </w:rPr>
              <w:tab/>
              <w:t>"Warfarin"[Mesh]</w:t>
            </w:r>
            <w:r w:rsidRPr="00355015">
              <w:rPr>
                <w:rFonts w:cstheme="minorHAnsi"/>
                <w:sz w:val="20"/>
                <w:szCs w:val="20"/>
                <w:lang w:val="sv-SE"/>
              </w:rPr>
              <w:tab/>
              <w:t>18664</w:t>
            </w:r>
          </w:p>
          <w:p w:rsidR="00442DAE" w:rsidRPr="00355015" w:rsidRDefault="00442DAE" w:rsidP="00FD7A02">
            <w:pPr>
              <w:rPr>
                <w:rFonts w:cstheme="minorHAnsi"/>
                <w:sz w:val="20"/>
                <w:szCs w:val="20"/>
                <w:lang w:val="sv-SE"/>
              </w:rPr>
            </w:pPr>
            <w:r w:rsidRPr="00355015">
              <w:rPr>
                <w:rFonts w:cstheme="minorHAnsi"/>
                <w:sz w:val="20"/>
                <w:szCs w:val="20"/>
                <w:lang w:val="sv-SE"/>
              </w:rPr>
              <w:t>#9</w:t>
            </w:r>
            <w:r w:rsidRPr="00355015">
              <w:rPr>
                <w:rFonts w:cstheme="minorHAnsi"/>
                <w:sz w:val="20"/>
                <w:szCs w:val="20"/>
                <w:lang w:val="sv-SE"/>
              </w:rPr>
              <w:tab/>
              <w:t>"Warfarin"[nm]</w:t>
            </w:r>
            <w:r w:rsidRPr="00355015">
              <w:rPr>
                <w:rFonts w:cstheme="minorHAnsi"/>
                <w:sz w:val="20"/>
                <w:szCs w:val="20"/>
                <w:lang w:val="sv-SE"/>
              </w:rPr>
              <w:tab/>
              <w:t>18664</w:t>
            </w:r>
          </w:p>
          <w:p w:rsidR="00442DAE" w:rsidRPr="00355015" w:rsidRDefault="00442DAE" w:rsidP="00FD7A02">
            <w:pPr>
              <w:rPr>
                <w:rFonts w:cstheme="minorHAnsi"/>
                <w:sz w:val="20"/>
                <w:szCs w:val="20"/>
                <w:lang w:val="sv-SE"/>
              </w:rPr>
            </w:pPr>
            <w:r w:rsidRPr="00355015">
              <w:rPr>
                <w:rFonts w:cstheme="minorHAnsi"/>
                <w:sz w:val="20"/>
                <w:szCs w:val="20"/>
                <w:lang w:val="sv-SE"/>
              </w:rPr>
              <w:t>#10</w:t>
            </w:r>
            <w:r w:rsidRPr="00355015">
              <w:rPr>
                <w:rFonts w:cstheme="minorHAnsi"/>
                <w:sz w:val="20"/>
                <w:szCs w:val="20"/>
                <w:lang w:val="sv-SE"/>
              </w:rPr>
              <w:tab/>
              <w:t>warfarin[tiab]</w:t>
            </w:r>
            <w:r w:rsidRPr="00355015">
              <w:rPr>
                <w:rFonts w:cstheme="minorHAnsi"/>
                <w:sz w:val="20"/>
                <w:szCs w:val="20"/>
                <w:lang w:val="sv-SE"/>
              </w:rPr>
              <w:tab/>
              <w:t>23203</w:t>
            </w:r>
          </w:p>
          <w:p w:rsidR="00442DAE" w:rsidRPr="00355015" w:rsidRDefault="00442DAE" w:rsidP="00FD7A02">
            <w:pPr>
              <w:rPr>
                <w:rFonts w:cstheme="minorHAnsi"/>
                <w:sz w:val="20"/>
                <w:szCs w:val="20"/>
                <w:lang w:val="sv-SE"/>
              </w:rPr>
            </w:pPr>
            <w:r w:rsidRPr="00355015">
              <w:rPr>
                <w:rFonts w:cstheme="minorHAnsi"/>
                <w:sz w:val="20"/>
                <w:szCs w:val="20"/>
                <w:lang w:val="sv-SE"/>
              </w:rPr>
              <w:t>#11</w:t>
            </w:r>
            <w:r w:rsidRPr="00355015">
              <w:rPr>
                <w:rFonts w:cstheme="minorHAnsi"/>
                <w:sz w:val="20"/>
                <w:szCs w:val="20"/>
                <w:lang w:val="sv-SE"/>
              </w:rPr>
              <w:tab/>
              <w:t>vitamin K antagonist*[tiab]</w:t>
            </w:r>
            <w:r w:rsidRPr="00355015">
              <w:rPr>
                <w:rFonts w:cstheme="minorHAnsi"/>
                <w:sz w:val="20"/>
                <w:szCs w:val="20"/>
                <w:lang w:val="sv-SE"/>
              </w:rPr>
              <w:tab/>
              <w:t>5461</w:t>
            </w:r>
          </w:p>
          <w:p w:rsidR="00442DAE" w:rsidRPr="00355015" w:rsidRDefault="00442DAE" w:rsidP="00FD7A02">
            <w:pPr>
              <w:rPr>
                <w:rFonts w:cstheme="minorHAnsi"/>
                <w:sz w:val="20"/>
                <w:szCs w:val="20"/>
                <w:lang w:val="sv-SE"/>
              </w:rPr>
            </w:pPr>
            <w:r w:rsidRPr="00355015">
              <w:rPr>
                <w:rFonts w:cstheme="minorHAnsi"/>
                <w:sz w:val="20"/>
                <w:szCs w:val="20"/>
                <w:lang w:val="sv-SE"/>
              </w:rPr>
              <w:t>#12</w:t>
            </w:r>
            <w:r w:rsidRPr="00355015">
              <w:rPr>
                <w:rFonts w:cstheme="minorHAnsi"/>
                <w:sz w:val="20"/>
                <w:szCs w:val="20"/>
                <w:lang w:val="sv-SE"/>
              </w:rPr>
              <w:tab/>
              <w:t>VKA[tiab]</w:t>
            </w:r>
            <w:r w:rsidRPr="00355015">
              <w:rPr>
                <w:rFonts w:cstheme="minorHAnsi"/>
                <w:sz w:val="20"/>
                <w:szCs w:val="20"/>
                <w:lang w:val="sv-SE"/>
              </w:rPr>
              <w:tab/>
              <w:t>1627</w:t>
            </w:r>
          </w:p>
          <w:p w:rsidR="00442DAE" w:rsidRPr="00355015" w:rsidRDefault="00442DAE" w:rsidP="00FD7A02">
            <w:pPr>
              <w:rPr>
                <w:rFonts w:cstheme="minorHAnsi"/>
                <w:sz w:val="20"/>
                <w:szCs w:val="20"/>
                <w:lang w:val="en-GB"/>
              </w:rPr>
            </w:pPr>
            <w:r w:rsidRPr="00355015">
              <w:rPr>
                <w:rFonts w:cstheme="minorHAnsi"/>
                <w:sz w:val="20"/>
                <w:szCs w:val="20"/>
                <w:lang w:val="en-GB"/>
              </w:rPr>
              <w:t>#13</w:t>
            </w:r>
            <w:r w:rsidRPr="00355015">
              <w:rPr>
                <w:rFonts w:cstheme="minorHAnsi"/>
                <w:sz w:val="20"/>
                <w:szCs w:val="20"/>
                <w:lang w:val="en-GB"/>
              </w:rPr>
              <w:tab/>
              <w:t>#8 OR #9 OR #10 OR #11 OR #12</w:t>
            </w:r>
            <w:r w:rsidRPr="00355015">
              <w:rPr>
                <w:rFonts w:cstheme="minorHAnsi"/>
                <w:sz w:val="20"/>
                <w:szCs w:val="20"/>
                <w:lang w:val="en-GB"/>
              </w:rPr>
              <w:tab/>
              <w:t>32701</w:t>
            </w:r>
          </w:p>
          <w:p w:rsidR="00442DAE" w:rsidRPr="00355015" w:rsidRDefault="00442DAE" w:rsidP="00FD7A02">
            <w:pPr>
              <w:rPr>
                <w:rFonts w:cstheme="minorHAnsi"/>
                <w:sz w:val="20"/>
                <w:szCs w:val="20"/>
                <w:lang w:val="en-GB"/>
              </w:rPr>
            </w:pPr>
            <w:r w:rsidRPr="00355015">
              <w:rPr>
                <w:rFonts w:cstheme="minorHAnsi"/>
                <w:sz w:val="20"/>
                <w:szCs w:val="20"/>
                <w:lang w:val="en-GB"/>
              </w:rPr>
              <w:t>#14</w:t>
            </w:r>
            <w:r w:rsidRPr="00355015">
              <w:rPr>
                <w:rFonts w:cstheme="minorHAnsi"/>
                <w:sz w:val="20"/>
                <w:szCs w:val="20"/>
                <w:lang w:val="en-GB"/>
              </w:rPr>
              <w:tab/>
              <w:t>#7 AND #13</w:t>
            </w:r>
            <w:r w:rsidRPr="00355015">
              <w:rPr>
                <w:rFonts w:cstheme="minorHAnsi"/>
                <w:sz w:val="20"/>
                <w:szCs w:val="20"/>
                <w:lang w:val="en-GB"/>
              </w:rPr>
              <w:tab/>
              <w:t>5484</w:t>
            </w:r>
          </w:p>
          <w:p w:rsidR="00442DAE" w:rsidRPr="00355015" w:rsidRDefault="00442DAE" w:rsidP="00FD7A02">
            <w:pPr>
              <w:rPr>
                <w:rFonts w:cstheme="minorHAnsi"/>
                <w:sz w:val="20"/>
                <w:szCs w:val="20"/>
                <w:lang w:val="en-GB"/>
              </w:rPr>
            </w:pPr>
            <w:r w:rsidRPr="00355015">
              <w:rPr>
                <w:rFonts w:cstheme="minorHAnsi"/>
                <w:sz w:val="20"/>
                <w:szCs w:val="20"/>
                <w:lang w:val="en-GB"/>
              </w:rPr>
              <w:t>#15</w:t>
            </w:r>
            <w:r w:rsidRPr="00355015">
              <w:rPr>
                <w:rFonts w:cstheme="minorHAnsi"/>
                <w:sz w:val="20"/>
                <w:szCs w:val="20"/>
                <w:lang w:val="en-GB"/>
              </w:rPr>
              <w:tab/>
              <w:t>systematic[</w:t>
            </w:r>
            <w:proofErr w:type="spellStart"/>
            <w:r w:rsidRPr="00355015">
              <w:rPr>
                <w:rFonts w:cstheme="minorHAnsi"/>
                <w:sz w:val="20"/>
                <w:szCs w:val="20"/>
                <w:lang w:val="en-GB"/>
              </w:rPr>
              <w:t>sb</w:t>
            </w:r>
            <w:proofErr w:type="spellEnd"/>
            <w:r w:rsidRPr="00355015">
              <w:rPr>
                <w:rFonts w:cstheme="minorHAnsi"/>
                <w:sz w:val="20"/>
                <w:szCs w:val="20"/>
                <w:lang w:val="en-GB"/>
              </w:rPr>
              <w:t>]</w:t>
            </w:r>
            <w:r w:rsidRPr="00355015">
              <w:rPr>
                <w:rFonts w:cstheme="minorHAnsi"/>
                <w:sz w:val="20"/>
                <w:szCs w:val="20"/>
                <w:lang w:val="en-GB"/>
              </w:rPr>
              <w:tab/>
              <w:t>136353</w:t>
            </w:r>
          </w:p>
          <w:p w:rsidR="00442DAE" w:rsidRPr="00355015" w:rsidRDefault="00442DAE" w:rsidP="00FD7A02">
            <w:pPr>
              <w:rPr>
                <w:rFonts w:cstheme="minorHAnsi"/>
                <w:sz w:val="20"/>
                <w:szCs w:val="20"/>
                <w:lang w:val="en-GB"/>
              </w:rPr>
            </w:pPr>
            <w:r w:rsidRPr="00355015">
              <w:rPr>
                <w:rFonts w:cstheme="minorHAnsi"/>
                <w:sz w:val="20"/>
                <w:szCs w:val="20"/>
                <w:lang w:val="en-GB"/>
              </w:rPr>
              <w:t>#16</w:t>
            </w:r>
            <w:r w:rsidRPr="00355015">
              <w:rPr>
                <w:rFonts w:cstheme="minorHAnsi"/>
                <w:sz w:val="20"/>
                <w:szCs w:val="20"/>
                <w:lang w:val="en-GB"/>
              </w:rPr>
              <w:tab/>
              <w:t>#14 AND #15</w:t>
            </w:r>
            <w:r w:rsidRPr="00355015">
              <w:rPr>
                <w:rFonts w:cstheme="minorHAnsi"/>
                <w:sz w:val="20"/>
                <w:szCs w:val="20"/>
                <w:lang w:val="en-GB"/>
              </w:rPr>
              <w:tab/>
              <w:t>263</w:t>
            </w:r>
          </w:p>
          <w:p w:rsidR="00442DAE" w:rsidRPr="00355015" w:rsidRDefault="00442DAE" w:rsidP="00FD7A02">
            <w:pPr>
              <w:rPr>
                <w:rFonts w:cstheme="minorHAnsi"/>
                <w:sz w:val="20"/>
                <w:szCs w:val="20"/>
                <w:lang w:val="en-GB"/>
              </w:rPr>
            </w:pPr>
            <w:r w:rsidRPr="00355015">
              <w:rPr>
                <w:rFonts w:cstheme="minorHAnsi"/>
                <w:sz w:val="20"/>
                <w:szCs w:val="20"/>
                <w:lang w:val="en-GB"/>
              </w:rPr>
              <w:t>#17</w:t>
            </w:r>
            <w:r w:rsidRPr="00355015">
              <w:rPr>
                <w:rFonts w:cstheme="minorHAnsi"/>
                <w:sz w:val="20"/>
                <w:szCs w:val="20"/>
                <w:lang w:val="en-GB"/>
              </w:rPr>
              <w:tab/>
              <w:t>#14 NOT #16</w:t>
            </w:r>
            <w:r w:rsidRPr="00355015">
              <w:rPr>
                <w:rFonts w:cstheme="minorHAnsi"/>
                <w:sz w:val="20"/>
                <w:szCs w:val="20"/>
                <w:lang w:val="en-GB"/>
              </w:rPr>
              <w:tab/>
              <w:t>5221</w:t>
            </w:r>
          </w:p>
          <w:p w:rsidR="00442DAE" w:rsidRPr="00355015" w:rsidRDefault="00442DAE" w:rsidP="00FD7A02">
            <w:pPr>
              <w:rPr>
                <w:rFonts w:cstheme="minorHAnsi"/>
                <w:sz w:val="20"/>
                <w:szCs w:val="20"/>
                <w:lang w:val="en-GB"/>
              </w:rPr>
            </w:pPr>
            <w:r w:rsidRPr="00355015">
              <w:rPr>
                <w:rFonts w:cstheme="minorHAnsi"/>
                <w:sz w:val="20"/>
                <w:szCs w:val="20"/>
                <w:lang w:val="en-GB"/>
              </w:rPr>
              <w:t>#18</w:t>
            </w:r>
            <w:r w:rsidRPr="00355015">
              <w:rPr>
                <w:rFonts w:cstheme="minorHAnsi"/>
                <w:sz w:val="20"/>
                <w:szCs w:val="20"/>
                <w:lang w:val="en-GB"/>
              </w:rPr>
              <w:tab/>
              <w:t>"Atrial Fibrillation"[Mesh]</w:t>
            </w:r>
            <w:r w:rsidRPr="00355015">
              <w:rPr>
                <w:rFonts w:cstheme="minorHAnsi"/>
                <w:sz w:val="20"/>
                <w:szCs w:val="20"/>
                <w:lang w:val="en-GB"/>
              </w:rPr>
              <w:tab/>
              <w:t>50706</w:t>
            </w:r>
          </w:p>
          <w:p w:rsidR="00442DAE" w:rsidRPr="00355015" w:rsidRDefault="00442DAE" w:rsidP="00FD7A02">
            <w:pPr>
              <w:rPr>
                <w:rFonts w:cstheme="minorHAnsi"/>
                <w:sz w:val="20"/>
                <w:szCs w:val="20"/>
                <w:lang w:val="en-GB"/>
              </w:rPr>
            </w:pPr>
            <w:r w:rsidRPr="00355015">
              <w:rPr>
                <w:rFonts w:cstheme="minorHAnsi"/>
                <w:sz w:val="20"/>
                <w:szCs w:val="20"/>
                <w:lang w:val="en-GB"/>
              </w:rPr>
              <w:t>#19</w:t>
            </w:r>
            <w:r w:rsidRPr="00355015">
              <w:rPr>
                <w:rFonts w:cstheme="minorHAnsi"/>
                <w:sz w:val="20"/>
                <w:szCs w:val="20"/>
                <w:lang w:val="en-GB"/>
              </w:rPr>
              <w:tab/>
              <w:t>atrial fibrillation[</w:t>
            </w:r>
            <w:proofErr w:type="spellStart"/>
            <w:r w:rsidRPr="00355015">
              <w:rPr>
                <w:rFonts w:cstheme="minorHAnsi"/>
                <w:sz w:val="20"/>
                <w:szCs w:val="20"/>
                <w:lang w:val="en-GB"/>
              </w:rPr>
              <w:t>tiab</w:t>
            </w:r>
            <w:proofErr w:type="spellEnd"/>
            <w:r w:rsidRPr="00355015">
              <w:rPr>
                <w:rFonts w:cstheme="minorHAnsi"/>
                <w:sz w:val="20"/>
                <w:szCs w:val="20"/>
                <w:lang w:val="en-GB"/>
              </w:rPr>
              <w:t>]</w:t>
            </w:r>
            <w:r w:rsidRPr="00355015">
              <w:rPr>
                <w:rFonts w:cstheme="minorHAnsi"/>
                <w:sz w:val="20"/>
                <w:szCs w:val="20"/>
                <w:lang w:val="en-GB"/>
              </w:rPr>
              <w:tab/>
              <w:t>64810</w:t>
            </w:r>
          </w:p>
          <w:p w:rsidR="00442DAE" w:rsidRPr="00355015" w:rsidRDefault="00442DAE" w:rsidP="00FD7A02">
            <w:pPr>
              <w:rPr>
                <w:rFonts w:cstheme="minorHAnsi"/>
                <w:sz w:val="20"/>
                <w:szCs w:val="20"/>
                <w:lang w:val="en-GB"/>
              </w:rPr>
            </w:pPr>
            <w:r w:rsidRPr="00355015">
              <w:rPr>
                <w:rFonts w:cstheme="minorHAnsi"/>
                <w:sz w:val="20"/>
                <w:szCs w:val="20"/>
                <w:lang w:val="en-GB"/>
              </w:rPr>
              <w:t>#20</w:t>
            </w:r>
            <w:r w:rsidRPr="00355015">
              <w:rPr>
                <w:rFonts w:cstheme="minorHAnsi"/>
                <w:sz w:val="20"/>
                <w:szCs w:val="20"/>
                <w:lang w:val="en-GB"/>
              </w:rPr>
              <w:tab/>
              <w:t>#18 OR #19</w:t>
            </w:r>
            <w:r w:rsidRPr="00355015">
              <w:rPr>
                <w:rFonts w:cstheme="minorHAnsi"/>
                <w:sz w:val="20"/>
                <w:szCs w:val="20"/>
                <w:lang w:val="en-GB"/>
              </w:rPr>
              <w:tab/>
              <w:t>75613</w:t>
            </w:r>
          </w:p>
          <w:p w:rsidR="00442DAE" w:rsidRPr="00355015" w:rsidRDefault="00442DAE" w:rsidP="00FD7A02">
            <w:pPr>
              <w:rPr>
                <w:rFonts w:cstheme="minorHAnsi"/>
                <w:sz w:val="20"/>
                <w:szCs w:val="20"/>
                <w:lang w:val="en-GB"/>
              </w:rPr>
            </w:pPr>
            <w:r w:rsidRPr="00355015">
              <w:rPr>
                <w:rFonts w:cstheme="minorHAnsi"/>
                <w:sz w:val="20"/>
                <w:szCs w:val="20"/>
                <w:lang w:val="en-GB"/>
              </w:rPr>
              <w:t>#21</w:t>
            </w:r>
            <w:r w:rsidRPr="00355015">
              <w:rPr>
                <w:rFonts w:cstheme="minorHAnsi"/>
                <w:sz w:val="20"/>
                <w:szCs w:val="20"/>
                <w:lang w:val="en-GB"/>
              </w:rPr>
              <w:tab/>
              <w:t>#17 AND #20</w:t>
            </w:r>
            <w:r w:rsidRPr="00355015">
              <w:rPr>
                <w:rFonts w:cstheme="minorHAnsi"/>
                <w:sz w:val="20"/>
                <w:szCs w:val="20"/>
                <w:lang w:val="en-GB"/>
              </w:rPr>
              <w:tab/>
              <w:t>3038</w:t>
            </w:r>
          </w:p>
          <w:p w:rsidR="00442DAE" w:rsidRPr="00355015" w:rsidRDefault="00442DAE" w:rsidP="00FD7A02">
            <w:pPr>
              <w:rPr>
                <w:rFonts w:cstheme="minorHAnsi"/>
                <w:sz w:val="20"/>
                <w:szCs w:val="20"/>
                <w:lang w:val="en-GB"/>
              </w:rPr>
            </w:pPr>
            <w:r w:rsidRPr="00355015">
              <w:rPr>
                <w:rFonts w:cstheme="minorHAnsi"/>
                <w:sz w:val="20"/>
                <w:szCs w:val="20"/>
                <w:lang w:val="en-GB"/>
              </w:rPr>
              <w:t>#22</w:t>
            </w:r>
            <w:r w:rsidRPr="00355015">
              <w:rPr>
                <w:rFonts w:cstheme="minorHAnsi"/>
                <w:sz w:val="20"/>
                <w:szCs w:val="20"/>
                <w:lang w:val="en-GB"/>
              </w:rPr>
              <w:tab/>
              <w:t>"Stroke"[Mesh]</w:t>
            </w:r>
            <w:r w:rsidRPr="00355015">
              <w:rPr>
                <w:rFonts w:cstheme="minorHAnsi"/>
                <w:sz w:val="20"/>
                <w:szCs w:val="20"/>
                <w:lang w:val="en-GB"/>
              </w:rPr>
              <w:tab/>
              <w:t>123415</w:t>
            </w:r>
          </w:p>
          <w:p w:rsidR="00442DAE" w:rsidRPr="00355015" w:rsidRDefault="00442DAE" w:rsidP="00FD7A02">
            <w:pPr>
              <w:rPr>
                <w:rFonts w:cstheme="minorHAnsi"/>
                <w:sz w:val="20"/>
                <w:szCs w:val="20"/>
                <w:lang w:val="en-GB"/>
              </w:rPr>
            </w:pPr>
            <w:r w:rsidRPr="00355015">
              <w:rPr>
                <w:rFonts w:cstheme="minorHAnsi"/>
                <w:sz w:val="20"/>
                <w:szCs w:val="20"/>
                <w:lang w:val="en-GB"/>
              </w:rPr>
              <w:t>#23</w:t>
            </w:r>
            <w:r w:rsidRPr="00355015">
              <w:rPr>
                <w:rFonts w:cstheme="minorHAnsi"/>
                <w:sz w:val="20"/>
                <w:szCs w:val="20"/>
                <w:lang w:val="en-GB"/>
              </w:rPr>
              <w:tab/>
              <w:t>stroke[</w:t>
            </w:r>
            <w:proofErr w:type="spellStart"/>
            <w:r w:rsidRPr="00355015">
              <w:rPr>
                <w:rFonts w:cstheme="minorHAnsi"/>
                <w:sz w:val="20"/>
                <w:szCs w:val="20"/>
                <w:lang w:val="en-GB"/>
              </w:rPr>
              <w:t>tiab</w:t>
            </w:r>
            <w:proofErr w:type="spellEnd"/>
            <w:r w:rsidRPr="00355015">
              <w:rPr>
                <w:rFonts w:cstheme="minorHAnsi"/>
                <w:sz w:val="20"/>
                <w:szCs w:val="20"/>
                <w:lang w:val="en-GB"/>
              </w:rPr>
              <w:t>]</w:t>
            </w:r>
            <w:r w:rsidRPr="00355015">
              <w:rPr>
                <w:rFonts w:cstheme="minorHAnsi"/>
                <w:sz w:val="20"/>
                <w:szCs w:val="20"/>
                <w:lang w:val="en-GB"/>
              </w:rPr>
              <w:tab/>
              <w:t>224618</w:t>
            </w:r>
          </w:p>
          <w:p w:rsidR="00442DAE" w:rsidRPr="00355015" w:rsidRDefault="00442DAE" w:rsidP="00FD7A02">
            <w:pPr>
              <w:rPr>
                <w:rFonts w:cstheme="minorHAnsi"/>
                <w:sz w:val="20"/>
                <w:szCs w:val="20"/>
                <w:lang w:val="en-GB"/>
              </w:rPr>
            </w:pPr>
            <w:r w:rsidRPr="00355015">
              <w:rPr>
                <w:rFonts w:cstheme="minorHAnsi"/>
                <w:sz w:val="20"/>
                <w:szCs w:val="20"/>
                <w:lang w:val="en-GB"/>
              </w:rPr>
              <w:t>#24</w:t>
            </w:r>
            <w:r w:rsidRPr="00355015">
              <w:rPr>
                <w:rFonts w:cstheme="minorHAnsi"/>
                <w:sz w:val="20"/>
                <w:szCs w:val="20"/>
                <w:lang w:val="en-GB"/>
              </w:rPr>
              <w:tab/>
              <w:t>#22 OR #23</w:t>
            </w:r>
            <w:r w:rsidRPr="00355015">
              <w:rPr>
                <w:rFonts w:cstheme="minorHAnsi"/>
                <w:sz w:val="20"/>
                <w:szCs w:val="20"/>
                <w:lang w:val="en-GB"/>
              </w:rPr>
              <w:tab/>
              <w:t>259808</w:t>
            </w:r>
          </w:p>
          <w:p w:rsidR="00442DAE" w:rsidRPr="00355015" w:rsidRDefault="00442DAE" w:rsidP="00FD7A02">
            <w:pPr>
              <w:rPr>
                <w:rFonts w:cstheme="minorHAnsi"/>
                <w:sz w:val="20"/>
                <w:szCs w:val="20"/>
                <w:lang w:val="en-GB"/>
              </w:rPr>
            </w:pPr>
            <w:r w:rsidRPr="00355015">
              <w:rPr>
                <w:rFonts w:cstheme="minorHAnsi"/>
                <w:sz w:val="20"/>
                <w:szCs w:val="20"/>
                <w:lang w:val="en-GB"/>
              </w:rPr>
              <w:lastRenderedPageBreak/>
              <w:t>#25</w:t>
            </w:r>
            <w:r w:rsidRPr="00355015">
              <w:rPr>
                <w:rFonts w:cstheme="minorHAnsi"/>
                <w:sz w:val="20"/>
                <w:szCs w:val="20"/>
                <w:lang w:val="en-GB"/>
              </w:rPr>
              <w:tab/>
              <w:t>#17 AND #24</w:t>
            </w:r>
            <w:r w:rsidRPr="00355015">
              <w:rPr>
                <w:rFonts w:cstheme="minorHAnsi"/>
                <w:sz w:val="20"/>
                <w:szCs w:val="20"/>
                <w:lang w:val="en-GB"/>
              </w:rPr>
              <w:tab/>
              <w:t>2413</w:t>
            </w:r>
          </w:p>
          <w:p w:rsidR="00442DAE" w:rsidRPr="00355015" w:rsidRDefault="00442DAE" w:rsidP="00FD7A02">
            <w:pPr>
              <w:rPr>
                <w:rFonts w:cstheme="minorHAnsi"/>
                <w:sz w:val="20"/>
                <w:szCs w:val="20"/>
                <w:lang w:val="en-GB"/>
              </w:rPr>
            </w:pPr>
            <w:r w:rsidRPr="00355015">
              <w:rPr>
                <w:rFonts w:cstheme="minorHAnsi"/>
                <w:sz w:val="20"/>
                <w:szCs w:val="20"/>
                <w:lang w:val="en-GB"/>
              </w:rPr>
              <w:t>#26</w:t>
            </w:r>
            <w:r w:rsidRPr="00355015">
              <w:rPr>
                <w:rFonts w:cstheme="minorHAnsi"/>
                <w:sz w:val="20"/>
                <w:szCs w:val="20"/>
                <w:lang w:val="en-GB"/>
              </w:rPr>
              <w:tab/>
              <w:t>#21 OR #25</w:t>
            </w:r>
            <w:r w:rsidRPr="00355015">
              <w:rPr>
                <w:rFonts w:cstheme="minorHAnsi"/>
                <w:sz w:val="20"/>
                <w:szCs w:val="20"/>
                <w:lang w:val="en-GB"/>
              </w:rPr>
              <w:tab/>
              <w:t>3226</w:t>
            </w:r>
          </w:p>
          <w:p w:rsidR="00442DAE" w:rsidRPr="00355015" w:rsidRDefault="00442DAE" w:rsidP="00FD7A02">
            <w:pPr>
              <w:rPr>
                <w:rFonts w:cstheme="minorHAnsi"/>
                <w:sz w:val="20"/>
                <w:szCs w:val="20"/>
                <w:lang w:val="en-GB"/>
              </w:rPr>
            </w:pPr>
            <w:r w:rsidRPr="00355015">
              <w:rPr>
                <w:rFonts w:cstheme="minorHAnsi"/>
                <w:sz w:val="20"/>
                <w:szCs w:val="20"/>
                <w:lang w:val="en-GB"/>
              </w:rPr>
              <w:t>#27</w:t>
            </w:r>
            <w:r w:rsidRPr="00355015">
              <w:rPr>
                <w:rFonts w:cstheme="minorHAnsi"/>
                <w:sz w:val="20"/>
                <w:szCs w:val="20"/>
                <w:lang w:val="en-GB"/>
              </w:rPr>
              <w:tab/>
              <w:t>(randomized controlled trial[</w:t>
            </w:r>
            <w:proofErr w:type="spellStart"/>
            <w:r w:rsidRPr="00355015">
              <w:rPr>
                <w:rFonts w:cstheme="minorHAnsi"/>
                <w:sz w:val="20"/>
                <w:szCs w:val="20"/>
                <w:lang w:val="en-GB"/>
              </w:rPr>
              <w:t>pt</w:t>
            </w:r>
            <w:proofErr w:type="spellEnd"/>
            <w:r w:rsidRPr="00355015">
              <w:rPr>
                <w:rFonts w:cstheme="minorHAnsi"/>
                <w:sz w:val="20"/>
                <w:szCs w:val="20"/>
                <w:lang w:val="en-GB"/>
              </w:rPr>
              <w:t>] OR controlled clinical trial[</w:t>
            </w:r>
            <w:proofErr w:type="spellStart"/>
            <w:r w:rsidRPr="00355015">
              <w:rPr>
                <w:rFonts w:cstheme="minorHAnsi"/>
                <w:sz w:val="20"/>
                <w:szCs w:val="20"/>
                <w:lang w:val="en-GB"/>
              </w:rPr>
              <w:t>pt</w:t>
            </w:r>
            <w:proofErr w:type="spellEnd"/>
            <w:r w:rsidRPr="00355015">
              <w:rPr>
                <w:rFonts w:cstheme="minorHAnsi"/>
                <w:sz w:val="20"/>
                <w:szCs w:val="20"/>
                <w:lang w:val="en-GB"/>
              </w:rPr>
              <w:t>] OR randomized[</w:t>
            </w:r>
            <w:proofErr w:type="spellStart"/>
            <w:r w:rsidRPr="00355015">
              <w:rPr>
                <w:rFonts w:cstheme="minorHAnsi"/>
                <w:sz w:val="20"/>
                <w:szCs w:val="20"/>
                <w:lang w:val="en-GB"/>
              </w:rPr>
              <w:t>tiab</w:t>
            </w:r>
            <w:proofErr w:type="spellEnd"/>
            <w:r w:rsidRPr="00355015">
              <w:rPr>
                <w:rFonts w:cstheme="minorHAnsi"/>
                <w:sz w:val="20"/>
                <w:szCs w:val="20"/>
                <w:lang w:val="en-GB"/>
              </w:rPr>
              <w:t>] OR placebo[</w:t>
            </w:r>
            <w:proofErr w:type="spellStart"/>
            <w:r w:rsidRPr="00355015">
              <w:rPr>
                <w:rFonts w:cstheme="minorHAnsi"/>
                <w:sz w:val="20"/>
                <w:szCs w:val="20"/>
                <w:lang w:val="en-GB"/>
              </w:rPr>
              <w:t>tiab</w:t>
            </w:r>
            <w:proofErr w:type="spellEnd"/>
            <w:r w:rsidRPr="00355015">
              <w:rPr>
                <w:rFonts w:cstheme="minorHAnsi"/>
                <w:sz w:val="20"/>
                <w:szCs w:val="20"/>
                <w:lang w:val="en-GB"/>
              </w:rPr>
              <w:t>] OR drug therapy[</w:t>
            </w:r>
            <w:proofErr w:type="spellStart"/>
            <w:r w:rsidRPr="00355015">
              <w:rPr>
                <w:rFonts w:cstheme="minorHAnsi"/>
                <w:sz w:val="20"/>
                <w:szCs w:val="20"/>
                <w:lang w:val="en-GB"/>
              </w:rPr>
              <w:t>sh</w:t>
            </w:r>
            <w:proofErr w:type="spellEnd"/>
            <w:r w:rsidRPr="00355015">
              <w:rPr>
                <w:rFonts w:cstheme="minorHAnsi"/>
                <w:sz w:val="20"/>
                <w:szCs w:val="20"/>
                <w:lang w:val="en-GB"/>
              </w:rPr>
              <w:t>] OR randomly[</w:t>
            </w:r>
            <w:proofErr w:type="spellStart"/>
            <w:r w:rsidRPr="00355015">
              <w:rPr>
                <w:rFonts w:cstheme="minorHAnsi"/>
                <w:sz w:val="20"/>
                <w:szCs w:val="20"/>
                <w:lang w:val="en-GB"/>
              </w:rPr>
              <w:t>tiab</w:t>
            </w:r>
            <w:proofErr w:type="spellEnd"/>
            <w:r w:rsidRPr="00355015">
              <w:rPr>
                <w:rFonts w:cstheme="minorHAnsi"/>
                <w:sz w:val="20"/>
                <w:szCs w:val="20"/>
                <w:lang w:val="en-GB"/>
              </w:rPr>
              <w:t>] OR trial[</w:t>
            </w:r>
            <w:proofErr w:type="spellStart"/>
            <w:r w:rsidRPr="00355015">
              <w:rPr>
                <w:rFonts w:cstheme="minorHAnsi"/>
                <w:sz w:val="20"/>
                <w:szCs w:val="20"/>
                <w:lang w:val="en-GB"/>
              </w:rPr>
              <w:t>tiab</w:t>
            </w:r>
            <w:proofErr w:type="spellEnd"/>
            <w:r w:rsidRPr="00355015">
              <w:rPr>
                <w:rFonts w:cstheme="minorHAnsi"/>
                <w:sz w:val="20"/>
                <w:szCs w:val="20"/>
                <w:lang w:val="en-GB"/>
              </w:rPr>
              <w:t>] OR groups[</w:t>
            </w:r>
            <w:proofErr w:type="spellStart"/>
            <w:r w:rsidRPr="00355015">
              <w:rPr>
                <w:rFonts w:cstheme="minorHAnsi"/>
                <w:sz w:val="20"/>
                <w:szCs w:val="20"/>
                <w:lang w:val="en-GB"/>
              </w:rPr>
              <w:t>tiab</w:t>
            </w:r>
            <w:proofErr w:type="spellEnd"/>
            <w:r w:rsidRPr="00355015">
              <w:rPr>
                <w:rFonts w:cstheme="minorHAnsi"/>
                <w:sz w:val="20"/>
                <w:szCs w:val="20"/>
                <w:lang w:val="en-GB"/>
              </w:rPr>
              <w:t>]) NOT (animals [</w:t>
            </w:r>
            <w:proofErr w:type="spellStart"/>
            <w:r w:rsidRPr="00355015">
              <w:rPr>
                <w:rFonts w:cstheme="minorHAnsi"/>
                <w:sz w:val="20"/>
                <w:szCs w:val="20"/>
                <w:lang w:val="en-GB"/>
              </w:rPr>
              <w:t>mh</w:t>
            </w:r>
            <w:proofErr w:type="spellEnd"/>
            <w:r w:rsidRPr="00355015">
              <w:rPr>
                <w:rFonts w:cstheme="minorHAnsi"/>
                <w:sz w:val="20"/>
                <w:szCs w:val="20"/>
                <w:lang w:val="en-GB"/>
              </w:rPr>
              <w:t>] NOT humans [</w:t>
            </w:r>
            <w:proofErr w:type="spellStart"/>
            <w:r w:rsidRPr="00355015">
              <w:rPr>
                <w:rFonts w:cstheme="minorHAnsi"/>
                <w:sz w:val="20"/>
                <w:szCs w:val="20"/>
                <w:lang w:val="en-GB"/>
              </w:rPr>
              <w:t>mh</w:t>
            </w:r>
            <w:proofErr w:type="spellEnd"/>
            <w:r w:rsidRPr="00355015">
              <w:rPr>
                <w:rFonts w:cstheme="minorHAnsi"/>
                <w:sz w:val="20"/>
                <w:szCs w:val="20"/>
                <w:lang w:val="en-GB"/>
              </w:rPr>
              <w:t>])</w:t>
            </w:r>
            <w:r w:rsidRPr="00355015">
              <w:rPr>
                <w:rFonts w:cstheme="minorHAnsi"/>
                <w:sz w:val="20"/>
                <w:szCs w:val="20"/>
                <w:lang w:val="en-GB"/>
              </w:rPr>
              <w:tab/>
              <w:t>3935906</w:t>
            </w:r>
          </w:p>
          <w:p w:rsidR="00442DAE" w:rsidRPr="00355015" w:rsidRDefault="00442DAE" w:rsidP="00FD7A02">
            <w:pPr>
              <w:rPr>
                <w:rFonts w:cstheme="minorHAnsi"/>
                <w:sz w:val="20"/>
                <w:szCs w:val="20"/>
                <w:lang w:val="en-GB"/>
              </w:rPr>
            </w:pPr>
            <w:r w:rsidRPr="00355015">
              <w:rPr>
                <w:rFonts w:cstheme="minorHAnsi"/>
                <w:sz w:val="20"/>
                <w:szCs w:val="20"/>
                <w:lang w:val="en-GB"/>
              </w:rPr>
              <w:t>#28</w:t>
            </w:r>
            <w:r w:rsidRPr="00355015">
              <w:rPr>
                <w:rFonts w:cstheme="minorHAnsi"/>
                <w:sz w:val="20"/>
                <w:szCs w:val="20"/>
                <w:lang w:val="en-GB"/>
              </w:rPr>
              <w:tab/>
              <w:t>#26 AND #27</w:t>
            </w:r>
            <w:r w:rsidRPr="00355015">
              <w:rPr>
                <w:rFonts w:cstheme="minorHAnsi"/>
                <w:sz w:val="20"/>
                <w:szCs w:val="20"/>
                <w:lang w:val="en-GB"/>
              </w:rPr>
              <w:tab/>
              <w:t>2196</w:t>
            </w:r>
          </w:p>
          <w:p w:rsidR="00442DAE" w:rsidRPr="00355015" w:rsidRDefault="00442DAE" w:rsidP="00FD7A02">
            <w:pPr>
              <w:rPr>
                <w:rFonts w:cstheme="minorHAnsi"/>
                <w:sz w:val="20"/>
                <w:szCs w:val="20"/>
                <w:lang w:val="en-GB"/>
              </w:rPr>
            </w:pPr>
            <w:r w:rsidRPr="00355015">
              <w:rPr>
                <w:rFonts w:cstheme="minorHAnsi"/>
                <w:sz w:val="20"/>
                <w:szCs w:val="20"/>
                <w:lang w:val="en-GB"/>
              </w:rPr>
              <w:t>#29</w:t>
            </w:r>
            <w:r w:rsidRPr="00355015">
              <w:rPr>
                <w:rFonts w:cstheme="minorHAnsi"/>
                <w:sz w:val="20"/>
                <w:szCs w:val="20"/>
                <w:lang w:val="en-GB"/>
              </w:rPr>
              <w:tab/>
              <w:t>#26 NOT #28</w:t>
            </w:r>
            <w:r w:rsidRPr="00355015">
              <w:rPr>
                <w:rFonts w:cstheme="minorHAnsi"/>
                <w:sz w:val="20"/>
                <w:szCs w:val="20"/>
                <w:lang w:val="en-GB"/>
              </w:rPr>
              <w:tab/>
              <w:t>1030</w:t>
            </w:r>
          </w:p>
          <w:p w:rsidR="00442DAE" w:rsidRPr="00355015" w:rsidRDefault="00442DAE" w:rsidP="00FD7A02">
            <w:pPr>
              <w:rPr>
                <w:rFonts w:cstheme="minorHAnsi"/>
                <w:sz w:val="20"/>
                <w:szCs w:val="20"/>
                <w:lang w:val="en-GB"/>
              </w:rPr>
            </w:pPr>
            <w:r w:rsidRPr="00355015">
              <w:rPr>
                <w:rFonts w:cstheme="minorHAnsi"/>
                <w:sz w:val="20"/>
                <w:szCs w:val="20"/>
                <w:lang w:val="en-GB"/>
              </w:rPr>
              <w:t>#30</w:t>
            </w:r>
            <w:r w:rsidRPr="00355015">
              <w:rPr>
                <w:rFonts w:cstheme="minorHAnsi"/>
                <w:sz w:val="20"/>
                <w:szCs w:val="20"/>
                <w:lang w:val="en-GB"/>
              </w:rPr>
              <w:tab/>
              <w:t>"Comparative Study"[</w:t>
            </w:r>
            <w:proofErr w:type="spellStart"/>
            <w:r w:rsidRPr="00355015">
              <w:rPr>
                <w:rFonts w:cstheme="minorHAnsi"/>
                <w:sz w:val="20"/>
                <w:szCs w:val="20"/>
                <w:lang w:val="en-GB"/>
              </w:rPr>
              <w:t>pt</w:t>
            </w:r>
            <w:proofErr w:type="spellEnd"/>
            <w:r w:rsidRPr="00355015">
              <w:rPr>
                <w:rFonts w:cstheme="minorHAnsi"/>
                <w:sz w:val="20"/>
                <w:szCs w:val="20"/>
                <w:lang w:val="en-GB"/>
              </w:rPr>
              <w:t>]</w:t>
            </w:r>
            <w:r w:rsidRPr="00355015">
              <w:rPr>
                <w:rFonts w:cstheme="minorHAnsi"/>
                <w:sz w:val="20"/>
                <w:szCs w:val="20"/>
                <w:lang w:val="en-GB"/>
              </w:rPr>
              <w:tab/>
              <w:t>1834602</w:t>
            </w:r>
          </w:p>
          <w:p w:rsidR="00442DAE" w:rsidRPr="00355015" w:rsidRDefault="00442DAE" w:rsidP="00FD7A02">
            <w:pPr>
              <w:rPr>
                <w:rFonts w:cstheme="minorHAnsi"/>
                <w:sz w:val="20"/>
                <w:szCs w:val="20"/>
                <w:lang w:val="en-GB"/>
              </w:rPr>
            </w:pPr>
            <w:r w:rsidRPr="00355015">
              <w:rPr>
                <w:rFonts w:cstheme="minorHAnsi"/>
                <w:sz w:val="20"/>
                <w:szCs w:val="20"/>
                <w:lang w:val="en-GB"/>
              </w:rPr>
              <w:t>#31</w:t>
            </w:r>
            <w:r w:rsidRPr="00355015">
              <w:rPr>
                <w:rFonts w:cstheme="minorHAnsi"/>
                <w:sz w:val="20"/>
                <w:szCs w:val="20"/>
                <w:lang w:val="en-GB"/>
              </w:rPr>
              <w:tab/>
              <w:t>"Cohort Studies"[Mesh]</w:t>
            </w:r>
            <w:r w:rsidRPr="00355015">
              <w:rPr>
                <w:rFonts w:cstheme="minorHAnsi"/>
                <w:sz w:val="20"/>
                <w:szCs w:val="20"/>
                <w:lang w:val="en-GB"/>
              </w:rPr>
              <w:tab/>
              <w:t>1875537</w:t>
            </w:r>
          </w:p>
          <w:p w:rsidR="00442DAE" w:rsidRPr="00355015" w:rsidRDefault="00442DAE" w:rsidP="00FD7A02">
            <w:pPr>
              <w:rPr>
                <w:rFonts w:cstheme="minorHAnsi"/>
                <w:sz w:val="20"/>
                <w:szCs w:val="20"/>
                <w:lang w:val="en-GB"/>
              </w:rPr>
            </w:pPr>
            <w:r w:rsidRPr="00355015">
              <w:rPr>
                <w:rFonts w:cstheme="minorHAnsi"/>
                <w:sz w:val="20"/>
                <w:szCs w:val="20"/>
                <w:lang w:val="en-GB"/>
              </w:rPr>
              <w:t>#32</w:t>
            </w:r>
            <w:r w:rsidRPr="00355015">
              <w:rPr>
                <w:rFonts w:cstheme="minorHAnsi"/>
                <w:sz w:val="20"/>
                <w:szCs w:val="20"/>
                <w:lang w:val="en-GB"/>
              </w:rPr>
              <w:tab/>
              <w:t>"Propensity Score"[Mesh]</w:t>
            </w:r>
            <w:r w:rsidRPr="00355015">
              <w:rPr>
                <w:rFonts w:cstheme="minorHAnsi"/>
                <w:sz w:val="20"/>
                <w:szCs w:val="20"/>
                <w:lang w:val="en-GB"/>
              </w:rPr>
              <w:tab/>
              <w:t>7132</w:t>
            </w:r>
          </w:p>
          <w:p w:rsidR="00442DAE" w:rsidRPr="00355015" w:rsidRDefault="00442DAE" w:rsidP="00FD7A02">
            <w:pPr>
              <w:rPr>
                <w:rFonts w:cstheme="minorHAnsi"/>
                <w:sz w:val="20"/>
                <w:szCs w:val="20"/>
                <w:lang w:val="en-GB"/>
              </w:rPr>
            </w:pPr>
            <w:r w:rsidRPr="00355015">
              <w:rPr>
                <w:rFonts w:cstheme="minorHAnsi"/>
                <w:sz w:val="20"/>
                <w:szCs w:val="20"/>
                <w:lang w:val="en-GB"/>
              </w:rPr>
              <w:t>#33</w:t>
            </w:r>
            <w:r w:rsidRPr="00355015">
              <w:rPr>
                <w:rFonts w:cstheme="minorHAnsi"/>
                <w:sz w:val="20"/>
                <w:szCs w:val="20"/>
                <w:lang w:val="en-GB"/>
              </w:rPr>
              <w:tab/>
              <w:t>"Registries"[Mesh]</w:t>
            </w:r>
            <w:r w:rsidRPr="00355015">
              <w:rPr>
                <w:rFonts w:cstheme="minorHAnsi"/>
                <w:sz w:val="20"/>
                <w:szCs w:val="20"/>
                <w:lang w:val="en-GB"/>
              </w:rPr>
              <w:tab/>
              <w:t>87271</w:t>
            </w:r>
          </w:p>
          <w:p w:rsidR="00442DAE" w:rsidRPr="00355015" w:rsidRDefault="00442DAE" w:rsidP="00FD7A02">
            <w:pPr>
              <w:rPr>
                <w:rFonts w:cstheme="minorHAnsi"/>
                <w:sz w:val="20"/>
                <w:szCs w:val="20"/>
                <w:lang w:val="en-GB"/>
              </w:rPr>
            </w:pPr>
            <w:r w:rsidRPr="00355015">
              <w:rPr>
                <w:rFonts w:cstheme="minorHAnsi"/>
                <w:sz w:val="20"/>
                <w:szCs w:val="20"/>
                <w:lang w:val="en-GB"/>
              </w:rPr>
              <w:t>#34</w:t>
            </w:r>
            <w:r w:rsidRPr="00355015">
              <w:rPr>
                <w:rFonts w:cstheme="minorHAnsi"/>
                <w:sz w:val="20"/>
                <w:szCs w:val="20"/>
                <w:lang w:val="en-GB"/>
              </w:rPr>
              <w:tab/>
              <w:t>cohort*[</w:t>
            </w:r>
            <w:proofErr w:type="spellStart"/>
            <w:r w:rsidRPr="00355015">
              <w:rPr>
                <w:rFonts w:cstheme="minorHAnsi"/>
                <w:sz w:val="20"/>
                <w:szCs w:val="20"/>
                <w:lang w:val="en-GB"/>
              </w:rPr>
              <w:t>tiab</w:t>
            </w:r>
            <w:proofErr w:type="spellEnd"/>
            <w:r w:rsidRPr="00355015">
              <w:rPr>
                <w:rFonts w:cstheme="minorHAnsi"/>
                <w:sz w:val="20"/>
                <w:szCs w:val="20"/>
                <w:lang w:val="en-GB"/>
              </w:rPr>
              <w:t>]</w:t>
            </w:r>
            <w:r w:rsidRPr="00355015">
              <w:rPr>
                <w:rFonts w:cstheme="minorHAnsi"/>
                <w:sz w:val="20"/>
                <w:szCs w:val="20"/>
                <w:lang w:val="en-GB"/>
              </w:rPr>
              <w:tab/>
              <w:t>524685</w:t>
            </w:r>
          </w:p>
          <w:p w:rsidR="00442DAE" w:rsidRPr="00355015" w:rsidRDefault="00442DAE" w:rsidP="00FD7A02">
            <w:pPr>
              <w:rPr>
                <w:rFonts w:cstheme="minorHAnsi"/>
                <w:sz w:val="20"/>
                <w:szCs w:val="20"/>
                <w:lang w:val="en-GB"/>
              </w:rPr>
            </w:pPr>
            <w:r w:rsidRPr="00355015">
              <w:rPr>
                <w:rFonts w:cstheme="minorHAnsi"/>
                <w:sz w:val="20"/>
                <w:szCs w:val="20"/>
                <w:lang w:val="en-GB"/>
              </w:rPr>
              <w:t>#35</w:t>
            </w:r>
            <w:r w:rsidRPr="00355015">
              <w:rPr>
                <w:rFonts w:cstheme="minorHAnsi"/>
                <w:sz w:val="20"/>
                <w:szCs w:val="20"/>
                <w:lang w:val="en-GB"/>
              </w:rPr>
              <w:tab/>
              <w:t>observational[</w:t>
            </w:r>
            <w:proofErr w:type="spellStart"/>
            <w:r w:rsidRPr="00355015">
              <w:rPr>
                <w:rFonts w:cstheme="minorHAnsi"/>
                <w:sz w:val="20"/>
                <w:szCs w:val="20"/>
                <w:lang w:val="en-GB"/>
              </w:rPr>
              <w:t>ti</w:t>
            </w:r>
            <w:proofErr w:type="spellEnd"/>
            <w:r w:rsidRPr="00355015">
              <w:rPr>
                <w:rFonts w:cstheme="minorHAnsi"/>
                <w:sz w:val="20"/>
                <w:szCs w:val="20"/>
                <w:lang w:val="en-GB"/>
              </w:rPr>
              <w:t>]</w:t>
            </w:r>
            <w:r w:rsidRPr="00355015">
              <w:rPr>
                <w:rFonts w:cstheme="minorHAnsi"/>
                <w:sz w:val="20"/>
                <w:szCs w:val="20"/>
                <w:lang w:val="en-GB"/>
              </w:rPr>
              <w:tab/>
              <w:t>26239</w:t>
            </w:r>
          </w:p>
          <w:p w:rsidR="00442DAE" w:rsidRPr="00355015" w:rsidRDefault="00442DAE" w:rsidP="00FD7A02">
            <w:pPr>
              <w:rPr>
                <w:rFonts w:cstheme="minorHAnsi"/>
                <w:sz w:val="20"/>
                <w:szCs w:val="20"/>
                <w:lang w:val="en-GB"/>
              </w:rPr>
            </w:pPr>
            <w:r w:rsidRPr="00355015">
              <w:rPr>
                <w:rFonts w:cstheme="minorHAnsi"/>
                <w:sz w:val="20"/>
                <w:szCs w:val="20"/>
                <w:lang w:val="en-GB"/>
              </w:rPr>
              <w:t>#36</w:t>
            </w:r>
            <w:r w:rsidRPr="00355015">
              <w:rPr>
                <w:rFonts w:cstheme="minorHAnsi"/>
                <w:sz w:val="20"/>
                <w:szCs w:val="20"/>
                <w:lang w:val="en-GB"/>
              </w:rPr>
              <w:tab/>
            </w:r>
            <w:proofErr w:type="spellStart"/>
            <w:r w:rsidRPr="00355015">
              <w:rPr>
                <w:rFonts w:cstheme="minorHAnsi"/>
                <w:sz w:val="20"/>
                <w:szCs w:val="20"/>
                <w:lang w:val="en-GB"/>
              </w:rPr>
              <w:t>registr</w:t>
            </w:r>
            <w:proofErr w:type="spellEnd"/>
            <w:r w:rsidRPr="00355015">
              <w:rPr>
                <w:rFonts w:cstheme="minorHAnsi"/>
                <w:sz w:val="20"/>
                <w:szCs w:val="20"/>
                <w:lang w:val="en-GB"/>
              </w:rPr>
              <w:t>*[</w:t>
            </w:r>
            <w:proofErr w:type="spellStart"/>
            <w:r w:rsidRPr="00355015">
              <w:rPr>
                <w:rFonts w:cstheme="minorHAnsi"/>
                <w:sz w:val="20"/>
                <w:szCs w:val="20"/>
                <w:lang w:val="en-GB"/>
              </w:rPr>
              <w:t>tiab</w:t>
            </w:r>
            <w:proofErr w:type="spellEnd"/>
            <w:r w:rsidRPr="00355015">
              <w:rPr>
                <w:rFonts w:cstheme="minorHAnsi"/>
                <w:sz w:val="20"/>
                <w:szCs w:val="20"/>
                <w:lang w:val="en-GB"/>
              </w:rPr>
              <w:t>]</w:t>
            </w:r>
            <w:r w:rsidRPr="00355015">
              <w:rPr>
                <w:rFonts w:cstheme="minorHAnsi"/>
                <w:sz w:val="20"/>
                <w:szCs w:val="20"/>
                <w:lang w:val="en-GB"/>
              </w:rPr>
              <w:tab/>
              <w:t>213930</w:t>
            </w:r>
          </w:p>
          <w:p w:rsidR="00442DAE" w:rsidRPr="00355015" w:rsidRDefault="00442DAE" w:rsidP="00FD7A02">
            <w:pPr>
              <w:rPr>
                <w:rFonts w:cstheme="minorHAnsi"/>
                <w:sz w:val="20"/>
                <w:szCs w:val="20"/>
                <w:lang w:val="en-GB"/>
              </w:rPr>
            </w:pPr>
            <w:r w:rsidRPr="00355015">
              <w:rPr>
                <w:rFonts w:cstheme="minorHAnsi"/>
                <w:sz w:val="20"/>
                <w:szCs w:val="20"/>
                <w:lang w:val="en-GB"/>
              </w:rPr>
              <w:t>#37</w:t>
            </w:r>
            <w:r w:rsidRPr="00355015">
              <w:rPr>
                <w:rFonts w:cstheme="minorHAnsi"/>
                <w:sz w:val="20"/>
                <w:szCs w:val="20"/>
                <w:lang w:val="en-GB"/>
              </w:rPr>
              <w:tab/>
              <w:t>nationwide[</w:t>
            </w:r>
            <w:proofErr w:type="spellStart"/>
            <w:r w:rsidRPr="00355015">
              <w:rPr>
                <w:rFonts w:cstheme="minorHAnsi"/>
                <w:sz w:val="20"/>
                <w:szCs w:val="20"/>
                <w:lang w:val="en-GB"/>
              </w:rPr>
              <w:t>tiab</w:t>
            </w:r>
            <w:proofErr w:type="spellEnd"/>
            <w:r w:rsidRPr="00355015">
              <w:rPr>
                <w:rFonts w:cstheme="minorHAnsi"/>
                <w:sz w:val="20"/>
                <w:szCs w:val="20"/>
                <w:lang w:val="en-GB"/>
              </w:rPr>
              <w:t>]</w:t>
            </w:r>
            <w:r w:rsidRPr="00355015">
              <w:rPr>
                <w:rFonts w:cstheme="minorHAnsi"/>
                <w:sz w:val="20"/>
                <w:szCs w:val="20"/>
                <w:lang w:val="en-GB"/>
              </w:rPr>
              <w:tab/>
              <w:t>45550</w:t>
            </w:r>
          </w:p>
          <w:p w:rsidR="00442DAE" w:rsidRPr="00355015" w:rsidRDefault="00442DAE" w:rsidP="00FD7A02">
            <w:pPr>
              <w:rPr>
                <w:rFonts w:cstheme="minorHAnsi"/>
                <w:sz w:val="20"/>
                <w:szCs w:val="20"/>
                <w:lang w:val="en-GB"/>
              </w:rPr>
            </w:pPr>
            <w:r w:rsidRPr="00355015">
              <w:rPr>
                <w:rFonts w:cstheme="minorHAnsi"/>
                <w:sz w:val="20"/>
                <w:szCs w:val="20"/>
                <w:lang w:val="en-GB"/>
              </w:rPr>
              <w:t>#38</w:t>
            </w:r>
            <w:r w:rsidRPr="00355015">
              <w:rPr>
                <w:rFonts w:cstheme="minorHAnsi"/>
                <w:sz w:val="20"/>
                <w:szCs w:val="20"/>
                <w:lang w:val="en-GB"/>
              </w:rPr>
              <w:tab/>
              <w:t>administrative[</w:t>
            </w:r>
            <w:proofErr w:type="spellStart"/>
            <w:r w:rsidRPr="00355015">
              <w:rPr>
                <w:rFonts w:cstheme="minorHAnsi"/>
                <w:sz w:val="20"/>
                <w:szCs w:val="20"/>
                <w:lang w:val="en-GB"/>
              </w:rPr>
              <w:t>tiab</w:t>
            </w:r>
            <w:proofErr w:type="spellEnd"/>
            <w:r w:rsidRPr="00355015">
              <w:rPr>
                <w:rFonts w:cstheme="minorHAnsi"/>
                <w:sz w:val="20"/>
                <w:szCs w:val="20"/>
                <w:lang w:val="en-GB"/>
              </w:rPr>
              <w:t>]</w:t>
            </w:r>
            <w:r w:rsidRPr="00355015">
              <w:rPr>
                <w:rFonts w:cstheme="minorHAnsi"/>
                <w:sz w:val="20"/>
                <w:szCs w:val="20"/>
                <w:lang w:val="en-GB"/>
              </w:rPr>
              <w:tab/>
              <w:t>42451</w:t>
            </w:r>
          </w:p>
          <w:p w:rsidR="00442DAE" w:rsidRPr="00355015" w:rsidRDefault="00442DAE" w:rsidP="00FD7A02">
            <w:pPr>
              <w:rPr>
                <w:rFonts w:cstheme="minorHAnsi"/>
                <w:sz w:val="20"/>
                <w:szCs w:val="20"/>
                <w:lang w:val="en-GB"/>
              </w:rPr>
            </w:pPr>
            <w:r w:rsidRPr="00355015">
              <w:rPr>
                <w:rFonts w:cstheme="minorHAnsi"/>
                <w:sz w:val="20"/>
                <w:szCs w:val="20"/>
                <w:lang w:val="en-GB"/>
              </w:rPr>
              <w:t>#39</w:t>
            </w:r>
            <w:r w:rsidRPr="00355015">
              <w:rPr>
                <w:rFonts w:cstheme="minorHAnsi"/>
                <w:sz w:val="20"/>
                <w:szCs w:val="20"/>
                <w:lang w:val="en-GB"/>
              </w:rPr>
              <w:tab/>
              <w:t>claims[</w:t>
            </w:r>
            <w:proofErr w:type="spellStart"/>
            <w:r w:rsidRPr="00355015">
              <w:rPr>
                <w:rFonts w:cstheme="minorHAnsi"/>
                <w:sz w:val="20"/>
                <w:szCs w:val="20"/>
                <w:lang w:val="en-GB"/>
              </w:rPr>
              <w:t>tiab</w:t>
            </w:r>
            <w:proofErr w:type="spellEnd"/>
            <w:r w:rsidRPr="00355015">
              <w:rPr>
                <w:rFonts w:cstheme="minorHAnsi"/>
                <w:sz w:val="20"/>
                <w:szCs w:val="20"/>
                <w:lang w:val="en-GB"/>
              </w:rPr>
              <w:t>]</w:t>
            </w:r>
            <w:r w:rsidRPr="00355015">
              <w:rPr>
                <w:rFonts w:cstheme="minorHAnsi"/>
                <w:sz w:val="20"/>
                <w:szCs w:val="20"/>
                <w:lang w:val="en-GB"/>
              </w:rPr>
              <w:tab/>
              <w:t>45924</w:t>
            </w:r>
          </w:p>
          <w:p w:rsidR="00442DAE" w:rsidRPr="00355015" w:rsidRDefault="00442DAE" w:rsidP="00FD7A02">
            <w:pPr>
              <w:rPr>
                <w:rFonts w:cstheme="minorHAnsi"/>
                <w:sz w:val="20"/>
                <w:szCs w:val="20"/>
                <w:lang w:val="en-GB"/>
              </w:rPr>
            </w:pPr>
            <w:r w:rsidRPr="00355015">
              <w:rPr>
                <w:rFonts w:cstheme="minorHAnsi"/>
                <w:sz w:val="20"/>
                <w:szCs w:val="20"/>
                <w:lang w:val="en-GB"/>
              </w:rPr>
              <w:t>#40</w:t>
            </w:r>
            <w:r w:rsidRPr="00355015">
              <w:rPr>
                <w:rFonts w:cstheme="minorHAnsi"/>
                <w:sz w:val="20"/>
                <w:szCs w:val="20"/>
                <w:lang w:val="en-GB"/>
              </w:rPr>
              <w:tab/>
              <w:t>propensity[</w:t>
            </w:r>
            <w:proofErr w:type="spellStart"/>
            <w:r w:rsidRPr="00355015">
              <w:rPr>
                <w:rFonts w:cstheme="minorHAnsi"/>
                <w:sz w:val="20"/>
                <w:szCs w:val="20"/>
                <w:lang w:val="en-GB"/>
              </w:rPr>
              <w:t>tiab</w:t>
            </w:r>
            <w:proofErr w:type="spellEnd"/>
            <w:r w:rsidRPr="00355015">
              <w:rPr>
                <w:rFonts w:cstheme="minorHAnsi"/>
                <w:sz w:val="20"/>
                <w:szCs w:val="20"/>
                <w:lang w:val="en-GB"/>
              </w:rPr>
              <w:t>]</w:t>
            </w:r>
            <w:r w:rsidRPr="00355015">
              <w:rPr>
                <w:rFonts w:cstheme="minorHAnsi"/>
                <w:sz w:val="20"/>
                <w:szCs w:val="20"/>
                <w:lang w:val="en-GB"/>
              </w:rPr>
              <w:tab/>
              <w:t>54026</w:t>
            </w:r>
          </w:p>
          <w:p w:rsidR="00442DAE" w:rsidRPr="00355015" w:rsidRDefault="00442DAE" w:rsidP="00FD7A02">
            <w:pPr>
              <w:rPr>
                <w:rFonts w:cstheme="minorHAnsi"/>
                <w:sz w:val="20"/>
                <w:szCs w:val="20"/>
                <w:lang w:val="en-GB"/>
              </w:rPr>
            </w:pPr>
            <w:r w:rsidRPr="00355015">
              <w:rPr>
                <w:rFonts w:cstheme="minorHAnsi"/>
                <w:sz w:val="20"/>
                <w:szCs w:val="20"/>
                <w:lang w:val="en-GB"/>
              </w:rPr>
              <w:t>#41</w:t>
            </w:r>
            <w:r w:rsidRPr="00355015">
              <w:rPr>
                <w:rFonts w:cstheme="minorHAnsi"/>
                <w:sz w:val="20"/>
                <w:szCs w:val="20"/>
                <w:lang w:val="en-GB"/>
              </w:rPr>
              <w:tab/>
              <w:t>#30 OR #31 OR #32 OR #33 OR #34 OR #35 OR #36 OR ##37 OR #38 OR #39 OR #40</w:t>
            </w:r>
            <w:r w:rsidRPr="00355015">
              <w:rPr>
                <w:rFonts w:cstheme="minorHAnsi"/>
                <w:sz w:val="20"/>
                <w:szCs w:val="20"/>
                <w:lang w:val="en-GB"/>
              </w:rPr>
              <w:tab/>
              <w:t>4553801</w:t>
            </w:r>
          </w:p>
          <w:p w:rsidR="00442DAE" w:rsidRPr="00355015" w:rsidRDefault="00442DAE" w:rsidP="00FD7A02">
            <w:pPr>
              <w:rPr>
                <w:rFonts w:cstheme="minorHAnsi"/>
                <w:sz w:val="20"/>
                <w:szCs w:val="20"/>
                <w:lang w:val="en-GB"/>
              </w:rPr>
            </w:pPr>
            <w:r w:rsidRPr="00355015">
              <w:rPr>
                <w:rFonts w:cstheme="minorHAnsi"/>
                <w:sz w:val="20"/>
                <w:szCs w:val="20"/>
                <w:lang w:val="en-GB"/>
              </w:rPr>
              <w:t>#42</w:t>
            </w:r>
            <w:r w:rsidRPr="00355015">
              <w:rPr>
                <w:rFonts w:cstheme="minorHAnsi"/>
                <w:sz w:val="20"/>
                <w:szCs w:val="20"/>
                <w:lang w:val="en-GB"/>
              </w:rPr>
              <w:tab/>
              <w:t>#29 AND #41</w:t>
            </w:r>
            <w:r w:rsidRPr="00355015">
              <w:rPr>
                <w:rFonts w:cstheme="minorHAnsi"/>
                <w:sz w:val="20"/>
                <w:szCs w:val="20"/>
                <w:lang w:val="en-GB"/>
              </w:rPr>
              <w:tab/>
              <w:t>311</w:t>
            </w:r>
          </w:p>
          <w:p w:rsidR="00442DAE" w:rsidRPr="00355015" w:rsidRDefault="00442DAE" w:rsidP="00FD7A02">
            <w:pPr>
              <w:rPr>
                <w:rFonts w:cstheme="minorHAnsi"/>
                <w:sz w:val="20"/>
                <w:szCs w:val="20"/>
                <w:lang w:val="en-GB"/>
              </w:rPr>
            </w:pPr>
            <w:r w:rsidRPr="00355015">
              <w:rPr>
                <w:rFonts w:cstheme="minorHAnsi"/>
                <w:sz w:val="20"/>
                <w:szCs w:val="20"/>
                <w:lang w:val="en-GB"/>
              </w:rPr>
              <w:t>#43</w:t>
            </w:r>
            <w:r w:rsidRPr="00355015">
              <w:rPr>
                <w:rFonts w:cstheme="minorHAnsi"/>
                <w:sz w:val="20"/>
                <w:szCs w:val="20"/>
                <w:lang w:val="en-GB"/>
              </w:rPr>
              <w:tab/>
              <w:t>#29 NOT #42</w:t>
            </w:r>
            <w:r w:rsidRPr="00355015">
              <w:rPr>
                <w:rFonts w:cstheme="minorHAnsi"/>
                <w:sz w:val="20"/>
                <w:szCs w:val="20"/>
                <w:lang w:val="en-GB"/>
              </w:rPr>
              <w:tab/>
              <w:t>719</w:t>
            </w:r>
          </w:p>
          <w:p w:rsidR="00442DAE" w:rsidRPr="00355015" w:rsidRDefault="00442DAE" w:rsidP="00FD7A02">
            <w:pPr>
              <w:rPr>
                <w:rFonts w:cstheme="minorHAnsi"/>
                <w:sz w:val="20"/>
                <w:szCs w:val="20"/>
                <w:lang w:val="en-GB"/>
              </w:rPr>
            </w:pPr>
            <w:r w:rsidRPr="00355015">
              <w:rPr>
                <w:rFonts w:cstheme="minorHAnsi"/>
                <w:sz w:val="20"/>
                <w:szCs w:val="20"/>
                <w:lang w:val="en-GB"/>
              </w:rPr>
              <w:t>#44</w:t>
            </w:r>
            <w:r w:rsidRPr="00355015">
              <w:rPr>
                <w:rFonts w:cstheme="minorHAnsi"/>
                <w:sz w:val="20"/>
                <w:szCs w:val="20"/>
                <w:lang w:val="en-GB"/>
              </w:rPr>
              <w:tab/>
              <w:t>real world[</w:t>
            </w:r>
            <w:proofErr w:type="spellStart"/>
            <w:r w:rsidRPr="00355015">
              <w:rPr>
                <w:rFonts w:cstheme="minorHAnsi"/>
                <w:sz w:val="20"/>
                <w:szCs w:val="20"/>
                <w:lang w:val="en-GB"/>
              </w:rPr>
              <w:t>tiab</w:t>
            </w:r>
            <w:proofErr w:type="spellEnd"/>
            <w:r w:rsidRPr="00355015">
              <w:rPr>
                <w:rFonts w:cstheme="minorHAnsi"/>
                <w:sz w:val="20"/>
                <w:szCs w:val="20"/>
                <w:lang w:val="en-GB"/>
              </w:rPr>
              <w:t>]</w:t>
            </w:r>
            <w:r w:rsidRPr="00355015">
              <w:rPr>
                <w:rFonts w:cstheme="minorHAnsi"/>
                <w:sz w:val="20"/>
                <w:szCs w:val="20"/>
                <w:lang w:val="en-GB"/>
              </w:rPr>
              <w:tab/>
              <w:t>33535</w:t>
            </w:r>
          </w:p>
          <w:p w:rsidR="00442DAE" w:rsidRPr="00355015" w:rsidRDefault="00442DAE" w:rsidP="00FD7A02">
            <w:pPr>
              <w:rPr>
                <w:rFonts w:cstheme="minorHAnsi"/>
                <w:sz w:val="20"/>
                <w:szCs w:val="20"/>
                <w:lang w:val="en-GB"/>
              </w:rPr>
            </w:pPr>
            <w:r w:rsidRPr="00355015">
              <w:rPr>
                <w:rFonts w:cstheme="minorHAnsi"/>
                <w:sz w:val="20"/>
                <w:szCs w:val="20"/>
                <w:lang w:val="en-GB"/>
              </w:rPr>
              <w:t>#45</w:t>
            </w:r>
            <w:r w:rsidRPr="00355015">
              <w:rPr>
                <w:rFonts w:cstheme="minorHAnsi"/>
                <w:sz w:val="20"/>
                <w:szCs w:val="20"/>
                <w:lang w:val="en-GB"/>
              </w:rPr>
              <w:tab/>
              <w:t>#43 AND #44</w:t>
            </w:r>
            <w:r w:rsidRPr="00355015">
              <w:rPr>
                <w:rFonts w:cstheme="minorHAnsi"/>
                <w:sz w:val="20"/>
                <w:szCs w:val="20"/>
                <w:lang w:val="en-GB"/>
              </w:rPr>
              <w:tab/>
              <w:t>24</w:t>
            </w:r>
          </w:p>
          <w:p w:rsidR="00442DAE" w:rsidRPr="00355015" w:rsidRDefault="00442DAE" w:rsidP="00FD7A02">
            <w:pPr>
              <w:rPr>
                <w:rFonts w:cstheme="minorHAnsi"/>
                <w:sz w:val="20"/>
                <w:szCs w:val="20"/>
                <w:lang w:val="en-GB"/>
              </w:rPr>
            </w:pPr>
            <w:r w:rsidRPr="00355015">
              <w:rPr>
                <w:rFonts w:cstheme="minorHAnsi"/>
                <w:sz w:val="20"/>
                <w:szCs w:val="20"/>
                <w:lang w:val="en-GB"/>
              </w:rPr>
              <w:t>#46</w:t>
            </w:r>
            <w:r w:rsidRPr="00355015">
              <w:rPr>
                <w:rFonts w:cstheme="minorHAnsi"/>
                <w:sz w:val="20"/>
                <w:szCs w:val="20"/>
                <w:lang w:val="en-GB"/>
              </w:rPr>
              <w:tab/>
              <w:t>#16 OR #28 OR #42 OR #45</w:t>
            </w:r>
            <w:r w:rsidRPr="00355015">
              <w:rPr>
                <w:rFonts w:cstheme="minorHAnsi"/>
                <w:sz w:val="20"/>
                <w:szCs w:val="20"/>
                <w:lang w:val="en-GB"/>
              </w:rPr>
              <w:tab/>
              <w:t>2794</w:t>
            </w:r>
          </w:p>
        </w:tc>
      </w:tr>
      <w:tr w:rsidR="00442DAE" w:rsidRPr="00355015" w:rsidTr="00FD7A02">
        <w:trPr>
          <w:trHeight w:val="3445"/>
        </w:trPr>
        <w:tc>
          <w:tcPr>
            <w:tcW w:w="1892" w:type="dxa"/>
          </w:tcPr>
          <w:p w:rsidR="00442DAE" w:rsidRPr="00355015" w:rsidRDefault="00442DAE" w:rsidP="00FD7A02">
            <w:pPr>
              <w:rPr>
                <w:rFonts w:cstheme="minorHAnsi"/>
                <w:b/>
                <w:sz w:val="20"/>
                <w:szCs w:val="20"/>
                <w:lang w:val="en-GB"/>
              </w:rPr>
            </w:pPr>
            <w:r w:rsidRPr="00355015">
              <w:rPr>
                <w:rFonts w:cstheme="minorHAnsi"/>
                <w:b/>
                <w:sz w:val="20"/>
                <w:szCs w:val="20"/>
                <w:lang w:val="en-GB"/>
              </w:rPr>
              <w:lastRenderedPageBreak/>
              <w:t>EMBASE</w:t>
            </w:r>
          </w:p>
          <w:p w:rsidR="00442DAE" w:rsidRPr="00355015" w:rsidRDefault="00442DAE" w:rsidP="00FD7A02">
            <w:pPr>
              <w:rPr>
                <w:rFonts w:cstheme="minorHAnsi"/>
                <w:sz w:val="20"/>
                <w:szCs w:val="20"/>
                <w:lang w:val="en-GB"/>
              </w:rPr>
            </w:pPr>
            <w:r w:rsidRPr="00355015">
              <w:rPr>
                <w:rFonts w:cstheme="minorHAnsi"/>
                <w:sz w:val="20"/>
                <w:szCs w:val="20"/>
                <w:lang w:val="en-GB"/>
              </w:rPr>
              <w:t>Ovid EMBASE 1974 to 2019 July 11</w:t>
            </w:r>
          </w:p>
          <w:p w:rsidR="00442DAE" w:rsidRPr="00355015" w:rsidRDefault="00442DAE" w:rsidP="00FD7A02">
            <w:pPr>
              <w:rPr>
                <w:rFonts w:cstheme="minorHAnsi"/>
                <w:b/>
                <w:sz w:val="20"/>
                <w:szCs w:val="20"/>
                <w:lang w:val="en-GB"/>
              </w:rPr>
            </w:pPr>
            <w:r w:rsidRPr="00355015">
              <w:rPr>
                <w:rFonts w:cstheme="minorHAnsi"/>
                <w:sz w:val="20"/>
                <w:szCs w:val="20"/>
                <w:lang w:val="en-GB"/>
              </w:rPr>
              <w:t>12/07/2019</w:t>
            </w:r>
          </w:p>
        </w:tc>
        <w:tc>
          <w:tcPr>
            <w:tcW w:w="7997" w:type="dxa"/>
          </w:tcPr>
          <w:p w:rsidR="00442DAE" w:rsidRPr="00355015" w:rsidRDefault="00442DAE" w:rsidP="00FD7A02">
            <w:pPr>
              <w:rPr>
                <w:rFonts w:cstheme="minorHAnsi"/>
                <w:sz w:val="20"/>
                <w:szCs w:val="20"/>
                <w:lang w:val="es-ES"/>
              </w:rPr>
            </w:pPr>
            <w:r w:rsidRPr="00355015">
              <w:rPr>
                <w:rFonts w:cstheme="minorHAnsi"/>
                <w:sz w:val="20"/>
                <w:szCs w:val="20"/>
                <w:lang w:val="es-ES"/>
              </w:rPr>
              <w:t xml:space="preserve">1     </w:t>
            </w:r>
            <w:proofErr w:type="spellStart"/>
            <w:r w:rsidRPr="00355015">
              <w:rPr>
                <w:rFonts w:cstheme="minorHAnsi"/>
                <w:sz w:val="20"/>
                <w:szCs w:val="20"/>
                <w:lang w:val="es-ES"/>
              </w:rPr>
              <w:t>exp</w:t>
            </w:r>
            <w:proofErr w:type="spellEnd"/>
            <w:r w:rsidRPr="00355015">
              <w:rPr>
                <w:rFonts w:cstheme="minorHAnsi"/>
                <w:sz w:val="20"/>
                <w:szCs w:val="20"/>
                <w:lang w:val="es-ES"/>
              </w:rPr>
              <w:t xml:space="preserve"> </w:t>
            </w:r>
            <w:proofErr w:type="spellStart"/>
            <w:r w:rsidRPr="00355015">
              <w:rPr>
                <w:rFonts w:cstheme="minorHAnsi"/>
                <w:sz w:val="20"/>
                <w:szCs w:val="20"/>
                <w:lang w:val="es-ES"/>
              </w:rPr>
              <w:t>dabigatran</w:t>
            </w:r>
            <w:proofErr w:type="spellEnd"/>
            <w:r w:rsidRPr="00355015">
              <w:rPr>
                <w:rFonts w:cstheme="minorHAnsi"/>
                <w:sz w:val="20"/>
                <w:szCs w:val="20"/>
                <w:lang w:val="es-ES"/>
              </w:rPr>
              <w:t>/ (12347)</w:t>
            </w:r>
          </w:p>
          <w:p w:rsidR="00442DAE" w:rsidRPr="00355015" w:rsidRDefault="00442DAE" w:rsidP="00FD7A02">
            <w:pPr>
              <w:rPr>
                <w:rFonts w:cstheme="minorHAnsi"/>
                <w:sz w:val="20"/>
                <w:szCs w:val="20"/>
                <w:lang w:val="es-ES"/>
              </w:rPr>
            </w:pPr>
            <w:r w:rsidRPr="00355015">
              <w:rPr>
                <w:rFonts w:cstheme="minorHAnsi"/>
                <w:sz w:val="20"/>
                <w:szCs w:val="20"/>
                <w:lang w:val="es-ES"/>
              </w:rPr>
              <w:t xml:space="preserve">2     oral </w:t>
            </w:r>
            <w:proofErr w:type="spellStart"/>
            <w:r w:rsidRPr="00355015">
              <w:rPr>
                <w:rFonts w:cstheme="minorHAnsi"/>
                <w:sz w:val="20"/>
                <w:szCs w:val="20"/>
                <w:lang w:val="es-ES"/>
              </w:rPr>
              <w:t>anticoagula</w:t>
            </w:r>
            <w:proofErr w:type="spellEnd"/>
            <w:r w:rsidRPr="00355015">
              <w:rPr>
                <w:rFonts w:cstheme="minorHAnsi"/>
                <w:sz w:val="20"/>
                <w:szCs w:val="20"/>
                <w:lang w:val="es-ES"/>
              </w:rPr>
              <w:t>*.ti. (10009)</w:t>
            </w:r>
          </w:p>
          <w:p w:rsidR="00442DAE" w:rsidRPr="00355015" w:rsidRDefault="00442DAE" w:rsidP="00FD7A02">
            <w:pPr>
              <w:rPr>
                <w:rFonts w:cstheme="minorHAnsi"/>
                <w:sz w:val="20"/>
                <w:szCs w:val="20"/>
                <w:lang w:val="da-DK"/>
              </w:rPr>
            </w:pPr>
            <w:r w:rsidRPr="00355015">
              <w:rPr>
                <w:rFonts w:cstheme="minorHAnsi"/>
                <w:sz w:val="20"/>
                <w:szCs w:val="20"/>
                <w:lang w:val="da-DK"/>
              </w:rPr>
              <w:t>3     NOAC*.ti,ab. (4194)</w:t>
            </w:r>
          </w:p>
          <w:p w:rsidR="00442DAE" w:rsidRPr="00355015" w:rsidRDefault="00442DAE" w:rsidP="00FD7A02">
            <w:pPr>
              <w:rPr>
                <w:rFonts w:cstheme="minorHAnsi"/>
                <w:sz w:val="20"/>
                <w:szCs w:val="20"/>
                <w:lang w:val="en-GB"/>
              </w:rPr>
            </w:pPr>
            <w:r w:rsidRPr="00355015">
              <w:rPr>
                <w:rFonts w:cstheme="minorHAnsi"/>
                <w:sz w:val="20"/>
                <w:szCs w:val="20"/>
                <w:lang w:val="da-DK"/>
              </w:rPr>
              <w:t xml:space="preserve">4     DOAC*.ti,ab. </w:t>
            </w:r>
            <w:r w:rsidRPr="00355015">
              <w:rPr>
                <w:rFonts w:cstheme="minorHAnsi"/>
                <w:sz w:val="20"/>
                <w:szCs w:val="20"/>
                <w:lang w:val="en-GB"/>
              </w:rPr>
              <w:t>(2834)</w:t>
            </w:r>
          </w:p>
          <w:p w:rsidR="00442DAE" w:rsidRPr="00355015" w:rsidRDefault="00442DAE" w:rsidP="00FD7A02">
            <w:pPr>
              <w:rPr>
                <w:rFonts w:cstheme="minorHAnsi"/>
                <w:sz w:val="20"/>
                <w:szCs w:val="20"/>
                <w:lang w:val="en-GB"/>
              </w:rPr>
            </w:pPr>
            <w:r w:rsidRPr="00355015">
              <w:rPr>
                <w:rFonts w:cstheme="minorHAnsi"/>
                <w:sz w:val="20"/>
                <w:szCs w:val="20"/>
                <w:lang w:val="en-GB"/>
              </w:rPr>
              <w:t xml:space="preserve">5     </w:t>
            </w:r>
            <w:proofErr w:type="spellStart"/>
            <w:proofErr w:type="gramStart"/>
            <w:r w:rsidRPr="00355015">
              <w:rPr>
                <w:rFonts w:cstheme="minorHAnsi"/>
                <w:sz w:val="20"/>
                <w:szCs w:val="20"/>
                <w:lang w:val="en-GB"/>
              </w:rPr>
              <w:t>dabigatran.ti</w:t>
            </w:r>
            <w:proofErr w:type="gramEnd"/>
            <w:r w:rsidRPr="00355015">
              <w:rPr>
                <w:rFonts w:cstheme="minorHAnsi"/>
                <w:sz w:val="20"/>
                <w:szCs w:val="20"/>
                <w:lang w:val="en-GB"/>
              </w:rPr>
              <w:t>,ab</w:t>
            </w:r>
            <w:proofErr w:type="spellEnd"/>
            <w:r w:rsidRPr="00355015">
              <w:rPr>
                <w:rFonts w:cstheme="minorHAnsi"/>
                <w:sz w:val="20"/>
                <w:szCs w:val="20"/>
                <w:lang w:val="en-GB"/>
              </w:rPr>
              <w:t>. (8536)</w:t>
            </w:r>
          </w:p>
          <w:p w:rsidR="00442DAE" w:rsidRPr="00355015" w:rsidRDefault="00442DAE" w:rsidP="00FD7A02">
            <w:pPr>
              <w:rPr>
                <w:rFonts w:cstheme="minorHAnsi"/>
                <w:sz w:val="20"/>
                <w:szCs w:val="20"/>
                <w:lang w:val="en-GB"/>
              </w:rPr>
            </w:pPr>
            <w:r w:rsidRPr="00355015">
              <w:rPr>
                <w:rFonts w:cstheme="minorHAnsi"/>
                <w:sz w:val="20"/>
                <w:szCs w:val="20"/>
                <w:lang w:val="en-GB"/>
              </w:rPr>
              <w:t>6     1 or 2 or 3 or 4 or 5 (22145)</w:t>
            </w:r>
          </w:p>
          <w:p w:rsidR="00442DAE" w:rsidRPr="003A1F2C" w:rsidRDefault="00442DAE" w:rsidP="00FD7A02">
            <w:pPr>
              <w:rPr>
                <w:rFonts w:cstheme="minorHAnsi"/>
                <w:sz w:val="20"/>
                <w:szCs w:val="20"/>
                <w:lang w:val="de-DE"/>
              </w:rPr>
            </w:pPr>
            <w:r w:rsidRPr="003A1F2C">
              <w:rPr>
                <w:rFonts w:cstheme="minorHAnsi"/>
                <w:sz w:val="20"/>
                <w:szCs w:val="20"/>
                <w:lang w:val="de-DE"/>
              </w:rPr>
              <w:t>7     exp warfarin/ (87707)</w:t>
            </w:r>
          </w:p>
          <w:p w:rsidR="00442DAE" w:rsidRPr="00442DAE" w:rsidRDefault="00442DAE" w:rsidP="00FD7A02">
            <w:pPr>
              <w:rPr>
                <w:rFonts w:cstheme="minorHAnsi"/>
                <w:sz w:val="20"/>
                <w:szCs w:val="20"/>
                <w:lang w:val="de-DE"/>
              </w:rPr>
            </w:pPr>
            <w:r w:rsidRPr="00442DAE">
              <w:rPr>
                <w:rFonts w:cstheme="minorHAnsi"/>
                <w:sz w:val="20"/>
                <w:szCs w:val="20"/>
                <w:lang w:val="de-DE"/>
              </w:rPr>
              <w:t>8     warfarin.ti,ab. (36959)</w:t>
            </w:r>
          </w:p>
          <w:p w:rsidR="00442DAE" w:rsidRPr="003A1F2C" w:rsidRDefault="00442DAE" w:rsidP="00FD7A02">
            <w:pPr>
              <w:rPr>
                <w:rFonts w:cstheme="minorHAnsi"/>
                <w:sz w:val="20"/>
                <w:szCs w:val="20"/>
                <w:lang w:val="de-DE"/>
              </w:rPr>
            </w:pPr>
            <w:r w:rsidRPr="00442DAE">
              <w:rPr>
                <w:rFonts w:cstheme="minorHAnsi"/>
                <w:sz w:val="20"/>
                <w:szCs w:val="20"/>
                <w:lang w:val="de-DE"/>
              </w:rPr>
              <w:t xml:space="preserve">9     vitamin K antagonist*.ti,ab. </w:t>
            </w:r>
            <w:r w:rsidRPr="003A1F2C">
              <w:rPr>
                <w:rFonts w:cstheme="minorHAnsi"/>
                <w:sz w:val="20"/>
                <w:szCs w:val="20"/>
                <w:lang w:val="de-DE"/>
              </w:rPr>
              <w:t>(9072)</w:t>
            </w:r>
          </w:p>
          <w:p w:rsidR="00442DAE" w:rsidRPr="003A1F2C" w:rsidRDefault="00442DAE" w:rsidP="00FD7A02">
            <w:pPr>
              <w:rPr>
                <w:rFonts w:cstheme="minorHAnsi"/>
                <w:sz w:val="20"/>
                <w:szCs w:val="20"/>
                <w:lang w:val="de-DE"/>
              </w:rPr>
            </w:pPr>
            <w:r w:rsidRPr="003A1F2C">
              <w:rPr>
                <w:rFonts w:cstheme="minorHAnsi"/>
                <w:sz w:val="20"/>
                <w:szCs w:val="20"/>
                <w:lang w:val="de-DE"/>
              </w:rPr>
              <w:t>10     VKA.ti,ab. (3598)</w:t>
            </w:r>
          </w:p>
          <w:p w:rsidR="00442DAE" w:rsidRPr="00355015" w:rsidRDefault="00442DAE" w:rsidP="00FD7A02">
            <w:pPr>
              <w:rPr>
                <w:rFonts w:cstheme="minorHAnsi"/>
                <w:sz w:val="20"/>
                <w:szCs w:val="20"/>
                <w:lang w:val="en-GB"/>
              </w:rPr>
            </w:pPr>
            <w:r w:rsidRPr="00355015">
              <w:rPr>
                <w:rFonts w:cstheme="minorHAnsi"/>
                <w:sz w:val="20"/>
                <w:szCs w:val="20"/>
                <w:lang w:val="en-GB"/>
              </w:rPr>
              <w:t>11     7 or 8 or 9 or 10 (97209)</w:t>
            </w:r>
          </w:p>
          <w:p w:rsidR="00442DAE" w:rsidRPr="00355015" w:rsidRDefault="00442DAE" w:rsidP="00FD7A02">
            <w:pPr>
              <w:rPr>
                <w:rFonts w:cstheme="minorHAnsi"/>
                <w:sz w:val="20"/>
                <w:szCs w:val="20"/>
                <w:lang w:val="en-GB"/>
              </w:rPr>
            </w:pPr>
            <w:r w:rsidRPr="00355015">
              <w:rPr>
                <w:rFonts w:cstheme="minorHAnsi"/>
                <w:sz w:val="20"/>
                <w:szCs w:val="20"/>
                <w:lang w:val="en-GB"/>
              </w:rPr>
              <w:t>12     exp atrial fibrillation/ (56671)</w:t>
            </w:r>
          </w:p>
          <w:p w:rsidR="00442DAE" w:rsidRPr="00355015" w:rsidRDefault="00442DAE" w:rsidP="00FD7A02">
            <w:pPr>
              <w:rPr>
                <w:rFonts w:cstheme="minorHAnsi"/>
                <w:sz w:val="20"/>
                <w:szCs w:val="20"/>
                <w:lang w:val="en-GB"/>
              </w:rPr>
            </w:pPr>
            <w:r w:rsidRPr="00355015">
              <w:rPr>
                <w:rFonts w:cstheme="minorHAnsi"/>
                <w:sz w:val="20"/>
                <w:szCs w:val="20"/>
                <w:lang w:val="en-GB"/>
              </w:rPr>
              <w:t xml:space="preserve">13     atrial </w:t>
            </w:r>
            <w:proofErr w:type="spellStart"/>
            <w:proofErr w:type="gramStart"/>
            <w:r w:rsidRPr="00355015">
              <w:rPr>
                <w:rFonts w:cstheme="minorHAnsi"/>
                <w:sz w:val="20"/>
                <w:szCs w:val="20"/>
                <w:lang w:val="en-GB"/>
              </w:rPr>
              <w:t>fibrillation.ti</w:t>
            </w:r>
            <w:proofErr w:type="gramEnd"/>
            <w:r w:rsidRPr="00355015">
              <w:rPr>
                <w:rFonts w:cstheme="minorHAnsi"/>
                <w:sz w:val="20"/>
                <w:szCs w:val="20"/>
                <w:lang w:val="en-GB"/>
              </w:rPr>
              <w:t>,ab</w:t>
            </w:r>
            <w:proofErr w:type="spellEnd"/>
            <w:r w:rsidRPr="00355015">
              <w:rPr>
                <w:rFonts w:cstheme="minorHAnsi"/>
                <w:sz w:val="20"/>
                <w:szCs w:val="20"/>
                <w:lang w:val="en-GB"/>
              </w:rPr>
              <w:t>. (113461)</w:t>
            </w:r>
          </w:p>
          <w:p w:rsidR="00442DAE" w:rsidRPr="00355015" w:rsidRDefault="00442DAE" w:rsidP="00FD7A02">
            <w:pPr>
              <w:rPr>
                <w:rFonts w:cstheme="minorHAnsi"/>
                <w:sz w:val="20"/>
                <w:szCs w:val="20"/>
                <w:lang w:val="en-GB"/>
              </w:rPr>
            </w:pPr>
            <w:r w:rsidRPr="00355015">
              <w:rPr>
                <w:rFonts w:cstheme="minorHAnsi"/>
                <w:sz w:val="20"/>
                <w:szCs w:val="20"/>
                <w:lang w:val="en-GB"/>
              </w:rPr>
              <w:t>14     12 or 13 (127718)</w:t>
            </w:r>
          </w:p>
          <w:p w:rsidR="00442DAE" w:rsidRPr="00355015" w:rsidRDefault="00442DAE" w:rsidP="00FD7A02">
            <w:pPr>
              <w:rPr>
                <w:rFonts w:cstheme="minorHAnsi"/>
                <w:sz w:val="20"/>
                <w:szCs w:val="20"/>
                <w:lang w:val="en-GB"/>
              </w:rPr>
            </w:pPr>
            <w:r w:rsidRPr="00355015">
              <w:rPr>
                <w:rFonts w:cstheme="minorHAnsi"/>
                <w:sz w:val="20"/>
                <w:szCs w:val="20"/>
                <w:lang w:val="en-GB"/>
              </w:rPr>
              <w:t>15     exp cerebrovascular accident/ (191136)</w:t>
            </w:r>
          </w:p>
          <w:p w:rsidR="00442DAE" w:rsidRPr="00355015" w:rsidRDefault="00442DAE" w:rsidP="00FD7A02">
            <w:pPr>
              <w:rPr>
                <w:rFonts w:cstheme="minorHAnsi"/>
                <w:sz w:val="20"/>
                <w:szCs w:val="20"/>
                <w:lang w:val="en-GB"/>
              </w:rPr>
            </w:pPr>
            <w:r w:rsidRPr="00355015">
              <w:rPr>
                <w:rFonts w:cstheme="minorHAnsi"/>
                <w:sz w:val="20"/>
                <w:szCs w:val="20"/>
                <w:lang w:val="en-GB"/>
              </w:rPr>
              <w:t xml:space="preserve">16     </w:t>
            </w:r>
            <w:proofErr w:type="spellStart"/>
            <w:proofErr w:type="gramStart"/>
            <w:r w:rsidRPr="00355015">
              <w:rPr>
                <w:rFonts w:cstheme="minorHAnsi"/>
                <w:sz w:val="20"/>
                <w:szCs w:val="20"/>
                <w:lang w:val="en-GB"/>
              </w:rPr>
              <w:t>stroke.ti</w:t>
            </w:r>
            <w:proofErr w:type="gramEnd"/>
            <w:r w:rsidRPr="00355015">
              <w:rPr>
                <w:rFonts w:cstheme="minorHAnsi"/>
                <w:sz w:val="20"/>
                <w:szCs w:val="20"/>
                <w:lang w:val="en-GB"/>
              </w:rPr>
              <w:t>,ab</w:t>
            </w:r>
            <w:proofErr w:type="spellEnd"/>
            <w:r w:rsidRPr="00355015">
              <w:rPr>
                <w:rFonts w:cstheme="minorHAnsi"/>
                <w:sz w:val="20"/>
                <w:szCs w:val="20"/>
                <w:lang w:val="en-GB"/>
              </w:rPr>
              <w:t>. (350532)</w:t>
            </w:r>
          </w:p>
          <w:p w:rsidR="00442DAE" w:rsidRPr="00355015" w:rsidRDefault="00442DAE" w:rsidP="00FD7A02">
            <w:pPr>
              <w:rPr>
                <w:rFonts w:cstheme="minorHAnsi"/>
                <w:sz w:val="20"/>
                <w:szCs w:val="20"/>
                <w:lang w:val="en-GB"/>
              </w:rPr>
            </w:pPr>
            <w:r w:rsidRPr="00355015">
              <w:rPr>
                <w:rFonts w:cstheme="minorHAnsi"/>
                <w:sz w:val="20"/>
                <w:szCs w:val="20"/>
                <w:lang w:val="en-GB"/>
              </w:rPr>
              <w:t>17     15 or 16 (408602)</w:t>
            </w:r>
          </w:p>
          <w:p w:rsidR="00442DAE" w:rsidRPr="00355015" w:rsidRDefault="00442DAE" w:rsidP="00FD7A02">
            <w:pPr>
              <w:rPr>
                <w:rFonts w:cstheme="minorHAnsi"/>
                <w:sz w:val="20"/>
                <w:szCs w:val="20"/>
                <w:lang w:val="en-GB"/>
              </w:rPr>
            </w:pPr>
            <w:r w:rsidRPr="00355015">
              <w:rPr>
                <w:rFonts w:cstheme="minorHAnsi"/>
                <w:sz w:val="20"/>
                <w:szCs w:val="20"/>
                <w:lang w:val="en-GB"/>
              </w:rPr>
              <w:t>18     14 or 17 (500115)</w:t>
            </w:r>
          </w:p>
          <w:p w:rsidR="00442DAE" w:rsidRPr="00355015" w:rsidRDefault="00442DAE" w:rsidP="00FD7A02">
            <w:pPr>
              <w:rPr>
                <w:rFonts w:cstheme="minorHAnsi"/>
                <w:sz w:val="20"/>
                <w:szCs w:val="20"/>
                <w:lang w:val="en-GB"/>
              </w:rPr>
            </w:pPr>
            <w:r w:rsidRPr="00355015">
              <w:rPr>
                <w:rFonts w:cstheme="minorHAnsi"/>
                <w:sz w:val="20"/>
                <w:szCs w:val="20"/>
                <w:lang w:val="en-GB"/>
              </w:rPr>
              <w:t>19     6 and 11 and 18 (8644)</w:t>
            </w:r>
          </w:p>
          <w:p w:rsidR="00442DAE" w:rsidRPr="00355015" w:rsidRDefault="00442DAE" w:rsidP="00FD7A02">
            <w:pPr>
              <w:rPr>
                <w:rFonts w:cstheme="minorHAnsi"/>
                <w:sz w:val="20"/>
                <w:szCs w:val="20"/>
                <w:lang w:val="en-GB"/>
              </w:rPr>
            </w:pPr>
            <w:r w:rsidRPr="00355015">
              <w:rPr>
                <w:rFonts w:cstheme="minorHAnsi"/>
                <w:sz w:val="20"/>
                <w:szCs w:val="20"/>
                <w:lang w:val="en-GB"/>
              </w:rPr>
              <w:t>20     exp comparative effectiveness/ (68305)</w:t>
            </w:r>
          </w:p>
          <w:p w:rsidR="00442DAE" w:rsidRPr="00355015" w:rsidRDefault="00442DAE" w:rsidP="00FD7A02">
            <w:pPr>
              <w:rPr>
                <w:rFonts w:cstheme="minorHAnsi"/>
                <w:sz w:val="20"/>
                <w:szCs w:val="20"/>
                <w:lang w:val="en-GB"/>
              </w:rPr>
            </w:pPr>
            <w:r w:rsidRPr="00355015">
              <w:rPr>
                <w:rFonts w:cstheme="minorHAnsi"/>
                <w:sz w:val="20"/>
                <w:szCs w:val="20"/>
                <w:lang w:val="en-GB"/>
              </w:rPr>
              <w:t>21     Controlled Study/ (6783904)</w:t>
            </w:r>
          </w:p>
          <w:p w:rsidR="00442DAE" w:rsidRPr="00355015" w:rsidRDefault="00442DAE" w:rsidP="00FD7A02">
            <w:pPr>
              <w:rPr>
                <w:rFonts w:cstheme="minorHAnsi"/>
                <w:sz w:val="20"/>
                <w:szCs w:val="20"/>
                <w:lang w:val="en-GB"/>
              </w:rPr>
            </w:pPr>
            <w:r w:rsidRPr="00355015">
              <w:rPr>
                <w:rFonts w:cstheme="minorHAnsi"/>
                <w:sz w:val="20"/>
                <w:szCs w:val="20"/>
                <w:lang w:val="en-GB"/>
              </w:rPr>
              <w:t>22     Cohort Studies/ (350818)</w:t>
            </w:r>
          </w:p>
          <w:p w:rsidR="00442DAE" w:rsidRPr="00355015" w:rsidRDefault="00442DAE" w:rsidP="00FD7A02">
            <w:pPr>
              <w:rPr>
                <w:rFonts w:cstheme="minorHAnsi"/>
                <w:sz w:val="20"/>
                <w:szCs w:val="20"/>
                <w:lang w:val="en-GB"/>
              </w:rPr>
            </w:pPr>
            <w:r w:rsidRPr="00355015">
              <w:rPr>
                <w:rFonts w:cstheme="minorHAnsi"/>
                <w:sz w:val="20"/>
                <w:szCs w:val="20"/>
                <w:lang w:val="en-GB"/>
              </w:rPr>
              <w:t>23     exp propensity score/ (23217)</w:t>
            </w:r>
          </w:p>
          <w:p w:rsidR="00442DAE" w:rsidRPr="00355015" w:rsidRDefault="00442DAE" w:rsidP="00FD7A02">
            <w:pPr>
              <w:rPr>
                <w:rFonts w:cstheme="minorHAnsi"/>
                <w:sz w:val="20"/>
                <w:szCs w:val="20"/>
                <w:lang w:val="en-GB"/>
              </w:rPr>
            </w:pPr>
            <w:r w:rsidRPr="00355015">
              <w:rPr>
                <w:rFonts w:cstheme="minorHAnsi"/>
                <w:sz w:val="20"/>
                <w:szCs w:val="20"/>
                <w:lang w:val="en-GB"/>
              </w:rPr>
              <w:t>24     exp cohort analysis/ (483182)</w:t>
            </w:r>
          </w:p>
          <w:p w:rsidR="00442DAE" w:rsidRPr="00355015" w:rsidRDefault="00442DAE" w:rsidP="00FD7A02">
            <w:pPr>
              <w:rPr>
                <w:rFonts w:cstheme="minorHAnsi"/>
                <w:sz w:val="20"/>
                <w:szCs w:val="20"/>
                <w:lang w:val="en-GB"/>
              </w:rPr>
            </w:pPr>
            <w:r w:rsidRPr="00355015">
              <w:rPr>
                <w:rFonts w:cstheme="minorHAnsi"/>
                <w:sz w:val="20"/>
                <w:szCs w:val="20"/>
                <w:lang w:val="en-GB"/>
              </w:rPr>
              <w:t>25     exp propensity score/ (23217)</w:t>
            </w:r>
          </w:p>
          <w:p w:rsidR="00442DAE" w:rsidRPr="00355015" w:rsidRDefault="00442DAE" w:rsidP="00FD7A02">
            <w:pPr>
              <w:rPr>
                <w:rFonts w:cstheme="minorHAnsi"/>
                <w:sz w:val="20"/>
                <w:szCs w:val="20"/>
                <w:lang w:val="da-DK"/>
              </w:rPr>
            </w:pPr>
            <w:r w:rsidRPr="00355015">
              <w:rPr>
                <w:rFonts w:cstheme="minorHAnsi"/>
                <w:sz w:val="20"/>
                <w:szCs w:val="20"/>
                <w:lang w:val="da-DK"/>
              </w:rPr>
              <w:t>26     exp register/ (111314)</w:t>
            </w:r>
          </w:p>
          <w:p w:rsidR="00442DAE" w:rsidRPr="00355015" w:rsidRDefault="00442DAE" w:rsidP="00FD7A02">
            <w:pPr>
              <w:rPr>
                <w:rFonts w:cstheme="minorHAnsi"/>
                <w:sz w:val="20"/>
                <w:szCs w:val="20"/>
                <w:lang w:val="da-DK"/>
              </w:rPr>
            </w:pPr>
            <w:r w:rsidRPr="00355015">
              <w:rPr>
                <w:rFonts w:cstheme="minorHAnsi"/>
                <w:sz w:val="20"/>
                <w:szCs w:val="20"/>
                <w:lang w:val="da-DK"/>
              </w:rPr>
              <w:t>27     cohort*.ti,ab. (884310)</w:t>
            </w:r>
          </w:p>
          <w:p w:rsidR="00442DAE" w:rsidRPr="00355015" w:rsidRDefault="00442DAE" w:rsidP="00FD7A02">
            <w:pPr>
              <w:rPr>
                <w:rFonts w:cstheme="minorHAnsi"/>
                <w:sz w:val="20"/>
                <w:szCs w:val="20"/>
                <w:lang w:val="da-DK"/>
              </w:rPr>
            </w:pPr>
            <w:r w:rsidRPr="00355015">
              <w:rPr>
                <w:rFonts w:cstheme="minorHAnsi"/>
                <w:sz w:val="20"/>
                <w:szCs w:val="20"/>
                <w:lang w:val="da-DK"/>
              </w:rPr>
              <w:t>28     registr*.ti,ab. (297040)</w:t>
            </w:r>
          </w:p>
          <w:p w:rsidR="00442DAE" w:rsidRPr="00442DAE" w:rsidRDefault="00442DAE" w:rsidP="00FD7A02">
            <w:pPr>
              <w:rPr>
                <w:rFonts w:cstheme="minorHAnsi"/>
                <w:sz w:val="20"/>
                <w:szCs w:val="20"/>
                <w:lang w:val="de-DE"/>
              </w:rPr>
            </w:pPr>
            <w:r w:rsidRPr="00355015">
              <w:rPr>
                <w:rFonts w:cstheme="minorHAnsi"/>
                <w:sz w:val="20"/>
                <w:szCs w:val="20"/>
                <w:lang w:val="da-DK"/>
              </w:rPr>
              <w:t xml:space="preserve">29     nationwide.ti,ab. </w:t>
            </w:r>
            <w:r w:rsidRPr="00442DAE">
              <w:rPr>
                <w:rFonts w:cstheme="minorHAnsi"/>
                <w:sz w:val="20"/>
                <w:szCs w:val="20"/>
                <w:lang w:val="de-DE"/>
              </w:rPr>
              <w:t>(66962)</w:t>
            </w:r>
          </w:p>
          <w:p w:rsidR="00442DAE" w:rsidRPr="00355015" w:rsidRDefault="00442DAE" w:rsidP="00FD7A02">
            <w:pPr>
              <w:rPr>
                <w:rFonts w:cstheme="minorHAnsi"/>
                <w:sz w:val="20"/>
                <w:szCs w:val="20"/>
                <w:lang w:val="en-GB"/>
              </w:rPr>
            </w:pPr>
            <w:r w:rsidRPr="00442DAE">
              <w:rPr>
                <w:rFonts w:cstheme="minorHAnsi"/>
                <w:sz w:val="20"/>
                <w:szCs w:val="20"/>
                <w:lang w:val="de-DE"/>
              </w:rPr>
              <w:lastRenderedPageBreak/>
              <w:t xml:space="preserve">30     administrative.ti,ab. </w:t>
            </w:r>
            <w:r w:rsidRPr="00355015">
              <w:rPr>
                <w:rFonts w:cstheme="minorHAnsi"/>
                <w:sz w:val="20"/>
                <w:szCs w:val="20"/>
                <w:lang w:val="en-GB"/>
              </w:rPr>
              <w:t>(57368)</w:t>
            </w:r>
          </w:p>
          <w:p w:rsidR="00442DAE" w:rsidRPr="00355015" w:rsidRDefault="00442DAE" w:rsidP="00FD7A02">
            <w:pPr>
              <w:rPr>
                <w:rFonts w:cstheme="minorHAnsi"/>
                <w:sz w:val="20"/>
                <w:szCs w:val="20"/>
                <w:lang w:val="en-GB"/>
              </w:rPr>
            </w:pPr>
            <w:r w:rsidRPr="00355015">
              <w:rPr>
                <w:rFonts w:cstheme="minorHAnsi"/>
                <w:sz w:val="20"/>
                <w:szCs w:val="20"/>
                <w:lang w:val="en-GB"/>
              </w:rPr>
              <w:t xml:space="preserve">31     </w:t>
            </w:r>
            <w:proofErr w:type="spellStart"/>
            <w:proofErr w:type="gramStart"/>
            <w:r w:rsidRPr="00355015">
              <w:rPr>
                <w:rFonts w:cstheme="minorHAnsi"/>
                <w:sz w:val="20"/>
                <w:szCs w:val="20"/>
                <w:lang w:val="en-GB"/>
              </w:rPr>
              <w:t>claims.ti</w:t>
            </w:r>
            <w:proofErr w:type="gramEnd"/>
            <w:r w:rsidRPr="00355015">
              <w:rPr>
                <w:rFonts w:cstheme="minorHAnsi"/>
                <w:sz w:val="20"/>
                <w:szCs w:val="20"/>
                <w:lang w:val="en-GB"/>
              </w:rPr>
              <w:t>,ab</w:t>
            </w:r>
            <w:proofErr w:type="spellEnd"/>
            <w:r w:rsidRPr="00355015">
              <w:rPr>
                <w:rFonts w:cstheme="minorHAnsi"/>
                <w:sz w:val="20"/>
                <w:szCs w:val="20"/>
                <w:lang w:val="en-GB"/>
              </w:rPr>
              <w:t>. (66796)</w:t>
            </w:r>
          </w:p>
          <w:p w:rsidR="00442DAE" w:rsidRPr="00355015" w:rsidRDefault="00442DAE" w:rsidP="00FD7A02">
            <w:pPr>
              <w:rPr>
                <w:rFonts w:cstheme="minorHAnsi"/>
                <w:sz w:val="20"/>
                <w:szCs w:val="20"/>
                <w:lang w:val="en-GB"/>
              </w:rPr>
            </w:pPr>
            <w:r w:rsidRPr="00355015">
              <w:rPr>
                <w:rFonts w:cstheme="minorHAnsi"/>
                <w:sz w:val="20"/>
                <w:szCs w:val="20"/>
                <w:lang w:val="en-GB"/>
              </w:rPr>
              <w:t xml:space="preserve">32     </w:t>
            </w:r>
            <w:proofErr w:type="spellStart"/>
            <w:proofErr w:type="gramStart"/>
            <w:r w:rsidRPr="00355015">
              <w:rPr>
                <w:rFonts w:cstheme="minorHAnsi"/>
                <w:sz w:val="20"/>
                <w:szCs w:val="20"/>
                <w:lang w:val="en-GB"/>
              </w:rPr>
              <w:t>propensity.ti</w:t>
            </w:r>
            <w:proofErr w:type="gramEnd"/>
            <w:r w:rsidRPr="00355015">
              <w:rPr>
                <w:rFonts w:cstheme="minorHAnsi"/>
                <w:sz w:val="20"/>
                <w:szCs w:val="20"/>
                <w:lang w:val="en-GB"/>
              </w:rPr>
              <w:t>,ab</w:t>
            </w:r>
            <w:proofErr w:type="spellEnd"/>
            <w:r w:rsidRPr="00355015">
              <w:rPr>
                <w:rFonts w:cstheme="minorHAnsi"/>
                <w:sz w:val="20"/>
                <w:szCs w:val="20"/>
                <w:lang w:val="en-GB"/>
              </w:rPr>
              <w:t>. (74749)</w:t>
            </w:r>
          </w:p>
          <w:p w:rsidR="00442DAE" w:rsidRPr="00355015" w:rsidRDefault="00442DAE" w:rsidP="00FD7A02">
            <w:pPr>
              <w:rPr>
                <w:rFonts w:cstheme="minorHAnsi"/>
                <w:sz w:val="20"/>
                <w:szCs w:val="20"/>
                <w:lang w:val="en-GB"/>
              </w:rPr>
            </w:pPr>
            <w:r w:rsidRPr="00355015">
              <w:rPr>
                <w:rFonts w:cstheme="minorHAnsi"/>
                <w:sz w:val="20"/>
                <w:szCs w:val="20"/>
                <w:lang w:val="en-GB"/>
              </w:rPr>
              <w:t xml:space="preserve">33     </w:t>
            </w:r>
            <w:proofErr w:type="spellStart"/>
            <w:r w:rsidRPr="00355015">
              <w:rPr>
                <w:rFonts w:cstheme="minorHAnsi"/>
                <w:sz w:val="20"/>
                <w:szCs w:val="20"/>
                <w:lang w:val="en-GB"/>
              </w:rPr>
              <w:t>observational.ti</w:t>
            </w:r>
            <w:proofErr w:type="spellEnd"/>
            <w:r w:rsidRPr="00355015">
              <w:rPr>
                <w:rFonts w:cstheme="minorHAnsi"/>
                <w:sz w:val="20"/>
                <w:szCs w:val="20"/>
                <w:lang w:val="en-GB"/>
              </w:rPr>
              <w:t>. (36723)</w:t>
            </w:r>
          </w:p>
          <w:p w:rsidR="00442DAE" w:rsidRPr="00355015" w:rsidRDefault="00442DAE" w:rsidP="00FD7A02">
            <w:pPr>
              <w:rPr>
                <w:rFonts w:cstheme="minorHAnsi"/>
                <w:sz w:val="20"/>
                <w:szCs w:val="20"/>
                <w:lang w:val="en-GB"/>
              </w:rPr>
            </w:pPr>
            <w:r w:rsidRPr="00355015">
              <w:rPr>
                <w:rFonts w:cstheme="minorHAnsi"/>
                <w:sz w:val="20"/>
                <w:szCs w:val="20"/>
                <w:lang w:val="en-GB"/>
              </w:rPr>
              <w:t xml:space="preserve">34     real </w:t>
            </w:r>
            <w:proofErr w:type="spellStart"/>
            <w:proofErr w:type="gramStart"/>
            <w:r w:rsidRPr="00355015">
              <w:rPr>
                <w:rFonts w:cstheme="minorHAnsi"/>
                <w:sz w:val="20"/>
                <w:szCs w:val="20"/>
                <w:lang w:val="en-GB"/>
              </w:rPr>
              <w:t>world.ti</w:t>
            </w:r>
            <w:proofErr w:type="gramEnd"/>
            <w:r w:rsidRPr="00355015">
              <w:rPr>
                <w:rFonts w:cstheme="minorHAnsi"/>
                <w:sz w:val="20"/>
                <w:szCs w:val="20"/>
                <w:lang w:val="en-GB"/>
              </w:rPr>
              <w:t>,ab</w:t>
            </w:r>
            <w:proofErr w:type="spellEnd"/>
            <w:r w:rsidRPr="00355015">
              <w:rPr>
                <w:rFonts w:cstheme="minorHAnsi"/>
                <w:sz w:val="20"/>
                <w:szCs w:val="20"/>
                <w:lang w:val="en-GB"/>
              </w:rPr>
              <w:t>. (56388)</w:t>
            </w:r>
          </w:p>
          <w:p w:rsidR="00442DAE" w:rsidRPr="00355015" w:rsidRDefault="00442DAE" w:rsidP="00FD7A02">
            <w:pPr>
              <w:rPr>
                <w:rFonts w:cstheme="minorHAnsi"/>
                <w:sz w:val="20"/>
                <w:szCs w:val="20"/>
                <w:lang w:val="en-GB"/>
              </w:rPr>
            </w:pPr>
            <w:r w:rsidRPr="00355015">
              <w:rPr>
                <w:rFonts w:cstheme="minorHAnsi"/>
                <w:sz w:val="20"/>
                <w:szCs w:val="20"/>
                <w:lang w:val="en-GB"/>
              </w:rPr>
              <w:t>35     20 or 21 or 22 or 23 or 24 or 25 or 26 or 27 or 28 or 29 or 30 or 31 or 32 or 33 or 34 (7797352)</w:t>
            </w:r>
          </w:p>
          <w:p w:rsidR="00442DAE" w:rsidRPr="00355015" w:rsidRDefault="00442DAE" w:rsidP="00FD7A02">
            <w:pPr>
              <w:rPr>
                <w:rFonts w:cstheme="minorHAnsi"/>
                <w:sz w:val="20"/>
                <w:szCs w:val="20"/>
                <w:lang w:val="en-GB"/>
              </w:rPr>
            </w:pPr>
            <w:r w:rsidRPr="00355015">
              <w:rPr>
                <w:rFonts w:cstheme="minorHAnsi"/>
                <w:sz w:val="20"/>
                <w:szCs w:val="20"/>
                <w:lang w:val="en-GB"/>
              </w:rPr>
              <w:t>36     19 and 35 (3575)</w:t>
            </w:r>
          </w:p>
        </w:tc>
      </w:tr>
    </w:tbl>
    <w:p w:rsidR="00442DAE" w:rsidRPr="00355015" w:rsidRDefault="00442DAE" w:rsidP="00442DAE">
      <w:pPr>
        <w:rPr>
          <w:rFonts w:eastAsia="Times New Roman" w:cstheme="minorHAnsi"/>
          <w:b/>
          <w:lang w:val="en-GB"/>
        </w:rPr>
      </w:pPr>
    </w:p>
    <w:p w:rsidR="00442DAE" w:rsidRDefault="00442DAE" w:rsidP="00442DAE"/>
    <w:p w:rsidR="00442DAE" w:rsidRDefault="00442DAE">
      <w:pPr>
        <w:spacing w:after="0" w:line="240" w:lineRule="auto"/>
        <w:rPr>
          <w:rFonts w:ascii="Arial" w:eastAsiaTheme="majorEastAsia" w:hAnsi="Arial" w:cs="Arial"/>
          <w:b/>
          <w:bCs/>
          <w:color w:val="000000" w:themeColor="text1"/>
          <w:sz w:val="24"/>
          <w:szCs w:val="24"/>
          <w:lang w:val="en-GB"/>
        </w:rPr>
      </w:pPr>
      <w:r>
        <w:rPr>
          <w:rFonts w:ascii="Arial" w:eastAsiaTheme="majorEastAsia" w:hAnsi="Arial" w:cs="Arial"/>
          <w:b/>
          <w:bCs/>
          <w:color w:val="000000" w:themeColor="text1"/>
          <w:sz w:val="24"/>
          <w:szCs w:val="24"/>
          <w:lang w:val="en-GB"/>
        </w:rPr>
        <w:br w:type="page"/>
      </w:r>
    </w:p>
    <w:p w:rsidR="00442DAE" w:rsidRPr="00584773" w:rsidRDefault="00313E27" w:rsidP="00442DAE">
      <w:pPr>
        <w:spacing w:before="240"/>
        <w:jc w:val="center"/>
        <w:rPr>
          <w:rFonts w:cstheme="minorHAnsi"/>
          <w:b/>
          <w:sz w:val="24"/>
          <w:lang w:val="en-GB"/>
        </w:rPr>
      </w:pPr>
      <w:proofErr w:type="spellStart"/>
      <w:r w:rsidRPr="00313E27">
        <w:rPr>
          <w:b/>
          <w:bCs/>
        </w:rPr>
        <w:lastRenderedPageBreak/>
        <w:t>Supplementary</w:t>
      </w:r>
      <w:proofErr w:type="spellEnd"/>
      <w:r>
        <w:rPr>
          <w:rFonts w:cstheme="minorHAnsi"/>
          <w:b/>
          <w:sz w:val="24"/>
          <w:lang w:val="en-GB"/>
        </w:rPr>
        <w:t xml:space="preserve"> </w:t>
      </w:r>
      <w:r w:rsidR="00442DAE">
        <w:rPr>
          <w:rFonts w:cstheme="minorHAnsi"/>
          <w:b/>
          <w:sz w:val="24"/>
          <w:lang w:val="en-GB"/>
        </w:rPr>
        <w:t xml:space="preserve">Table </w:t>
      </w:r>
      <w:r w:rsidR="00442DAE" w:rsidRPr="00584773">
        <w:rPr>
          <w:rFonts w:cstheme="minorHAnsi"/>
          <w:b/>
          <w:sz w:val="24"/>
          <w:lang w:val="en-GB"/>
        </w:rPr>
        <w:t>2. Domains considered in the risk of bias assessment (ROBINS-I)</w:t>
      </w:r>
    </w:p>
    <w:tbl>
      <w:tblPr>
        <w:tblStyle w:val="Tablaconcuadrcula"/>
        <w:tblW w:w="0" w:type="auto"/>
        <w:tblLook w:val="04A0" w:firstRow="1" w:lastRow="0" w:firstColumn="1" w:lastColumn="0" w:noHBand="0" w:noVBand="1"/>
      </w:tblPr>
      <w:tblGrid>
        <w:gridCol w:w="8494"/>
      </w:tblGrid>
      <w:tr w:rsidR="00442DAE" w:rsidRPr="00355015" w:rsidTr="00FD7A02">
        <w:tc>
          <w:tcPr>
            <w:tcW w:w="9160" w:type="dxa"/>
          </w:tcPr>
          <w:p w:rsidR="00442DAE" w:rsidRPr="00355015" w:rsidRDefault="00442DAE" w:rsidP="00FD7A02">
            <w:pPr>
              <w:rPr>
                <w:rFonts w:cstheme="minorHAnsi"/>
                <w:sz w:val="20"/>
                <w:lang w:val="en-GB"/>
              </w:rPr>
            </w:pPr>
            <w:r w:rsidRPr="00355015">
              <w:rPr>
                <w:rFonts w:cstheme="minorHAnsi"/>
                <w:b/>
                <w:sz w:val="20"/>
                <w:lang w:val="en-GB"/>
              </w:rPr>
              <w:t>Confounding: in observational studies:</w:t>
            </w:r>
            <w:r w:rsidRPr="00355015">
              <w:rPr>
                <w:rFonts w:cstheme="minorHAnsi"/>
                <w:sz w:val="20"/>
                <w:lang w:val="en-GB"/>
              </w:rPr>
              <w:t xml:space="preserve"> characteristics of included participants may differ between intervention groups. It is especially important to know if one or more prognostic variables predict the intervention received during the study (baseline confounding). To assess this source of bias we appraised if studies implemented an appropriate method to control measured confounders, including stratification, regression, matching, standardization or inverse probability weighting. We were not able to assess confounding of intervention as </w:t>
            </w:r>
            <w:proofErr w:type="gramStart"/>
            <w:r w:rsidRPr="00355015">
              <w:rPr>
                <w:rFonts w:cstheme="minorHAnsi"/>
                <w:sz w:val="20"/>
                <w:lang w:val="en-GB"/>
              </w:rPr>
              <w:t>the majority of</w:t>
            </w:r>
            <w:proofErr w:type="gramEnd"/>
            <w:r w:rsidRPr="00355015">
              <w:rPr>
                <w:rFonts w:cstheme="minorHAnsi"/>
                <w:sz w:val="20"/>
                <w:lang w:val="en-GB"/>
              </w:rPr>
              <w:t xml:space="preserve"> included studies were retrospective and we could not discard nor confirm if prognostic variables also predicted whether a specific patient received one or another drug of interest.</w:t>
            </w:r>
          </w:p>
          <w:p w:rsidR="00442DAE" w:rsidRPr="00355015" w:rsidRDefault="00442DAE" w:rsidP="00FD7A02">
            <w:pPr>
              <w:rPr>
                <w:rFonts w:cstheme="minorHAnsi"/>
                <w:sz w:val="20"/>
                <w:lang w:val="en-GB"/>
              </w:rPr>
            </w:pPr>
            <w:r w:rsidRPr="00355015">
              <w:rPr>
                <w:rFonts w:cstheme="minorHAnsi"/>
                <w:b/>
                <w:sz w:val="20"/>
                <w:lang w:val="en-GB"/>
              </w:rPr>
              <w:t>Selection bias:</w:t>
            </w:r>
            <w:r w:rsidRPr="00355015">
              <w:rPr>
                <w:rFonts w:cstheme="minorHAnsi"/>
                <w:sz w:val="20"/>
                <w:lang w:val="en-GB"/>
              </w:rPr>
              <w:t xml:space="preserve"> this bias is present when there are exclusions of some eligible participants, during the initial follow up, or regarding some outcomes of interest, and there are a suspicion that they were due to a relation both with the intervention received and the outcome of interest. For observational studies that assess the effectiveness and safety from drugs it is important to define cohorts of new users that commence the follow up at the time of the treatment decision.</w:t>
            </w:r>
          </w:p>
          <w:p w:rsidR="00442DAE" w:rsidRPr="00355015" w:rsidRDefault="00442DAE" w:rsidP="00FD7A02">
            <w:pPr>
              <w:rPr>
                <w:rFonts w:cstheme="minorHAnsi"/>
                <w:sz w:val="20"/>
                <w:lang w:val="en-GB"/>
              </w:rPr>
            </w:pPr>
            <w:r w:rsidRPr="00355015">
              <w:rPr>
                <w:rFonts w:cstheme="minorHAnsi"/>
                <w:b/>
                <w:sz w:val="20"/>
                <w:lang w:val="en-GB"/>
              </w:rPr>
              <w:t>Bias in measurement of interventions:</w:t>
            </w:r>
            <w:r w:rsidRPr="00355015">
              <w:rPr>
                <w:rFonts w:cstheme="minorHAnsi"/>
                <w:sz w:val="20"/>
                <w:lang w:val="en-GB"/>
              </w:rPr>
              <w:t xml:space="preserve"> differential classifications occur when misclassifications of the intervention status (treated versus no treated, treated drug a versus treated drug b) is also related to the outcome or it risk </w:t>
            </w:r>
            <w:proofErr w:type="gramStart"/>
            <w:r w:rsidRPr="00355015">
              <w:rPr>
                <w:rFonts w:cstheme="minorHAnsi"/>
                <w:sz w:val="20"/>
                <w:lang w:val="en-GB"/>
              </w:rPr>
              <w:t>to occur</w:t>
            </w:r>
            <w:proofErr w:type="gramEnd"/>
            <w:r w:rsidRPr="00355015">
              <w:rPr>
                <w:rFonts w:cstheme="minorHAnsi"/>
                <w:sz w:val="20"/>
                <w:lang w:val="en-GB"/>
              </w:rPr>
              <w:t xml:space="preserve">. To avoid this bias, interventions should be defined and categorised without knowledge of subsequent outcomes. For this review, we considered the studies free of bias in measurement of interventions, as we considered that included studies obtained data from routinely collected registries and the researchers could not have the opportunity to make assumptions in </w:t>
            </w:r>
            <w:proofErr w:type="gramStart"/>
            <w:r w:rsidRPr="00355015">
              <w:rPr>
                <w:rFonts w:cstheme="minorHAnsi"/>
                <w:sz w:val="20"/>
                <w:lang w:val="en-GB"/>
              </w:rPr>
              <w:t>this regards</w:t>
            </w:r>
            <w:proofErr w:type="gramEnd"/>
            <w:r w:rsidRPr="00355015">
              <w:rPr>
                <w:rFonts w:cstheme="minorHAnsi"/>
                <w:sz w:val="20"/>
                <w:lang w:val="en-GB"/>
              </w:rPr>
              <w:t>.</w:t>
            </w:r>
          </w:p>
          <w:p w:rsidR="00442DAE" w:rsidRPr="00355015" w:rsidRDefault="00442DAE" w:rsidP="00FD7A02">
            <w:pPr>
              <w:rPr>
                <w:rFonts w:cstheme="minorHAnsi"/>
                <w:sz w:val="20"/>
                <w:lang w:val="en-GB"/>
              </w:rPr>
            </w:pPr>
            <w:r w:rsidRPr="00355015">
              <w:rPr>
                <w:rFonts w:cstheme="minorHAnsi"/>
                <w:b/>
                <w:sz w:val="20"/>
                <w:lang w:val="en-GB"/>
              </w:rPr>
              <w:t>Bias due to deviations from intended interventions:</w:t>
            </w:r>
            <w:r w:rsidRPr="00355015">
              <w:rPr>
                <w:rFonts w:cstheme="minorHAnsi"/>
                <w:sz w:val="20"/>
                <w:lang w:val="en-GB"/>
              </w:rPr>
              <w:t xml:space="preserve"> this bias is present when there are systematic differences between the care provided to patients into the experimental and control conditions (e.g., the interventions were not provided, the participants did not adhere to the intervention, co-interventions were not balanced between groups).</w:t>
            </w:r>
          </w:p>
          <w:p w:rsidR="00442DAE" w:rsidRPr="00355015" w:rsidRDefault="00442DAE" w:rsidP="00FD7A02">
            <w:pPr>
              <w:rPr>
                <w:rFonts w:cstheme="minorHAnsi"/>
                <w:sz w:val="20"/>
                <w:lang w:val="en-GB"/>
              </w:rPr>
            </w:pPr>
            <w:r w:rsidRPr="00355015">
              <w:rPr>
                <w:rFonts w:cstheme="minorHAnsi"/>
                <w:b/>
                <w:sz w:val="20"/>
                <w:lang w:val="en-GB"/>
              </w:rPr>
              <w:t>Bias due to missing data:</w:t>
            </w:r>
            <w:r w:rsidRPr="00355015">
              <w:rPr>
                <w:rFonts w:cstheme="minorHAnsi"/>
                <w:sz w:val="20"/>
                <w:lang w:val="en-GB"/>
              </w:rPr>
              <w:t xml:space="preserve"> due to attrition, missed appointments, or incomplete data collection. Differences between the extent of missing data and its reasons are key to appraise this domain.</w:t>
            </w:r>
          </w:p>
          <w:p w:rsidR="00442DAE" w:rsidRPr="00355015" w:rsidRDefault="00442DAE" w:rsidP="00FD7A02">
            <w:pPr>
              <w:rPr>
                <w:rFonts w:cstheme="minorHAnsi"/>
                <w:sz w:val="20"/>
                <w:lang w:val="en-GB"/>
              </w:rPr>
            </w:pPr>
            <w:r w:rsidRPr="00355015">
              <w:rPr>
                <w:rFonts w:cstheme="minorHAnsi"/>
                <w:b/>
                <w:sz w:val="20"/>
                <w:lang w:val="en-GB"/>
              </w:rPr>
              <w:t>Bias in outcome assessment:</w:t>
            </w:r>
            <w:r w:rsidRPr="00355015">
              <w:rPr>
                <w:rFonts w:cstheme="minorHAnsi"/>
                <w:sz w:val="20"/>
                <w:lang w:val="en-GB"/>
              </w:rPr>
              <w:t xml:space="preserve"> this bias is present when there are systematic differences in the measurement of outcomes due to the awareness from researchers of participant’s status, especially in the case of subjective outcomes. It is also important to ascertain if different methods were used to assess outcomes.</w:t>
            </w:r>
          </w:p>
          <w:p w:rsidR="00442DAE" w:rsidRPr="00355015" w:rsidRDefault="00442DAE" w:rsidP="00FD7A02">
            <w:pPr>
              <w:rPr>
                <w:rFonts w:cstheme="minorHAnsi"/>
                <w:sz w:val="20"/>
                <w:lang w:val="en-GB"/>
              </w:rPr>
            </w:pPr>
            <w:r w:rsidRPr="00355015">
              <w:rPr>
                <w:rFonts w:cstheme="minorHAnsi"/>
                <w:b/>
                <w:sz w:val="20"/>
                <w:lang w:val="en-GB"/>
              </w:rPr>
              <w:t>Bias in the selection of the reported results:</w:t>
            </w:r>
            <w:r w:rsidRPr="00355015">
              <w:rPr>
                <w:rFonts w:cstheme="minorHAnsi"/>
                <w:sz w:val="20"/>
                <w:lang w:val="en-GB"/>
              </w:rPr>
              <w:t xml:space="preserve"> in some occasions findings from studies are reported on the basis or a more interesting finding. Usually this bias in clinical trials is appraised by confronting the outcomes included into the study protocol against those reported into the published studies. For the purposes of this review we assessed the studies at high risk of selective reporting when reported composite outcomes but did not offered data from individual outcomes separately, or when the study reports omitted any relevant outcome that was described at their method section.</w:t>
            </w:r>
          </w:p>
        </w:tc>
      </w:tr>
    </w:tbl>
    <w:p w:rsidR="00442DAE" w:rsidRDefault="00442DAE" w:rsidP="00442DAE"/>
    <w:p w:rsidR="00442DAE" w:rsidRDefault="00442DAE">
      <w:pPr>
        <w:spacing w:after="0" w:line="240" w:lineRule="auto"/>
        <w:rPr>
          <w:rFonts w:ascii="Arial" w:eastAsiaTheme="majorEastAsia" w:hAnsi="Arial" w:cs="Arial"/>
          <w:b/>
          <w:bCs/>
          <w:color w:val="000000" w:themeColor="text1"/>
          <w:sz w:val="24"/>
          <w:szCs w:val="24"/>
        </w:rPr>
      </w:pPr>
      <w:r>
        <w:rPr>
          <w:rFonts w:ascii="Arial" w:eastAsiaTheme="majorEastAsia" w:hAnsi="Arial" w:cs="Arial"/>
          <w:b/>
          <w:bCs/>
          <w:color w:val="000000" w:themeColor="text1"/>
          <w:sz w:val="24"/>
          <w:szCs w:val="24"/>
        </w:rPr>
        <w:br w:type="page"/>
      </w:r>
    </w:p>
    <w:p w:rsidR="00442DAE" w:rsidRPr="002A048C" w:rsidRDefault="00313E27" w:rsidP="00442DAE">
      <w:pPr>
        <w:pStyle w:val="Ttulo2"/>
        <w:rPr>
          <w:rFonts w:asciiTheme="minorHAnsi" w:hAnsiTheme="minorHAnsi" w:cstheme="minorHAnsi"/>
          <w:color w:val="000000" w:themeColor="text1"/>
          <w:sz w:val="24"/>
          <w:szCs w:val="22"/>
          <w:lang w:val="en-US"/>
        </w:rPr>
      </w:pPr>
      <w:bookmarkStart w:id="2" w:name="_Toc40446861"/>
      <w:r w:rsidRPr="00313E27">
        <w:rPr>
          <w:rFonts w:asciiTheme="minorHAnsi" w:hAnsiTheme="minorHAnsi" w:cstheme="minorHAnsi"/>
          <w:color w:val="000000" w:themeColor="text1"/>
          <w:sz w:val="24"/>
          <w:szCs w:val="22"/>
          <w:lang w:val="en-US"/>
        </w:rPr>
        <w:lastRenderedPageBreak/>
        <w:t xml:space="preserve">Supplementary </w:t>
      </w:r>
      <w:r w:rsidR="00442DAE">
        <w:rPr>
          <w:rFonts w:asciiTheme="minorHAnsi" w:hAnsiTheme="minorHAnsi" w:cstheme="minorHAnsi"/>
          <w:color w:val="000000" w:themeColor="text1"/>
          <w:sz w:val="24"/>
          <w:szCs w:val="22"/>
          <w:lang w:val="en-US"/>
        </w:rPr>
        <w:t>Table 3</w:t>
      </w:r>
      <w:r w:rsidR="00442DAE" w:rsidRPr="002A048C">
        <w:rPr>
          <w:rFonts w:asciiTheme="minorHAnsi" w:hAnsiTheme="minorHAnsi" w:cstheme="minorHAnsi"/>
          <w:color w:val="000000" w:themeColor="text1"/>
          <w:sz w:val="24"/>
          <w:szCs w:val="22"/>
          <w:lang w:val="en-US"/>
        </w:rPr>
        <w:t xml:space="preserve">. </w:t>
      </w:r>
      <w:r w:rsidR="00442DAE" w:rsidRPr="00442DAE">
        <w:rPr>
          <w:rFonts w:asciiTheme="minorHAnsi" w:hAnsiTheme="minorHAnsi" w:cstheme="minorHAnsi"/>
          <w:color w:val="000000" w:themeColor="text1"/>
          <w:sz w:val="24"/>
          <w:szCs w:val="22"/>
          <w:lang w:val="en-US"/>
        </w:rPr>
        <w:t xml:space="preserve">Summary </w:t>
      </w:r>
      <w:r w:rsidR="00442DAE">
        <w:rPr>
          <w:rFonts w:asciiTheme="minorHAnsi" w:hAnsiTheme="minorHAnsi" w:cstheme="minorHAnsi"/>
          <w:color w:val="000000" w:themeColor="text1"/>
          <w:sz w:val="24"/>
          <w:szCs w:val="22"/>
          <w:lang w:val="en-US"/>
        </w:rPr>
        <w:t>c</w:t>
      </w:r>
      <w:r w:rsidR="00442DAE" w:rsidRPr="002A048C">
        <w:rPr>
          <w:rFonts w:asciiTheme="minorHAnsi" w:hAnsiTheme="minorHAnsi" w:cstheme="minorHAnsi"/>
          <w:color w:val="000000" w:themeColor="text1"/>
          <w:sz w:val="24"/>
          <w:szCs w:val="22"/>
          <w:lang w:val="en-US"/>
        </w:rPr>
        <w:t>haracteristics of included studies</w:t>
      </w:r>
      <w:bookmarkEnd w:id="2"/>
    </w:p>
    <w:tbl>
      <w:tblPr>
        <w:tblStyle w:val="Taulaambquadrcula1"/>
        <w:tblW w:w="5000" w:type="pct"/>
        <w:tblLook w:val="04A0" w:firstRow="1" w:lastRow="0" w:firstColumn="1" w:lastColumn="0" w:noHBand="0" w:noVBand="1"/>
      </w:tblPr>
      <w:tblGrid>
        <w:gridCol w:w="1915"/>
        <w:gridCol w:w="6579"/>
      </w:tblGrid>
      <w:tr w:rsidR="00442DAE" w:rsidRPr="00355015" w:rsidTr="00FD7A02">
        <w:trPr>
          <w:trHeight w:val="124"/>
        </w:trPr>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Study ID</w:t>
            </w:r>
          </w:p>
        </w:tc>
        <w:tc>
          <w:tcPr>
            <w:tcW w:w="3873" w:type="pct"/>
          </w:tcPr>
          <w:p w:rsidR="00442DAE" w:rsidRPr="00355015" w:rsidRDefault="00442DAE" w:rsidP="00FD7A02">
            <w:pPr>
              <w:rPr>
                <w:rFonts w:eastAsia="Times New Roman" w:cstheme="minorHAnsi"/>
                <w:sz w:val="20"/>
                <w:szCs w:val="20"/>
                <w:lang w:val="en-GB"/>
              </w:rPr>
            </w:pPr>
            <w:proofErr w:type="spellStart"/>
            <w:r w:rsidRPr="00355015">
              <w:rPr>
                <w:rFonts w:eastAsia="Times New Roman" w:cstheme="minorHAnsi"/>
                <w:sz w:val="20"/>
                <w:szCs w:val="20"/>
                <w:lang w:val="en-GB"/>
              </w:rPr>
              <w:t>Avgil</w:t>
            </w:r>
            <w:proofErr w:type="spellEnd"/>
            <w:r w:rsidRPr="00355015">
              <w:rPr>
                <w:rFonts w:eastAsia="Times New Roman" w:cstheme="minorHAnsi"/>
                <w:sz w:val="20"/>
                <w:szCs w:val="20"/>
                <w:lang w:val="en-GB"/>
              </w:rPr>
              <w:t xml:space="preserve"> 2016</w:t>
            </w:r>
          </w:p>
        </w:tc>
      </w:tr>
      <w:tr w:rsidR="00442DAE" w:rsidRPr="00355015" w:rsidTr="00FD7A02">
        <w:trPr>
          <w:trHeight w:val="955"/>
        </w:trPr>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Reference</w:t>
            </w:r>
          </w:p>
        </w:tc>
        <w:tc>
          <w:tcPr>
            <w:tcW w:w="3873" w:type="pct"/>
          </w:tcPr>
          <w:p w:rsidR="00442DAE" w:rsidRPr="00355015" w:rsidRDefault="00442DAE" w:rsidP="00FD7A02">
            <w:pPr>
              <w:spacing w:before="20"/>
              <w:rPr>
                <w:rFonts w:eastAsia="Times New Roman" w:cstheme="minorHAnsi"/>
                <w:sz w:val="20"/>
                <w:szCs w:val="20"/>
                <w:lang w:val="en-GB"/>
              </w:rPr>
            </w:pPr>
            <w:proofErr w:type="spellStart"/>
            <w:r w:rsidRPr="00355015">
              <w:rPr>
                <w:rFonts w:eastAsia="Times New Roman" w:cstheme="minorHAnsi"/>
                <w:sz w:val="20"/>
                <w:szCs w:val="20"/>
                <w:lang w:val="en-GB"/>
              </w:rPr>
              <w:t>Meytal</w:t>
            </w:r>
            <w:proofErr w:type="spellEnd"/>
            <w:r w:rsidRPr="00355015">
              <w:rPr>
                <w:rFonts w:eastAsia="Times New Roman" w:cstheme="minorHAnsi"/>
                <w:sz w:val="20"/>
                <w:szCs w:val="20"/>
                <w:lang w:val="en-GB"/>
              </w:rPr>
              <w:t xml:space="preserve"> </w:t>
            </w:r>
            <w:proofErr w:type="spellStart"/>
            <w:r w:rsidRPr="00355015">
              <w:rPr>
                <w:rFonts w:eastAsia="Times New Roman" w:cstheme="minorHAnsi"/>
                <w:sz w:val="20"/>
                <w:szCs w:val="20"/>
                <w:lang w:val="en-GB"/>
              </w:rPr>
              <w:t>Avgil-Tsadok</w:t>
            </w:r>
            <w:proofErr w:type="spellEnd"/>
            <w:r w:rsidRPr="00355015">
              <w:rPr>
                <w:rFonts w:eastAsia="Times New Roman" w:cstheme="minorHAnsi"/>
                <w:sz w:val="20"/>
                <w:szCs w:val="20"/>
                <w:lang w:val="en-GB"/>
              </w:rPr>
              <w:t xml:space="preserve">; Cynthia A. </w:t>
            </w:r>
            <w:proofErr w:type="spellStart"/>
            <w:r w:rsidRPr="00355015">
              <w:rPr>
                <w:rFonts w:eastAsia="Times New Roman" w:cstheme="minorHAnsi"/>
                <w:sz w:val="20"/>
                <w:szCs w:val="20"/>
                <w:lang w:val="en-GB"/>
              </w:rPr>
              <w:t>Jackevicius</w:t>
            </w:r>
            <w:proofErr w:type="spellEnd"/>
            <w:r w:rsidRPr="00355015">
              <w:rPr>
                <w:rFonts w:eastAsia="Times New Roman" w:cstheme="minorHAnsi"/>
                <w:sz w:val="20"/>
                <w:szCs w:val="20"/>
                <w:lang w:val="en-GB"/>
              </w:rPr>
              <w:t xml:space="preserve">; Vidal </w:t>
            </w:r>
            <w:proofErr w:type="spellStart"/>
            <w:r w:rsidRPr="00355015">
              <w:rPr>
                <w:rFonts w:eastAsia="Times New Roman" w:cstheme="minorHAnsi"/>
                <w:sz w:val="20"/>
                <w:szCs w:val="20"/>
                <w:lang w:val="en-GB"/>
              </w:rPr>
              <w:t>Essebag</w:t>
            </w:r>
            <w:proofErr w:type="spellEnd"/>
            <w:r w:rsidRPr="00355015">
              <w:rPr>
                <w:rFonts w:eastAsia="Times New Roman" w:cstheme="minorHAnsi"/>
                <w:sz w:val="20"/>
                <w:szCs w:val="20"/>
                <w:lang w:val="en-GB"/>
              </w:rPr>
              <w:t xml:space="preserve">; Mark J. Eisenberg; Elham </w:t>
            </w:r>
            <w:proofErr w:type="spellStart"/>
            <w:r w:rsidRPr="00355015">
              <w:rPr>
                <w:rFonts w:eastAsia="Times New Roman" w:cstheme="minorHAnsi"/>
                <w:sz w:val="20"/>
                <w:szCs w:val="20"/>
                <w:lang w:val="en-GB"/>
              </w:rPr>
              <w:t>Rahme</w:t>
            </w:r>
            <w:proofErr w:type="spellEnd"/>
            <w:r w:rsidRPr="00355015">
              <w:rPr>
                <w:rFonts w:eastAsia="Times New Roman" w:cstheme="minorHAnsi"/>
                <w:sz w:val="20"/>
                <w:szCs w:val="20"/>
                <w:lang w:val="en-GB"/>
              </w:rPr>
              <w:t xml:space="preserve">; Hassan </w:t>
            </w:r>
            <w:proofErr w:type="spellStart"/>
            <w:r w:rsidRPr="00355015">
              <w:rPr>
                <w:rFonts w:eastAsia="Times New Roman" w:cstheme="minorHAnsi"/>
                <w:sz w:val="20"/>
                <w:szCs w:val="20"/>
                <w:lang w:val="en-GB"/>
              </w:rPr>
              <w:t>Behlouli</w:t>
            </w:r>
            <w:proofErr w:type="spellEnd"/>
            <w:r w:rsidRPr="00355015">
              <w:rPr>
                <w:rFonts w:eastAsia="Times New Roman" w:cstheme="minorHAnsi"/>
                <w:sz w:val="20"/>
                <w:szCs w:val="20"/>
                <w:lang w:val="en-GB"/>
              </w:rPr>
              <w:t xml:space="preserve">; Louise </w:t>
            </w:r>
            <w:proofErr w:type="spellStart"/>
            <w:r w:rsidRPr="00355015">
              <w:rPr>
                <w:rFonts w:eastAsia="Times New Roman" w:cstheme="minorHAnsi"/>
                <w:sz w:val="20"/>
                <w:szCs w:val="20"/>
                <w:lang w:val="en-GB"/>
              </w:rPr>
              <w:t>Pilote</w:t>
            </w:r>
            <w:proofErr w:type="spellEnd"/>
            <w:r w:rsidRPr="00355015">
              <w:rPr>
                <w:rFonts w:eastAsia="Times New Roman" w:cstheme="minorHAnsi"/>
                <w:sz w:val="20"/>
                <w:szCs w:val="20"/>
                <w:lang w:val="en-GB"/>
              </w:rPr>
              <w:t>, Dabigatran use in elderly patients with atrial fibrillation,</w:t>
            </w:r>
            <w:r w:rsidRPr="00355015">
              <w:rPr>
                <w:rFonts w:eastAsia="Times New Roman" w:cstheme="minorHAnsi"/>
                <w:bCs/>
                <w:color w:val="221E1F"/>
                <w:sz w:val="20"/>
                <w:szCs w:val="20"/>
                <w:lang w:val="en-GB"/>
              </w:rPr>
              <w:t xml:space="preserve"> </w:t>
            </w:r>
            <w:proofErr w:type="spellStart"/>
            <w:r w:rsidRPr="00355015">
              <w:rPr>
                <w:rFonts w:eastAsia="Times New Roman" w:cstheme="minorHAnsi"/>
                <w:bCs/>
                <w:color w:val="221E1F"/>
                <w:sz w:val="20"/>
                <w:szCs w:val="20"/>
                <w:lang w:val="en-GB"/>
              </w:rPr>
              <w:t>Thromb</w:t>
            </w:r>
            <w:proofErr w:type="spellEnd"/>
            <w:r w:rsidRPr="00355015">
              <w:rPr>
                <w:rFonts w:eastAsia="Times New Roman" w:cstheme="minorHAnsi"/>
                <w:bCs/>
                <w:color w:val="221E1F"/>
                <w:sz w:val="20"/>
                <w:szCs w:val="20"/>
                <w:lang w:val="en-GB"/>
              </w:rPr>
              <w:t xml:space="preserve"> </w:t>
            </w:r>
            <w:proofErr w:type="spellStart"/>
            <w:r w:rsidRPr="00355015">
              <w:rPr>
                <w:rFonts w:eastAsia="Times New Roman" w:cstheme="minorHAnsi"/>
                <w:bCs/>
                <w:color w:val="221E1F"/>
                <w:sz w:val="20"/>
                <w:szCs w:val="20"/>
                <w:lang w:val="en-GB"/>
              </w:rPr>
              <w:t>Haemost</w:t>
            </w:r>
            <w:proofErr w:type="spellEnd"/>
            <w:r w:rsidRPr="00355015">
              <w:rPr>
                <w:rFonts w:eastAsia="Times New Roman" w:cstheme="minorHAnsi"/>
                <w:bCs/>
                <w:color w:val="221E1F"/>
                <w:sz w:val="20"/>
                <w:szCs w:val="20"/>
                <w:lang w:val="en-GB"/>
              </w:rPr>
              <w:t xml:space="preserve"> 2016; 115: 152–160.</w:t>
            </w:r>
          </w:p>
        </w:tc>
      </w:tr>
      <w:tr w:rsidR="00442DAE" w:rsidRPr="00355015" w:rsidTr="00FD7A02">
        <w:trPr>
          <w:trHeight w:val="587"/>
        </w:trPr>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Objective</w:t>
            </w:r>
          </w:p>
        </w:tc>
        <w:tc>
          <w:tcPr>
            <w:tcW w:w="3873" w:type="pct"/>
          </w:tcPr>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Estimate the effectiveness and safety of dabigatran in terms of stroke prevention and bleeding events, in elderly patients.</w:t>
            </w:r>
          </w:p>
        </w:tc>
      </w:tr>
      <w:tr w:rsidR="00442DAE" w:rsidRPr="00355015" w:rsidTr="00FD7A02">
        <w:trPr>
          <w:trHeight w:val="385"/>
        </w:trPr>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Country</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Canada</w:t>
            </w:r>
          </w:p>
        </w:tc>
      </w:tr>
      <w:tr w:rsidR="00442DAE" w:rsidRPr="00355015" w:rsidTr="00FD7A02">
        <w:trPr>
          <w:trHeight w:val="211"/>
        </w:trPr>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DESIGN</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Retrospective cohort study - Population based</w:t>
            </w:r>
          </w:p>
        </w:tc>
      </w:tr>
      <w:tr w:rsidR="00442DAE" w:rsidRPr="00355015" w:rsidTr="00FD7A02">
        <w:trPr>
          <w:trHeight w:val="1880"/>
        </w:trPr>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DATA SOURCE</w:t>
            </w:r>
          </w:p>
        </w:tc>
        <w:tc>
          <w:tcPr>
            <w:tcW w:w="3873" w:type="pct"/>
          </w:tcPr>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Administrative databases in Quebec:</w:t>
            </w:r>
          </w:p>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 xml:space="preserve">The provincial hospital discharge database (Maintenance et Exploitation des </w:t>
            </w:r>
            <w:proofErr w:type="spellStart"/>
            <w:r w:rsidRPr="00355015">
              <w:rPr>
                <w:rFonts w:eastAsia="Times New Roman" w:cstheme="minorHAnsi"/>
                <w:color w:val="221E1F"/>
                <w:sz w:val="20"/>
                <w:szCs w:val="20"/>
                <w:lang w:val="en-GB"/>
              </w:rPr>
              <w:t>Données</w:t>
            </w:r>
            <w:proofErr w:type="spellEnd"/>
            <w:r w:rsidRPr="00355015">
              <w:rPr>
                <w:rFonts w:eastAsia="Times New Roman" w:cstheme="minorHAnsi"/>
                <w:color w:val="221E1F"/>
                <w:sz w:val="20"/>
                <w:szCs w:val="20"/>
                <w:lang w:val="en-GB"/>
              </w:rPr>
              <w:t xml:space="preserve"> pour </w:t>
            </w:r>
            <w:proofErr w:type="spellStart"/>
            <w:r w:rsidRPr="00355015">
              <w:rPr>
                <w:rFonts w:eastAsia="Times New Roman" w:cstheme="minorHAnsi"/>
                <w:color w:val="221E1F"/>
                <w:sz w:val="20"/>
                <w:szCs w:val="20"/>
                <w:lang w:val="en-GB"/>
              </w:rPr>
              <w:t>l’Étude</w:t>
            </w:r>
            <w:proofErr w:type="spellEnd"/>
            <w:r w:rsidRPr="00355015">
              <w:rPr>
                <w:rFonts w:eastAsia="Times New Roman" w:cstheme="minorHAnsi"/>
                <w:color w:val="221E1F"/>
                <w:sz w:val="20"/>
                <w:szCs w:val="20"/>
                <w:lang w:val="en-GB"/>
              </w:rPr>
              <w:t xml:space="preserve"> de la </w:t>
            </w:r>
            <w:proofErr w:type="spellStart"/>
            <w:r w:rsidRPr="00355015">
              <w:rPr>
                <w:rFonts w:eastAsia="Times New Roman" w:cstheme="minorHAnsi"/>
                <w:color w:val="221E1F"/>
                <w:sz w:val="20"/>
                <w:szCs w:val="20"/>
                <w:lang w:val="en-GB"/>
              </w:rPr>
              <w:t>Clientèle</w:t>
            </w:r>
            <w:proofErr w:type="spellEnd"/>
            <w:r w:rsidRPr="00355015">
              <w:rPr>
                <w:rFonts w:eastAsia="Times New Roman" w:cstheme="minorHAnsi"/>
                <w:color w:val="221E1F"/>
                <w:sz w:val="20"/>
                <w:szCs w:val="20"/>
                <w:lang w:val="en-GB"/>
              </w:rPr>
              <w:t xml:space="preserve"> </w:t>
            </w:r>
            <w:proofErr w:type="spellStart"/>
            <w:r w:rsidRPr="00355015">
              <w:rPr>
                <w:rFonts w:eastAsia="Times New Roman" w:cstheme="minorHAnsi"/>
                <w:color w:val="221E1F"/>
                <w:sz w:val="20"/>
                <w:szCs w:val="20"/>
                <w:lang w:val="en-GB"/>
              </w:rPr>
              <w:t>Hospitalière</w:t>
            </w:r>
            <w:proofErr w:type="spellEnd"/>
            <w:r w:rsidRPr="00355015">
              <w:rPr>
                <w:rFonts w:eastAsia="Times New Roman" w:cstheme="minorHAnsi"/>
                <w:color w:val="221E1F"/>
                <w:sz w:val="20"/>
                <w:szCs w:val="20"/>
                <w:lang w:val="en-GB"/>
              </w:rPr>
              <w:t xml:space="preserve"> – Med-Echo) was linked to the provincial physician and prescription claims database (la </w:t>
            </w:r>
            <w:proofErr w:type="spellStart"/>
            <w:r w:rsidRPr="00355015">
              <w:rPr>
                <w:rFonts w:eastAsia="Times New Roman" w:cstheme="minorHAnsi"/>
                <w:color w:val="221E1F"/>
                <w:sz w:val="20"/>
                <w:szCs w:val="20"/>
                <w:lang w:val="en-GB"/>
              </w:rPr>
              <w:t>Régie</w:t>
            </w:r>
            <w:proofErr w:type="spellEnd"/>
            <w:r w:rsidRPr="00355015">
              <w:rPr>
                <w:rFonts w:eastAsia="Times New Roman" w:cstheme="minorHAnsi"/>
                <w:color w:val="221E1F"/>
                <w:sz w:val="20"/>
                <w:szCs w:val="20"/>
                <w:lang w:val="en-GB"/>
              </w:rPr>
              <w:t xml:space="preserve"> de </w:t>
            </w:r>
            <w:proofErr w:type="spellStart"/>
            <w:r w:rsidRPr="00355015">
              <w:rPr>
                <w:rFonts w:eastAsia="Times New Roman" w:cstheme="minorHAnsi"/>
                <w:color w:val="221E1F"/>
                <w:sz w:val="20"/>
                <w:szCs w:val="20"/>
                <w:lang w:val="en-GB"/>
              </w:rPr>
              <w:t>l’assurance</w:t>
            </w:r>
            <w:proofErr w:type="spellEnd"/>
            <w:r w:rsidRPr="00355015">
              <w:rPr>
                <w:rFonts w:eastAsia="Times New Roman" w:cstheme="minorHAnsi"/>
                <w:color w:val="221E1F"/>
                <w:sz w:val="20"/>
                <w:szCs w:val="20"/>
                <w:lang w:val="en-GB"/>
              </w:rPr>
              <w:t xml:space="preserve"> </w:t>
            </w:r>
            <w:proofErr w:type="spellStart"/>
            <w:r w:rsidRPr="00355015">
              <w:rPr>
                <w:rFonts w:eastAsia="Times New Roman" w:cstheme="minorHAnsi"/>
                <w:color w:val="221E1F"/>
                <w:sz w:val="20"/>
                <w:szCs w:val="20"/>
                <w:lang w:val="en-GB"/>
              </w:rPr>
              <w:t>maladie</w:t>
            </w:r>
            <w:proofErr w:type="spellEnd"/>
            <w:r w:rsidRPr="00355015">
              <w:rPr>
                <w:rFonts w:eastAsia="Times New Roman" w:cstheme="minorHAnsi"/>
                <w:color w:val="221E1F"/>
                <w:sz w:val="20"/>
                <w:szCs w:val="20"/>
                <w:lang w:val="en-GB"/>
              </w:rPr>
              <w:t xml:space="preserve"> du Quebec (RAMQ)), using patients’ encrypted health insurance numbers. </w:t>
            </w:r>
          </w:p>
          <w:p w:rsidR="00442DAE" w:rsidRPr="00355015" w:rsidRDefault="00442DAE" w:rsidP="00FD7A02">
            <w:pPr>
              <w:autoSpaceDE w:val="0"/>
              <w:autoSpaceDN w:val="0"/>
              <w:adjustRightInd w:val="0"/>
              <w:rPr>
                <w:rFonts w:eastAsia="Times New Roman" w:cstheme="minorHAnsi"/>
                <w:i/>
                <w:color w:val="221E1F"/>
                <w:sz w:val="20"/>
                <w:szCs w:val="20"/>
                <w:lang w:val="en-GB"/>
              </w:rPr>
            </w:pPr>
            <w:r w:rsidRPr="00355015">
              <w:rPr>
                <w:rFonts w:eastAsia="Times New Roman" w:cstheme="minorHAnsi"/>
                <w:i/>
                <w:color w:val="221E1F"/>
                <w:sz w:val="20"/>
                <w:szCs w:val="20"/>
                <w:lang w:val="en-GB"/>
              </w:rPr>
              <w:t>Notes: Linkage using unique identifiers, such as, health Insurance numbers has been shown to be preferable to deterministic or probabilistic linkages using patient characteristics, such as, age and gender. Quebec prescription claims database has been previously determined to be a reliable source of filled medication prescriptions.</w:t>
            </w:r>
          </w:p>
        </w:tc>
      </w:tr>
      <w:tr w:rsidR="00442DAE" w:rsidRPr="00355015" w:rsidTr="00FD7A02">
        <w:trPr>
          <w:trHeight w:val="211"/>
        </w:trPr>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Time Period</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color w:val="221E1F"/>
                <w:sz w:val="20"/>
                <w:szCs w:val="20"/>
                <w:lang w:val="en-GB"/>
              </w:rPr>
              <w:t>January 1999 to March 2013</w:t>
            </w:r>
          </w:p>
        </w:tc>
      </w:tr>
      <w:tr w:rsidR="00442DAE" w:rsidRPr="00355015" w:rsidTr="00FD7A02">
        <w:trPr>
          <w:trHeight w:val="399"/>
        </w:trPr>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Intervention</w:t>
            </w:r>
          </w:p>
        </w:tc>
        <w:tc>
          <w:tcPr>
            <w:tcW w:w="3873" w:type="pct"/>
          </w:tcPr>
          <w:p w:rsidR="00442DAE" w:rsidRPr="00355015" w:rsidRDefault="00442DAE" w:rsidP="00FD7A02">
            <w:pPr>
              <w:spacing w:before="20"/>
              <w:rPr>
                <w:rFonts w:eastAsia="Times New Roman" w:cstheme="minorHAnsi"/>
                <w:color w:val="221E1F"/>
                <w:sz w:val="20"/>
                <w:szCs w:val="20"/>
                <w:lang w:val="en-GB"/>
              </w:rPr>
            </w:pPr>
            <w:r w:rsidRPr="00355015">
              <w:rPr>
                <w:rFonts w:eastAsia="Times New Roman" w:cstheme="minorHAnsi"/>
                <w:color w:val="221E1F"/>
                <w:sz w:val="20"/>
                <w:szCs w:val="20"/>
                <w:lang w:val="en-GB"/>
              </w:rPr>
              <w:t xml:space="preserve">Dabigatran 110mg </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color w:val="221E1F"/>
                <w:sz w:val="20"/>
                <w:szCs w:val="20"/>
                <w:lang w:val="en-GB"/>
              </w:rPr>
              <w:t>Dabigatran 150 mg</w:t>
            </w:r>
          </w:p>
        </w:tc>
      </w:tr>
      <w:tr w:rsidR="00442DAE" w:rsidRPr="00355015" w:rsidTr="00FD7A02">
        <w:trPr>
          <w:trHeight w:val="223"/>
        </w:trPr>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Control</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Warfarin</w:t>
            </w:r>
          </w:p>
        </w:tc>
      </w:tr>
      <w:tr w:rsidR="00442DAE" w:rsidRPr="00355015" w:rsidTr="00FD7A02">
        <w:trPr>
          <w:trHeight w:val="590"/>
        </w:trPr>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OUTCOMES</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b/>
                <w:bCs/>
                <w:sz w:val="20"/>
                <w:szCs w:val="20"/>
                <w:lang w:val="en-GB"/>
              </w:rPr>
              <w:t>Primary:</w:t>
            </w:r>
            <w:r w:rsidRPr="00355015">
              <w:rPr>
                <w:rFonts w:eastAsia="Times New Roman" w:cstheme="minorHAnsi"/>
                <w:sz w:val="20"/>
                <w:szCs w:val="20"/>
                <w:lang w:val="en-GB"/>
              </w:rPr>
              <w:t xml:space="preserve"> ischaemic stroke, intracranial bleeding</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b/>
                <w:bCs/>
                <w:sz w:val="20"/>
                <w:szCs w:val="20"/>
                <w:lang w:val="en-GB"/>
              </w:rPr>
              <w:t>Secondary:</w:t>
            </w:r>
            <w:r w:rsidRPr="00355015">
              <w:rPr>
                <w:rFonts w:eastAsia="Times New Roman" w:cstheme="minorHAnsi"/>
                <w:sz w:val="20"/>
                <w:szCs w:val="20"/>
                <w:lang w:val="en-GB"/>
              </w:rPr>
              <w:t xml:space="preserve"> gastrointestinal bleeding</w:t>
            </w:r>
          </w:p>
        </w:tc>
      </w:tr>
      <w:tr w:rsidR="00442DAE" w:rsidRPr="00355015" w:rsidTr="00FD7A02">
        <w:trPr>
          <w:trHeight w:val="928"/>
        </w:trPr>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Outcomes Definitions</w:t>
            </w:r>
          </w:p>
        </w:tc>
        <w:tc>
          <w:tcPr>
            <w:tcW w:w="3873" w:type="pct"/>
          </w:tcPr>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Outcomes were defined using the International Classification of Diseases – 9th/10th (ICD-9/10) revision, code 427.3, 427.31, or 427.32 /I48). Stroke was defined as ischaemic cerebrovascular disease, with the inclusion of TIA and retinal infarct. Bleeding events included intracranial haemorrhage (ICH), gastrointestinal (GI) bleeding, and other haemorrhages. Outcomes of ICH and GI bleeding were also analysed separately.</w:t>
            </w:r>
          </w:p>
        </w:tc>
      </w:tr>
      <w:tr w:rsidR="00442DAE" w:rsidRPr="00355015" w:rsidTr="00FD7A02">
        <w:trPr>
          <w:trHeight w:val="587"/>
        </w:trPr>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POPULATION (eligibility)</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Participants were Quebec residents, discharged alive from hospitalization with a primary diagnosis of AF or a major co-morbid diagnosis (secondary diagnosis) of AF during the study period.</w:t>
            </w:r>
          </w:p>
        </w:tc>
      </w:tr>
      <w:tr w:rsidR="00442DAE" w:rsidRPr="00355015" w:rsidTr="00FD7A02">
        <w:trPr>
          <w:trHeight w:val="2025"/>
        </w:trPr>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lastRenderedPageBreak/>
              <w:t>POPULATION</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(study sample)</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Age &lt; 75 years (N = 20,632)</w:t>
            </w:r>
          </w:p>
          <w:p w:rsidR="00442DAE" w:rsidRPr="00355015" w:rsidRDefault="00442DAE" w:rsidP="00442DAE">
            <w:pPr>
              <w:numPr>
                <w:ilvl w:val="0"/>
                <w:numId w:val="5"/>
              </w:numPr>
              <w:spacing w:after="0" w:line="240" w:lineRule="auto"/>
              <w:contextualSpacing/>
              <w:rPr>
                <w:rFonts w:eastAsia="Calibri" w:cstheme="minorHAnsi"/>
                <w:b/>
                <w:sz w:val="20"/>
                <w:szCs w:val="20"/>
                <w:lang w:val="en-GB" w:eastAsia="en-US"/>
              </w:rPr>
            </w:pPr>
            <w:r w:rsidRPr="00355015">
              <w:rPr>
                <w:rFonts w:eastAsia="Calibri" w:cstheme="minorHAnsi"/>
                <w:sz w:val="20"/>
                <w:szCs w:val="20"/>
                <w:lang w:val="en-GB" w:eastAsia="en-US"/>
              </w:rPr>
              <w:t>Warfarin N = 14,262</w:t>
            </w:r>
            <w:r w:rsidRPr="00355015">
              <w:rPr>
                <w:rFonts w:eastAsia="Calibri" w:cstheme="minorHAnsi"/>
                <w:b/>
                <w:sz w:val="20"/>
                <w:szCs w:val="20"/>
                <w:lang w:val="en-GB" w:eastAsia="en-US"/>
              </w:rPr>
              <w:t xml:space="preserve"> </w:t>
            </w:r>
          </w:p>
          <w:p w:rsidR="00442DAE" w:rsidRPr="00355015" w:rsidRDefault="00442DAE" w:rsidP="00442DAE">
            <w:pPr>
              <w:numPr>
                <w:ilvl w:val="0"/>
                <w:numId w:val="5"/>
              </w:numPr>
              <w:autoSpaceDE w:val="0"/>
              <w:autoSpaceDN w:val="0"/>
              <w:adjustRightInd w:val="0"/>
              <w:spacing w:after="0" w:line="240" w:lineRule="auto"/>
              <w:contextualSpacing/>
              <w:rPr>
                <w:rFonts w:eastAsia="Calibri" w:cstheme="minorHAnsi"/>
                <w:bCs/>
                <w:color w:val="221E1F"/>
                <w:sz w:val="20"/>
                <w:szCs w:val="20"/>
                <w:lang w:val="en-GB" w:eastAsia="en-US"/>
              </w:rPr>
            </w:pPr>
            <w:r w:rsidRPr="00355015">
              <w:rPr>
                <w:rFonts w:eastAsia="Calibri" w:cstheme="minorHAnsi"/>
                <w:bCs/>
                <w:color w:val="221E1F"/>
                <w:sz w:val="20"/>
                <w:szCs w:val="20"/>
                <w:lang w:val="en-GB" w:eastAsia="en-US"/>
              </w:rPr>
              <w:t>Dabigatran 110 mg bid N = 1,277</w:t>
            </w:r>
          </w:p>
          <w:p w:rsidR="00442DAE" w:rsidRPr="00355015" w:rsidRDefault="00442DAE" w:rsidP="00442DAE">
            <w:pPr>
              <w:numPr>
                <w:ilvl w:val="0"/>
                <w:numId w:val="5"/>
              </w:numPr>
              <w:autoSpaceDE w:val="0"/>
              <w:autoSpaceDN w:val="0"/>
              <w:adjustRightInd w:val="0"/>
              <w:spacing w:after="0" w:line="240" w:lineRule="auto"/>
              <w:contextualSpacing/>
              <w:rPr>
                <w:rFonts w:eastAsia="Calibri" w:cstheme="minorHAnsi"/>
                <w:bCs/>
                <w:color w:val="221E1F"/>
                <w:sz w:val="20"/>
                <w:szCs w:val="20"/>
                <w:lang w:val="en-GB" w:eastAsia="en-US"/>
              </w:rPr>
            </w:pPr>
            <w:r w:rsidRPr="00355015">
              <w:rPr>
                <w:rFonts w:eastAsia="Calibri" w:cstheme="minorHAnsi"/>
                <w:bCs/>
                <w:color w:val="221E1F"/>
                <w:sz w:val="20"/>
                <w:szCs w:val="20"/>
                <w:lang w:val="en-GB" w:eastAsia="en-US"/>
              </w:rPr>
              <w:t>Dabigatran 150 mg bid N = 5,093</w:t>
            </w:r>
          </w:p>
          <w:p w:rsidR="00442DAE" w:rsidRPr="00355015" w:rsidRDefault="00442DAE" w:rsidP="00FD7A02">
            <w:pPr>
              <w:rPr>
                <w:rFonts w:eastAsia="Times New Roman" w:cstheme="minorHAnsi"/>
                <w:sz w:val="20"/>
                <w:szCs w:val="20"/>
                <w:lang w:val="en-GB"/>
              </w:rPr>
            </w:pP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Age ≥75 </w:t>
            </w:r>
            <w:proofErr w:type="gramStart"/>
            <w:r w:rsidRPr="00355015">
              <w:rPr>
                <w:rFonts w:eastAsia="Times New Roman" w:cstheme="minorHAnsi"/>
                <w:sz w:val="20"/>
                <w:szCs w:val="20"/>
                <w:lang w:val="en-GB"/>
              </w:rPr>
              <w:t>years  (</w:t>
            </w:r>
            <w:proofErr w:type="gramEnd"/>
            <w:r w:rsidRPr="00355015">
              <w:rPr>
                <w:rFonts w:eastAsia="Times New Roman" w:cstheme="minorHAnsi"/>
                <w:sz w:val="20"/>
                <w:szCs w:val="20"/>
                <w:lang w:val="en-GB"/>
              </w:rPr>
              <w:t>N = 42,478)</w:t>
            </w:r>
          </w:p>
          <w:p w:rsidR="00442DAE" w:rsidRPr="00355015" w:rsidRDefault="00442DAE" w:rsidP="00442DAE">
            <w:pPr>
              <w:numPr>
                <w:ilvl w:val="0"/>
                <w:numId w:val="18"/>
              </w:numPr>
              <w:autoSpaceDE w:val="0"/>
              <w:autoSpaceDN w:val="0"/>
              <w:adjustRightInd w:val="0"/>
              <w:spacing w:after="0" w:line="240" w:lineRule="auto"/>
              <w:contextualSpacing/>
              <w:rPr>
                <w:rFonts w:eastAsia="Calibri" w:cstheme="minorHAnsi"/>
                <w:bCs/>
                <w:color w:val="221E1F"/>
                <w:sz w:val="20"/>
                <w:szCs w:val="20"/>
                <w:lang w:val="en-GB" w:eastAsia="en-US"/>
              </w:rPr>
            </w:pPr>
            <w:r w:rsidRPr="00355015">
              <w:rPr>
                <w:rFonts w:eastAsia="Calibri" w:cstheme="minorHAnsi"/>
                <w:bCs/>
                <w:color w:val="221E1F"/>
                <w:sz w:val="20"/>
                <w:szCs w:val="20"/>
                <w:lang w:val="en-GB" w:eastAsia="en-US"/>
              </w:rPr>
              <w:t>Warfarin N = 32,930</w:t>
            </w:r>
          </w:p>
          <w:p w:rsidR="00442DAE" w:rsidRPr="00355015" w:rsidRDefault="00442DAE" w:rsidP="00442DAE">
            <w:pPr>
              <w:numPr>
                <w:ilvl w:val="0"/>
                <w:numId w:val="18"/>
              </w:numPr>
              <w:autoSpaceDE w:val="0"/>
              <w:autoSpaceDN w:val="0"/>
              <w:adjustRightInd w:val="0"/>
              <w:spacing w:after="0" w:line="240" w:lineRule="auto"/>
              <w:contextualSpacing/>
              <w:rPr>
                <w:rFonts w:eastAsia="Calibri" w:cstheme="minorHAnsi"/>
                <w:bCs/>
                <w:color w:val="221E1F"/>
                <w:sz w:val="20"/>
                <w:szCs w:val="20"/>
                <w:lang w:val="en-GB" w:eastAsia="en-US"/>
              </w:rPr>
            </w:pPr>
            <w:r w:rsidRPr="00355015">
              <w:rPr>
                <w:rFonts w:eastAsia="Calibri" w:cstheme="minorHAnsi"/>
                <w:bCs/>
                <w:color w:val="221E1F"/>
                <w:sz w:val="20"/>
                <w:szCs w:val="20"/>
                <w:lang w:val="en-GB" w:eastAsia="en-US"/>
              </w:rPr>
              <w:t>Dabigatran 110 mg bid N = 7,649</w:t>
            </w:r>
          </w:p>
          <w:p w:rsidR="00442DAE" w:rsidRPr="00355015" w:rsidRDefault="00442DAE" w:rsidP="00442DAE">
            <w:pPr>
              <w:numPr>
                <w:ilvl w:val="0"/>
                <w:numId w:val="18"/>
              </w:numPr>
              <w:autoSpaceDE w:val="0"/>
              <w:autoSpaceDN w:val="0"/>
              <w:adjustRightInd w:val="0"/>
              <w:spacing w:after="0" w:line="240" w:lineRule="auto"/>
              <w:contextualSpacing/>
              <w:rPr>
                <w:rFonts w:eastAsia="Calibri" w:cstheme="minorHAnsi"/>
                <w:bCs/>
                <w:color w:val="221E1F"/>
                <w:sz w:val="20"/>
                <w:szCs w:val="20"/>
                <w:lang w:val="en-GB" w:eastAsia="en-US"/>
              </w:rPr>
            </w:pPr>
            <w:r w:rsidRPr="00355015">
              <w:rPr>
                <w:rFonts w:eastAsia="Calibri" w:cstheme="minorHAnsi"/>
                <w:bCs/>
                <w:color w:val="221E1F"/>
                <w:sz w:val="20"/>
                <w:szCs w:val="20"/>
                <w:lang w:val="en-GB" w:eastAsia="en-US"/>
              </w:rPr>
              <w:t>Dabigatran 150 mg bid N = 1,899</w:t>
            </w:r>
          </w:p>
        </w:tc>
      </w:tr>
      <w:tr w:rsidR="00442DAE" w:rsidRPr="00355015" w:rsidTr="00FD7A02">
        <w:trPr>
          <w:trHeight w:val="211"/>
        </w:trPr>
        <w:tc>
          <w:tcPr>
            <w:tcW w:w="5000" w:type="pct"/>
            <w:gridSpan w:val="2"/>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b/>
                <w:sz w:val="20"/>
                <w:szCs w:val="20"/>
                <w:lang w:val="en-GB"/>
              </w:rPr>
              <w:t>POPULATION (baseline participant characteristics)</w:t>
            </w:r>
            <w:r w:rsidRPr="00355015">
              <w:rPr>
                <w:rFonts w:eastAsia="Times New Roman" w:cstheme="minorHAnsi"/>
                <w:sz w:val="20"/>
                <w:szCs w:val="20"/>
                <w:lang w:val="en-GB"/>
              </w:rPr>
              <w:t xml:space="preserve"> (values expressed as percentages unless otherwise stated)</w:t>
            </w:r>
          </w:p>
        </w:tc>
      </w:tr>
      <w:tr w:rsidR="00442DAE" w:rsidRPr="00355015" w:rsidTr="00FD7A02">
        <w:trPr>
          <w:trHeight w:val="1904"/>
        </w:trPr>
        <w:tc>
          <w:tcPr>
            <w:tcW w:w="5000" w:type="pct"/>
            <w:gridSpan w:val="2"/>
          </w:tcPr>
          <w:p w:rsidR="00442DAE" w:rsidRPr="00355015" w:rsidRDefault="00442DAE" w:rsidP="00FD7A02">
            <w:pPr>
              <w:tabs>
                <w:tab w:val="left" w:pos="1785"/>
              </w:tabs>
              <w:rPr>
                <w:rFonts w:eastAsia="Times New Roman" w:cstheme="minorHAnsi"/>
                <w:sz w:val="20"/>
                <w:szCs w:val="20"/>
                <w:lang w:val="en-GB"/>
              </w:rPr>
            </w:pPr>
          </w:p>
          <w:tbl>
            <w:tblPr>
              <w:tblStyle w:val="Taulaambquadrcula1"/>
              <w:tblW w:w="0" w:type="auto"/>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13"/>
              <w:gridCol w:w="1040"/>
              <w:gridCol w:w="1200"/>
              <w:gridCol w:w="1154"/>
              <w:gridCol w:w="1040"/>
              <w:gridCol w:w="1181"/>
              <w:gridCol w:w="1149"/>
            </w:tblGrid>
            <w:tr w:rsidR="00442DAE" w:rsidRPr="00355015" w:rsidTr="00FD7A02">
              <w:trPr>
                <w:trHeight w:val="57"/>
              </w:trPr>
              <w:tc>
                <w:tcPr>
                  <w:tcW w:w="1855" w:type="dxa"/>
                </w:tcPr>
                <w:p w:rsidR="00442DAE" w:rsidRPr="00355015" w:rsidRDefault="00442DAE" w:rsidP="00FD7A02">
                  <w:pPr>
                    <w:tabs>
                      <w:tab w:val="left" w:pos="1785"/>
                    </w:tabs>
                    <w:spacing w:before="20"/>
                    <w:rPr>
                      <w:rFonts w:eastAsia="Times New Roman" w:cstheme="minorHAnsi"/>
                      <w:sz w:val="20"/>
                      <w:szCs w:val="20"/>
                      <w:lang w:val="en-GB"/>
                    </w:rPr>
                  </w:pPr>
                </w:p>
              </w:tc>
              <w:tc>
                <w:tcPr>
                  <w:tcW w:w="3824" w:type="dxa"/>
                  <w:gridSpan w:val="3"/>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bCs/>
                      <w:color w:val="221E1F"/>
                      <w:sz w:val="20"/>
                      <w:szCs w:val="20"/>
                      <w:lang w:val="en-GB"/>
                    </w:rPr>
                    <w:t xml:space="preserve">Age &lt; 75 </w:t>
                  </w:r>
                  <w:proofErr w:type="spellStart"/>
                  <w:r w:rsidRPr="00355015">
                    <w:rPr>
                      <w:rFonts w:eastAsia="Times New Roman" w:cstheme="minorHAnsi"/>
                      <w:b/>
                      <w:bCs/>
                      <w:color w:val="221E1F"/>
                      <w:sz w:val="20"/>
                      <w:szCs w:val="20"/>
                      <w:lang w:val="en-GB"/>
                    </w:rPr>
                    <w:t>yr</w:t>
                  </w:r>
                  <w:proofErr w:type="spellEnd"/>
                  <w:r w:rsidRPr="00355015">
                    <w:rPr>
                      <w:rFonts w:eastAsia="Times New Roman" w:cstheme="minorHAnsi"/>
                      <w:b/>
                      <w:bCs/>
                      <w:color w:val="221E1F"/>
                      <w:sz w:val="20"/>
                      <w:szCs w:val="20"/>
                      <w:lang w:val="en-GB"/>
                    </w:rPr>
                    <w:t xml:space="preserve"> (N = 20,632)</w:t>
                  </w:r>
                </w:p>
              </w:tc>
              <w:tc>
                <w:tcPr>
                  <w:tcW w:w="3733" w:type="dxa"/>
                  <w:gridSpan w:val="3"/>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 xml:space="preserve">Age ≥75 </w:t>
                  </w:r>
                  <w:proofErr w:type="spellStart"/>
                  <w:r w:rsidRPr="00355015">
                    <w:rPr>
                      <w:rFonts w:eastAsia="Times New Roman" w:cstheme="minorHAnsi"/>
                      <w:b/>
                      <w:sz w:val="20"/>
                      <w:szCs w:val="20"/>
                      <w:lang w:val="en-GB"/>
                    </w:rPr>
                    <w:t>yr</w:t>
                  </w:r>
                  <w:proofErr w:type="spellEnd"/>
                  <w:r w:rsidRPr="00355015">
                    <w:rPr>
                      <w:rFonts w:eastAsia="Times New Roman" w:cstheme="minorHAnsi"/>
                      <w:b/>
                      <w:sz w:val="20"/>
                      <w:szCs w:val="20"/>
                      <w:lang w:val="en-GB"/>
                    </w:rPr>
                    <w:t xml:space="preserve"> (N = 42,478)</w:t>
                  </w:r>
                </w:p>
              </w:tc>
            </w:tr>
            <w:tr w:rsidR="00442DAE" w:rsidRPr="00355015" w:rsidTr="00FD7A02">
              <w:trPr>
                <w:trHeight w:val="423"/>
              </w:trPr>
              <w:tc>
                <w:tcPr>
                  <w:tcW w:w="185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60"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Warfarin</w:t>
                  </w:r>
                </w:p>
              </w:tc>
              <w:tc>
                <w:tcPr>
                  <w:tcW w:w="1366"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Dabigatran (110mg)</w:t>
                  </w:r>
                </w:p>
              </w:tc>
              <w:tc>
                <w:tcPr>
                  <w:tcW w:w="1198" w:type="dxa"/>
                  <w:tcBorders>
                    <w:bottom w:val="single" w:sz="4" w:space="0" w:color="auto"/>
                    <w:right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Dabigatran (150mg)</w:t>
                  </w:r>
                </w:p>
              </w:tc>
              <w:tc>
                <w:tcPr>
                  <w:tcW w:w="1260" w:type="dxa"/>
                  <w:tcBorders>
                    <w:left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Warfarin</w:t>
                  </w:r>
                </w:p>
              </w:tc>
              <w:tc>
                <w:tcPr>
                  <w:tcW w:w="1296"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Dabigatran (110 mg)</w:t>
                  </w:r>
                </w:p>
              </w:tc>
              <w:tc>
                <w:tcPr>
                  <w:tcW w:w="1177"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Dabigatran (150 mg)</w:t>
                  </w:r>
                </w:p>
              </w:tc>
            </w:tr>
            <w:tr w:rsidR="00442DAE" w:rsidRPr="00355015" w:rsidTr="00FD7A02">
              <w:trPr>
                <w:trHeight w:val="222"/>
              </w:trPr>
              <w:tc>
                <w:tcPr>
                  <w:tcW w:w="1855"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Women</w:t>
                  </w:r>
                </w:p>
              </w:tc>
              <w:tc>
                <w:tcPr>
                  <w:tcW w:w="1260"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38.5</w:t>
                  </w:r>
                </w:p>
              </w:tc>
              <w:tc>
                <w:tcPr>
                  <w:tcW w:w="1366"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41.5</w:t>
                  </w:r>
                </w:p>
              </w:tc>
              <w:tc>
                <w:tcPr>
                  <w:tcW w:w="1198" w:type="dxa"/>
                  <w:tcBorders>
                    <w:top w:val="single" w:sz="4" w:space="0" w:color="auto"/>
                    <w:bottom w:val="single" w:sz="4" w:space="0" w:color="auto"/>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35.3</w:t>
                  </w:r>
                </w:p>
              </w:tc>
              <w:tc>
                <w:tcPr>
                  <w:tcW w:w="1260" w:type="dxa"/>
                  <w:tcBorders>
                    <w:top w:val="single" w:sz="4" w:space="0" w:color="auto"/>
                    <w:left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56.9</w:t>
                  </w:r>
                </w:p>
              </w:tc>
              <w:tc>
                <w:tcPr>
                  <w:tcW w:w="1296"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57.2</w:t>
                  </w:r>
                </w:p>
              </w:tc>
              <w:tc>
                <w:tcPr>
                  <w:tcW w:w="1177"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45.6</w:t>
                  </w:r>
                </w:p>
              </w:tc>
            </w:tr>
            <w:tr w:rsidR="00442DAE" w:rsidRPr="00355015" w:rsidTr="00FD7A02">
              <w:trPr>
                <w:trHeight w:val="222"/>
              </w:trPr>
              <w:tc>
                <w:tcPr>
                  <w:tcW w:w="185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CHA</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DS</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 xml:space="preserve">VASc </w:t>
                  </w:r>
                  <w:r w:rsidRPr="00355015">
                    <w:rPr>
                      <w:rFonts w:eastAsia="Times New Roman" w:cstheme="minorHAnsi"/>
                      <w:sz w:val="20"/>
                      <w:szCs w:val="20"/>
                      <w:lang w:val="en-GB"/>
                    </w:rPr>
                    <w:t>mean (SD)</w:t>
                  </w:r>
                </w:p>
              </w:tc>
              <w:tc>
                <w:tcPr>
                  <w:tcW w:w="126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2.3 (1.3)</w:t>
                  </w:r>
                </w:p>
              </w:tc>
              <w:tc>
                <w:tcPr>
                  <w:tcW w:w="136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2.4 (1.3)</w:t>
                  </w:r>
                </w:p>
              </w:tc>
              <w:tc>
                <w:tcPr>
                  <w:tcW w:w="1198" w:type="dxa"/>
                  <w:tcBorders>
                    <w:top w:val="single" w:sz="4" w:space="0" w:color="auto"/>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2.0 (1.3)</w:t>
                  </w:r>
                </w:p>
              </w:tc>
              <w:tc>
                <w:tcPr>
                  <w:tcW w:w="1260" w:type="dxa"/>
                  <w:tcBorders>
                    <w:top w:val="single" w:sz="4" w:space="0" w:color="auto"/>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3.8 (1.2)</w:t>
                  </w:r>
                </w:p>
              </w:tc>
              <w:tc>
                <w:tcPr>
                  <w:tcW w:w="129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3.7 (1.2)</w:t>
                  </w:r>
                </w:p>
              </w:tc>
              <w:tc>
                <w:tcPr>
                  <w:tcW w:w="1177"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3.2 (1.2)</w:t>
                  </w:r>
                </w:p>
              </w:tc>
            </w:tr>
            <w:tr w:rsidR="00442DAE" w:rsidRPr="00355015" w:rsidTr="00FD7A02">
              <w:trPr>
                <w:trHeight w:val="233"/>
              </w:trPr>
              <w:tc>
                <w:tcPr>
                  <w:tcW w:w="185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Modified HAS-BLED</w:t>
                  </w:r>
                  <w:r w:rsidRPr="00355015">
                    <w:rPr>
                      <w:rFonts w:eastAsia="Times New Roman" w:cstheme="minorHAnsi"/>
                      <w:sz w:val="20"/>
                      <w:szCs w:val="20"/>
                      <w:lang w:val="en-GB"/>
                    </w:rPr>
                    <w:t xml:space="preserve"> mean (SD)</w:t>
                  </w:r>
                </w:p>
              </w:tc>
              <w:tc>
                <w:tcPr>
                  <w:tcW w:w="1260"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2.4 (1.2)</w:t>
                  </w:r>
                </w:p>
              </w:tc>
              <w:tc>
                <w:tcPr>
                  <w:tcW w:w="136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2.4 (1.1)</w:t>
                  </w:r>
                </w:p>
              </w:tc>
              <w:tc>
                <w:tcPr>
                  <w:tcW w:w="1198" w:type="dxa"/>
                  <w:tcBorders>
                    <w:bottom w:val="single" w:sz="4" w:space="0" w:color="auto"/>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2.0 (1.0)</w:t>
                  </w:r>
                </w:p>
              </w:tc>
              <w:tc>
                <w:tcPr>
                  <w:tcW w:w="1260" w:type="dxa"/>
                  <w:tcBorders>
                    <w:left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2.7 (1.0)</w:t>
                  </w:r>
                </w:p>
              </w:tc>
              <w:tc>
                <w:tcPr>
                  <w:tcW w:w="129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2.5 (1.0)</w:t>
                  </w:r>
                </w:p>
              </w:tc>
              <w:tc>
                <w:tcPr>
                  <w:tcW w:w="1177"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2.4 (1.0)</w:t>
                  </w:r>
                </w:p>
              </w:tc>
            </w:tr>
            <w:tr w:rsidR="00442DAE" w:rsidRPr="00355015" w:rsidTr="00FD7A02">
              <w:trPr>
                <w:trHeight w:val="222"/>
              </w:trPr>
              <w:tc>
                <w:tcPr>
                  <w:tcW w:w="1855" w:type="dxa"/>
                  <w:tcBorders>
                    <w:top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Comorbidities</w:t>
                  </w:r>
                </w:p>
              </w:tc>
              <w:tc>
                <w:tcPr>
                  <w:tcW w:w="126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36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98" w:type="dxa"/>
                  <w:tcBorders>
                    <w:top w:val="single" w:sz="4" w:space="0" w:color="auto"/>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60" w:type="dxa"/>
                  <w:tcBorders>
                    <w:top w:val="single" w:sz="4" w:space="0" w:color="auto"/>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9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77"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rPr>
                <w:trHeight w:val="434"/>
              </w:trPr>
              <w:tc>
                <w:tcPr>
                  <w:tcW w:w="185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Ischaemic stroke, or systemic embolism, or TIA (see below)</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6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9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60"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9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7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351"/>
              </w:trPr>
              <w:tc>
                <w:tcPr>
                  <w:tcW w:w="185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History of stroke</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10.2</w:t>
                  </w:r>
                </w:p>
              </w:tc>
              <w:tc>
                <w:tcPr>
                  <w:tcW w:w="136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8.8</w:t>
                  </w:r>
                </w:p>
              </w:tc>
              <w:tc>
                <w:tcPr>
                  <w:tcW w:w="119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9.1</w:t>
                  </w:r>
                </w:p>
              </w:tc>
              <w:tc>
                <w:tcPr>
                  <w:tcW w:w="1260"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12.2</w:t>
                  </w:r>
                </w:p>
              </w:tc>
              <w:tc>
                <w:tcPr>
                  <w:tcW w:w="129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11.6</w:t>
                  </w:r>
                </w:p>
              </w:tc>
              <w:tc>
                <w:tcPr>
                  <w:tcW w:w="117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11.6</w:t>
                  </w:r>
                </w:p>
              </w:tc>
            </w:tr>
            <w:tr w:rsidR="00442DAE" w:rsidRPr="00355015" w:rsidTr="00FD7A02">
              <w:trPr>
                <w:trHeight w:val="222"/>
              </w:trPr>
              <w:tc>
                <w:tcPr>
                  <w:tcW w:w="185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Heart failure (see below)</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6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9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60"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9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7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22"/>
              </w:trPr>
              <w:tc>
                <w:tcPr>
                  <w:tcW w:w="185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Valvular heart disease</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31.8</w:t>
                  </w:r>
                </w:p>
              </w:tc>
              <w:tc>
                <w:tcPr>
                  <w:tcW w:w="136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17.3</w:t>
                  </w:r>
                </w:p>
              </w:tc>
              <w:tc>
                <w:tcPr>
                  <w:tcW w:w="119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15.6</w:t>
                  </w:r>
                </w:p>
              </w:tc>
              <w:tc>
                <w:tcPr>
                  <w:tcW w:w="1260"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30.8</w:t>
                  </w:r>
                </w:p>
              </w:tc>
              <w:tc>
                <w:tcPr>
                  <w:tcW w:w="129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22.8</w:t>
                  </w:r>
                </w:p>
              </w:tc>
              <w:tc>
                <w:tcPr>
                  <w:tcW w:w="117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21.0</w:t>
                  </w:r>
                </w:p>
              </w:tc>
            </w:tr>
            <w:tr w:rsidR="00442DAE" w:rsidRPr="00355015" w:rsidTr="00FD7A02">
              <w:trPr>
                <w:trHeight w:val="222"/>
              </w:trPr>
              <w:tc>
                <w:tcPr>
                  <w:tcW w:w="185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Myocardial infarction</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21.8</w:t>
                  </w:r>
                </w:p>
              </w:tc>
              <w:tc>
                <w:tcPr>
                  <w:tcW w:w="136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21.0</w:t>
                  </w:r>
                </w:p>
              </w:tc>
              <w:tc>
                <w:tcPr>
                  <w:tcW w:w="119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14.7</w:t>
                  </w:r>
                </w:p>
              </w:tc>
              <w:tc>
                <w:tcPr>
                  <w:tcW w:w="1260"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20.5</w:t>
                  </w:r>
                </w:p>
              </w:tc>
              <w:tc>
                <w:tcPr>
                  <w:tcW w:w="129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18.0</w:t>
                  </w:r>
                </w:p>
              </w:tc>
              <w:tc>
                <w:tcPr>
                  <w:tcW w:w="117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16.5</w:t>
                  </w:r>
                </w:p>
              </w:tc>
            </w:tr>
            <w:tr w:rsidR="00442DAE" w:rsidRPr="00355015" w:rsidTr="00FD7A02">
              <w:trPr>
                <w:trHeight w:val="233"/>
              </w:trPr>
              <w:tc>
                <w:tcPr>
                  <w:tcW w:w="185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Vascular disease</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15.9</w:t>
                  </w:r>
                </w:p>
              </w:tc>
              <w:tc>
                <w:tcPr>
                  <w:tcW w:w="136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13.9</w:t>
                  </w:r>
                </w:p>
              </w:tc>
              <w:tc>
                <w:tcPr>
                  <w:tcW w:w="119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9.1</w:t>
                  </w:r>
                </w:p>
              </w:tc>
              <w:tc>
                <w:tcPr>
                  <w:tcW w:w="1260"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16.3</w:t>
                  </w:r>
                </w:p>
              </w:tc>
              <w:tc>
                <w:tcPr>
                  <w:tcW w:w="129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13.8</w:t>
                  </w:r>
                </w:p>
              </w:tc>
              <w:tc>
                <w:tcPr>
                  <w:tcW w:w="117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13.6</w:t>
                  </w:r>
                </w:p>
              </w:tc>
            </w:tr>
            <w:tr w:rsidR="00442DAE" w:rsidRPr="00355015" w:rsidTr="00FD7A02">
              <w:trPr>
                <w:trHeight w:val="222"/>
              </w:trPr>
              <w:tc>
                <w:tcPr>
                  <w:tcW w:w="185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lastRenderedPageBreak/>
                    <w:t>Renal dysfunction (acute or chronic renal disease)</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23.6</w:t>
                  </w:r>
                </w:p>
              </w:tc>
              <w:tc>
                <w:tcPr>
                  <w:tcW w:w="136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22.0</w:t>
                  </w:r>
                </w:p>
              </w:tc>
              <w:tc>
                <w:tcPr>
                  <w:tcW w:w="119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10.3</w:t>
                  </w:r>
                </w:p>
              </w:tc>
              <w:tc>
                <w:tcPr>
                  <w:tcW w:w="1260"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35.0</w:t>
                  </w:r>
                </w:p>
              </w:tc>
              <w:tc>
                <w:tcPr>
                  <w:tcW w:w="129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25.1</w:t>
                  </w:r>
                </w:p>
              </w:tc>
              <w:tc>
                <w:tcPr>
                  <w:tcW w:w="117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15.1</w:t>
                  </w:r>
                </w:p>
              </w:tc>
            </w:tr>
            <w:tr w:rsidR="00442DAE" w:rsidRPr="00355015" w:rsidTr="00FD7A02">
              <w:trPr>
                <w:trHeight w:val="233"/>
              </w:trPr>
              <w:tc>
                <w:tcPr>
                  <w:tcW w:w="185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Previous bleeding</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10.1</w:t>
                  </w:r>
                </w:p>
              </w:tc>
              <w:tc>
                <w:tcPr>
                  <w:tcW w:w="136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10.1</w:t>
                  </w:r>
                </w:p>
              </w:tc>
              <w:tc>
                <w:tcPr>
                  <w:tcW w:w="119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5.4</w:t>
                  </w:r>
                </w:p>
              </w:tc>
              <w:tc>
                <w:tcPr>
                  <w:tcW w:w="1260"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11.5</w:t>
                  </w:r>
                </w:p>
              </w:tc>
              <w:tc>
                <w:tcPr>
                  <w:tcW w:w="129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9.5</w:t>
                  </w:r>
                </w:p>
              </w:tc>
              <w:tc>
                <w:tcPr>
                  <w:tcW w:w="117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8.7</w:t>
                  </w:r>
                </w:p>
              </w:tc>
            </w:tr>
            <w:tr w:rsidR="00442DAE" w:rsidRPr="00355015" w:rsidTr="00FD7A02">
              <w:trPr>
                <w:trHeight w:val="222"/>
              </w:trPr>
              <w:tc>
                <w:tcPr>
                  <w:tcW w:w="185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Hypertension</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70.5</w:t>
                  </w:r>
                </w:p>
              </w:tc>
              <w:tc>
                <w:tcPr>
                  <w:tcW w:w="136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73.8</w:t>
                  </w:r>
                </w:p>
              </w:tc>
              <w:tc>
                <w:tcPr>
                  <w:tcW w:w="119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67.8</w:t>
                  </w:r>
                </w:p>
              </w:tc>
              <w:tc>
                <w:tcPr>
                  <w:tcW w:w="1260"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79.9</w:t>
                  </w:r>
                </w:p>
              </w:tc>
              <w:tc>
                <w:tcPr>
                  <w:tcW w:w="129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78.1</w:t>
                  </w:r>
                </w:p>
              </w:tc>
              <w:tc>
                <w:tcPr>
                  <w:tcW w:w="117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75.2</w:t>
                  </w:r>
                </w:p>
              </w:tc>
            </w:tr>
            <w:tr w:rsidR="00442DAE" w:rsidRPr="00355015" w:rsidTr="00FD7A02">
              <w:trPr>
                <w:trHeight w:val="222"/>
              </w:trPr>
              <w:tc>
                <w:tcPr>
                  <w:tcW w:w="185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Diabetes</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35.2</w:t>
                  </w:r>
                </w:p>
              </w:tc>
              <w:tc>
                <w:tcPr>
                  <w:tcW w:w="136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34.2</w:t>
                  </w:r>
                </w:p>
              </w:tc>
              <w:tc>
                <w:tcPr>
                  <w:tcW w:w="119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28.5</w:t>
                  </w:r>
                </w:p>
              </w:tc>
              <w:tc>
                <w:tcPr>
                  <w:tcW w:w="1260"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28.4</w:t>
                  </w:r>
                </w:p>
              </w:tc>
              <w:tc>
                <w:tcPr>
                  <w:tcW w:w="129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24.9</w:t>
                  </w:r>
                </w:p>
              </w:tc>
              <w:tc>
                <w:tcPr>
                  <w:tcW w:w="117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24.1</w:t>
                  </w:r>
                </w:p>
              </w:tc>
            </w:tr>
            <w:tr w:rsidR="00442DAE" w:rsidRPr="00355015" w:rsidTr="00FD7A02">
              <w:trPr>
                <w:trHeight w:val="233"/>
              </w:trPr>
              <w:tc>
                <w:tcPr>
                  <w:tcW w:w="185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Cancer (any malignancy)</w:t>
                  </w:r>
                </w:p>
              </w:tc>
              <w:tc>
                <w:tcPr>
                  <w:tcW w:w="1260"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8.7</w:t>
                  </w:r>
                </w:p>
              </w:tc>
              <w:tc>
                <w:tcPr>
                  <w:tcW w:w="136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11.0</w:t>
                  </w:r>
                </w:p>
              </w:tc>
              <w:tc>
                <w:tcPr>
                  <w:tcW w:w="1198" w:type="dxa"/>
                  <w:tcBorders>
                    <w:bottom w:val="single" w:sz="4" w:space="0" w:color="auto"/>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7.7</w:t>
                  </w:r>
                </w:p>
              </w:tc>
              <w:tc>
                <w:tcPr>
                  <w:tcW w:w="1260" w:type="dxa"/>
                  <w:tcBorders>
                    <w:left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11.5</w:t>
                  </w:r>
                </w:p>
              </w:tc>
              <w:tc>
                <w:tcPr>
                  <w:tcW w:w="129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9.5</w:t>
                  </w:r>
                </w:p>
              </w:tc>
              <w:tc>
                <w:tcPr>
                  <w:tcW w:w="1177"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8.7</w:t>
                  </w:r>
                </w:p>
              </w:tc>
            </w:tr>
            <w:tr w:rsidR="00442DAE" w:rsidRPr="00355015" w:rsidTr="00FD7A02">
              <w:trPr>
                <w:trHeight w:val="222"/>
              </w:trPr>
              <w:tc>
                <w:tcPr>
                  <w:tcW w:w="3115" w:type="dxa"/>
                  <w:gridSpan w:val="2"/>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Concomitant medication</w:t>
                  </w:r>
                </w:p>
              </w:tc>
              <w:tc>
                <w:tcPr>
                  <w:tcW w:w="136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98" w:type="dxa"/>
                  <w:tcBorders>
                    <w:top w:val="single" w:sz="4" w:space="0" w:color="auto"/>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60" w:type="dxa"/>
                  <w:tcBorders>
                    <w:top w:val="single" w:sz="4" w:space="0" w:color="auto"/>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9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77"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rPr>
                <w:trHeight w:val="222"/>
              </w:trPr>
              <w:tc>
                <w:tcPr>
                  <w:tcW w:w="185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Aspirin - ASA</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20.5</w:t>
                  </w:r>
                </w:p>
              </w:tc>
              <w:tc>
                <w:tcPr>
                  <w:tcW w:w="136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21.4</w:t>
                  </w:r>
                </w:p>
              </w:tc>
              <w:tc>
                <w:tcPr>
                  <w:tcW w:w="119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19.5</w:t>
                  </w:r>
                </w:p>
              </w:tc>
              <w:tc>
                <w:tcPr>
                  <w:tcW w:w="1260"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17.4</w:t>
                  </w:r>
                </w:p>
              </w:tc>
              <w:tc>
                <w:tcPr>
                  <w:tcW w:w="129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17.0</w:t>
                  </w:r>
                </w:p>
              </w:tc>
              <w:tc>
                <w:tcPr>
                  <w:tcW w:w="117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17.3</w:t>
                  </w:r>
                </w:p>
              </w:tc>
            </w:tr>
            <w:tr w:rsidR="00442DAE" w:rsidRPr="00355015" w:rsidTr="00FD7A02">
              <w:trPr>
                <w:trHeight w:val="233"/>
              </w:trPr>
              <w:tc>
                <w:tcPr>
                  <w:tcW w:w="185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Beta blocker</w:t>
                  </w:r>
                  <w:r w:rsidRPr="00355015">
                    <w:rPr>
                      <w:rFonts w:eastAsia="Times New Roman" w:cstheme="minorHAnsi"/>
                      <w:color w:val="221E1F"/>
                      <w:sz w:val="20"/>
                      <w:szCs w:val="20"/>
                      <w:lang w:val="en-GB"/>
                    </w:rPr>
                    <w:t xml:space="preserve"> </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42.1</w:t>
                  </w:r>
                </w:p>
              </w:tc>
              <w:tc>
                <w:tcPr>
                  <w:tcW w:w="136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35.5</w:t>
                  </w:r>
                </w:p>
              </w:tc>
              <w:tc>
                <w:tcPr>
                  <w:tcW w:w="119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38.2</w:t>
                  </w:r>
                </w:p>
              </w:tc>
              <w:tc>
                <w:tcPr>
                  <w:tcW w:w="1260"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46.8</w:t>
                  </w:r>
                </w:p>
              </w:tc>
              <w:tc>
                <w:tcPr>
                  <w:tcW w:w="129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39.9</w:t>
                  </w:r>
                </w:p>
              </w:tc>
              <w:tc>
                <w:tcPr>
                  <w:tcW w:w="117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41.0</w:t>
                  </w:r>
                </w:p>
              </w:tc>
            </w:tr>
            <w:tr w:rsidR="00442DAE" w:rsidRPr="00355015" w:rsidTr="00FD7A02">
              <w:trPr>
                <w:trHeight w:val="222"/>
              </w:trPr>
              <w:tc>
                <w:tcPr>
                  <w:tcW w:w="185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NSAID</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0.6</w:t>
                  </w:r>
                </w:p>
              </w:tc>
              <w:tc>
                <w:tcPr>
                  <w:tcW w:w="136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0.9</w:t>
                  </w:r>
                </w:p>
              </w:tc>
              <w:tc>
                <w:tcPr>
                  <w:tcW w:w="119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1.0</w:t>
                  </w:r>
                </w:p>
              </w:tc>
              <w:tc>
                <w:tcPr>
                  <w:tcW w:w="1260"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0.3</w:t>
                  </w:r>
                </w:p>
              </w:tc>
              <w:tc>
                <w:tcPr>
                  <w:tcW w:w="129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0.5</w:t>
                  </w:r>
                </w:p>
              </w:tc>
              <w:tc>
                <w:tcPr>
                  <w:tcW w:w="117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0.6</w:t>
                  </w:r>
                </w:p>
              </w:tc>
            </w:tr>
            <w:tr w:rsidR="00442DAE" w:rsidRPr="00355015" w:rsidTr="00FD7A02">
              <w:trPr>
                <w:trHeight w:val="222"/>
              </w:trPr>
              <w:tc>
                <w:tcPr>
                  <w:tcW w:w="185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Calcium channel blocker</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6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9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60"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9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7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434"/>
              </w:trPr>
              <w:tc>
                <w:tcPr>
                  <w:tcW w:w="185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Renin angiotensin system inhibitors</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21.8</w:t>
                  </w:r>
                </w:p>
              </w:tc>
              <w:tc>
                <w:tcPr>
                  <w:tcW w:w="136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18.3</w:t>
                  </w:r>
                </w:p>
              </w:tc>
              <w:tc>
                <w:tcPr>
                  <w:tcW w:w="119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19.8</w:t>
                  </w:r>
                </w:p>
              </w:tc>
              <w:tc>
                <w:tcPr>
                  <w:tcW w:w="1260"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22.1</w:t>
                  </w:r>
                </w:p>
              </w:tc>
              <w:tc>
                <w:tcPr>
                  <w:tcW w:w="129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19.4</w:t>
                  </w:r>
                </w:p>
              </w:tc>
              <w:tc>
                <w:tcPr>
                  <w:tcW w:w="117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19.1</w:t>
                  </w:r>
                </w:p>
              </w:tc>
            </w:tr>
            <w:tr w:rsidR="00442DAE" w:rsidRPr="00355015" w:rsidTr="00FD7A02">
              <w:trPr>
                <w:trHeight w:val="282"/>
              </w:trPr>
              <w:tc>
                <w:tcPr>
                  <w:tcW w:w="185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Statins</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21.6</w:t>
                  </w:r>
                </w:p>
              </w:tc>
              <w:tc>
                <w:tcPr>
                  <w:tcW w:w="136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19.2</w:t>
                  </w:r>
                </w:p>
              </w:tc>
              <w:tc>
                <w:tcPr>
                  <w:tcW w:w="119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23.4</w:t>
                  </w:r>
                </w:p>
              </w:tc>
              <w:tc>
                <w:tcPr>
                  <w:tcW w:w="1260"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20.7</w:t>
                  </w:r>
                </w:p>
              </w:tc>
              <w:tc>
                <w:tcPr>
                  <w:tcW w:w="129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20.2</w:t>
                  </w:r>
                </w:p>
              </w:tc>
              <w:tc>
                <w:tcPr>
                  <w:tcW w:w="117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24.9</w:t>
                  </w:r>
                </w:p>
              </w:tc>
            </w:tr>
          </w:tbl>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rPr>
          <w:trHeight w:val="983"/>
        </w:trPr>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lastRenderedPageBreak/>
              <w:t>Analysis</w:t>
            </w:r>
          </w:p>
        </w:tc>
        <w:tc>
          <w:tcPr>
            <w:tcW w:w="3873"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Measure of the risk of an endpoint</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Crude Kaplan–Meier analysis was conducted to compare time to stroke and bleeding events in both age groups in the two dabigatran doses and warfarin. The rates estimates were compared by the log-rank test.</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b/>
                <w:sz w:val="20"/>
                <w:szCs w:val="20"/>
                <w:lang w:val="en-GB"/>
              </w:rPr>
              <w:t>Confounding</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To account for differences in baseline characteristics, three sets of propensity scores were calculated (</w:t>
            </w:r>
            <w:proofErr w:type="spellStart"/>
            <w:r w:rsidRPr="00355015">
              <w:rPr>
                <w:rFonts w:eastAsia="Times New Roman" w:cstheme="minorHAnsi"/>
                <w:sz w:val="20"/>
                <w:szCs w:val="20"/>
                <w:lang w:val="en-GB"/>
              </w:rPr>
              <w:t>i</w:t>
            </w:r>
            <w:proofErr w:type="spellEnd"/>
            <w:r w:rsidRPr="00355015">
              <w:rPr>
                <w:rFonts w:eastAsia="Times New Roman" w:cstheme="minorHAnsi"/>
                <w:sz w:val="20"/>
                <w:szCs w:val="20"/>
                <w:lang w:val="en-GB"/>
              </w:rPr>
              <w:t>. e. the predicted probability that a patient would be a user of dabigatran or warfarin, given baseline covariates) for 1) any dabigatran dose; 2) the 110 mg bid dose; and 3) the 150 mg bid dose. The propensity scores were calculated for the different age groups separately.</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Comparison of the risk of an endpoint between groups</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 xml:space="preserve">In the multivariable Cox proportional hazards models, dabigatran use was considered as a time-fixed binary variable, where it was assumed that patients who were prescribed dabigatran remained on the same prescription </w:t>
            </w:r>
            <w:r w:rsidRPr="00355015">
              <w:rPr>
                <w:rFonts w:eastAsia="Times New Roman" w:cstheme="minorHAnsi"/>
                <w:sz w:val="20"/>
                <w:szCs w:val="20"/>
                <w:lang w:val="en-GB"/>
              </w:rPr>
              <w:lastRenderedPageBreak/>
              <w:t>throughout the follow up period. This approach is akin to an intention to treat analysis in RCTs.</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Sensitivity analysis</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 xml:space="preserve">Analysis was repeated by defining elderly patients as 80 years and older rather than 75 and older. </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Software for statistical analysis</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 xml:space="preserve">All statistical analyses were performed using the SAS (version 9.2) statistical software package (SAS Institute Inc., Cary, NC, USA). </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Statistical significance reference</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All statistical tests were two-sided. P-value</w:t>
            </w:r>
          </w:p>
        </w:tc>
      </w:tr>
      <w:tr w:rsidR="00442DAE" w:rsidRPr="00355015" w:rsidTr="00FD7A02">
        <w:trPr>
          <w:trHeight w:val="199"/>
        </w:trPr>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lastRenderedPageBreak/>
              <w:t>Related publications</w:t>
            </w:r>
          </w:p>
        </w:tc>
        <w:tc>
          <w:tcPr>
            <w:tcW w:w="3873" w:type="pct"/>
          </w:tcPr>
          <w:p w:rsidR="00442DAE" w:rsidRPr="00355015" w:rsidRDefault="00442DAE" w:rsidP="00FD7A02">
            <w:pPr>
              <w:spacing w:before="20"/>
              <w:rPr>
                <w:rFonts w:eastAsia="Times New Roman" w:cstheme="minorHAnsi"/>
                <w:b/>
                <w:sz w:val="20"/>
                <w:szCs w:val="20"/>
                <w:lang w:val="en-GB"/>
              </w:rPr>
            </w:pPr>
            <w:proofErr w:type="spellStart"/>
            <w:r w:rsidRPr="00355015">
              <w:rPr>
                <w:rFonts w:eastAsia="Times New Roman" w:cstheme="minorHAnsi"/>
                <w:bCs/>
                <w:sz w:val="20"/>
                <w:szCs w:val="20"/>
                <w:lang w:val="en-GB"/>
              </w:rPr>
              <w:t>Avgil</w:t>
            </w:r>
            <w:proofErr w:type="spellEnd"/>
            <w:r w:rsidRPr="00355015">
              <w:rPr>
                <w:rFonts w:eastAsia="Times New Roman" w:cstheme="minorHAnsi"/>
                <w:bCs/>
                <w:sz w:val="20"/>
                <w:szCs w:val="20"/>
                <w:lang w:val="en-GB"/>
              </w:rPr>
              <w:t xml:space="preserve"> </w:t>
            </w:r>
            <w:proofErr w:type="spellStart"/>
            <w:r w:rsidRPr="00355015">
              <w:rPr>
                <w:rFonts w:eastAsia="Times New Roman" w:cstheme="minorHAnsi"/>
                <w:bCs/>
                <w:sz w:val="20"/>
                <w:szCs w:val="20"/>
                <w:lang w:val="en-GB"/>
              </w:rPr>
              <w:t>Tsadok</w:t>
            </w:r>
            <w:proofErr w:type="spellEnd"/>
            <w:r w:rsidRPr="00355015">
              <w:rPr>
                <w:rFonts w:eastAsia="Times New Roman" w:cstheme="minorHAnsi"/>
                <w:bCs/>
                <w:sz w:val="20"/>
                <w:szCs w:val="20"/>
                <w:lang w:val="en-GB"/>
              </w:rPr>
              <w:t xml:space="preserve"> M, </w:t>
            </w:r>
            <w:proofErr w:type="spellStart"/>
            <w:r w:rsidRPr="00355015">
              <w:rPr>
                <w:rFonts w:eastAsia="Times New Roman" w:cstheme="minorHAnsi"/>
                <w:bCs/>
                <w:sz w:val="20"/>
                <w:szCs w:val="20"/>
                <w:lang w:val="en-GB"/>
              </w:rPr>
              <w:t>Jackevicius</w:t>
            </w:r>
            <w:proofErr w:type="spellEnd"/>
            <w:r w:rsidRPr="00355015">
              <w:rPr>
                <w:rFonts w:eastAsia="Times New Roman" w:cstheme="minorHAnsi"/>
                <w:bCs/>
                <w:sz w:val="20"/>
                <w:szCs w:val="20"/>
                <w:lang w:val="en-GB"/>
              </w:rPr>
              <w:t xml:space="preserve"> CA, </w:t>
            </w:r>
            <w:proofErr w:type="spellStart"/>
            <w:r w:rsidRPr="00355015">
              <w:rPr>
                <w:rFonts w:eastAsia="Times New Roman" w:cstheme="minorHAnsi"/>
                <w:bCs/>
                <w:sz w:val="20"/>
                <w:szCs w:val="20"/>
                <w:lang w:val="en-GB"/>
              </w:rPr>
              <w:t>Rahme</w:t>
            </w:r>
            <w:proofErr w:type="spellEnd"/>
            <w:r w:rsidRPr="00355015">
              <w:rPr>
                <w:rFonts w:eastAsia="Times New Roman" w:cstheme="minorHAnsi"/>
                <w:bCs/>
                <w:sz w:val="20"/>
                <w:szCs w:val="20"/>
                <w:lang w:val="en-GB"/>
              </w:rPr>
              <w:t xml:space="preserve"> E, Humphries KH, </w:t>
            </w:r>
            <w:proofErr w:type="spellStart"/>
            <w:r w:rsidRPr="00355015">
              <w:rPr>
                <w:rFonts w:eastAsia="Times New Roman" w:cstheme="minorHAnsi"/>
                <w:bCs/>
                <w:sz w:val="20"/>
                <w:szCs w:val="20"/>
                <w:lang w:val="en-GB"/>
              </w:rPr>
              <w:t>Pilote</w:t>
            </w:r>
            <w:proofErr w:type="spellEnd"/>
            <w:r w:rsidRPr="00355015">
              <w:rPr>
                <w:rFonts w:eastAsia="Times New Roman" w:cstheme="minorHAnsi"/>
                <w:bCs/>
                <w:sz w:val="20"/>
                <w:szCs w:val="20"/>
                <w:lang w:val="en-GB"/>
              </w:rPr>
              <w:t xml:space="preserve"> L. Sex Differences in Dabigatran Use, Safety, and Effectiveness in a Population-Based Cohort of Patients with Atrial Fibrillation. </w:t>
            </w:r>
            <w:proofErr w:type="spellStart"/>
            <w:r w:rsidRPr="00355015">
              <w:rPr>
                <w:rFonts w:eastAsia="Times New Roman" w:cstheme="minorHAnsi"/>
                <w:bCs/>
                <w:sz w:val="20"/>
                <w:szCs w:val="20"/>
                <w:lang w:val="en-GB"/>
              </w:rPr>
              <w:t>Circ</w:t>
            </w:r>
            <w:proofErr w:type="spellEnd"/>
            <w:r w:rsidRPr="00355015">
              <w:rPr>
                <w:rFonts w:eastAsia="Times New Roman" w:cstheme="minorHAnsi"/>
                <w:bCs/>
                <w:sz w:val="20"/>
                <w:szCs w:val="20"/>
                <w:lang w:val="en-GB"/>
              </w:rPr>
              <w:t xml:space="preserve"> Cardiovasc Qual Outcomes. 2015 Nov;8(6):593-9. </w:t>
            </w:r>
            <w:proofErr w:type="spellStart"/>
            <w:r w:rsidRPr="00355015">
              <w:rPr>
                <w:rFonts w:eastAsia="Times New Roman" w:cstheme="minorHAnsi"/>
                <w:bCs/>
                <w:sz w:val="20"/>
                <w:szCs w:val="20"/>
                <w:lang w:val="en-GB"/>
              </w:rPr>
              <w:t>doi</w:t>
            </w:r>
            <w:proofErr w:type="spellEnd"/>
            <w:r w:rsidRPr="00355015">
              <w:rPr>
                <w:rFonts w:eastAsia="Times New Roman" w:cstheme="minorHAnsi"/>
                <w:bCs/>
                <w:sz w:val="20"/>
                <w:szCs w:val="20"/>
                <w:lang w:val="en-GB"/>
              </w:rPr>
              <w:t>: 10.1161/CIRCOUTCOMES.114.001398.</w:t>
            </w:r>
          </w:p>
        </w:tc>
      </w:tr>
    </w:tbl>
    <w:p w:rsidR="00442DAE" w:rsidRPr="00355015" w:rsidRDefault="00442DAE" w:rsidP="00442DAE">
      <w:pPr>
        <w:spacing w:after="0" w:line="240" w:lineRule="auto"/>
        <w:jc w:val="both"/>
        <w:rPr>
          <w:rFonts w:eastAsia="Times New Roman" w:cstheme="minorHAnsi"/>
          <w:sz w:val="20"/>
          <w:szCs w:val="20"/>
          <w:lang w:val="en-GB"/>
        </w:rPr>
      </w:pPr>
    </w:p>
    <w:p w:rsidR="00442DAE" w:rsidRPr="00355015" w:rsidRDefault="00442DAE" w:rsidP="00442DAE">
      <w:pPr>
        <w:spacing w:after="0" w:line="240" w:lineRule="auto"/>
        <w:jc w:val="both"/>
        <w:rPr>
          <w:rFonts w:eastAsia="Times New Roman" w:cstheme="minorHAnsi"/>
          <w:sz w:val="20"/>
          <w:szCs w:val="20"/>
          <w:lang w:val="en-GB"/>
        </w:rPr>
      </w:pPr>
    </w:p>
    <w:tbl>
      <w:tblPr>
        <w:tblStyle w:val="Taulaambquadrcula1"/>
        <w:tblW w:w="5000" w:type="pct"/>
        <w:tblLook w:val="04A0" w:firstRow="1" w:lastRow="0" w:firstColumn="1" w:lastColumn="0" w:noHBand="0" w:noVBand="1"/>
      </w:tblPr>
      <w:tblGrid>
        <w:gridCol w:w="1915"/>
        <w:gridCol w:w="6579"/>
      </w:tblGrid>
      <w:tr w:rsidR="00442DAE" w:rsidRPr="00355015" w:rsidTr="00FD7A02">
        <w:trPr>
          <w:trHeight w:val="159"/>
        </w:trPr>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Study ID</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Blin 2018</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Reference</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color w:val="1C1D1E"/>
                <w:sz w:val="20"/>
                <w:szCs w:val="20"/>
                <w:shd w:val="clear" w:color="auto" w:fill="FFFFFF"/>
                <w:lang w:val="en-GB"/>
              </w:rPr>
              <w:t xml:space="preserve">Blin, P., </w:t>
            </w:r>
            <w:proofErr w:type="spellStart"/>
            <w:r w:rsidRPr="00355015">
              <w:rPr>
                <w:rFonts w:eastAsia="Times New Roman" w:cstheme="minorHAnsi"/>
                <w:color w:val="1C1D1E"/>
                <w:sz w:val="20"/>
                <w:szCs w:val="20"/>
                <w:shd w:val="clear" w:color="auto" w:fill="FFFFFF"/>
                <w:lang w:val="en-GB"/>
              </w:rPr>
              <w:t>Dureau‐Pournin</w:t>
            </w:r>
            <w:proofErr w:type="spellEnd"/>
            <w:r w:rsidRPr="00355015">
              <w:rPr>
                <w:rFonts w:eastAsia="Times New Roman" w:cstheme="minorHAnsi"/>
                <w:color w:val="1C1D1E"/>
                <w:sz w:val="20"/>
                <w:szCs w:val="20"/>
                <w:shd w:val="clear" w:color="auto" w:fill="FFFFFF"/>
                <w:lang w:val="en-GB"/>
              </w:rPr>
              <w:t xml:space="preserve">, C., </w:t>
            </w:r>
            <w:proofErr w:type="spellStart"/>
            <w:r w:rsidRPr="00355015">
              <w:rPr>
                <w:rFonts w:eastAsia="Times New Roman" w:cstheme="minorHAnsi"/>
                <w:color w:val="1C1D1E"/>
                <w:sz w:val="20"/>
                <w:szCs w:val="20"/>
                <w:shd w:val="clear" w:color="auto" w:fill="FFFFFF"/>
                <w:lang w:val="en-GB"/>
              </w:rPr>
              <w:t>Cottin</w:t>
            </w:r>
            <w:proofErr w:type="spellEnd"/>
            <w:r w:rsidRPr="00355015">
              <w:rPr>
                <w:rFonts w:eastAsia="Times New Roman" w:cstheme="minorHAnsi"/>
                <w:color w:val="1C1D1E"/>
                <w:sz w:val="20"/>
                <w:szCs w:val="20"/>
                <w:shd w:val="clear" w:color="auto" w:fill="FFFFFF"/>
                <w:lang w:val="en-GB"/>
              </w:rPr>
              <w:t xml:space="preserve">, Y., </w:t>
            </w:r>
            <w:proofErr w:type="spellStart"/>
            <w:r w:rsidRPr="00355015">
              <w:rPr>
                <w:rFonts w:eastAsia="Times New Roman" w:cstheme="minorHAnsi"/>
                <w:color w:val="1C1D1E"/>
                <w:sz w:val="20"/>
                <w:szCs w:val="20"/>
                <w:shd w:val="clear" w:color="auto" w:fill="FFFFFF"/>
                <w:lang w:val="en-GB"/>
              </w:rPr>
              <w:t>Bénichou</w:t>
            </w:r>
            <w:proofErr w:type="spellEnd"/>
            <w:r w:rsidRPr="00355015">
              <w:rPr>
                <w:rFonts w:eastAsia="Times New Roman" w:cstheme="minorHAnsi"/>
                <w:color w:val="1C1D1E"/>
                <w:sz w:val="20"/>
                <w:szCs w:val="20"/>
                <w:shd w:val="clear" w:color="auto" w:fill="FFFFFF"/>
                <w:lang w:val="en-GB"/>
              </w:rPr>
              <w:t xml:space="preserve">, J., </w:t>
            </w:r>
            <w:proofErr w:type="spellStart"/>
            <w:r w:rsidRPr="00355015">
              <w:rPr>
                <w:rFonts w:eastAsia="Times New Roman" w:cstheme="minorHAnsi"/>
                <w:color w:val="1C1D1E"/>
                <w:sz w:val="20"/>
                <w:szCs w:val="20"/>
                <w:shd w:val="clear" w:color="auto" w:fill="FFFFFF"/>
                <w:lang w:val="en-GB"/>
              </w:rPr>
              <w:t>Mismetti</w:t>
            </w:r>
            <w:proofErr w:type="spellEnd"/>
            <w:r w:rsidRPr="00355015">
              <w:rPr>
                <w:rFonts w:eastAsia="Times New Roman" w:cstheme="minorHAnsi"/>
                <w:color w:val="1C1D1E"/>
                <w:sz w:val="20"/>
                <w:szCs w:val="20"/>
                <w:shd w:val="clear" w:color="auto" w:fill="FFFFFF"/>
                <w:lang w:val="en-GB"/>
              </w:rPr>
              <w:t xml:space="preserve">, P., </w:t>
            </w:r>
            <w:proofErr w:type="spellStart"/>
            <w:r w:rsidRPr="00355015">
              <w:rPr>
                <w:rFonts w:eastAsia="Times New Roman" w:cstheme="minorHAnsi"/>
                <w:color w:val="1C1D1E"/>
                <w:sz w:val="20"/>
                <w:szCs w:val="20"/>
                <w:shd w:val="clear" w:color="auto" w:fill="FFFFFF"/>
                <w:lang w:val="en-GB"/>
              </w:rPr>
              <w:t>Abouelfath</w:t>
            </w:r>
            <w:proofErr w:type="spellEnd"/>
            <w:r w:rsidRPr="00355015">
              <w:rPr>
                <w:rFonts w:eastAsia="Times New Roman" w:cstheme="minorHAnsi"/>
                <w:color w:val="1C1D1E"/>
                <w:sz w:val="20"/>
                <w:szCs w:val="20"/>
                <w:shd w:val="clear" w:color="auto" w:fill="FFFFFF"/>
                <w:lang w:val="en-GB"/>
              </w:rPr>
              <w:t xml:space="preserve">, A., Lassalle, R., </w:t>
            </w:r>
            <w:proofErr w:type="spellStart"/>
            <w:r w:rsidRPr="00355015">
              <w:rPr>
                <w:rFonts w:eastAsia="Times New Roman" w:cstheme="minorHAnsi"/>
                <w:color w:val="1C1D1E"/>
                <w:sz w:val="20"/>
                <w:szCs w:val="20"/>
                <w:shd w:val="clear" w:color="auto" w:fill="FFFFFF"/>
                <w:lang w:val="en-GB"/>
              </w:rPr>
              <w:t>Droz</w:t>
            </w:r>
            <w:proofErr w:type="spellEnd"/>
            <w:r w:rsidRPr="00355015">
              <w:rPr>
                <w:rFonts w:eastAsia="Times New Roman" w:cstheme="minorHAnsi"/>
                <w:color w:val="1C1D1E"/>
                <w:sz w:val="20"/>
                <w:szCs w:val="20"/>
                <w:shd w:val="clear" w:color="auto" w:fill="FFFFFF"/>
                <w:lang w:val="en-GB"/>
              </w:rPr>
              <w:t xml:space="preserve">, C., and Moore, N. (2019) Effectiveness and safety of 110 or 150 mg dabigatran </w:t>
            </w:r>
            <w:r w:rsidRPr="00355015">
              <w:rPr>
                <w:rFonts w:eastAsia="Times New Roman" w:cstheme="minorHAnsi"/>
                <w:i/>
                <w:iCs/>
                <w:color w:val="1C1D1E"/>
                <w:sz w:val="20"/>
                <w:szCs w:val="20"/>
                <w:shd w:val="clear" w:color="auto" w:fill="FFFFFF"/>
                <w:lang w:val="en-GB"/>
              </w:rPr>
              <w:t>vs</w:t>
            </w:r>
            <w:r w:rsidRPr="00355015">
              <w:rPr>
                <w:rFonts w:eastAsia="Times New Roman" w:cstheme="minorHAnsi"/>
                <w:color w:val="1C1D1E"/>
                <w:sz w:val="20"/>
                <w:szCs w:val="20"/>
                <w:shd w:val="clear" w:color="auto" w:fill="FFFFFF"/>
                <w:lang w:val="en-GB"/>
              </w:rPr>
              <w:t xml:space="preserve">. vitamin K antagonists in nonvalvular atrial fibrillation. </w:t>
            </w:r>
            <w:r w:rsidRPr="00355015">
              <w:rPr>
                <w:rFonts w:eastAsia="Times New Roman" w:cstheme="minorHAnsi"/>
                <w:i/>
                <w:iCs/>
                <w:color w:val="1C1D1E"/>
                <w:sz w:val="20"/>
                <w:szCs w:val="20"/>
                <w:shd w:val="clear" w:color="auto" w:fill="FFFFFF"/>
                <w:lang w:val="en-GB"/>
              </w:rPr>
              <w:t xml:space="preserve">Br J Clin </w:t>
            </w:r>
            <w:proofErr w:type="spellStart"/>
            <w:r w:rsidRPr="00355015">
              <w:rPr>
                <w:rFonts w:eastAsia="Times New Roman" w:cstheme="minorHAnsi"/>
                <w:i/>
                <w:iCs/>
                <w:color w:val="1C1D1E"/>
                <w:sz w:val="20"/>
                <w:szCs w:val="20"/>
                <w:shd w:val="clear" w:color="auto" w:fill="FFFFFF"/>
                <w:lang w:val="en-GB"/>
              </w:rPr>
              <w:t>Pharmacol</w:t>
            </w:r>
            <w:proofErr w:type="spellEnd"/>
            <w:r w:rsidRPr="00355015">
              <w:rPr>
                <w:rFonts w:eastAsia="Times New Roman" w:cstheme="minorHAnsi"/>
                <w:color w:val="1C1D1E"/>
                <w:sz w:val="20"/>
                <w:szCs w:val="20"/>
                <w:shd w:val="clear" w:color="auto" w:fill="FFFFFF"/>
                <w:lang w:val="en-GB"/>
              </w:rPr>
              <w:t>, 85: 432–441</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Objective</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To compare the one-year event rates of strokes and systemic embolisms, major bleeding, and all-cause death, as well as clinically relevant bleeding, acute coronary syndrome and upper GI bleeding (and other bleeding sites), in new users of D110 or D150 versus VKA for non-valvular atrial fibrillation.</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Country</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France</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DESIGN</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Nationwide cohort study</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DATA SOURCE</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SNDS, the national healthcare data system in France. (It links the nationwide mandatory public health insurance system claims database SNIIRAM to the national hospital discharge database PMSI and to the national death registry </w:t>
            </w:r>
            <w:proofErr w:type="spellStart"/>
            <w:r w:rsidRPr="00355015">
              <w:rPr>
                <w:rFonts w:eastAsia="Times New Roman" w:cstheme="minorHAnsi"/>
                <w:sz w:val="20"/>
                <w:szCs w:val="20"/>
                <w:lang w:val="en-GB"/>
              </w:rPr>
              <w:t>CépiDC</w:t>
            </w:r>
            <w:proofErr w:type="spellEnd"/>
            <w:r w:rsidRPr="00355015">
              <w:rPr>
                <w:rFonts w:eastAsia="Times New Roman" w:cstheme="minorHAnsi"/>
                <w:sz w:val="20"/>
                <w:szCs w:val="20"/>
                <w:lang w:val="en-GB"/>
              </w:rPr>
              <w:t xml:space="preserve">.) </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SNDS includes the hospital discharge summaries database.</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Diagnoses were identified from:</w:t>
            </w:r>
          </w:p>
          <w:p w:rsidR="00442DAE" w:rsidRPr="00355015" w:rsidRDefault="00442DAE" w:rsidP="00442DAE">
            <w:pPr>
              <w:numPr>
                <w:ilvl w:val="0"/>
                <w:numId w:val="8"/>
              </w:numPr>
              <w:spacing w:after="0" w:line="240" w:lineRule="auto"/>
              <w:ind w:left="415"/>
              <w:contextualSpacing/>
              <w:rPr>
                <w:rFonts w:eastAsia="Calibri" w:cstheme="minorHAnsi"/>
                <w:sz w:val="20"/>
                <w:szCs w:val="20"/>
                <w:lang w:val="en-GB" w:eastAsia="en-US"/>
              </w:rPr>
            </w:pPr>
            <w:r w:rsidRPr="00355015">
              <w:rPr>
                <w:rFonts w:eastAsia="Calibri" w:cstheme="minorHAnsi"/>
                <w:sz w:val="20"/>
                <w:szCs w:val="20"/>
                <w:lang w:val="en-GB" w:eastAsia="en-US"/>
              </w:rPr>
              <w:t>Registration for long-term diseases.</w:t>
            </w:r>
          </w:p>
          <w:p w:rsidR="00442DAE" w:rsidRPr="00355015" w:rsidRDefault="00442DAE" w:rsidP="00442DAE">
            <w:pPr>
              <w:numPr>
                <w:ilvl w:val="0"/>
                <w:numId w:val="8"/>
              </w:numPr>
              <w:spacing w:after="0" w:line="240" w:lineRule="auto"/>
              <w:ind w:left="415"/>
              <w:contextualSpacing/>
              <w:rPr>
                <w:rFonts w:eastAsia="Calibri" w:cstheme="minorHAnsi"/>
                <w:sz w:val="20"/>
                <w:szCs w:val="20"/>
                <w:lang w:val="en-GB" w:eastAsia="en-US"/>
              </w:rPr>
            </w:pPr>
            <w:r w:rsidRPr="00355015">
              <w:rPr>
                <w:rFonts w:eastAsia="Calibri" w:cstheme="minorHAnsi"/>
                <w:sz w:val="20"/>
                <w:szCs w:val="20"/>
                <w:lang w:val="en-GB" w:eastAsia="en-US"/>
              </w:rPr>
              <w:t>Hospital discharge diagnoses (main, associated, secondary), which inform on the reason for admission (main), and on background risk modifiers.</w:t>
            </w:r>
          </w:p>
          <w:p w:rsidR="00442DAE" w:rsidRPr="00355015" w:rsidRDefault="00442DAE" w:rsidP="00442DAE">
            <w:pPr>
              <w:numPr>
                <w:ilvl w:val="0"/>
                <w:numId w:val="8"/>
              </w:numPr>
              <w:spacing w:after="0" w:line="240" w:lineRule="auto"/>
              <w:ind w:left="415"/>
              <w:contextualSpacing/>
              <w:rPr>
                <w:rFonts w:eastAsia="Calibri" w:cstheme="minorHAnsi"/>
                <w:sz w:val="20"/>
                <w:szCs w:val="20"/>
                <w:lang w:val="en-GB" w:eastAsia="en-US"/>
              </w:rPr>
            </w:pPr>
            <w:r w:rsidRPr="00355015">
              <w:rPr>
                <w:rFonts w:eastAsia="Calibri" w:cstheme="minorHAnsi"/>
                <w:sz w:val="20"/>
                <w:szCs w:val="20"/>
                <w:lang w:val="en-GB" w:eastAsia="en-US"/>
              </w:rPr>
              <w:lastRenderedPageBreak/>
              <w:t>Drug, laboratory, imaging or other outpatient or inpatient procedures, combinations of which may be diagnostic</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lastRenderedPageBreak/>
              <w:t>Time Period</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January to December 2013</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Intervention</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color w:val="221E1F"/>
                <w:sz w:val="20"/>
                <w:szCs w:val="20"/>
                <w:lang w:val="en-GB"/>
              </w:rPr>
              <w:t>Dabigatran 110mg</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color w:val="221E1F"/>
                <w:sz w:val="20"/>
                <w:szCs w:val="20"/>
                <w:lang w:val="en-GB"/>
              </w:rPr>
              <w:t>Dabigatran 150 mg</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Control</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VKA</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OUTCOMES</w:t>
            </w:r>
          </w:p>
        </w:tc>
        <w:tc>
          <w:tcPr>
            <w:tcW w:w="3873" w:type="pct"/>
          </w:tcPr>
          <w:p w:rsidR="00442DAE" w:rsidRPr="00355015" w:rsidRDefault="00442DAE" w:rsidP="00FD7A02">
            <w:pPr>
              <w:ind w:left="742" w:hanging="742"/>
              <w:rPr>
                <w:rFonts w:eastAsia="Times New Roman" w:cstheme="minorHAnsi"/>
                <w:sz w:val="20"/>
                <w:szCs w:val="20"/>
                <w:lang w:val="en-GB"/>
              </w:rPr>
            </w:pPr>
            <w:r w:rsidRPr="00355015">
              <w:rPr>
                <w:rFonts w:eastAsia="Times New Roman" w:cstheme="minorHAnsi"/>
                <w:b/>
                <w:bCs/>
                <w:sz w:val="20"/>
                <w:szCs w:val="20"/>
                <w:lang w:val="en-GB"/>
              </w:rPr>
              <w:t>Primary:</w:t>
            </w:r>
            <w:r w:rsidRPr="00355015">
              <w:rPr>
                <w:rFonts w:eastAsia="Times New Roman" w:cstheme="minorHAnsi"/>
                <w:sz w:val="20"/>
                <w:szCs w:val="20"/>
                <w:lang w:val="en-GB"/>
              </w:rPr>
              <w:t xml:space="preserve"> ischaemic stroke, ischaemic stroke/systemic embolism, major bleeding</w:t>
            </w:r>
          </w:p>
          <w:p w:rsidR="00442DAE" w:rsidRPr="00355015" w:rsidRDefault="00442DAE" w:rsidP="00FD7A02">
            <w:pPr>
              <w:ind w:left="742" w:hanging="742"/>
              <w:rPr>
                <w:rFonts w:eastAsia="Times New Roman" w:cstheme="minorHAnsi"/>
                <w:sz w:val="20"/>
                <w:szCs w:val="20"/>
                <w:lang w:val="en-GB"/>
              </w:rPr>
            </w:pPr>
            <w:r w:rsidRPr="00355015">
              <w:rPr>
                <w:rFonts w:eastAsia="Times New Roman" w:cstheme="minorHAnsi"/>
                <w:b/>
                <w:bCs/>
                <w:sz w:val="20"/>
                <w:szCs w:val="20"/>
                <w:lang w:val="en-GB"/>
              </w:rPr>
              <w:t>Secondary:</w:t>
            </w:r>
            <w:r w:rsidRPr="00355015">
              <w:rPr>
                <w:rFonts w:eastAsia="Times New Roman" w:cstheme="minorHAnsi"/>
                <w:sz w:val="20"/>
                <w:szCs w:val="20"/>
                <w:lang w:val="en-GB"/>
              </w:rPr>
              <w:t xml:space="preserve"> gastrointestinal bleeding, systemic embolism, myocardial infarction, all-cause mortality</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Outcomes Definitions</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color w:val="221E1F"/>
                <w:sz w:val="20"/>
                <w:szCs w:val="20"/>
                <w:lang w:val="en-GB"/>
              </w:rPr>
              <w:t>Major</w:t>
            </w:r>
            <w:r w:rsidRPr="00355015">
              <w:rPr>
                <w:rFonts w:eastAsia="Times New Roman" w:cstheme="minorHAnsi"/>
                <w:sz w:val="20"/>
                <w:szCs w:val="20"/>
                <w:lang w:val="en-GB"/>
              </w:rPr>
              <w:t xml:space="preserve"> bleeding: any intra-cerebral </w:t>
            </w:r>
            <w:proofErr w:type="spellStart"/>
            <w:r w:rsidRPr="00355015">
              <w:rPr>
                <w:rFonts w:eastAsia="Times New Roman" w:cstheme="minorHAnsi"/>
                <w:sz w:val="20"/>
                <w:szCs w:val="20"/>
                <w:lang w:val="en-GB"/>
              </w:rPr>
              <w:t>hemorrhage</w:t>
            </w:r>
            <w:proofErr w:type="spellEnd"/>
            <w:r w:rsidRPr="00355015">
              <w:rPr>
                <w:rFonts w:eastAsia="Times New Roman" w:cstheme="minorHAnsi"/>
                <w:sz w:val="20"/>
                <w:szCs w:val="20"/>
                <w:lang w:val="en-GB"/>
              </w:rPr>
              <w:t>, critical organ bleeding, any CRB with blood transfusion or acute post-</w:t>
            </w:r>
            <w:proofErr w:type="spellStart"/>
            <w:r w:rsidRPr="00355015">
              <w:rPr>
                <w:rFonts w:eastAsia="Times New Roman" w:cstheme="minorHAnsi"/>
                <w:sz w:val="20"/>
                <w:szCs w:val="20"/>
                <w:lang w:val="en-GB"/>
              </w:rPr>
              <w:t>hemorrhagic</w:t>
            </w:r>
            <w:proofErr w:type="spellEnd"/>
            <w:r w:rsidRPr="00355015">
              <w:rPr>
                <w:rFonts w:eastAsia="Times New Roman" w:cstheme="minorHAnsi"/>
                <w:sz w:val="20"/>
                <w:szCs w:val="20"/>
                <w:lang w:val="en-GB"/>
              </w:rPr>
              <w:t xml:space="preserve"> </w:t>
            </w:r>
            <w:proofErr w:type="spellStart"/>
            <w:r w:rsidRPr="00355015">
              <w:rPr>
                <w:rFonts w:eastAsia="Times New Roman" w:cstheme="minorHAnsi"/>
                <w:sz w:val="20"/>
                <w:szCs w:val="20"/>
                <w:lang w:val="en-GB"/>
              </w:rPr>
              <w:t>anemia</w:t>
            </w:r>
            <w:proofErr w:type="spellEnd"/>
            <w:r w:rsidRPr="00355015">
              <w:rPr>
                <w:rFonts w:eastAsia="Times New Roman" w:cstheme="minorHAnsi"/>
                <w:sz w:val="20"/>
                <w:szCs w:val="20"/>
                <w:lang w:val="en-GB"/>
              </w:rPr>
              <w:t xml:space="preserve">, or death during hospital stay. ICD-10 </w:t>
            </w:r>
            <w:r w:rsidRPr="00442DAE">
              <w:rPr>
                <w:rFonts w:eastAsia="Times New Roman" w:cstheme="minorHAnsi"/>
                <w:sz w:val="20"/>
                <w:szCs w:val="20"/>
                <w:lang w:val="en-GB"/>
              </w:rPr>
              <w:t>(Appendix S3).</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POPULATION (eligibility)</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All adults with a first dispensing of any oral anticoagulant in 2013 (cohort entry date, or index date) were identified. 103 101 patients</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POPULATION</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(study sample)</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In total, 14.442 D110 patients (93% of D110 patients) were matched to the same number of VKA patients, and 8.389 D150 patients (77% of D150 patients) were matched to the same numbers of VKA patients. (Total = 45.662 patients)</w:t>
            </w:r>
          </w:p>
        </w:tc>
      </w:tr>
      <w:tr w:rsidR="00442DAE" w:rsidRPr="00355015" w:rsidTr="00FD7A02">
        <w:tc>
          <w:tcPr>
            <w:tcW w:w="5000" w:type="pct"/>
            <w:gridSpan w:val="2"/>
          </w:tcPr>
          <w:p w:rsidR="00442DAE" w:rsidRPr="00355015" w:rsidRDefault="00442DAE" w:rsidP="00FD7A02">
            <w:pPr>
              <w:rPr>
                <w:rFonts w:eastAsia="Times New Roman" w:cstheme="minorHAnsi"/>
                <w:sz w:val="20"/>
                <w:szCs w:val="20"/>
                <w:lang w:val="en-GB"/>
              </w:rPr>
            </w:pPr>
            <w:r w:rsidRPr="00355015">
              <w:rPr>
                <w:rFonts w:eastAsia="Times New Roman" w:cstheme="minorHAnsi"/>
                <w:b/>
                <w:sz w:val="20"/>
                <w:szCs w:val="20"/>
                <w:lang w:val="en-GB"/>
              </w:rPr>
              <w:t>POPULATION (baseline participant characteristics)</w:t>
            </w:r>
            <w:r w:rsidRPr="00355015">
              <w:rPr>
                <w:rFonts w:eastAsia="Times New Roman" w:cstheme="minorHAnsi"/>
                <w:sz w:val="20"/>
                <w:szCs w:val="20"/>
                <w:lang w:val="en-GB"/>
              </w:rPr>
              <w:t xml:space="preserve"> (values expressed as percentages unless otherwise stated)</w:t>
            </w:r>
          </w:p>
        </w:tc>
      </w:tr>
      <w:tr w:rsidR="00442DAE" w:rsidRPr="00355015" w:rsidTr="00FD7A02">
        <w:tc>
          <w:tcPr>
            <w:tcW w:w="5000" w:type="pct"/>
            <w:gridSpan w:val="2"/>
          </w:tcPr>
          <w:p w:rsidR="00442DAE" w:rsidRPr="00355015" w:rsidRDefault="00442DAE" w:rsidP="00FD7A02">
            <w:pPr>
              <w:rPr>
                <w:rFonts w:eastAsia="Times New Roman" w:cstheme="minorHAnsi"/>
                <w:sz w:val="20"/>
                <w:szCs w:val="20"/>
                <w:lang w:val="en-GB"/>
              </w:rPr>
            </w:pPr>
          </w:p>
          <w:tbl>
            <w:tblPr>
              <w:tblStyle w:val="Taulaambq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77"/>
              <w:gridCol w:w="1830"/>
              <w:gridCol w:w="1334"/>
              <w:gridCol w:w="1439"/>
              <w:gridCol w:w="1098"/>
            </w:tblGrid>
            <w:tr w:rsidR="00442DAE" w:rsidRPr="00355015" w:rsidTr="00FD7A02">
              <w:trPr>
                <w:trHeight w:val="402"/>
              </w:trPr>
              <w:tc>
                <w:tcPr>
                  <w:tcW w:w="2835"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979"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Dabigatran 150</w:t>
                  </w:r>
                </w:p>
              </w:tc>
              <w:tc>
                <w:tcPr>
                  <w:tcW w:w="1494"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VKA</w:t>
                  </w:r>
                </w:p>
              </w:tc>
              <w:tc>
                <w:tcPr>
                  <w:tcW w:w="1504"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Dabigatran 110</w:t>
                  </w:r>
                </w:p>
              </w:tc>
              <w:tc>
                <w:tcPr>
                  <w:tcW w:w="1208"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VKA</w:t>
                  </w:r>
                </w:p>
              </w:tc>
            </w:tr>
            <w:tr w:rsidR="00442DAE" w:rsidRPr="00355015" w:rsidTr="00FD7A02">
              <w:trPr>
                <w:trHeight w:val="403"/>
              </w:trPr>
              <w:tc>
                <w:tcPr>
                  <w:tcW w:w="2835"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Women</w:t>
                  </w:r>
                </w:p>
              </w:tc>
              <w:tc>
                <w:tcPr>
                  <w:tcW w:w="1979"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32.8</w:t>
                  </w:r>
                </w:p>
              </w:tc>
              <w:tc>
                <w:tcPr>
                  <w:tcW w:w="1494"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32.8</w:t>
                  </w:r>
                </w:p>
              </w:tc>
              <w:tc>
                <w:tcPr>
                  <w:tcW w:w="1504"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51.0</w:t>
                  </w:r>
                </w:p>
              </w:tc>
              <w:tc>
                <w:tcPr>
                  <w:tcW w:w="1208"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51.0</w:t>
                  </w:r>
                </w:p>
              </w:tc>
            </w:tr>
            <w:tr w:rsidR="00442DAE" w:rsidRPr="00355015" w:rsidTr="00FD7A02">
              <w:trPr>
                <w:trHeight w:val="483"/>
              </w:trPr>
              <w:tc>
                <w:tcPr>
                  <w:tcW w:w="2835"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Age</w:t>
                  </w:r>
                  <w:r w:rsidRPr="00355015">
                    <w:rPr>
                      <w:rFonts w:eastAsia="Times New Roman" w:cstheme="minorHAnsi"/>
                      <w:sz w:val="20"/>
                      <w:szCs w:val="20"/>
                      <w:lang w:val="en-GB"/>
                    </w:rPr>
                    <w:t xml:space="preserve"> (mean; SD)</w:t>
                  </w:r>
                </w:p>
              </w:tc>
              <w:tc>
                <w:tcPr>
                  <w:tcW w:w="1979"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67.3 (9.0)</w:t>
                  </w:r>
                </w:p>
              </w:tc>
              <w:tc>
                <w:tcPr>
                  <w:tcW w:w="1494"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67.3 (9.1)</w:t>
                  </w:r>
                </w:p>
              </w:tc>
              <w:tc>
                <w:tcPr>
                  <w:tcW w:w="1504"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78.6 (9.1)</w:t>
                  </w:r>
                </w:p>
              </w:tc>
              <w:tc>
                <w:tcPr>
                  <w:tcW w:w="120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78.6 (9.1)</w:t>
                  </w:r>
                </w:p>
              </w:tc>
            </w:tr>
            <w:tr w:rsidR="00442DAE" w:rsidRPr="00355015" w:rsidTr="00FD7A02">
              <w:trPr>
                <w:trHeight w:val="298"/>
              </w:trPr>
              <w:tc>
                <w:tcPr>
                  <w:tcW w:w="283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&gt;60 years</w:t>
                  </w:r>
                </w:p>
              </w:tc>
              <w:tc>
                <w:tcPr>
                  <w:tcW w:w="197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38.6</w:t>
                  </w:r>
                </w:p>
              </w:tc>
              <w:tc>
                <w:tcPr>
                  <w:tcW w:w="149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38.5</w:t>
                  </w:r>
                </w:p>
              </w:tc>
              <w:tc>
                <w:tcPr>
                  <w:tcW w:w="150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11.6</w:t>
                  </w:r>
                </w:p>
              </w:tc>
              <w:tc>
                <w:tcPr>
                  <w:tcW w:w="12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11.8</w:t>
                  </w:r>
                </w:p>
              </w:tc>
            </w:tr>
            <w:tr w:rsidR="00442DAE" w:rsidRPr="00355015" w:rsidTr="00FD7A02">
              <w:trPr>
                <w:trHeight w:val="284"/>
              </w:trPr>
              <w:tc>
                <w:tcPr>
                  <w:tcW w:w="283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&gt;70 years</w:t>
                  </w:r>
                </w:p>
              </w:tc>
              <w:tc>
                <w:tcPr>
                  <w:tcW w:w="197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37.8</w:t>
                  </w:r>
                </w:p>
              </w:tc>
              <w:tc>
                <w:tcPr>
                  <w:tcW w:w="149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37.8</w:t>
                  </w:r>
                </w:p>
              </w:tc>
              <w:tc>
                <w:tcPr>
                  <w:tcW w:w="150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30.6</w:t>
                  </w:r>
                </w:p>
              </w:tc>
              <w:tc>
                <w:tcPr>
                  <w:tcW w:w="12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30.6</w:t>
                  </w:r>
                </w:p>
              </w:tc>
            </w:tr>
            <w:tr w:rsidR="00442DAE" w:rsidRPr="00355015" w:rsidTr="00FD7A02">
              <w:trPr>
                <w:trHeight w:val="284"/>
              </w:trPr>
              <w:tc>
                <w:tcPr>
                  <w:tcW w:w="2835"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&gt;80 years</w:t>
                  </w:r>
                </w:p>
              </w:tc>
              <w:tc>
                <w:tcPr>
                  <w:tcW w:w="1979"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5.6</w:t>
                  </w:r>
                </w:p>
              </w:tc>
              <w:tc>
                <w:tcPr>
                  <w:tcW w:w="1494"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5.8</w:t>
                  </w:r>
                </w:p>
              </w:tc>
              <w:tc>
                <w:tcPr>
                  <w:tcW w:w="1504"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54.0</w:t>
                  </w:r>
                </w:p>
              </w:tc>
              <w:tc>
                <w:tcPr>
                  <w:tcW w:w="1208"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53.7</w:t>
                  </w:r>
                </w:p>
              </w:tc>
            </w:tr>
            <w:tr w:rsidR="00442DAE" w:rsidRPr="00355015" w:rsidTr="00FD7A02">
              <w:trPr>
                <w:trHeight w:val="284"/>
              </w:trPr>
              <w:tc>
                <w:tcPr>
                  <w:tcW w:w="2835" w:type="dxa"/>
                  <w:tcBorders>
                    <w:top w:val="single" w:sz="4" w:space="0" w:color="auto"/>
                  </w:tcBorders>
                </w:tcPr>
                <w:p w:rsidR="00442DAE" w:rsidRPr="00355015" w:rsidRDefault="00442DAE" w:rsidP="00FD7A02">
                  <w:pPr>
                    <w:tabs>
                      <w:tab w:val="left" w:pos="1785"/>
                    </w:tabs>
                    <w:ind w:right="-249"/>
                    <w:rPr>
                      <w:rFonts w:eastAsia="Times New Roman" w:cstheme="minorHAnsi"/>
                      <w:sz w:val="20"/>
                      <w:szCs w:val="20"/>
                      <w:lang w:val="en-GB"/>
                    </w:rPr>
                  </w:pPr>
                  <w:r w:rsidRPr="00355015">
                    <w:rPr>
                      <w:rFonts w:eastAsia="Times New Roman" w:cstheme="minorHAnsi"/>
                      <w:b/>
                      <w:sz w:val="20"/>
                      <w:szCs w:val="20"/>
                      <w:lang w:val="en-GB"/>
                    </w:rPr>
                    <w:t>CHA</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DS</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 xml:space="preserve">VASc </w:t>
                  </w:r>
                  <w:r w:rsidRPr="00355015">
                    <w:rPr>
                      <w:rFonts w:eastAsia="Times New Roman" w:cstheme="minorHAnsi"/>
                      <w:sz w:val="20"/>
                      <w:szCs w:val="20"/>
                      <w:lang w:val="en-GB"/>
                    </w:rPr>
                    <w:t>mean (SD)</w:t>
                  </w:r>
                </w:p>
              </w:tc>
              <w:tc>
                <w:tcPr>
                  <w:tcW w:w="1979"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494"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504"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20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298"/>
              </w:trPr>
              <w:tc>
                <w:tcPr>
                  <w:tcW w:w="2835" w:type="dxa"/>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0-1</w:t>
                  </w:r>
                </w:p>
              </w:tc>
              <w:tc>
                <w:tcPr>
                  <w:tcW w:w="197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36.0</w:t>
                  </w:r>
                </w:p>
              </w:tc>
              <w:tc>
                <w:tcPr>
                  <w:tcW w:w="149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34.3</w:t>
                  </w:r>
                </w:p>
              </w:tc>
              <w:tc>
                <w:tcPr>
                  <w:tcW w:w="150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8.9</w:t>
                  </w:r>
                </w:p>
              </w:tc>
              <w:tc>
                <w:tcPr>
                  <w:tcW w:w="12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9.2</w:t>
                  </w:r>
                </w:p>
              </w:tc>
            </w:tr>
            <w:tr w:rsidR="00442DAE" w:rsidRPr="00355015" w:rsidTr="00FD7A02">
              <w:trPr>
                <w:trHeight w:val="298"/>
              </w:trPr>
              <w:tc>
                <w:tcPr>
                  <w:tcW w:w="2835" w:type="dxa"/>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2</w:t>
                  </w:r>
                </w:p>
              </w:tc>
              <w:tc>
                <w:tcPr>
                  <w:tcW w:w="197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26.2</w:t>
                  </w:r>
                </w:p>
              </w:tc>
              <w:tc>
                <w:tcPr>
                  <w:tcW w:w="149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25.3</w:t>
                  </w:r>
                </w:p>
              </w:tc>
              <w:tc>
                <w:tcPr>
                  <w:tcW w:w="150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17.7</w:t>
                  </w:r>
                </w:p>
              </w:tc>
              <w:tc>
                <w:tcPr>
                  <w:tcW w:w="12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17.1</w:t>
                  </w:r>
                </w:p>
              </w:tc>
            </w:tr>
            <w:tr w:rsidR="00442DAE" w:rsidRPr="00355015" w:rsidTr="00FD7A02">
              <w:trPr>
                <w:trHeight w:val="298"/>
              </w:trPr>
              <w:tc>
                <w:tcPr>
                  <w:tcW w:w="2835" w:type="dxa"/>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&gt;2</w:t>
                  </w:r>
                </w:p>
              </w:tc>
              <w:tc>
                <w:tcPr>
                  <w:tcW w:w="197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37.8</w:t>
                  </w:r>
                </w:p>
              </w:tc>
              <w:tc>
                <w:tcPr>
                  <w:tcW w:w="149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40.4</w:t>
                  </w:r>
                </w:p>
              </w:tc>
              <w:tc>
                <w:tcPr>
                  <w:tcW w:w="150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73.4</w:t>
                  </w:r>
                </w:p>
              </w:tc>
              <w:tc>
                <w:tcPr>
                  <w:tcW w:w="12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73.7</w:t>
                  </w:r>
                </w:p>
              </w:tc>
            </w:tr>
            <w:tr w:rsidR="00442DAE" w:rsidRPr="00355015" w:rsidTr="00FD7A02">
              <w:trPr>
                <w:trHeight w:val="298"/>
              </w:trPr>
              <w:tc>
                <w:tcPr>
                  <w:tcW w:w="2835" w:type="dxa"/>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lastRenderedPageBreak/>
                    <w:t>HAS-BLED</w:t>
                  </w:r>
                  <w:r w:rsidRPr="00355015">
                    <w:rPr>
                      <w:rFonts w:eastAsia="Times New Roman" w:cstheme="minorHAnsi"/>
                      <w:sz w:val="20"/>
                      <w:szCs w:val="20"/>
                      <w:lang w:val="en-GB"/>
                    </w:rPr>
                    <w:t xml:space="preserve"> mean (SD)</w:t>
                  </w:r>
                </w:p>
              </w:tc>
              <w:tc>
                <w:tcPr>
                  <w:tcW w:w="1979" w:type="dxa"/>
                </w:tcPr>
                <w:p w:rsidR="00442DAE" w:rsidRPr="00355015" w:rsidRDefault="00442DAE" w:rsidP="00FD7A02">
                  <w:pPr>
                    <w:tabs>
                      <w:tab w:val="left" w:pos="1785"/>
                    </w:tabs>
                    <w:rPr>
                      <w:rFonts w:eastAsia="Times New Roman" w:cstheme="minorHAnsi"/>
                      <w:sz w:val="20"/>
                      <w:szCs w:val="20"/>
                      <w:lang w:val="en-GB"/>
                    </w:rPr>
                  </w:pPr>
                </w:p>
              </w:tc>
              <w:tc>
                <w:tcPr>
                  <w:tcW w:w="1494" w:type="dxa"/>
                </w:tcPr>
                <w:p w:rsidR="00442DAE" w:rsidRPr="00355015" w:rsidRDefault="00442DAE" w:rsidP="00FD7A02">
                  <w:pPr>
                    <w:tabs>
                      <w:tab w:val="left" w:pos="1785"/>
                    </w:tabs>
                    <w:rPr>
                      <w:rFonts w:eastAsia="Times New Roman" w:cstheme="minorHAnsi"/>
                      <w:sz w:val="20"/>
                      <w:szCs w:val="20"/>
                      <w:lang w:val="en-GB"/>
                    </w:rPr>
                  </w:pPr>
                </w:p>
              </w:tc>
              <w:tc>
                <w:tcPr>
                  <w:tcW w:w="1504" w:type="dxa"/>
                </w:tcPr>
                <w:p w:rsidR="00442DAE" w:rsidRPr="00355015" w:rsidRDefault="00442DAE" w:rsidP="00FD7A02">
                  <w:pPr>
                    <w:tabs>
                      <w:tab w:val="left" w:pos="1785"/>
                    </w:tabs>
                    <w:rPr>
                      <w:rFonts w:eastAsia="Times New Roman" w:cstheme="minorHAnsi"/>
                      <w:sz w:val="20"/>
                      <w:szCs w:val="20"/>
                      <w:lang w:val="en-GB"/>
                    </w:rPr>
                  </w:pPr>
                </w:p>
              </w:tc>
              <w:tc>
                <w:tcPr>
                  <w:tcW w:w="1208" w:type="dxa"/>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298"/>
              </w:trPr>
              <w:tc>
                <w:tcPr>
                  <w:tcW w:w="283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0</w:t>
                  </w:r>
                </w:p>
              </w:tc>
              <w:tc>
                <w:tcPr>
                  <w:tcW w:w="197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14.1</w:t>
                  </w:r>
                </w:p>
              </w:tc>
              <w:tc>
                <w:tcPr>
                  <w:tcW w:w="149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11.8</w:t>
                  </w:r>
                </w:p>
              </w:tc>
              <w:tc>
                <w:tcPr>
                  <w:tcW w:w="150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3.0</w:t>
                  </w:r>
                </w:p>
              </w:tc>
              <w:tc>
                <w:tcPr>
                  <w:tcW w:w="12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3.0</w:t>
                  </w:r>
                </w:p>
              </w:tc>
            </w:tr>
            <w:tr w:rsidR="00442DAE" w:rsidRPr="00355015" w:rsidTr="00FD7A02">
              <w:trPr>
                <w:trHeight w:val="298"/>
              </w:trPr>
              <w:tc>
                <w:tcPr>
                  <w:tcW w:w="283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w:t>
                  </w:r>
                </w:p>
              </w:tc>
              <w:tc>
                <w:tcPr>
                  <w:tcW w:w="197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33.9</w:t>
                  </w:r>
                </w:p>
              </w:tc>
              <w:tc>
                <w:tcPr>
                  <w:tcW w:w="149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32.0</w:t>
                  </w:r>
                </w:p>
              </w:tc>
              <w:tc>
                <w:tcPr>
                  <w:tcW w:w="150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22.0</w:t>
                  </w:r>
                </w:p>
              </w:tc>
              <w:tc>
                <w:tcPr>
                  <w:tcW w:w="12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21.9</w:t>
                  </w:r>
                </w:p>
              </w:tc>
            </w:tr>
            <w:tr w:rsidR="00442DAE" w:rsidRPr="00355015" w:rsidTr="00FD7A02">
              <w:trPr>
                <w:trHeight w:val="298"/>
              </w:trPr>
              <w:tc>
                <w:tcPr>
                  <w:tcW w:w="283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w:t>
                  </w:r>
                </w:p>
              </w:tc>
              <w:tc>
                <w:tcPr>
                  <w:tcW w:w="197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33.2</w:t>
                  </w:r>
                </w:p>
              </w:tc>
              <w:tc>
                <w:tcPr>
                  <w:tcW w:w="149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35.7</w:t>
                  </w:r>
                </w:p>
              </w:tc>
              <w:tc>
                <w:tcPr>
                  <w:tcW w:w="150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39.7</w:t>
                  </w:r>
                </w:p>
              </w:tc>
              <w:tc>
                <w:tcPr>
                  <w:tcW w:w="12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40.5</w:t>
                  </w:r>
                </w:p>
              </w:tc>
            </w:tr>
            <w:tr w:rsidR="00442DAE" w:rsidRPr="00355015" w:rsidTr="00FD7A02">
              <w:trPr>
                <w:trHeight w:val="298"/>
              </w:trPr>
              <w:tc>
                <w:tcPr>
                  <w:tcW w:w="283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w:t>
                  </w:r>
                </w:p>
              </w:tc>
              <w:tc>
                <w:tcPr>
                  <w:tcW w:w="197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15.5</w:t>
                  </w:r>
                </w:p>
              </w:tc>
              <w:tc>
                <w:tcPr>
                  <w:tcW w:w="149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16.8</w:t>
                  </w:r>
                </w:p>
              </w:tc>
              <w:tc>
                <w:tcPr>
                  <w:tcW w:w="150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27.0</w:t>
                  </w:r>
                </w:p>
              </w:tc>
              <w:tc>
                <w:tcPr>
                  <w:tcW w:w="12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26.5</w:t>
                  </w:r>
                </w:p>
              </w:tc>
            </w:tr>
            <w:tr w:rsidR="00442DAE" w:rsidRPr="00355015" w:rsidTr="00FD7A02">
              <w:trPr>
                <w:trHeight w:val="298"/>
              </w:trPr>
              <w:tc>
                <w:tcPr>
                  <w:tcW w:w="283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&gt;3</w:t>
                  </w:r>
                </w:p>
              </w:tc>
              <w:tc>
                <w:tcPr>
                  <w:tcW w:w="197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3.3</w:t>
                  </w:r>
                </w:p>
              </w:tc>
              <w:tc>
                <w:tcPr>
                  <w:tcW w:w="149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3.8</w:t>
                  </w:r>
                </w:p>
              </w:tc>
              <w:tc>
                <w:tcPr>
                  <w:tcW w:w="150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8.3</w:t>
                  </w:r>
                </w:p>
              </w:tc>
              <w:tc>
                <w:tcPr>
                  <w:tcW w:w="12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8.1</w:t>
                  </w:r>
                </w:p>
              </w:tc>
            </w:tr>
            <w:tr w:rsidR="00442DAE" w:rsidRPr="00355015" w:rsidTr="00FD7A02">
              <w:trPr>
                <w:trHeight w:val="284"/>
              </w:trPr>
              <w:tc>
                <w:tcPr>
                  <w:tcW w:w="2835" w:type="dxa"/>
                  <w:tcBorders>
                    <w:top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Comorbidities</w:t>
                  </w:r>
                </w:p>
              </w:tc>
              <w:tc>
                <w:tcPr>
                  <w:tcW w:w="1979"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494"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504"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20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555"/>
              </w:trPr>
              <w:tc>
                <w:tcPr>
                  <w:tcW w:w="283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Ischaemic stroke, or systemic embolism, or TIA</w:t>
                  </w:r>
                </w:p>
              </w:tc>
              <w:tc>
                <w:tcPr>
                  <w:tcW w:w="197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9.5</w:t>
                  </w:r>
                </w:p>
              </w:tc>
              <w:tc>
                <w:tcPr>
                  <w:tcW w:w="149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10.3</w:t>
                  </w:r>
                </w:p>
              </w:tc>
              <w:tc>
                <w:tcPr>
                  <w:tcW w:w="150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13.7</w:t>
                  </w:r>
                </w:p>
              </w:tc>
              <w:tc>
                <w:tcPr>
                  <w:tcW w:w="12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13.6</w:t>
                  </w:r>
                </w:p>
              </w:tc>
            </w:tr>
            <w:tr w:rsidR="00442DAE" w:rsidRPr="00355015" w:rsidTr="00FD7A02">
              <w:trPr>
                <w:trHeight w:val="284"/>
              </w:trPr>
              <w:tc>
                <w:tcPr>
                  <w:tcW w:w="283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Heart failure</w:t>
                  </w:r>
                </w:p>
              </w:tc>
              <w:tc>
                <w:tcPr>
                  <w:tcW w:w="197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12.9</w:t>
                  </w:r>
                </w:p>
              </w:tc>
              <w:tc>
                <w:tcPr>
                  <w:tcW w:w="149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13.5</w:t>
                  </w:r>
                </w:p>
              </w:tc>
              <w:tc>
                <w:tcPr>
                  <w:tcW w:w="150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20.5</w:t>
                  </w:r>
                </w:p>
              </w:tc>
              <w:tc>
                <w:tcPr>
                  <w:tcW w:w="12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21.0</w:t>
                  </w:r>
                </w:p>
              </w:tc>
            </w:tr>
            <w:tr w:rsidR="00442DAE" w:rsidRPr="00355015" w:rsidTr="00FD7A02">
              <w:trPr>
                <w:trHeight w:val="284"/>
              </w:trPr>
              <w:tc>
                <w:tcPr>
                  <w:tcW w:w="283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Myocardial infarction</w:t>
                  </w:r>
                </w:p>
              </w:tc>
              <w:tc>
                <w:tcPr>
                  <w:tcW w:w="197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94" w:type="dxa"/>
                </w:tcPr>
                <w:p w:rsidR="00442DAE" w:rsidRPr="00355015" w:rsidRDefault="00442DAE" w:rsidP="00FD7A02">
                  <w:pPr>
                    <w:tabs>
                      <w:tab w:val="left" w:pos="1785"/>
                    </w:tabs>
                    <w:rPr>
                      <w:rFonts w:eastAsia="Times New Roman" w:cstheme="minorHAnsi"/>
                      <w:sz w:val="20"/>
                      <w:szCs w:val="20"/>
                      <w:lang w:val="en-GB"/>
                    </w:rPr>
                  </w:pPr>
                </w:p>
              </w:tc>
              <w:tc>
                <w:tcPr>
                  <w:tcW w:w="150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98"/>
              </w:trPr>
              <w:tc>
                <w:tcPr>
                  <w:tcW w:w="283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Vascular disease</w:t>
                  </w:r>
                </w:p>
              </w:tc>
              <w:tc>
                <w:tcPr>
                  <w:tcW w:w="197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10.0</w:t>
                  </w:r>
                </w:p>
              </w:tc>
              <w:tc>
                <w:tcPr>
                  <w:tcW w:w="149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12.3</w:t>
                  </w:r>
                </w:p>
              </w:tc>
              <w:tc>
                <w:tcPr>
                  <w:tcW w:w="150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15.0</w:t>
                  </w:r>
                </w:p>
              </w:tc>
              <w:tc>
                <w:tcPr>
                  <w:tcW w:w="12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14.0</w:t>
                  </w:r>
                </w:p>
              </w:tc>
            </w:tr>
            <w:tr w:rsidR="00442DAE" w:rsidRPr="00355015" w:rsidTr="00FD7A02">
              <w:trPr>
                <w:trHeight w:val="284"/>
              </w:trPr>
              <w:tc>
                <w:tcPr>
                  <w:tcW w:w="283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Renal dysfunction</w:t>
                  </w:r>
                </w:p>
              </w:tc>
              <w:tc>
                <w:tcPr>
                  <w:tcW w:w="197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1.6</w:t>
                  </w:r>
                </w:p>
              </w:tc>
              <w:tc>
                <w:tcPr>
                  <w:tcW w:w="149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2.1</w:t>
                  </w:r>
                </w:p>
              </w:tc>
              <w:tc>
                <w:tcPr>
                  <w:tcW w:w="150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4.9</w:t>
                  </w:r>
                </w:p>
              </w:tc>
              <w:tc>
                <w:tcPr>
                  <w:tcW w:w="12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5.4</w:t>
                  </w:r>
                </w:p>
              </w:tc>
            </w:tr>
            <w:tr w:rsidR="00442DAE" w:rsidRPr="00355015" w:rsidTr="00FD7A02">
              <w:trPr>
                <w:trHeight w:val="298"/>
              </w:trPr>
              <w:tc>
                <w:tcPr>
                  <w:tcW w:w="283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Previous bleeding</w:t>
                  </w:r>
                </w:p>
              </w:tc>
              <w:tc>
                <w:tcPr>
                  <w:tcW w:w="197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1.2</w:t>
                  </w:r>
                </w:p>
              </w:tc>
              <w:tc>
                <w:tcPr>
                  <w:tcW w:w="149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1.9</w:t>
                  </w:r>
                </w:p>
              </w:tc>
              <w:tc>
                <w:tcPr>
                  <w:tcW w:w="150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2.4</w:t>
                  </w:r>
                </w:p>
              </w:tc>
              <w:tc>
                <w:tcPr>
                  <w:tcW w:w="12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2.3</w:t>
                  </w:r>
                </w:p>
              </w:tc>
            </w:tr>
            <w:tr w:rsidR="00442DAE" w:rsidRPr="00355015" w:rsidTr="00FD7A02">
              <w:trPr>
                <w:trHeight w:val="284"/>
              </w:trPr>
              <w:tc>
                <w:tcPr>
                  <w:tcW w:w="283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Hypertension</w:t>
                  </w:r>
                </w:p>
              </w:tc>
              <w:tc>
                <w:tcPr>
                  <w:tcW w:w="197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33.3</w:t>
                  </w:r>
                </w:p>
              </w:tc>
              <w:tc>
                <w:tcPr>
                  <w:tcW w:w="149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35.3</w:t>
                  </w:r>
                </w:p>
              </w:tc>
              <w:tc>
                <w:tcPr>
                  <w:tcW w:w="150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46.1</w:t>
                  </w:r>
                </w:p>
              </w:tc>
              <w:tc>
                <w:tcPr>
                  <w:tcW w:w="12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46.3</w:t>
                  </w:r>
                </w:p>
              </w:tc>
            </w:tr>
            <w:tr w:rsidR="00442DAE" w:rsidRPr="00355015" w:rsidTr="00FD7A02">
              <w:trPr>
                <w:trHeight w:val="284"/>
              </w:trPr>
              <w:tc>
                <w:tcPr>
                  <w:tcW w:w="283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Diabetes</w:t>
                  </w:r>
                </w:p>
              </w:tc>
              <w:tc>
                <w:tcPr>
                  <w:tcW w:w="197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21.6</w:t>
                  </w:r>
                </w:p>
              </w:tc>
              <w:tc>
                <w:tcPr>
                  <w:tcW w:w="149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23.9</w:t>
                  </w:r>
                </w:p>
              </w:tc>
              <w:tc>
                <w:tcPr>
                  <w:tcW w:w="150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20.9</w:t>
                  </w:r>
                </w:p>
              </w:tc>
              <w:tc>
                <w:tcPr>
                  <w:tcW w:w="12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22.0</w:t>
                  </w:r>
                </w:p>
              </w:tc>
            </w:tr>
            <w:tr w:rsidR="00442DAE" w:rsidRPr="00355015" w:rsidTr="00FD7A02">
              <w:trPr>
                <w:trHeight w:val="298"/>
              </w:trPr>
              <w:tc>
                <w:tcPr>
                  <w:tcW w:w="2835"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Cancer</w:t>
                  </w:r>
                </w:p>
              </w:tc>
              <w:tc>
                <w:tcPr>
                  <w:tcW w:w="1979"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94"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04"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08"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2835" w:type="dxa"/>
                  <w:tcBorders>
                    <w:top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Concomitant medication</w:t>
                  </w:r>
                </w:p>
              </w:tc>
              <w:tc>
                <w:tcPr>
                  <w:tcW w:w="1979"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494"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504"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20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284"/>
              </w:trPr>
              <w:tc>
                <w:tcPr>
                  <w:tcW w:w="283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Aspirin - ASA</w:t>
                  </w:r>
                </w:p>
              </w:tc>
              <w:tc>
                <w:tcPr>
                  <w:tcW w:w="197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9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0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98"/>
              </w:trPr>
              <w:tc>
                <w:tcPr>
                  <w:tcW w:w="283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Beta blocker</w:t>
                  </w:r>
                </w:p>
              </w:tc>
              <w:tc>
                <w:tcPr>
                  <w:tcW w:w="197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9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0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283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NSAID</w:t>
                  </w:r>
                </w:p>
              </w:tc>
              <w:tc>
                <w:tcPr>
                  <w:tcW w:w="197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9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0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283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Calcium channel blocker</w:t>
                  </w:r>
                </w:p>
              </w:tc>
              <w:tc>
                <w:tcPr>
                  <w:tcW w:w="197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9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0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339"/>
              </w:trPr>
              <w:tc>
                <w:tcPr>
                  <w:tcW w:w="283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Renin angiotensin system inhibitors</w:t>
                  </w:r>
                </w:p>
              </w:tc>
              <w:tc>
                <w:tcPr>
                  <w:tcW w:w="197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9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0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bl>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lastRenderedPageBreak/>
              <w:t>Analysis</w:t>
            </w:r>
          </w:p>
        </w:tc>
        <w:tc>
          <w:tcPr>
            <w:tcW w:w="3873"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Measure of the risk of an endpoint</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Unconditional binary logistic regression was used to estimate the association of the available variables with the outcomes, deriving separately predicted probability of patients initiating D110 or D150 rather than VKA. A high-dimensional propensity </w:t>
            </w:r>
            <w:proofErr w:type="gramStart"/>
            <w:r w:rsidRPr="00355015">
              <w:rPr>
                <w:rFonts w:eastAsia="Times New Roman" w:cstheme="minorHAnsi"/>
                <w:sz w:val="20"/>
                <w:szCs w:val="20"/>
                <w:lang w:val="en-GB"/>
              </w:rPr>
              <w:t>score</w:t>
            </w:r>
            <w:proofErr w:type="gramEnd"/>
            <w:r w:rsidRPr="00355015">
              <w:rPr>
                <w:rFonts w:eastAsia="Times New Roman" w:cstheme="minorHAnsi"/>
                <w:sz w:val="20"/>
                <w:szCs w:val="20"/>
                <w:lang w:val="en-GB"/>
              </w:rPr>
              <w:t xml:space="preserve"> matched cohort study.</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Comparison of the risk of an endpoint between groups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lastRenderedPageBreak/>
              <w:t>Standardized mean differences were used to measure goodness of matching. An absolute standardized mean difference of 0.1 (10%) or less indicates a negligible difference between groups [26] (see supplementary data Figures S2B and S3B).</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Sensitivity analysis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Sensitivity analyses were performed on the whole population using adjustment on sex, age at index date and </w:t>
            </w:r>
            <w:proofErr w:type="spellStart"/>
            <w:r w:rsidRPr="00355015">
              <w:rPr>
                <w:rFonts w:eastAsia="Times New Roman" w:cstheme="minorHAnsi"/>
                <w:sz w:val="20"/>
                <w:szCs w:val="20"/>
                <w:lang w:val="en-GB"/>
              </w:rPr>
              <w:t>hdPS</w:t>
            </w:r>
            <w:proofErr w:type="spellEnd"/>
            <w:r w:rsidRPr="00355015">
              <w:rPr>
                <w:rFonts w:eastAsia="Times New Roman" w:cstheme="minorHAnsi"/>
                <w:sz w:val="20"/>
                <w:szCs w:val="20"/>
                <w:lang w:val="en-GB"/>
              </w:rPr>
              <w:t xml:space="preserve"> (in deciles), rather than matching, to check the generalizability of the matched results to the full populations. (See Supplementary Figure S4</w:t>
            </w:r>
            <w:proofErr w:type="gramStart"/>
            <w:r w:rsidRPr="00355015">
              <w:rPr>
                <w:rFonts w:eastAsia="Times New Roman" w:cstheme="minorHAnsi"/>
                <w:sz w:val="20"/>
                <w:szCs w:val="20"/>
                <w:lang w:val="en-GB"/>
              </w:rPr>
              <w:t>A,B</w:t>
            </w:r>
            <w:proofErr w:type="gramEnd"/>
            <w:r w:rsidRPr="00355015">
              <w:rPr>
                <w:rFonts w:eastAsia="Times New Roman" w:cstheme="minorHAnsi"/>
                <w:sz w:val="20"/>
                <w:szCs w:val="20"/>
                <w:lang w:val="en-GB"/>
              </w:rPr>
              <w:t>)</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Supplementary analyses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In addition, the number needed to observe one fewer event in one group compared to the other (NNT) was computed using 1/[p(A) – p (B)] × 100 where p(A) and p(B) are event rates with treatment A or B.</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A complementary analysis added further adjustment on </w:t>
            </w:r>
            <w:proofErr w:type="spellStart"/>
            <w:r w:rsidRPr="00355015">
              <w:rPr>
                <w:rFonts w:eastAsia="Times New Roman" w:cstheme="minorHAnsi"/>
                <w:sz w:val="20"/>
                <w:szCs w:val="20"/>
                <w:lang w:val="en-GB"/>
              </w:rPr>
              <w:t>Charlson’s</w:t>
            </w:r>
            <w:proofErr w:type="spellEnd"/>
            <w:r w:rsidRPr="00355015">
              <w:rPr>
                <w:rFonts w:eastAsia="Times New Roman" w:cstheme="minorHAnsi"/>
                <w:sz w:val="20"/>
                <w:szCs w:val="20"/>
                <w:lang w:val="en-GB"/>
              </w:rPr>
              <w:t xml:space="preserve"> index and medical costs during the year and during the month </w:t>
            </w:r>
            <w:proofErr w:type="gramStart"/>
            <w:r w:rsidRPr="00355015">
              <w:rPr>
                <w:rFonts w:eastAsia="Times New Roman" w:cstheme="minorHAnsi"/>
                <w:sz w:val="20"/>
                <w:szCs w:val="20"/>
                <w:lang w:val="en-GB"/>
              </w:rPr>
              <w:t>previous to</w:t>
            </w:r>
            <w:proofErr w:type="gramEnd"/>
            <w:r w:rsidRPr="00355015">
              <w:rPr>
                <w:rFonts w:eastAsia="Times New Roman" w:cstheme="minorHAnsi"/>
                <w:sz w:val="20"/>
                <w:szCs w:val="20"/>
                <w:lang w:val="en-GB"/>
              </w:rPr>
              <w:t xml:space="preserve"> index date.</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Software for statistical analysis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Statistical analysis was conducted by Bordeaux </w:t>
            </w:r>
            <w:proofErr w:type="spellStart"/>
            <w:r w:rsidRPr="00355015">
              <w:rPr>
                <w:rFonts w:eastAsia="Times New Roman" w:cstheme="minorHAnsi"/>
                <w:sz w:val="20"/>
                <w:szCs w:val="20"/>
                <w:lang w:val="en-GB"/>
              </w:rPr>
              <w:t>PharmacoEpi</w:t>
            </w:r>
            <w:proofErr w:type="spellEnd"/>
            <w:r w:rsidRPr="00355015">
              <w:rPr>
                <w:rFonts w:eastAsia="Times New Roman" w:cstheme="minorHAnsi"/>
                <w:sz w:val="20"/>
                <w:szCs w:val="20"/>
                <w:lang w:val="en-GB"/>
              </w:rPr>
              <w:t xml:space="preserve">, a research platform of University of Bordeaux, using SAS® software (SAS Institute, Version 9.4, Cary, NC, USA) and the Harvard routines for </w:t>
            </w:r>
            <w:proofErr w:type="spellStart"/>
            <w:r w:rsidRPr="00355015">
              <w:rPr>
                <w:rFonts w:eastAsia="Times New Roman" w:cstheme="minorHAnsi"/>
                <w:sz w:val="20"/>
                <w:szCs w:val="20"/>
                <w:lang w:val="en-GB"/>
              </w:rPr>
              <w:t>hdPS</w:t>
            </w:r>
            <w:proofErr w:type="spellEnd"/>
            <w:r w:rsidRPr="00355015">
              <w:rPr>
                <w:rFonts w:eastAsia="Times New Roman" w:cstheme="minorHAnsi"/>
                <w:sz w:val="20"/>
                <w:szCs w:val="20"/>
                <w:lang w:val="en-GB"/>
              </w:rPr>
              <w:t xml:space="preserve"> (SAS </w:t>
            </w:r>
            <w:proofErr w:type="spellStart"/>
            <w:r w:rsidRPr="00355015">
              <w:rPr>
                <w:rFonts w:eastAsia="Times New Roman" w:cstheme="minorHAnsi"/>
                <w:sz w:val="20"/>
                <w:szCs w:val="20"/>
                <w:lang w:val="en-GB"/>
              </w:rPr>
              <w:t>pharmacoepi</w:t>
            </w:r>
            <w:proofErr w:type="spellEnd"/>
            <w:r w:rsidRPr="00355015">
              <w:rPr>
                <w:rFonts w:eastAsia="Times New Roman" w:cstheme="minorHAnsi"/>
                <w:sz w:val="20"/>
                <w:szCs w:val="20"/>
                <w:lang w:val="en-GB"/>
              </w:rPr>
              <w:t xml:space="preserve"> toolbox, www.drugepi.org).</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Statistical significance reference</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Incidence rates were measured using event counts and exposed patient-</w:t>
            </w:r>
            <w:proofErr w:type="gramStart"/>
            <w:r w:rsidRPr="00355015">
              <w:rPr>
                <w:rFonts w:eastAsia="Times New Roman" w:cstheme="minorHAnsi"/>
                <w:sz w:val="20"/>
                <w:szCs w:val="20"/>
                <w:lang w:val="en-GB"/>
              </w:rPr>
              <w:t>time, and</w:t>
            </w:r>
            <w:proofErr w:type="gramEnd"/>
            <w:r w:rsidRPr="00355015">
              <w:rPr>
                <w:rFonts w:eastAsia="Times New Roman" w:cstheme="minorHAnsi"/>
                <w:sz w:val="20"/>
                <w:szCs w:val="20"/>
                <w:lang w:val="en-GB"/>
              </w:rPr>
              <w:t xml:space="preserve"> represented with Kaplan–Meier plots. Hazard ratio and 95% confidence intervals (CI) of D110 vs. VKA and D150 vs. VKA were estimated using Cox proportional hazards model for death, and Fine and </w:t>
            </w:r>
            <w:proofErr w:type="spellStart"/>
            <w:r w:rsidRPr="00355015">
              <w:rPr>
                <w:rFonts w:eastAsia="Times New Roman" w:cstheme="minorHAnsi"/>
                <w:sz w:val="20"/>
                <w:szCs w:val="20"/>
                <w:lang w:val="en-GB"/>
              </w:rPr>
              <w:t>Gray’s</w:t>
            </w:r>
            <w:proofErr w:type="spellEnd"/>
            <w:r w:rsidRPr="00355015">
              <w:rPr>
                <w:rFonts w:eastAsia="Times New Roman" w:cstheme="minorHAnsi"/>
                <w:sz w:val="20"/>
                <w:szCs w:val="20"/>
                <w:lang w:val="en-GB"/>
              </w:rPr>
              <w:t xml:space="preserve"> model for competing risks for nonfatal events</w:t>
            </w:r>
          </w:p>
        </w:tc>
      </w:tr>
    </w:tbl>
    <w:p w:rsidR="00442DAE" w:rsidRPr="00355015" w:rsidRDefault="00442DAE" w:rsidP="00442DAE">
      <w:pPr>
        <w:spacing w:after="0" w:line="240" w:lineRule="auto"/>
        <w:jc w:val="both"/>
        <w:rPr>
          <w:rFonts w:eastAsia="Times New Roman" w:cstheme="minorHAnsi"/>
          <w:sz w:val="20"/>
          <w:szCs w:val="20"/>
          <w:lang w:val="en-GB"/>
        </w:rPr>
      </w:pPr>
    </w:p>
    <w:p w:rsidR="00442DAE" w:rsidRPr="00355015" w:rsidRDefault="00442DAE" w:rsidP="00442DAE">
      <w:pPr>
        <w:spacing w:after="0" w:line="240" w:lineRule="auto"/>
        <w:jc w:val="both"/>
        <w:rPr>
          <w:rFonts w:eastAsia="Times New Roman" w:cstheme="minorHAnsi"/>
          <w:sz w:val="20"/>
          <w:szCs w:val="20"/>
          <w:lang w:val="en-GB"/>
        </w:rPr>
      </w:pPr>
    </w:p>
    <w:tbl>
      <w:tblPr>
        <w:tblStyle w:val="Taulaambquadrcula1"/>
        <w:tblW w:w="5000" w:type="pct"/>
        <w:tblLook w:val="04A0" w:firstRow="1" w:lastRow="0" w:firstColumn="1" w:lastColumn="0" w:noHBand="0" w:noVBand="1"/>
      </w:tblPr>
      <w:tblGrid>
        <w:gridCol w:w="1915"/>
        <w:gridCol w:w="6579"/>
      </w:tblGrid>
      <w:tr w:rsidR="00442DAE" w:rsidRPr="00355015" w:rsidTr="00FD7A02">
        <w:trPr>
          <w:trHeight w:val="159"/>
        </w:trPr>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Study ID</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Bouillon 2015</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Reference</w:t>
            </w:r>
          </w:p>
        </w:tc>
        <w:tc>
          <w:tcPr>
            <w:tcW w:w="3873" w:type="pct"/>
          </w:tcPr>
          <w:p w:rsidR="00442DAE" w:rsidRPr="00355015" w:rsidRDefault="00442DAE" w:rsidP="00FD7A02">
            <w:pPr>
              <w:autoSpaceDE w:val="0"/>
              <w:autoSpaceDN w:val="0"/>
              <w:adjustRightInd w:val="0"/>
              <w:rPr>
                <w:rFonts w:eastAsia="Times New Roman" w:cstheme="minorHAnsi"/>
                <w:bCs/>
                <w:sz w:val="20"/>
                <w:szCs w:val="20"/>
                <w:lang w:val="en-GB"/>
              </w:rPr>
            </w:pPr>
            <w:r w:rsidRPr="00355015">
              <w:rPr>
                <w:rFonts w:eastAsia="Times New Roman" w:cstheme="minorHAnsi"/>
                <w:iCs/>
                <w:sz w:val="20"/>
                <w:szCs w:val="20"/>
                <w:lang w:val="en-GB"/>
              </w:rPr>
              <w:t xml:space="preserve">Kim Bouillon, Marion Bertrand, </w:t>
            </w:r>
            <w:proofErr w:type="spellStart"/>
            <w:r w:rsidRPr="00355015">
              <w:rPr>
                <w:rFonts w:eastAsia="Times New Roman" w:cstheme="minorHAnsi"/>
                <w:iCs/>
                <w:sz w:val="20"/>
                <w:szCs w:val="20"/>
                <w:lang w:val="en-GB"/>
              </w:rPr>
              <w:t>Géric</w:t>
            </w:r>
            <w:proofErr w:type="spellEnd"/>
            <w:r w:rsidRPr="00355015">
              <w:rPr>
                <w:rFonts w:eastAsia="Times New Roman" w:cstheme="minorHAnsi"/>
                <w:iCs/>
                <w:sz w:val="20"/>
                <w:szCs w:val="20"/>
                <w:lang w:val="en-GB"/>
              </w:rPr>
              <w:t xml:space="preserve"> Maura, Pierre-Olivier </w:t>
            </w:r>
            <w:proofErr w:type="spellStart"/>
            <w:r w:rsidRPr="00355015">
              <w:rPr>
                <w:rFonts w:eastAsia="Times New Roman" w:cstheme="minorHAnsi"/>
                <w:iCs/>
                <w:sz w:val="20"/>
                <w:szCs w:val="20"/>
                <w:lang w:val="en-GB"/>
              </w:rPr>
              <w:t>Blotière</w:t>
            </w:r>
            <w:proofErr w:type="spellEnd"/>
            <w:r w:rsidRPr="00355015">
              <w:rPr>
                <w:rFonts w:eastAsia="Times New Roman" w:cstheme="minorHAnsi"/>
                <w:iCs/>
                <w:sz w:val="20"/>
                <w:szCs w:val="20"/>
                <w:lang w:val="en-GB"/>
              </w:rPr>
              <w:t xml:space="preserve">, Philippe </w:t>
            </w:r>
            <w:proofErr w:type="spellStart"/>
            <w:r w:rsidRPr="00355015">
              <w:rPr>
                <w:rFonts w:eastAsia="Times New Roman" w:cstheme="minorHAnsi"/>
                <w:iCs/>
                <w:sz w:val="20"/>
                <w:szCs w:val="20"/>
                <w:lang w:val="en-GB"/>
              </w:rPr>
              <w:t>Ricordeau</w:t>
            </w:r>
            <w:proofErr w:type="spellEnd"/>
            <w:r w:rsidRPr="00355015">
              <w:rPr>
                <w:rFonts w:eastAsia="Times New Roman" w:cstheme="minorHAnsi"/>
                <w:iCs/>
                <w:sz w:val="20"/>
                <w:szCs w:val="20"/>
                <w:lang w:val="en-GB"/>
              </w:rPr>
              <w:t xml:space="preserve">, Mahmoud </w:t>
            </w:r>
            <w:proofErr w:type="spellStart"/>
            <w:r w:rsidRPr="00355015">
              <w:rPr>
                <w:rFonts w:eastAsia="Times New Roman" w:cstheme="minorHAnsi"/>
                <w:iCs/>
                <w:sz w:val="20"/>
                <w:szCs w:val="20"/>
                <w:lang w:val="en-GB"/>
              </w:rPr>
              <w:t>Zureik</w:t>
            </w:r>
            <w:proofErr w:type="spellEnd"/>
            <w:r w:rsidRPr="00355015">
              <w:rPr>
                <w:rFonts w:eastAsia="Times New Roman" w:cstheme="minorHAnsi"/>
                <w:iCs/>
                <w:sz w:val="20"/>
                <w:szCs w:val="20"/>
                <w:lang w:val="en-GB"/>
              </w:rPr>
              <w:t xml:space="preserve">, </w:t>
            </w:r>
            <w:r w:rsidRPr="00355015">
              <w:rPr>
                <w:rFonts w:eastAsia="Times New Roman" w:cstheme="minorHAnsi"/>
                <w:bCs/>
                <w:sz w:val="20"/>
                <w:szCs w:val="20"/>
                <w:lang w:val="en-GB"/>
              </w:rPr>
              <w:t xml:space="preserve"> Risk of bleeding and arterial thromboembolism in patients with non-valvular atrial fibrillation either maintained on a vitamin K antagonist or switched to a non-vitamin K-antagonist oral anticoagulant: a retrospective, matched-cohort study. </w:t>
            </w:r>
            <w:r w:rsidRPr="00355015">
              <w:rPr>
                <w:rFonts w:eastAsia="Times New Roman" w:cstheme="minorHAnsi"/>
                <w:bCs/>
                <w:iCs/>
                <w:sz w:val="20"/>
                <w:szCs w:val="20"/>
                <w:lang w:val="en-GB"/>
              </w:rPr>
              <w:t xml:space="preserve">Lancet </w:t>
            </w:r>
            <w:proofErr w:type="spellStart"/>
            <w:r w:rsidRPr="00355015">
              <w:rPr>
                <w:rFonts w:eastAsia="Times New Roman" w:cstheme="minorHAnsi"/>
                <w:bCs/>
                <w:iCs/>
                <w:sz w:val="20"/>
                <w:szCs w:val="20"/>
                <w:lang w:val="en-GB"/>
              </w:rPr>
              <w:t>Haematol</w:t>
            </w:r>
            <w:proofErr w:type="spellEnd"/>
            <w:r w:rsidRPr="00355015">
              <w:rPr>
                <w:rFonts w:eastAsia="Times New Roman" w:cstheme="minorHAnsi"/>
                <w:bCs/>
                <w:iCs/>
                <w:sz w:val="20"/>
                <w:szCs w:val="20"/>
                <w:lang w:val="en-GB"/>
              </w:rPr>
              <w:t xml:space="preserve"> </w:t>
            </w:r>
            <w:r w:rsidRPr="00355015">
              <w:rPr>
                <w:rFonts w:eastAsia="Times New Roman" w:cstheme="minorHAnsi"/>
                <w:bCs/>
                <w:sz w:val="20"/>
                <w:szCs w:val="20"/>
                <w:lang w:val="en-GB"/>
              </w:rPr>
              <w:t>2015; 2: e150–59.</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Objective</w:t>
            </w:r>
          </w:p>
        </w:tc>
        <w:tc>
          <w:tcPr>
            <w:tcW w:w="3873" w:type="pct"/>
          </w:tcPr>
          <w:p w:rsidR="00442DAE" w:rsidRPr="00355015" w:rsidRDefault="00442DAE" w:rsidP="00FD7A02">
            <w:pPr>
              <w:autoSpaceDE w:val="0"/>
              <w:autoSpaceDN w:val="0"/>
              <w:adjustRightInd w:val="0"/>
              <w:rPr>
                <w:rFonts w:eastAsia="ScalaLancetPro-Bold" w:cstheme="minorHAnsi"/>
                <w:bCs/>
                <w:sz w:val="20"/>
                <w:szCs w:val="20"/>
                <w:lang w:val="en-GB"/>
              </w:rPr>
            </w:pPr>
            <w:r w:rsidRPr="00355015">
              <w:rPr>
                <w:rFonts w:eastAsia="ScalaLancetPro-Bold" w:cstheme="minorHAnsi"/>
                <w:bCs/>
                <w:sz w:val="20"/>
                <w:szCs w:val="20"/>
                <w:lang w:val="en-GB"/>
              </w:rPr>
              <w:t>To compare the risk of bleeding between individuals who switched and those who remained on a vitamin K antagonist (non-switchers) in real-world conditions</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Country</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France</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lastRenderedPageBreak/>
              <w:t>DESIGN</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Nationwide cohort study</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DATA SOURCE</w:t>
            </w:r>
          </w:p>
        </w:tc>
        <w:tc>
          <w:tcPr>
            <w:tcW w:w="3873" w:type="pct"/>
          </w:tcPr>
          <w:p w:rsidR="00442DAE" w:rsidRPr="00355015" w:rsidRDefault="00442DAE" w:rsidP="00FD7A02">
            <w:pPr>
              <w:autoSpaceDE w:val="0"/>
              <w:autoSpaceDN w:val="0"/>
              <w:adjustRightInd w:val="0"/>
              <w:rPr>
                <w:rFonts w:eastAsia="ScalaLancetPro" w:cstheme="minorHAnsi"/>
                <w:sz w:val="20"/>
                <w:szCs w:val="20"/>
                <w:lang w:val="en-GB"/>
              </w:rPr>
            </w:pPr>
            <w:r w:rsidRPr="00355015">
              <w:rPr>
                <w:rFonts w:eastAsia="Times New Roman" w:cstheme="minorHAnsi"/>
                <w:sz w:val="20"/>
                <w:szCs w:val="20"/>
                <w:lang w:val="en-GB"/>
              </w:rPr>
              <w:t>French national health-insurance database (</w:t>
            </w:r>
            <w:proofErr w:type="spellStart"/>
            <w:r w:rsidRPr="00355015">
              <w:rPr>
                <w:rFonts w:eastAsia="Times New Roman" w:cstheme="minorHAnsi"/>
                <w:sz w:val="20"/>
                <w:szCs w:val="20"/>
                <w:lang w:val="en-GB"/>
              </w:rPr>
              <w:t>Système</w:t>
            </w:r>
            <w:proofErr w:type="spellEnd"/>
            <w:r w:rsidRPr="00355015">
              <w:rPr>
                <w:rFonts w:eastAsia="Times New Roman" w:cstheme="minorHAnsi"/>
                <w:sz w:val="20"/>
                <w:szCs w:val="20"/>
                <w:lang w:val="en-GB"/>
              </w:rPr>
              <w:t xml:space="preserve"> National </w:t>
            </w:r>
            <w:proofErr w:type="spellStart"/>
            <w:r w:rsidRPr="00355015">
              <w:rPr>
                <w:rFonts w:eastAsia="Times New Roman" w:cstheme="minorHAnsi"/>
                <w:sz w:val="20"/>
                <w:szCs w:val="20"/>
                <w:lang w:val="en-GB"/>
              </w:rPr>
              <w:t>d’Information</w:t>
            </w:r>
            <w:proofErr w:type="spellEnd"/>
            <w:r w:rsidRPr="00355015">
              <w:rPr>
                <w:rFonts w:eastAsia="Times New Roman" w:cstheme="minorHAnsi"/>
                <w:sz w:val="20"/>
                <w:szCs w:val="20"/>
                <w:lang w:val="en-GB"/>
              </w:rPr>
              <w:t xml:space="preserve"> Inter-</w:t>
            </w:r>
            <w:proofErr w:type="spellStart"/>
            <w:r w:rsidRPr="00355015">
              <w:rPr>
                <w:rFonts w:eastAsia="Times New Roman" w:cstheme="minorHAnsi"/>
                <w:sz w:val="20"/>
                <w:szCs w:val="20"/>
                <w:lang w:val="en-GB"/>
              </w:rPr>
              <w:t>Régimes</w:t>
            </w:r>
            <w:proofErr w:type="spellEnd"/>
            <w:r w:rsidRPr="00355015">
              <w:rPr>
                <w:rFonts w:eastAsia="Times New Roman" w:cstheme="minorHAnsi"/>
                <w:sz w:val="20"/>
                <w:szCs w:val="20"/>
                <w:lang w:val="en-GB"/>
              </w:rPr>
              <w:t xml:space="preserve"> de </w:t>
            </w:r>
            <w:proofErr w:type="spellStart"/>
            <w:r w:rsidRPr="00355015">
              <w:rPr>
                <w:rFonts w:eastAsia="Times New Roman" w:cstheme="minorHAnsi"/>
                <w:sz w:val="20"/>
                <w:szCs w:val="20"/>
                <w:lang w:val="en-GB"/>
              </w:rPr>
              <w:t>l’Assurance</w:t>
            </w:r>
            <w:proofErr w:type="spellEnd"/>
            <w:r w:rsidRPr="00355015">
              <w:rPr>
                <w:rFonts w:eastAsia="Times New Roman" w:cstheme="minorHAnsi"/>
                <w:sz w:val="20"/>
                <w:szCs w:val="20"/>
                <w:lang w:val="en-GB"/>
              </w:rPr>
              <w:t xml:space="preserve"> </w:t>
            </w:r>
            <w:proofErr w:type="spellStart"/>
            <w:r w:rsidRPr="00355015">
              <w:rPr>
                <w:rFonts w:eastAsia="Times New Roman" w:cstheme="minorHAnsi"/>
                <w:sz w:val="20"/>
                <w:szCs w:val="20"/>
                <w:lang w:val="en-GB"/>
              </w:rPr>
              <w:t>Maladie</w:t>
            </w:r>
            <w:proofErr w:type="spellEnd"/>
            <w:r w:rsidRPr="00355015">
              <w:rPr>
                <w:rFonts w:eastAsia="Times New Roman" w:cstheme="minorHAnsi"/>
                <w:sz w:val="20"/>
                <w:szCs w:val="20"/>
                <w:lang w:val="en-GB"/>
              </w:rPr>
              <w:t xml:space="preserve"> [SNIIRAM]). This database contains anonymised individual data about all reimbursements for patient-health expenditure, including drugs and outpatient medical and nursing care, which have been prescribed or done by health-care professionals. The SNIIRAM database does not provide any direct information about the medical indication for each reimbursement but does contain the patient’s status with respect to full reimbursement of care related to a severe and costly long-term condition listed in the International Classification of Diseases, 10th edition (ICD-10). SNIIRAM also includes important status information but not cause of death. Information  from the SNIIRAM database was cross-referenced to the French hospital discharge data base (Programme de Medicalisation des </w:t>
            </w:r>
            <w:proofErr w:type="spellStart"/>
            <w:r w:rsidRPr="00355015">
              <w:rPr>
                <w:rFonts w:eastAsia="Times New Roman" w:cstheme="minorHAnsi"/>
                <w:sz w:val="20"/>
                <w:szCs w:val="20"/>
                <w:lang w:val="en-GB"/>
              </w:rPr>
              <w:t>Systemes</w:t>
            </w:r>
            <w:proofErr w:type="spellEnd"/>
            <w:r w:rsidRPr="00355015">
              <w:rPr>
                <w:rFonts w:eastAsia="Times New Roman" w:cstheme="minorHAnsi"/>
                <w:sz w:val="20"/>
                <w:szCs w:val="20"/>
                <w:lang w:val="en-GB"/>
              </w:rPr>
              <w:t xml:space="preserve"> </w:t>
            </w:r>
            <w:proofErr w:type="spellStart"/>
            <w:r w:rsidRPr="00355015">
              <w:rPr>
                <w:rFonts w:eastAsia="Times New Roman" w:cstheme="minorHAnsi"/>
                <w:sz w:val="20"/>
                <w:szCs w:val="20"/>
                <w:lang w:val="en-GB"/>
              </w:rPr>
              <w:t>d’Information</w:t>
            </w:r>
            <w:proofErr w:type="spellEnd"/>
            <w:r w:rsidRPr="00355015">
              <w:rPr>
                <w:rFonts w:eastAsia="Times New Roman" w:cstheme="minorHAnsi"/>
                <w:sz w:val="20"/>
                <w:szCs w:val="20"/>
                <w:lang w:val="en-GB"/>
              </w:rPr>
              <w:t xml:space="preserve"> [PMSI]) that provides medical information about all patients admitted to hospital in France, including discharge diagnoses coded in ICD-10, Medical procedures, and French diagnosis-related groups.</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Time Period</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January 2011 to November 2012</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NOAC</w:t>
            </w:r>
          </w:p>
        </w:tc>
        <w:tc>
          <w:tcPr>
            <w:tcW w:w="3873" w:type="pct"/>
          </w:tcPr>
          <w:p w:rsidR="00442DAE" w:rsidRPr="00682ADB" w:rsidRDefault="00442DAE" w:rsidP="00FD7A02">
            <w:pPr>
              <w:autoSpaceDE w:val="0"/>
              <w:autoSpaceDN w:val="0"/>
              <w:adjustRightInd w:val="0"/>
              <w:rPr>
                <w:rFonts w:eastAsia="Times New Roman" w:cstheme="minorHAnsi"/>
                <w:sz w:val="20"/>
                <w:szCs w:val="20"/>
                <w:lang w:val="es-ES"/>
              </w:rPr>
            </w:pPr>
            <w:proofErr w:type="spellStart"/>
            <w:r w:rsidRPr="00682ADB">
              <w:rPr>
                <w:rFonts w:eastAsia="Times New Roman" w:cstheme="minorHAnsi"/>
                <w:sz w:val="20"/>
                <w:szCs w:val="20"/>
                <w:lang w:val="es-ES"/>
              </w:rPr>
              <w:t>Dabigatran</w:t>
            </w:r>
            <w:proofErr w:type="spellEnd"/>
            <w:r w:rsidRPr="00682ADB">
              <w:rPr>
                <w:rFonts w:eastAsia="Times New Roman" w:cstheme="minorHAnsi"/>
                <w:sz w:val="20"/>
                <w:szCs w:val="20"/>
                <w:lang w:val="es-ES"/>
              </w:rPr>
              <w:t xml:space="preserve"> 110 mg</w:t>
            </w:r>
          </w:p>
          <w:p w:rsidR="00442DAE" w:rsidRPr="00682ADB" w:rsidRDefault="00442DAE" w:rsidP="00FD7A02">
            <w:pPr>
              <w:autoSpaceDE w:val="0"/>
              <w:autoSpaceDN w:val="0"/>
              <w:adjustRightInd w:val="0"/>
              <w:rPr>
                <w:rFonts w:eastAsia="Times New Roman" w:cstheme="minorHAnsi"/>
                <w:sz w:val="20"/>
                <w:szCs w:val="20"/>
                <w:lang w:val="es-ES"/>
              </w:rPr>
            </w:pPr>
            <w:proofErr w:type="spellStart"/>
            <w:r w:rsidRPr="00682ADB">
              <w:rPr>
                <w:rFonts w:eastAsia="Times New Roman" w:cstheme="minorHAnsi"/>
                <w:sz w:val="20"/>
                <w:szCs w:val="20"/>
                <w:lang w:val="es-ES"/>
              </w:rPr>
              <w:t>Dabigatran</w:t>
            </w:r>
            <w:proofErr w:type="spellEnd"/>
            <w:r w:rsidRPr="00682ADB">
              <w:rPr>
                <w:rFonts w:eastAsia="Times New Roman" w:cstheme="minorHAnsi"/>
                <w:sz w:val="20"/>
                <w:szCs w:val="20"/>
                <w:lang w:val="es-ES"/>
              </w:rPr>
              <w:t xml:space="preserve"> 150 mg</w:t>
            </w:r>
          </w:p>
          <w:p w:rsidR="00442DAE" w:rsidRPr="00682ADB" w:rsidRDefault="00442DAE" w:rsidP="00FD7A02">
            <w:pPr>
              <w:autoSpaceDE w:val="0"/>
              <w:autoSpaceDN w:val="0"/>
              <w:adjustRightInd w:val="0"/>
              <w:rPr>
                <w:rFonts w:eastAsia="Times New Roman" w:cstheme="minorHAnsi"/>
                <w:sz w:val="20"/>
                <w:szCs w:val="20"/>
                <w:highlight w:val="yellow"/>
                <w:lang w:val="es-ES"/>
              </w:rPr>
            </w:pPr>
            <w:proofErr w:type="spellStart"/>
            <w:r w:rsidRPr="00682ADB">
              <w:rPr>
                <w:rFonts w:eastAsia="Times New Roman" w:cstheme="minorHAnsi"/>
                <w:sz w:val="20"/>
                <w:szCs w:val="20"/>
                <w:lang w:val="es-ES"/>
              </w:rPr>
              <w:t>Rivaroxaban</w:t>
            </w:r>
            <w:proofErr w:type="spellEnd"/>
            <w:r w:rsidRPr="00682ADB">
              <w:rPr>
                <w:rFonts w:eastAsia="Times New Roman" w:cstheme="minorHAnsi"/>
                <w:sz w:val="20"/>
                <w:szCs w:val="20"/>
                <w:lang w:val="es-ES"/>
              </w:rPr>
              <w:t xml:space="preserve"> 10-20 mg</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Control</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VKA (</w:t>
            </w:r>
            <w:proofErr w:type="spellStart"/>
            <w:r w:rsidRPr="00355015">
              <w:rPr>
                <w:rFonts w:eastAsia="Times New Roman" w:cstheme="minorHAnsi"/>
                <w:sz w:val="20"/>
                <w:szCs w:val="20"/>
                <w:lang w:val="en-GB"/>
              </w:rPr>
              <w:t>a</w:t>
            </w:r>
            <w:r w:rsidRPr="00355015">
              <w:rPr>
                <w:rFonts w:eastAsia="Shaker2Lancet-Regular" w:cstheme="minorHAnsi"/>
                <w:sz w:val="20"/>
                <w:szCs w:val="20"/>
                <w:lang w:val="en-GB"/>
              </w:rPr>
              <w:t>cenocoumarol</w:t>
            </w:r>
            <w:proofErr w:type="spellEnd"/>
            <w:r w:rsidRPr="00355015">
              <w:rPr>
                <w:rFonts w:eastAsia="Shaker2Lancet-Regular" w:cstheme="minorHAnsi"/>
                <w:sz w:val="20"/>
                <w:szCs w:val="20"/>
                <w:lang w:val="en-GB"/>
              </w:rPr>
              <w:t xml:space="preserve">, </w:t>
            </w:r>
            <w:proofErr w:type="spellStart"/>
            <w:r w:rsidRPr="00355015">
              <w:rPr>
                <w:rFonts w:eastAsia="Shaker2Lancet-Regular" w:cstheme="minorHAnsi"/>
                <w:sz w:val="20"/>
                <w:szCs w:val="20"/>
                <w:lang w:val="en-GB"/>
              </w:rPr>
              <w:t>fluindione</w:t>
            </w:r>
            <w:proofErr w:type="spellEnd"/>
            <w:r w:rsidRPr="00355015">
              <w:rPr>
                <w:rFonts w:eastAsia="Shaker2Lancet-Regular" w:cstheme="minorHAnsi"/>
                <w:sz w:val="20"/>
                <w:szCs w:val="20"/>
                <w:lang w:val="en-GB"/>
              </w:rPr>
              <w:t>, warfarin</w:t>
            </w:r>
            <w:r w:rsidRPr="00355015">
              <w:rPr>
                <w:rFonts w:eastAsia="Times New Roman" w:cstheme="minorHAnsi"/>
                <w:sz w:val="20"/>
                <w:szCs w:val="20"/>
                <w:lang w:val="en-GB"/>
              </w:rPr>
              <w:t>)</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OUTCOMES</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b/>
                <w:bCs/>
                <w:sz w:val="20"/>
                <w:szCs w:val="20"/>
                <w:lang w:val="en-GB"/>
              </w:rPr>
              <w:t>Primary:</w:t>
            </w:r>
            <w:r w:rsidRPr="00355015">
              <w:rPr>
                <w:rFonts w:eastAsia="Times New Roman" w:cstheme="minorHAnsi"/>
                <w:sz w:val="20"/>
                <w:szCs w:val="20"/>
                <w:lang w:val="en-GB"/>
              </w:rPr>
              <w:t xml:space="preserve"> ischaemic stroke/systemic embolism</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b/>
                <w:bCs/>
                <w:sz w:val="20"/>
                <w:szCs w:val="20"/>
                <w:lang w:val="en-GB"/>
              </w:rPr>
              <w:t>Secondary:</w:t>
            </w:r>
            <w:r w:rsidRPr="00355015">
              <w:rPr>
                <w:rFonts w:eastAsia="Times New Roman" w:cstheme="minorHAnsi"/>
                <w:sz w:val="20"/>
                <w:szCs w:val="20"/>
                <w:lang w:val="en-GB"/>
              </w:rPr>
              <w:t xml:space="preserve"> myocardial infarction</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Outcomes Definitions</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Outcomes were defined based on the ICD-10</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POPULATION (eligibility)</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Patients who were aged 18 years or more; had their first prescription of a vitamin K antagonist between Jan 1, 2011, and Nov 30, 2012, without having had a vitamin K antagonist reimbursed in the 12 months before Jan 1, 2011; and were starting vitamin K antagonists for non-valvular atrial fibrillation. In France, three vitamin K antagonists are available—</w:t>
            </w:r>
            <w:proofErr w:type="spellStart"/>
            <w:r w:rsidRPr="00355015">
              <w:rPr>
                <w:rFonts w:eastAsia="Times New Roman" w:cstheme="minorHAnsi"/>
                <w:sz w:val="20"/>
                <w:szCs w:val="20"/>
                <w:lang w:val="en-GB"/>
              </w:rPr>
              <w:t>fluindione</w:t>
            </w:r>
            <w:proofErr w:type="spellEnd"/>
            <w:r w:rsidRPr="00355015">
              <w:rPr>
                <w:rFonts w:eastAsia="Times New Roman" w:cstheme="minorHAnsi"/>
                <w:sz w:val="20"/>
                <w:szCs w:val="20"/>
                <w:lang w:val="en-GB"/>
              </w:rPr>
              <w:t xml:space="preserve">, warfarin, and </w:t>
            </w:r>
            <w:proofErr w:type="spellStart"/>
            <w:r w:rsidRPr="00355015">
              <w:rPr>
                <w:rFonts w:eastAsia="Times New Roman" w:cstheme="minorHAnsi"/>
                <w:sz w:val="20"/>
                <w:szCs w:val="20"/>
                <w:lang w:val="en-GB"/>
              </w:rPr>
              <w:t>acenocoumarol</w:t>
            </w:r>
            <w:proofErr w:type="spellEnd"/>
            <w:r w:rsidRPr="00355015">
              <w:rPr>
                <w:rFonts w:eastAsia="Times New Roman" w:cstheme="minorHAnsi"/>
                <w:sz w:val="20"/>
                <w:szCs w:val="20"/>
                <w:lang w:val="en-GB"/>
              </w:rPr>
              <w:t>. N = 445.735 patients.</w:t>
            </w:r>
          </w:p>
          <w:p w:rsidR="00442DAE" w:rsidRPr="00355015" w:rsidRDefault="00442DAE" w:rsidP="00FD7A02">
            <w:pPr>
              <w:autoSpaceDE w:val="0"/>
              <w:autoSpaceDN w:val="0"/>
              <w:adjustRightInd w:val="0"/>
              <w:rPr>
                <w:rFonts w:eastAsia="ScalaLancetPro" w:cstheme="minorHAnsi"/>
                <w:sz w:val="20"/>
                <w:szCs w:val="20"/>
                <w:lang w:val="en-GB"/>
              </w:rPr>
            </w:pPr>
            <w:r w:rsidRPr="00355015">
              <w:rPr>
                <w:rFonts w:eastAsia="Times New Roman" w:cstheme="minorHAnsi"/>
                <w:sz w:val="20"/>
                <w:szCs w:val="20"/>
                <w:lang w:val="en-GB"/>
              </w:rPr>
              <w:t>Exclusions: patients who had switched from one type of vitamin K antagonist to another and those who had dementia; patients with contraindications for NOACs—</w:t>
            </w:r>
            <w:proofErr w:type="spellStart"/>
            <w:r w:rsidRPr="00355015">
              <w:rPr>
                <w:rFonts w:eastAsia="Times New Roman" w:cstheme="minorHAnsi"/>
                <w:sz w:val="20"/>
                <w:szCs w:val="20"/>
                <w:lang w:val="en-GB"/>
              </w:rPr>
              <w:t>ie</w:t>
            </w:r>
            <w:proofErr w:type="spellEnd"/>
            <w:r w:rsidRPr="00355015">
              <w:rPr>
                <w:rFonts w:eastAsia="Times New Roman" w:cstheme="minorHAnsi"/>
                <w:sz w:val="20"/>
                <w:szCs w:val="20"/>
                <w:lang w:val="en-GB"/>
              </w:rPr>
              <w:t>, surgery for valvular heart disease, recent cancer, dialysis for kidney failure, current or recent gastroduodenal ulceration, hepatic impairment or liver disease; and any lesion or condition with a substantial risk of severe bleeding such as anaemia.</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POPULATION</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(study sample)</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N= 17.410 </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10.705 non-switchers, 6.705 switchers</w:t>
            </w:r>
          </w:p>
        </w:tc>
      </w:tr>
      <w:tr w:rsidR="00442DAE" w:rsidRPr="00355015" w:rsidTr="00FD7A02">
        <w:tc>
          <w:tcPr>
            <w:tcW w:w="5000" w:type="pct"/>
            <w:gridSpan w:val="2"/>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b/>
                <w:sz w:val="20"/>
                <w:szCs w:val="20"/>
                <w:lang w:val="en-GB"/>
              </w:rPr>
              <w:lastRenderedPageBreak/>
              <w:t>POPULATION (baseline participant characteristics)</w:t>
            </w:r>
            <w:r w:rsidRPr="00355015">
              <w:rPr>
                <w:rFonts w:eastAsia="Times New Roman" w:cstheme="minorHAnsi"/>
                <w:sz w:val="20"/>
                <w:szCs w:val="20"/>
                <w:lang w:val="en-GB"/>
              </w:rPr>
              <w:t xml:space="preserve"> (values expressed as percentages unless otherwise stated)</w:t>
            </w:r>
          </w:p>
        </w:tc>
      </w:tr>
      <w:tr w:rsidR="00442DAE" w:rsidRPr="00355015" w:rsidTr="00FD7A02">
        <w:tc>
          <w:tcPr>
            <w:tcW w:w="5000" w:type="pct"/>
            <w:gridSpan w:val="2"/>
          </w:tcPr>
          <w:p w:rsidR="00442DAE" w:rsidRPr="00355015" w:rsidRDefault="00442DAE" w:rsidP="00FD7A02">
            <w:pPr>
              <w:tabs>
                <w:tab w:val="left" w:pos="1785"/>
              </w:tabs>
              <w:rPr>
                <w:rFonts w:eastAsia="Times New Roman" w:cstheme="minorHAnsi"/>
                <w:sz w:val="20"/>
                <w:szCs w:val="20"/>
                <w:lang w:val="en-GB"/>
              </w:rPr>
            </w:pPr>
          </w:p>
          <w:tbl>
            <w:tblPr>
              <w:tblStyle w:val="Taulaambq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65"/>
              <w:gridCol w:w="2224"/>
              <w:gridCol w:w="1889"/>
            </w:tblGrid>
            <w:tr w:rsidR="00442DAE" w:rsidRPr="00355015" w:rsidTr="00FD7A02">
              <w:trPr>
                <w:trHeight w:val="251"/>
              </w:trPr>
              <w:tc>
                <w:tcPr>
                  <w:tcW w:w="4558"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2471"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Non-switchers</w:t>
                  </w:r>
                </w:p>
              </w:tc>
              <w:tc>
                <w:tcPr>
                  <w:tcW w:w="2065"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Switchers</w:t>
                  </w:r>
                </w:p>
              </w:tc>
            </w:tr>
            <w:tr w:rsidR="00442DAE" w:rsidRPr="00355015" w:rsidTr="00FD7A02">
              <w:trPr>
                <w:trHeight w:val="282"/>
              </w:trPr>
              <w:tc>
                <w:tcPr>
                  <w:tcW w:w="4558"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Women</w:t>
                  </w:r>
                </w:p>
              </w:tc>
              <w:tc>
                <w:tcPr>
                  <w:tcW w:w="2471"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48</w:t>
                  </w:r>
                </w:p>
              </w:tc>
              <w:tc>
                <w:tcPr>
                  <w:tcW w:w="2065"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48</w:t>
                  </w:r>
                </w:p>
              </w:tc>
            </w:tr>
            <w:tr w:rsidR="00442DAE" w:rsidRPr="00355015" w:rsidTr="00FD7A02">
              <w:trPr>
                <w:trHeight w:val="255"/>
              </w:trPr>
              <w:tc>
                <w:tcPr>
                  <w:tcW w:w="4558"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Age</w:t>
                  </w:r>
                  <w:r w:rsidRPr="00355015">
                    <w:rPr>
                      <w:rFonts w:eastAsia="Times New Roman" w:cstheme="minorHAnsi"/>
                      <w:sz w:val="20"/>
                      <w:szCs w:val="20"/>
                      <w:lang w:val="en-GB"/>
                    </w:rPr>
                    <w:t xml:space="preserve"> </w:t>
                  </w:r>
                </w:p>
              </w:tc>
              <w:tc>
                <w:tcPr>
                  <w:tcW w:w="2471"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206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rPr>
                <w:trHeight w:val="296"/>
              </w:trPr>
              <w:tc>
                <w:tcPr>
                  <w:tcW w:w="45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&gt;65 years</w:t>
                  </w:r>
                </w:p>
              </w:tc>
              <w:tc>
                <w:tcPr>
                  <w:tcW w:w="247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20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2"/>
              </w:trPr>
              <w:tc>
                <w:tcPr>
                  <w:tcW w:w="45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67-82 years</w:t>
                  </w:r>
                </w:p>
              </w:tc>
              <w:tc>
                <w:tcPr>
                  <w:tcW w:w="247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75</w:t>
                  </w:r>
                </w:p>
              </w:tc>
              <w:tc>
                <w:tcPr>
                  <w:tcW w:w="20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75</w:t>
                  </w:r>
                </w:p>
              </w:tc>
            </w:tr>
            <w:tr w:rsidR="00442DAE" w:rsidRPr="00355015" w:rsidTr="00FD7A02">
              <w:trPr>
                <w:trHeight w:val="282"/>
              </w:trPr>
              <w:tc>
                <w:tcPr>
                  <w:tcW w:w="4558"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&gt;85 years</w:t>
                  </w:r>
                </w:p>
              </w:tc>
              <w:tc>
                <w:tcPr>
                  <w:tcW w:w="2471"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206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2"/>
              </w:trPr>
              <w:tc>
                <w:tcPr>
                  <w:tcW w:w="4558"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Modified CHA</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DS</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 xml:space="preserve">VASc </w:t>
                  </w:r>
                  <w:r w:rsidRPr="00355015">
                    <w:rPr>
                      <w:rFonts w:eastAsia="Times New Roman" w:cstheme="minorHAnsi"/>
                      <w:sz w:val="20"/>
                      <w:szCs w:val="20"/>
                      <w:lang w:val="en-GB"/>
                    </w:rPr>
                    <w:t>median (IQR)</w:t>
                  </w:r>
                </w:p>
              </w:tc>
              <w:tc>
                <w:tcPr>
                  <w:tcW w:w="2471"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 (3-4)</w:t>
                  </w:r>
                </w:p>
              </w:tc>
              <w:tc>
                <w:tcPr>
                  <w:tcW w:w="206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 (2-4)</w:t>
                  </w:r>
                </w:p>
              </w:tc>
            </w:tr>
            <w:tr w:rsidR="00442DAE" w:rsidRPr="00355015" w:rsidTr="00FD7A02">
              <w:trPr>
                <w:trHeight w:val="296"/>
              </w:trPr>
              <w:tc>
                <w:tcPr>
                  <w:tcW w:w="4558"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Modified HAS-BLED</w:t>
                  </w:r>
                  <w:r w:rsidRPr="00355015">
                    <w:rPr>
                      <w:rFonts w:eastAsia="Times New Roman" w:cstheme="minorHAnsi"/>
                      <w:sz w:val="20"/>
                      <w:szCs w:val="20"/>
                      <w:lang w:val="en-GB"/>
                    </w:rPr>
                    <w:t xml:space="preserve"> median (IQR)</w:t>
                  </w:r>
                </w:p>
              </w:tc>
              <w:tc>
                <w:tcPr>
                  <w:tcW w:w="2471"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 (2-3)</w:t>
                  </w:r>
                </w:p>
              </w:tc>
              <w:tc>
                <w:tcPr>
                  <w:tcW w:w="206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 (2-3)</w:t>
                  </w:r>
                </w:p>
              </w:tc>
            </w:tr>
            <w:tr w:rsidR="00442DAE" w:rsidRPr="00355015" w:rsidTr="00FD7A02">
              <w:trPr>
                <w:trHeight w:val="282"/>
              </w:trPr>
              <w:tc>
                <w:tcPr>
                  <w:tcW w:w="4558" w:type="dxa"/>
                  <w:tcBorders>
                    <w:top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Comorbidities</w:t>
                  </w:r>
                </w:p>
              </w:tc>
              <w:tc>
                <w:tcPr>
                  <w:tcW w:w="2471"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206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rPr>
                <w:trHeight w:val="269"/>
              </w:trPr>
              <w:tc>
                <w:tcPr>
                  <w:tcW w:w="45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Ischaemic stroke, or systemic embolism, or TIA</w:t>
                  </w:r>
                </w:p>
              </w:tc>
              <w:tc>
                <w:tcPr>
                  <w:tcW w:w="247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w:t>
                  </w:r>
                </w:p>
              </w:tc>
              <w:tc>
                <w:tcPr>
                  <w:tcW w:w="20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w:t>
                  </w:r>
                </w:p>
              </w:tc>
            </w:tr>
            <w:tr w:rsidR="00442DAE" w:rsidRPr="00355015" w:rsidTr="00FD7A02">
              <w:trPr>
                <w:trHeight w:val="282"/>
              </w:trPr>
              <w:tc>
                <w:tcPr>
                  <w:tcW w:w="45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Heart failure</w:t>
                  </w:r>
                </w:p>
              </w:tc>
              <w:tc>
                <w:tcPr>
                  <w:tcW w:w="247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47</w:t>
                  </w:r>
                </w:p>
              </w:tc>
              <w:tc>
                <w:tcPr>
                  <w:tcW w:w="20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46</w:t>
                  </w:r>
                </w:p>
              </w:tc>
            </w:tr>
            <w:tr w:rsidR="00442DAE" w:rsidRPr="00355015" w:rsidTr="00FD7A02">
              <w:trPr>
                <w:trHeight w:val="282"/>
              </w:trPr>
              <w:tc>
                <w:tcPr>
                  <w:tcW w:w="45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Myocardial infarction</w:t>
                  </w:r>
                </w:p>
              </w:tc>
              <w:tc>
                <w:tcPr>
                  <w:tcW w:w="2471" w:type="dxa"/>
                </w:tcPr>
                <w:p w:rsidR="00442DAE" w:rsidRPr="00355015" w:rsidRDefault="00442DAE" w:rsidP="00FD7A02">
                  <w:pPr>
                    <w:tabs>
                      <w:tab w:val="left" w:pos="1785"/>
                    </w:tabs>
                    <w:spacing w:before="20"/>
                    <w:rPr>
                      <w:rFonts w:eastAsia="Times New Roman" w:cstheme="minorHAnsi"/>
                      <w:sz w:val="20"/>
                      <w:szCs w:val="20"/>
                      <w:lang w:val="en-GB"/>
                    </w:rPr>
                  </w:pPr>
                </w:p>
              </w:tc>
              <w:tc>
                <w:tcPr>
                  <w:tcW w:w="2065" w:type="dxa"/>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rPr>
                <w:trHeight w:val="296"/>
              </w:trPr>
              <w:tc>
                <w:tcPr>
                  <w:tcW w:w="45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Vascular disease (see below)</w:t>
                  </w:r>
                </w:p>
              </w:tc>
              <w:tc>
                <w:tcPr>
                  <w:tcW w:w="247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20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96"/>
              </w:trPr>
              <w:tc>
                <w:tcPr>
                  <w:tcW w:w="45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Peripheral arterial disease</w:t>
                  </w:r>
                </w:p>
              </w:tc>
              <w:tc>
                <w:tcPr>
                  <w:tcW w:w="247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w:t>
                  </w:r>
                </w:p>
              </w:tc>
              <w:tc>
                <w:tcPr>
                  <w:tcW w:w="20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w:t>
                  </w:r>
                </w:p>
              </w:tc>
            </w:tr>
            <w:tr w:rsidR="00442DAE" w:rsidRPr="00355015" w:rsidTr="00FD7A02">
              <w:trPr>
                <w:trHeight w:val="282"/>
              </w:trPr>
              <w:tc>
                <w:tcPr>
                  <w:tcW w:w="45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Renal dysfunction (see below)</w:t>
                  </w:r>
                </w:p>
              </w:tc>
              <w:tc>
                <w:tcPr>
                  <w:tcW w:w="247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20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2"/>
              </w:trPr>
              <w:tc>
                <w:tcPr>
                  <w:tcW w:w="45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Chronic renal impairment</w:t>
                  </w:r>
                </w:p>
              </w:tc>
              <w:tc>
                <w:tcPr>
                  <w:tcW w:w="247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w:t>
                  </w:r>
                </w:p>
              </w:tc>
              <w:tc>
                <w:tcPr>
                  <w:tcW w:w="20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w:t>
                  </w:r>
                </w:p>
              </w:tc>
            </w:tr>
            <w:tr w:rsidR="00442DAE" w:rsidRPr="00355015" w:rsidTr="00FD7A02">
              <w:trPr>
                <w:trHeight w:val="296"/>
              </w:trPr>
              <w:tc>
                <w:tcPr>
                  <w:tcW w:w="45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Previous bleeding</w:t>
                  </w:r>
                </w:p>
              </w:tc>
              <w:tc>
                <w:tcPr>
                  <w:tcW w:w="2471" w:type="dxa"/>
                </w:tcPr>
                <w:p w:rsidR="00442DAE" w:rsidRPr="00355015" w:rsidRDefault="00442DAE" w:rsidP="00FD7A02">
                  <w:pPr>
                    <w:tabs>
                      <w:tab w:val="left" w:pos="1785"/>
                    </w:tabs>
                    <w:spacing w:before="20"/>
                    <w:rPr>
                      <w:rFonts w:eastAsia="Times New Roman" w:cstheme="minorHAnsi"/>
                      <w:sz w:val="20"/>
                      <w:szCs w:val="20"/>
                      <w:lang w:val="en-GB"/>
                    </w:rPr>
                  </w:pPr>
                </w:p>
              </w:tc>
              <w:tc>
                <w:tcPr>
                  <w:tcW w:w="2065" w:type="dxa"/>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rPr>
                <w:trHeight w:val="296"/>
              </w:trPr>
              <w:tc>
                <w:tcPr>
                  <w:tcW w:w="4558" w:type="dxa"/>
                </w:tcPr>
                <w:p w:rsidR="00442DAE" w:rsidRPr="00355015" w:rsidRDefault="00442DAE" w:rsidP="00FD7A02">
                  <w:pPr>
                    <w:tabs>
                      <w:tab w:val="left" w:pos="1785"/>
                    </w:tabs>
                    <w:spacing w:before="20"/>
                    <w:ind w:left="720"/>
                    <w:rPr>
                      <w:rFonts w:eastAsia="Times New Roman" w:cstheme="minorHAnsi"/>
                      <w:sz w:val="20"/>
                      <w:szCs w:val="20"/>
                      <w:lang w:val="en-GB"/>
                    </w:rPr>
                  </w:pPr>
                  <w:r w:rsidRPr="00355015">
                    <w:rPr>
                      <w:rFonts w:eastAsia="Times New Roman" w:cstheme="minorHAnsi"/>
                      <w:sz w:val="20"/>
                      <w:szCs w:val="20"/>
                      <w:lang w:val="en-GB"/>
                    </w:rPr>
                    <w:t>Intracranial</w:t>
                  </w:r>
                </w:p>
              </w:tc>
              <w:tc>
                <w:tcPr>
                  <w:tcW w:w="247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&lt;1</w:t>
                  </w:r>
                </w:p>
              </w:tc>
              <w:tc>
                <w:tcPr>
                  <w:tcW w:w="20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&lt;1</w:t>
                  </w:r>
                </w:p>
              </w:tc>
            </w:tr>
            <w:tr w:rsidR="00442DAE" w:rsidRPr="00355015" w:rsidTr="00FD7A02">
              <w:trPr>
                <w:trHeight w:val="296"/>
              </w:trPr>
              <w:tc>
                <w:tcPr>
                  <w:tcW w:w="4558" w:type="dxa"/>
                </w:tcPr>
                <w:p w:rsidR="00442DAE" w:rsidRPr="00355015" w:rsidRDefault="00442DAE" w:rsidP="00FD7A02">
                  <w:pPr>
                    <w:tabs>
                      <w:tab w:val="left" w:pos="1785"/>
                    </w:tabs>
                    <w:spacing w:before="20"/>
                    <w:ind w:left="720"/>
                    <w:rPr>
                      <w:rFonts w:eastAsia="Times New Roman" w:cstheme="minorHAnsi"/>
                      <w:sz w:val="20"/>
                      <w:szCs w:val="20"/>
                      <w:lang w:val="en-GB"/>
                    </w:rPr>
                  </w:pPr>
                  <w:r w:rsidRPr="00355015">
                    <w:rPr>
                      <w:rFonts w:eastAsia="Times New Roman" w:cstheme="minorHAnsi"/>
                      <w:sz w:val="20"/>
                      <w:szCs w:val="20"/>
                      <w:lang w:val="en-GB"/>
                    </w:rPr>
                    <w:t>Gastrointestinal</w:t>
                  </w:r>
                </w:p>
              </w:tc>
              <w:tc>
                <w:tcPr>
                  <w:tcW w:w="247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&lt;1</w:t>
                  </w:r>
                </w:p>
              </w:tc>
              <w:tc>
                <w:tcPr>
                  <w:tcW w:w="20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&lt;1</w:t>
                  </w:r>
                </w:p>
              </w:tc>
            </w:tr>
            <w:tr w:rsidR="00442DAE" w:rsidRPr="00355015" w:rsidTr="00FD7A02">
              <w:trPr>
                <w:trHeight w:val="296"/>
              </w:trPr>
              <w:tc>
                <w:tcPr>
                  <w:tcW w:w="4558" w:type="dxa"/>
                </w:tcPr>
                <w:p w:rsidR="00442DAE" w:rsidRPr="00355015" w:rsidRDefault="00442DAE" w:rsidP="00FD7A02">
                  <w:pPr>
                    <w:tabs>
                      <w:tab w:val="left" w:pos="1785"/>
                    </w:tabs>
                    <w:spacing w:before="20"/>
                    <w:ind w:left="720"/>
                    <w:rPr>
                      <w:rFonts w:eastAsia="Times New Roman" w:cstheme="minorHAnsi"/>
                      <w:sz w:val="20"/>
                      <w:szCs w:val="20"/>
                      <w:lang w:val="en-GB"/>
                    </w:rPr>
                  </w:pPr>
                  <w:r w:rsidRPr="00355015">
                    <w:rPr>
                      <w:rFonts w:eastAsia="Times New Roman" w:cstheme="minorHAnsi"/>
                      <w:sz w:val="20"/>
                      <w:szCs w:val="20"/>
                      <w:lang w:val="en-GB"/>
                    </w:rPr>
                    <w:t>Other</w:t>
                  </w:r>
                </w:p>
              </w:tc>
              <w:tc>
                <w:tcPr>
                  <w:tcW w:w="247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&lt;1</w:t>
                  </w:r>
                </w:p>
              </w:tc>
              <w:tc>
                <w:tcPr>
                  <w:tcW w:w="20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&lt;1</w:t>
                  </w:r>
                </w:p>
              </w:tc>
            </w:tr>
            <w:tr w:rsidR="00442DAE" w:rsidRPr="00355015" w:rsidTr="00FD7A02">
              <w:trPr>
                <w:trHeight w:val="282"/>
              </w:trPr>
              <w:tc>
                <w:tcPr>
                  <w:tcW w:w="45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Hypertension</w:t>
                  </w:r>
                </w:p>
              </w:tc>
              <w:tc>
                <w:tcPr>
                  <w:tcW w:w="247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86</w:t>
                  </w:r>
                </w:p>
              </w:tc>
              <w:tc>
                <w:tcPr>
                  <w:tcW w:w="20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84</w:t>
                  </w:r>
                </w:p>
              </w:tc>
            </w:tr>
            <w:tr w:rsidR="00442DAE" w:rsidRPr="00355015" w:rsidTr="00FD7A02">
              <w:trPr>
                <w:trHeight w:val="282"/>
              </w:trPr>
              <w:tc>
                <w:tcPr>
                  <w:tcW w:w="45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Diabetes</w:t>
                  </w:r>
                </w:p>
              </w:tc>
              <w:tc>
                <w:tcPr>
                  <w:tcW w:w="247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20</w:t>
                  </w:r>
                </w:p>
              </w:tc>
              <w:tc>
                <w:tcPr>
                  <w:tcW w:w="20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17</w:t>
                  </w:r>
                </w:p>
              </w:tc>
            </w:tr>
            <w:tr w:rsidR="00442DAE" w:rsidRPr="00355015" w:rsidTr="00FD7A02">
              <w:trPr>
                <w:trHeight w:val="296"/>
              </w:trPr>
              <w:tc>
                <w:tcPr>
                  <w:tcW w:w="4558"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Cancer</w:t>
                  </w:r>
                </w:p>
              </w:tc>
              <w:tc>
                <w:tcPr>
                  <w:tcW w:w="2471"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206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2"/>
              </w:trPr>
              <w:tc>
                <w:tcPr>
                  <w:tcW w:w="4558" w:type="dxa"/>
                  <w:tcBorders>
                    <w:top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Concomitant medication</w:t>
                  </w:r>
                </w:p>
              </w:tc>
              <w:tc>
                <w:tcPr>
                  <w:tcW w:w="2471"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206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rPr>
                <w:trHeight w:val="282"/>
              </w:trPr>
              <w:tc>
                <w:tcPr>
                  <w:tcW w:w="45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Aspirin (antiplatelet agents)</w:t>
                  </w:r>
                </w:p>
              </w:tc>
              <w:tc>
                <w:tcPr>
                  <w:tcW w:w="247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22</w:t>
                  </w:r>
                </w:p>
              </w:tc>
              <w:tc>
                <w:tcPr>
                  <w:tcW w:w="20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24</w:t>
                  </w:r>
                </w:p>
              </w:tc>
            </w:tr>
            <w:tr w:rsidR="00442DAE" w:rsidRPr="00355015" w:rsidTr="00FD7A02">
              <w:trPr>
                <w:trHeight w:val="296"/>
              </w:trPr>
              <w:tc>
                <w:tcPr>
                  <w:tcW w:w="45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lastRenderedPageBreak/>
                    <w:t>Beta blocker</w:t>
                  </w:r>
                </w:p>
              </w:tc>
              <w:tc>
                <w:tcPr>
                  <w:tcW w:w="247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20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2"/>
              </w:trPr>
              <w:tc>
                <w:tcPr>
                  <w:tcW w:w="45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NSAID</w:t>
                  </w:r>
                </w:p>
              </w:tc>
              <w:tc>
                <w:tcPr>
                  <w:tcW w:w="247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6</w:t>
                  </w:r>
                </w:p>
              </w:tc>
              <w:tc>
                <w:tcPr>
                  <w:tcW w:w="20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w:t>
                  </w:r>
                </w:p>
              </w:tc>
            </w:tr>
            <w:tr w:rsidR="00442DAE" w:rsidRPr="00355015" w:rsidTr="00FD7A02">
              <w:trPr>
                <w:trHeight w:val="282"/>
              </w:trPr>
              <w:tc>
                <w:tcPr>
                  <w:tcW w:w="45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Calcium channel blocker</w:t>
                  </w:r>
                </w:p>
              </w:tc>
              <w:tc>
                <w:tcPr>
                  <w:tcW w:w="247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20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317"/>
              </w:trPr>
              <w:tc>
                <w:tcPr>
                  <w:tcW w:w="45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Renin angiotensin system inhibitors</w:t>
                  </w:r>
                </w:p>
              </w:tc>
              <w:tc>
                <w:tcPr>
                  <w:tcW w:w="247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20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bl>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lastRenderedPageBreak/>
              <w:t>Analysis</w:t>
            </w:r>
          </w:p>
        </w:tc>
        <w:tc>
          <w:tcPr>
            <w:tcW w:w="3873"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Measure of the risk of an endpoint</w:t>
            </w:r>
          </w:p>
          <w:p w:rsidR="00442DAE" w:rsidRPr="00355015" w:rsidRDefault="00442DAE" w:rsidP="00FD7A02">
            <w:pPr>
              <w:autoSpaceDE w:val="0"/>
              <w:autoSpaceDN w:val="0"/>
              <w:adjustRightInd w:val="0"/>
              <w:rPr>
                <w:rFonts w:eastAsia="ScalaLancetPro" w:cstheme="minorHAnsi"/>
                <w:sz w:val="20"/>
                <w:szCs w:val="20"/>
                <w:lang w:val="en-GB"/>
              </w:rPr>
            </w:pPr>
            <w:r w:rsidRPr="00355015">
              <w:rPr>
                <w:rFonts w:eastAsia="ScalaLancetPro" w:cstheme="minorHAnsi"/>
                <w:sz w:val="20"/>
                <w:szCs w:val="20"/>
                <w:lang w:val="en-GB"/>
              </w:rPr>
              <w:t xml:space="preserve">χ2 tests and </w:t>
            </w:r>
            <w:r w:rsidRPr="00355015">
              <w:rPr>
                <w:rFonts w:eastAsia="ScalaLancetPro" w:cstheme="minorHAnsi"/>
                <w:i/>
                <w:iCs/>
                <w:sz w:val="20"/>
                <w:szCs w:val="20"/>
                <w:lang w:val="en-GB"/>
              </w:rPr>
              <w:t>t</w:t>
            </w:r>
            <w:r w:rsidRPr="00355015">
              <w:rPr>
                <w:rFonts w:eastAsia="ScalaLancetPro" w:cstheme="minorHAnsi"/>
                <w:sz w:val="20"/>
                <w:szCs w:val="20"/>
                <w:lang w:val="en-GB"/>
              </w:rPr>
              <w:t xml:space="preserve">-tests were used to assess the similarity of switchers and non-switchers according to the matching variables. Additionally, the standardised difference between these groups was calculated as the difference in means or proportions divided by the pooled SD. An imbalance between the groups was defined as an absolute value greater than 0.10. Univariate association between exposure and covariates was </w:t>
            </w:r>
            <w:proofErr w:type="spellStart"/>
            <w:r w:rsidRPr="00355015">
              <w:rPr>
                <w:rFonts w:eastAsia="ScalaLancetPro" w:cstheme="minorHAnsi"/>
                <w:sz w:val="20"/>
                <w:szCs w:val="20"/>
                <w:lang w:val="en-GB"/>
              </w:rPr>
              <w:t>analyzed</w:t>
            </w:r>
            <w:proofErr w:type="spellEnd"/>
            <w:r w:rsidRPr="00355015">
              <w:rPr>
                <w:rFonts w:eastAsia="ScalaLancetPro" w:cstheme="minorHAnsi"/>
                <w:sz w:val="20"/>
                <w:szCs w:val="20"/>
                <w:lang w:val="en-GB"/>
              </w:rPr>
              <w:t xml:space="preserve"> with χ2 and Fisher’s exact tests for classified variables, a Cochran–Mantel–</w:t>
            </w:r>
            <w:proofErr w:type="spellStart"/>
            <w:r w:rsidRPr="00355015">
              <w:rPr>
                <w:rFonts w:eastAsia="ScalaLancetPro" w:cstheme="minorHAnsi"/>
                <w:sz w:val="20"/>
                <w:szCs w:val="20"/>
                <w:lang w:val="en-GB"/>
              </w:rPr>
              <w:t>Haenszel</w:t>
            </w:r>
            <w:proofErr w:type="spellEnd"/>
            <w:r w:rsidRPr="00355015">
              <w:rPr>
                <w:rFonts w:eastAsia="ScalaLancetPro" w:cstheme="minorHAnsi"/>
                <w:sz w:val="20"/>
                <w:szCs w:val="20"/>
                <w:lang w:val="en-GB"/>
              </w:rPr>
              <w:t xml:space="preserve"> trend test for ordered variables, and a </w:t>
            </w:r>
            <w:r w:rsidRPr="00355015">
              <w:rPr>
                <w:rFonts w:eastAsia="ScalaLancetPro" w:cstheme="minorHAnsi"/>
                <w:i/>
                <w:iCs/>
                <w:sz w:val="20"/>
                <w:szCs w:val="20"/>
                <w:lang w:val="en-GB"/>
              </w:rPr>
              <w:t>t</w:t>
            </w:r>
            <w:r w:rsidRPr="00355015">
              <w:rPr>
                <w:rFonts w:eastAsia="ScalaLancetPro" w:cstheme="minorHAnsi"/>
                <w:sz w:val="20"/>
                <w:szCs w:val="20"/>
                <w:lang w:val="en-GB"/>
              </w:rPr>
              <w:t>-test and analysis of variance for continuous variables.</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Comparison of the risk of an endpoint between groups</w:t>
            </w:r>
          </w:p>
          <w:p w:rsidR="00442DAE" w:rsidRPr="00355015" w:rsidRDefault="00442DAE" w:rsidP="00FD7A02">
            <w:pPr>
              <w:autoSpaceDE w:val="0"/>
              <w:autoSpaceDN w:val="0"/>
              <w:adjustRightInd w:val="0"/>
              <w:rPr>
                <w:rFonts w:eastAsia="ScalaLancetPro" w:cstheme="minorHAnsi"/>
                <w:sz w:val="20"/>
                <w:szCs w:val="20"/>
                <w:lang w:val="en-GB"/>
              </w:rPr>
            </w:pPr>
            <w:r w:rsidRPr="00355015">
              <w:rPr>
                <w:rFonts w:eastAsia="ScalaLancetPro" w:cstheme="minorHAnsi"/>
                <w:sz w:val="20"/>
                <w:szCs w:val="20"/>
                <w:lang w:val="en-GB"/>
              </w:rPr>
              <w:t>Log-rank test was used to examine differences between switchers and non-switchers in the occurrence of events. For the multivariate analysis, a conditional Cox model was used to estimate hazard ratios (HRs) and their 95% CIs of bleeding, ischaemic stroke or systemic embolism, myocardial infarction, and of composite events, at a median follow-up of 10 months (IQR 9.8–10.0).</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Software for statistical analysis</w:t>
            </w:r>
          </w:p>
          <w:p w:rsidR="00442DAE" w:rsidRPr="00355015" w:rsidRDefault="00442DAE" w:rsidP="00FD7A02">
            <w:pPr>
              <w:autoSpaceDE w:val="0"/>
              <w:autoSpaceDN w:val="0"/>
              <w:adjustRightInd w:val="0"/>
              <w:rPr>
                <w:rFonts w:eastAsia="ScalaLancetPro" w:cstheme="minorHAnsi"/>
                <w:sz w:val="20"/>
                <w:szCs w:val="20"/>
                <w:lang w:val="en-GB"/>
              </w:rPr>
            </w:pPr>
            <w:r w:rsidRPr="00355015">
              <w:rPr>
                <w:rFonts w:eastAsia="ScalaLancetPro" w:cstheme="minorHAnsi"/>
                <w:sz w:val="20"/>
                <w:szCs w:val="20"/>
                <w:lang w:val="en-GB"/>
              </w:rPr>
              <w:t>SAS software, version 9.3 was used for all statistical analyses.</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Statistical significance reference</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No evidence of interactions (all P values for interaction varied between 0.06 and 0.99 depending on the covariates, definition of switching status, and outcome) was noted; therefore, all analyses were done without stratification.</w:t>
            </w:r>
          </w:p>
        </w:tc>
      </w:tr>
    </w:tbl>
    <w:p w:rsidR="00442DAE" w:rsidRPr="00355015" w:rsidRDefault="00442DAE" w:rsidP="00442DAE">
      <w:pPr>
        <w:spacing w:after="0" w:line="240" w:lineRule="auto"/>
        <w:jc w:val="both"/>
        <w:rPr>
          <w:rFonts w:eastAsia="Times New Roman" w:cstheme="minorHAnsi"/>
          <w:sz w:val="20"/>
          <w:szCs w:val="20"/>
          <w:lang w:val="en-GB"/>
        </w:rPr>
      </w:pPr>
    </w:p>
    <w:p w:rsidR="00442DAE" w:rsidRPr="00355015" w:rsidRDefault="00442DAE" w:rsidP="00442DAE">
      <w:pPr>
        <w:spacing w:after="0" w:line="240" w:lineRule="auto"/>
        <w:jc w:val="both"/>
        <w:rPr>
          <w:rFonts w:eastAsia="Times New Roman" w:cstheme="minorHAnsi"/>
          <w:sz w:val="20"/>
          <w:szCs w:val="20"/>
          <w:lang w:val="en-GB"/>
        </w:rPr>
      </w:pPr>
    </w:p>
    <w:tbl>
      <w:tblPr>
        <w:tblStyle w:val="Taulaambquadrcula1"/>
        <w:tblW w:w="5000" w:type="pct"/>
        <w:jc w:val="center"/>
        <w:tblLook w:val="04A0" w:firstRow="1" w:lastRow="0" w:firstColumn="1" w:lastColumn="0" w:noHBand="0" w:noVBand="1"/>
      </w:tblPr>
      <w:tblGrid>
        <w:gridCol w:w="1915"/>
        <w:gridCol w:w="6579"/>
      </w:tblGrid>
      <w:tr w:rsidR="00442DAE" w:rsidRPr="00355015" w:rsidTr="00FD7A02">
        <w:trPr>
          <w:trHeight w:val="159"/>
          <w:jc w:val="center"/>
        </w:trPr>
        <w:tc>
          <w:tcPr>
            <w:tcW w:w="1127" w:type="pct"/>
            <w:vAlign w:val="center"/>
          </w:tcPr>
          <w:p w:rsidR="00442DAE" w:rsidRPr="00355015" w:rsidRDefault="00442DAE" w:rsidP="00FD7A02">
            <w:pPr>
              <w:jc w:val="both"/>
              <w:rPr>
                <w:rFonts w:eastAsia="Times New Roman" w:cstheme="minorHAnsi"/>
                <w:b/>
                <w:sz w:val="20"/>
                <w:szCs w:val="20"/>
                <w:lang w:val="en-GB"/>
              </w:rPr>
            </w:pPr>
            <w:r w:rsidRPr="00355015">
              <w:rPr>
                <w:rFonts w:eastAsia="Times New Roman" w:cstheme="minorHAnsi"/>
                <w:b/>
                <w:sz w:val="20"/>
                <w:szCs w:val="20"/>
                <w:lang w:val="en-GB"/>
              </w:rPr>
              <w:t>Study ID</w:t>
            </w:r>
          </w:p>
        </w:tc>
        <w:tc>
          <w:tcPr>
            <w:tcW w:w="3873" w:type="pct"/>
            <w:vAlign w:val="center"/>
          </w:tcPr>
          <w:p w:rsidR="00442DAE" w:rsidRPr="00355015" w:rsidRDefault="00442DAE" w:rsidP="00FD7A02">
            <w:pPr>
              <w:jc w:val="both"/>
              <w:rPr>
                <w:rFonts w:eastAsia="Times New Roman" w:cstheme="minorHAnsi"/>
                <w:sz w:val="20"/>
                <w:szCs w:val="20"/>
                <w:lang w:val="en-GB"/>
              </w:rPr>
            </w:pPr>
            <w:proofErr w:type="spellStart"/>
            <w:r w:rsidRPr="00355015">
              <w:rPr>
                <w:rFonts w:eastAsia="Times New Roman" w:cstheme="minorHAnsi"/>
                <w:sz w:val="20"/>
                <w:szCs w:val="20"/>
                <w:lang w:val="en-GB"/>
              </w:rPr>
              <w:t>Briasoulis</w:t>
            </w:r>
            <w:proofErr w:type="spellEnd"/>
            <w:r w:rsidRPr="00355015">
              <w:rPr>
                <w:rFonts w:eastAsia="Times New Roman" w:cstheme="minorHAnsi"/>
                <w:sz w:val="20"/>
                <w:szCs w:val="20"/>
                <w:lang w:val="en-GB"/>
              </w:rPr>
              <w:t xml:space="preserve"> 2018</w:t>
            </w:r>
          </w:p>
        </w:tc>
      </w:tr>
      <w:tr w:rsidR="00442DAE" w:rsidRPr="00355015" w:rsidTr="00FD7A02">
        <w:trPr>
          <w:jc w:val="center"/>
        </w:trPr>
        <w:tc>
          <w:tcPr>
            <w:tcW w:w="1127" w:type="pct"/>
            <w:vAlign w:val="center"/>
          </w:tcPr>
          <w:p w:rsidR="00442DAE" w:rsidRPr="00355015" w:rsidRDefault="00442DAE" w:rsidP="00FD7A02">
            <w:pPr>
              <w:jc w:val="both"/>
              <w:rPr>
                <w:rFonts w:eastAsia="Times New Roman" w:cstheme="minorHAnsi"/>
                <w:b/>
                <w:sz w:val="20"/>
                <w:szCs w:val="20"/>
                <w:lang w:val="en-GB"/>
              </w:rPr>
            </w:pPr>
            <w:r w:rsidRPr="00355015">
              <w:rPr>
                <w:rFonts w:eastAsia="Times New Roman" w:cstheme="minorHAnsi"/>
                <w:b/>
                <w:sz w:val="20"/>
                <w:szCs w:val="20"/>
                <w:lang w:val="en-GB"/>
              </w:rPr>
              <w:t>Reference</w:t>
            </w:r>
          </w:p>
        </w:tc>
        <w:tc>
          <w:tcPr>
            <w:tcW w:w="3873" w:type="pct"/>
            <w:vAlign w:val="center"/>
          </w:tcPr>
          <w:p w:rsidR="00442DAE" w:rsidRPr="00355015" w:rsidRDefault="003A1F2C" w:rsidP="00FD7A02">
            <w:pPr>
              <w:jc w:val="both"/>
              <w:rPr>
                <w:rFonts w:eastAsia="Times New Roman" w:cstheme="minorHAnsi"/>
                <w:sz w:val="20"/>
                <w:szCs w:val="20"/>
                <w:lang w:val="en-GB"/>
              </w:rPr>
            </w:pPr>
            <w:hyperlink r:id="rId8" w:history="1">
              <w:proofErr w:type="spellStart"/>
              <w:r w:rsidR="00442DAE" w:rsidRPr="00BC750C">
                <w:rPr>
                  <w:rFonts w:eastAsia="Times New Roman" w:cstheme="minorHAnsi"/>
                  <w:sz w:val="20"/>
                  <w:szCs w:val="20"/>
                  <w:lang w:val="es-ES"/>
                </w:rPr>
                <w:t>Briasoulis</w:t>
              </w:r>
              <w:proofErr w:type="spellEnd"/>
              <w:r w:rsidR="00442DAE" w:rsidRPr="00BC750C">
                <w:rPr>
                  <w:rFonts w:eastAsia="Times New Roman" w:cstheme="minorHAnsi"/>
                  <w:sz w:val="20"/>
                  <w:szCs w:val="20"/>
                  <w:lang w:val="es-ES"/>
                </w:rPr>
                <w:t xml:space="preserve"> A</w:t>
              </w:r>
            </w:hyperlink>
            <w:r w:rsidR="00442DAE" w:rsidRPr="00BC750C">
              <w:rPr>
                <w:rFonts w:eastAsia="Times New Roman" w:cstheme="minorHAnsi"/>
                <w:sz w:val="20"/>
                <w:szCs w:val="20"/>
                <w:lang w:val="es-ES"/>
              </w:rPr>
              <w:t xml:space="preserve">, </w:t>
            </w:r>
            <w:hyperlink r:id="rId9" w:history="1">
              <w:proofErr w:type="spellStart"/>
              <w:r w:rsidR="00442DAE" w:rsidRPr="00BC750C">
                <w:rPr>
                  <w:rFonts w:eastAsia="Times New Roman" w:cstheme="minorHAnsi"/>
                  <w:sz w:val="20"/>
                  <w:szCs w:val="20"/>
                  <w:lang w:val="es-ES"/>
                </w:rPr>
                <w:t>Inampudi</w:t>
              </w:r>
              <w:proofErr w:type="spellEnd"/>
              <w:r w:rsidR="00442DAE" w:rsidRPr="00BC750C">
                <w:rPr>
                  <w:rFonts w:eastAsia="Times New Roman" w:cstheme="minorHAnsi"/>
                  <w:sz w:val="20"/>
                  <w:szCs w:val="20"/>
                  <w:lang w:val="es-ES"/>
                </w:rPr>
                <w:t xml:space="preserve"> C</w:t>
              </w:r>
            </w:hyperlink>
            <w:r w:rsidR="00442DAE" w:rsidRPr="00BC750C">
              <w:rPr>
                <w:rFonts w:eastAsia="Times New Roman" w:cstheme="minorHAnsi"/>
                <w:sz w:val="20"/>
                <w:szCs w:val="20"/>
                <w:lang w:val="es-ES"/>
              </w:rPr>
              <w:t xml:space="preserve">, </w:t>
            </w:r>
            <w:hyperlink r:id="rId10" w:history="1">
              <w:proofErr w:type="spellStart"/>
              <w:r w:rsidR="00442DAE" w:rsidRPr="00BC750C">
                <w:rPr>
                  <w:rFonts w:eastAsia="Times New Roman" w:cstheme="minorHAnsi"/>
                  <w:sz w:val="20"/>
                  <w:szCs w:val="20"/>
                  <w:lang w:val="es-ES"/>
                </w:rPr>
                <w:t>Akintoye</w:t>
              </w:r>
              <w:proofErr w:type="spellEnd"/>
              <w:r w:rsidR="00442DAE" w:rsidRPr="00BC750C">
                <w:rPr>
                  <w:rFonts w:eastAsia="Times New Roman" w:cstheme="minorHAnsi"/>
                  <w:sz w:val="20"/>
                  <w:szCs w:val="20"/>
                  <w:lang w:val="es-ES"/>
                </w:rPr>
                <w:t xml:space="preserve"> E</w:t>
              </w:r>
            </w:hyperlink>
            <w:r w:rsidR="00442DAE" w:rsidRPr="00BC750C">
              <w:rPr>
                <w:rFonts w:eastAsia="Times New Roman" w:cstheme="minorHAnsi"/>
                <w:sz w:val="20"/>
                <w:szCs w:val="20"/>
                <w:lang w:val="es-ES"/>
              </w:rPr>
              <w:t xml:space="preserve">, </w:t>
            </w:r>
            <w:hyperlink r:id="rId11" w:history="1">
              <w:proofErr w:type="spellStart"/>
              <w:r w:rsidR="00442DAE" w:rsidRPr="00BC750C">
                <w:rPr>
                  <w:rFonts w:eastAsia="Times New Roman" w:cstheme="minorHAnsi"/>
                  <w:sz w:val="20"/>
                  <w:szCs w:val="20"/>
                  <w:lang w:val="es-ES"/>
                </w:rPr>
                <w:t>Alvarez</w:t>
              </w:r>
              <w:proofErr w:type="spellEnd"/>
              <w:r w:rsidR="00442DAE" w:rsidRPr="00BC750C">
                <w:rPr>
                  <w:rFonts w:eastAsia="Times New Roman" w:cstheme="minorHAnsi"/>
                  <w:sz w:val="20"/>
                  <w:szCs w:val="20"/>
                  <w:lang w:val="es-ES"/>
                </w:rPr>
                <w:t xml:space="preserve"> P</w:t>
              </w:r>
            </w:hyperlink>
            <w:r w:rsidR="00442DAE" w:rsidRPr="00BC750C">
              <w:rPr>
                <w:rFonts w:eastAsia="Times New Roman" w:cstheme="minorHAnsi"/>
                <w:sz w:val="20"/>
                <w:szCs w:val="20"/>
                <w:lang w:val="es-ES"/>
              </w:rPr>
              <w:t xml:space="preserve">, </w:t>
            </w:r>
            <w:hyperlink r:id="rId12" w:history="1">
              <w:proofErr w:type="spellStart"/>
              <w:r w:rsidR="00442DAE" w:rsidRPr="00BC750C">
                <w:rPr>
                  <w:rFonts w:eastAsia="Times New Roman" w:cstheme="minorHAnsi"/>
                  <w:sz w:val="20"/>
                  <w:szCs w:val="20"/>
                  <w:lang w:val="es-ES"/>
                </w:rPr>
                <w:t>Panaich</w:t>
              </w:r>
              <w:proofErr w:type="spellEnd"/>
              <w:r w:rsidR="00442DAE" w:rsidRPr="00BC750C">
                <w:rPr>
                  <w:rFonts w:eastAsia="Times New Roman" w:cstheme="minorHAnsi"/>
                  <w:sz w:val="20"/>
                  <w:szCs w:val="20"/>
                  <w:lang w:val="es-ES"/>
                </w:rPr>
                <w:t xml:space="preserve"> S</w:t>
              </w:r>
            </w:hyperlink>
            <w:r w:rsidR="00442DAE" w:rsidRPr="00BC750C">
              <w:rPr>
                <w:rFonts w:eastAsia="Times New Roman" w:cstheme="minorHAnsi"/>
                <w:sz w:val="20"/>
                <w:szCs w:val="20"/>
                <w:lang w:val="es-ES"/>
              </w:rPr>
              <w:t xml:space="preserve">, </w:t>
            </w:r>
            <w:hyperlink r:id="rId13" w:history="1">
              <w:r w:rsidR="00442DAE" w:rsidRPr="00BC750C">
                <w:rPr>
                  <w:rFonts w:eastAsia="Times New Roman" w:cstheme="minorHAnsi"/>
                  <w:sz w:val="20"/>
                  <w:szCs w:val="20"/>
                  <w:lang w:val="es-ES"/>
                </w:rPr>
                <w:t>Vaughan-</w:t>
              </w:r>
              <w:proofErr w:type="spellStart"/>
              <w:r w:rsidR="00442DAE" w:rsidRPr="00BC750C">
                <w:rPr>
                  <w:rFonts w:eastAsia="Times New Roman" w:cstheme="minorHAnsi"/>
                  <w:sz w:val="20"/>
                  <w:szCs w:val="20"/>
                  <w:lang w:val="es-ES"/>
                </w:rPr>
                <w:t>Sarrazin</w:t>
              </w:r>
              <w:proofErr w:type="spellEnd"/>
              <w:r w:rsidR="00442DAE" w:rsidRPr="00BC750C">
                <w:rPr>
                  <w:rFonts w:eastAsia="Times New Roman" w:cstheme="minorHAnsi"/>
                  <w:sz w:val="20"/>
                  <w:szCs w:val="20"/>
                  <w:lang w:val="es-ES"/>
                </w:rPr>
                <w:t xml:space="preserve"> M</w:t>
              </w:r>
            </w:hyperlink>
            <w:r w:rsidR="00442DAE" w:rsidRPr="00BC750C">
              <w:rPr>
                <w:rFonts w:eastAsia="Times New Roman" w:cstheme="minorHAnsi"/>
                <w:sz w:val="20"/>
                <w:szCs w:val="20"/>
                <w:lang w:val="es-ES"/>
              </w:rPr>
              <w:t xml:space="preserve">. </w:t>
            </w:r>
            <w:r w:rsidR="00442DAE" w:rsidRPr="00355015">
              <w:rPr>
                <w:rFonts w:eastAsia="Times New Roman" w:cstheme="minorHAnsi"/>
                <w:sz w:val="20"/>
                <w:szCs w:val="20"/>
                <w:lang w:val="en-GB"/>
              </w:rPr>
              <w:t>Safety and Efficacy of Novel Oral Anticoagulants versus Warfarin in Medicare Beneficiaries with Atrial Fibrillation and Valvular Heart Disease. J Am Heart Assoc. 2018;7(8</w:t>
            </w:r>
            <w:proofErr w:type="gramStart"/>
            <w:r w:rsidR="00442DAE" w:rsidRPr="00355015">
              <w:rPr>
                <w:rFonts w:eastAsia="Times New Roman" w:cstheme="minorHAnsi"/>
                <w:sz w:val="20"/>
                <w:szCs w:val="20"/>
                <w:lang w:val="en-GB"/>
              </w:rPr>
              <w:t>):e</w:t>
            </w:r>
            <w:proofErr w:type="gramEnd"/>
            <w:r w:rsidR="00442DAE" w:rsidRPr="00355015">
              <w:rPr>
                <w:rFonts w:eastAsia="Times New Roman" w:cstheme="minorHAnsi"/>
                <w:sz w:val="20"/>
                <w:szCs w:val="20"/>
                <w:lang w:val="en-GB"/>
              </w:rPr>
              <w:t>008773.</w:t>
            </w:r>
          </w:p>
        </w:tc>
      </w:tr>
      <w:tr w:rsidR="00442DAE" w:rsidRPr="00355015" w:rsidTr="00FD7A02">
        <w:trPr>
          <w:jc w:val="center"/>
        </w:trPr>
        <w:tc>
          <w:tcPr>
            <w:tcW w:w="1127" w:type="pct"/>
            <w:vAlign w:val="center"/>
          </w:tcPr>
          <w:p w:rsidR="00442DAE" w:rsidRPr="00355015" w:rsidRDefault="00442DAE" w:rsidP="00FD7A02">
            <w:pPr>
              <w:jc w:val="both"/>
              <w:rPr>
                <w:rFonts w:eastAsia="Times New Roman" w:cstheme="minorHAnsi"/>
                <w:b/>
                <w:sz w:val="20"/>
                <w:szCs w:val="20"/>
                <w:lang w:val="en-GB"/>
              </w:rPr>
            </w:pPr>
            <w:r w:rsidRPr="00355015">
              <w:rPr>
                <w:rFonts w:eastAsia="Times New Roman" w:cstheme="minorHAnsi"/>
                <w:b/>
                <w:sz w:val="20"/>
                <w:szCs w:val="20"/>
                <w:lang w:val="en-GB"/>
              </w:rPr>
              <w:t>Objective</w:t>
            </w:r>
          </w:p>
        </w:tc>
        <w:tc>
          <w:tcPr>
            <w:tcW w:w="3873" w:type="pct"/>
            <w:vAlign w:val="center"/>
          </w:tcPr>
          <w:p w:rsidR="00442DAE" w:rsidRPr="00355015" w:rsidRDefault="00442DAE" w:rsidP="00FD7A02">
            <w:pPr>
              <w:jc w:val="both"/>
              <w:rPr>
                <w:rFonts w:eastAsia="Times New Roman" w:cstheme="minorHAnsi"/>
                <w:sz w:val="20"/>
                <w:szCs w:val="20"/>
                <w:lang w:val="en-GB"/>
              </w:rPr>
            </w:pPr>
            <w:r w:rsidRPr="00355015">
              <w:rPr>
                <w:rFonts w:eastAsia="Times New Roman" w:cstheme="minorHAnsi"/>
                <w:sz w:val="20"/>
                <w:szCs w:val="20"/>
                <w:lang w:val="en-GB"/>
              </w:rPr>
              <w:t>To compare outcomes among patients with AF, with and without valvular heart disease (VHD), taking warfarin, dabigatran and rivaroxaban.</w:t>
            </w:r>
          </w:p>
        </w:tc>
      </w:tr>
      <w:tr w:rsidR="00442DAE" w:rsidRPr="00355015" w:rsidTr="00FD7A02">
        <w:trPr>
          <w:jc w:val="center"/>
        </w:trPr>
        <w:tc>
          <w:tcPr>
            <w:tcW w:w="1127" w:type="pct"/>
            <w:vAlign w:val="center"/>
          </w:tcPr>
          <w:p w:rsidR="00442DAE" w:rsidRPr="00355015" w:rsidRDefault="00442DAE" w:rsidP="00FD7A02">
            <w:pPr>
              <w:jc w:val="both"/>
              <w:rPr>
                <w:rFonts w:eastAsia="Times New Roman" w:cstheme="minorHAnsi"/>
                <w:b/>
                <w:sz w:val="20"/>
                <w:szCs w:val="20"/>
                <w:lang w:val="en-GB"/>
              </w:rPr>
            </w:pPr>
            <w:r w:rsidRPr="00355015">
              <w:rPr>
                <w:rFonts w:eastAsia="Times New Roman" w:cstheme="minorHAnsi"/>
                <w:b/>
                <w:sz w:val="20"/>
                <w:szCs w:val="20"/>
                <w:lang w:val="en-GB"/>
              </w:rPr>
              <w:t>Country</w:t>
            </w:r>
          </w:p>
        </w:tc>
        <w:tc>
          <w:tcPr>
            <w:tcW w:w="3873" w:type="pct"/>
            <w:vAlign w:val="center"/>
          </w:tcPr>
          <w:p w:rsidR="00442DAE" w:rsidRPr="00355015" w:rsidRDefault="00442DAE" w:rsidP="00FD7A02">
            <w:pPr>
              <w:jc w:val="both"/>
              <w:rPr>
                <w:rFonts w:eastAsia="Times New Roman" w:cstheme="minorHAnsi"/>
                <w:sz w:val="20"/>
                <w:szCs w:val="20"/>
                <w:lang w:val="en-GB"/>
              </w:rPr>
            </w:pPr>
            <w:r w:rsidRPr="00355015">
              <w:rPr>
                <w:rFonts w:eastAsia="Times New Roman" w:cstheme="minorHAnsi"/>
                <w:sz w:val="20"/>
                <w:szCs w:val="20"/>
                <w:lang w:val="en-GB"/>
              </w:rPr>
              <w:t>USA</w:t>
            </w:r>
          </w:p>
        </w:tc>
      </w:tr>
      <w:tr w:rsidR="00442DAE" w:rsidRPr="00355015" w:rsidTr="00FD7A02">
        <w:trPr>
          <w:jc w:val="center"/>
        </w:trPr>
        <w:tc>
          <w:tcPr>
            <w:tcW w:w="1127" w:type="pct"/>
            <w:vAlign w:val="center"/>
          </w:tcPr>
          <w:p w:rsidR="00442DAE" w:rsidRPr="00355015" w:rsidRDefault="00442DAE" w:rsidP="00FD7A02">
            <w:pPr>
              <w:jc w:val="both"/>
              <w:rPr>
                <w:rFonts w:eastAsia="Times New Roman" w:cstheme="minorHAnsi"/>
                <w:b/>
                <w:sz w:val="20"/>
                <w:szCs w:val="20"/>
                <w:lang w:val="en-GB"/>
              </w:rPr>
            </w:pPr>
            <w:r w:rsidRPr="00355015">
              <w:rPr>
                <w:rFonts w:eastAsia="Times New Roman" w:cstheme="minorHAnsi"/>
                <w:b/>
                <w:sz w:val="20"/>
                <w:szCs w:val="20"/>
                <w:lang w:val="en-GB"/>
              </w:rPr>
              <w:t>DESIGN</w:t>
            </w:r>
          </w:p>
        </w:tc>
        <w:tc>
          <w:tcPr>
            <w:tcW w:w="3873" w:type="pct"/>
            <w:vAlign w:val="center"/>
          </w:tcPr>
          <w:p w:rsidR="00442DAE" w:rsidRPr="00355015" w:rsidRDefault="00442DAE" w:rsidP="00FD7A02">
            <w:pPr>
              <w:jc w:val="both"/>
              <w:rPr>
                <w:rFonts w:eastAsia="Times New Roman" w:cstheme="minorHAnsi"/>
                <w:sz w:val="20"/>
                <w:szCs w:val="20"/>
                <w:lang w:val="en-GB"/>
              </w:rPr>
            </w:pPr>
            <w:r w:rsidRPr="00355015">
              <w:rPr>
                <w:rFonts w:eastAsia="Times New Roman" w:cstheme="minorHAnsi"/>
                <w:sz w:val="20"/>
                <w:szCs w:val="20"/>
                <w:lang w:val="en-GB"/>
              </w:rPr>
              <w:t>Retrospective cohort study</w:t>
            </w:r>
          </w:p>
        </w:tc>
      </w:tr>
      <w:tr w:rsidR="00442DAE" w:rsidRPr="00355015" w:rsidTr="00FD7A02">
        <w:trPr>
          <w:jc w:val="center"/>
        </w:trPr>
        <w:tc>
          <w:tcPr>
            <w:tcW w:w="1127" w:type="pct"/>
            <w:vAlign w:val="center"/>
          </w:tcPr>
          <w:p w:rsidR="00442DAE" w:rsidRPr="00355015" w:rsidRDefault="00442DAE" w:rsidP="00FD7A02">
            <w:pPr>
              <w:jc w:val="both"/>
              <w:rPr>
                <w:rFonts w:eastAsia="Times New Roman" w:cstheme="minorHAnsi"/>
                <w:b/>
                <w:sz w:val="20"/>
                <w:szCs w:val="20"/>
                <w:lang w:val="en-GB"/>
              </w:rPr>
            </w:pPr>
            <w:r w:rsidRPr="00355015">
              <w:rPr>
                <w:rFonts w:eastAsia="Times New Roman" w:cstheme="minorHAnsi"/>
                <w:b/>
                <w:sz w:val="20"/>
                <w:szCs w:val="20"/>
                <w:lang w:val="en-GB"/>
              </w:rPr>
              <w:lastRenderedPageBreak/>
              <w:t>DATA SOURCE</w:t>
            </w:r>
          </w:p>
        </w:tc>
        <w:tc>
          <w:tcPr>
            <w:tcW w:w="3873" w:type="pct"/>
            <w:vAlign w:val="center"/>
          </w:tcPr>
          <w:p w:rsidR="00442DAE" w:rsidRPr="00355015" w:rsidRDefault="00442DAE" w:rsidP="00FD7A02">
            <w:pPr>
              <w:jc w:val="both"/>
              <w:rPr>
                <w:rFonts w:eastAsia="Times New Roman" w:cstheme="minorHAnsi"/>
                <w:sz w:val="20"/>
                <w:szCs w:val="20"/>
                <w:lang w:val="en-GB"/>
              </w:rPr>
            </w:pPr>
            <w:r w:rsidRPr="00355015">
              <w:rPr>
                <w:rFonts w:eastAsia="Times New Roman" w:cstheme="minorHAnsi"/>
                <w:sz w:val="20"/>
                <w:szCs w:val="20"/>
                <w:lang w:val="en-GB"/>
              </w:rPr>
              <w:t xml:space="preserve">The study was conducted using the </w:t>
            </w:r>
            <w:proofErr w:type="spellStart"/>
            <w:r w:rsidRPr="00355015">
              <w:rPr>
                <w:rFonts w:eastAsia="Times New Roman" w:cstheme="minorHAnsi"/>
                <w:sz w:val="20"/>
                <w:szCs w:val="20"/>
                <w:u w:val="single"/>
                <w:lang w:val="en-GB"/>
              </w:rPr>
              <w:t>Centers</w:t>
            </w:r>
            <w:proofErr w:type="spellEnd"/>
            <w:r w:rsidRPr="00355015">
              <w:rPr>
                <w:rFonts w:eastAsia="Times New Roman" w:cstheme="minorHAnsi"/>
                <w:sz w:val="20"/>
                <w:szCs w:val="20"/>
                <w:u w:val="single"/>
                <w:lang w:val="en-GB"/>
              </w:rPr>
              <w:t xml:space="preserve"> for Medicare &amp; Medicaid Services (CMS)</w:t>
            </w:r>
            <w:r w:rsidRPr="00355015">
              <w:rPr>
                <w:rFonts w:eastAsia="Times New Roman" w:cstheme="minorHAnsi"/>
                <w:sz w:val="20"/>
                <w:szCs w:val="20"/>
                <w:lang w:val="en-GB"/>
              </w:rPr>
              <w:t xml:space="preserve"> patient records and linking data sources, including Beneficiary Base and Chronic Conditions segments.</w:t>
            </w:r>
          </w:p>
        </w:tc>
      </w:tr>
      <w:tr w:rsidR="00442DAE" w:rsidRPr="00355015" w:rsidTr="00FD7A02">
        <w:trPr>
          <w:jc w:val="center"/>
        </w:trPr>
        <w:tc>
          <w:tcPr>
            <w:tcW w:w="1127" w:type="pct"/>
            <w:vAlign w:val="center"/>
          </w:tcPr>
          <w:p w:rsidR="00442DAE" w:rsidRPr="00355015" w:rsidRDefault="00442DAE" w:rsidP="00FD7A02">
            <w:pPr>
              <w:jc w:val="both"/>
              <w:rPr>
                <w:rFonts w:eastAsia="Times New Roman" w:cstheme="minorHAnsi"/>
                <w:b/>
                <w:sz w:val="20"/>
                <w:szCs w:val="20"/>
                <w:lang w:val="en-GB"/>
              </w:rPr>
            </w:pPr>
            <w:r w:rsidRPr="00355015">
              <w:rPr>
                <w:rFonts w:eastAsia="Times New Roman" w:cstheme="minorHAnsi"/>
                <w:b/>
                <w:sz w:val="20"/>
                <w:szCs w:val="20"/>
                <w:lang w:val="en-GB"/>
              </w:rPr>
              <w:t>Time Period</w:t>
            </w:r>
          </w:p>
        </w:tc>
        <w:tc>
          <w:tcPr>
            <w:tcW w:w="3873" w:type="pct"/>
            <w:vAlign w:val="center"/>
          </w:tcPr>
          <w:p w:rsidR="00442DAE" w:rsidRPr="00355015" w:rsidRDefault="00442DAE" w:rsidP="00FD7A02">
            <w:pPr>
              <w:jc w:val="both"/>
              <w:rPr>
                <w:rFonts w:eastAsia="Times New Roman" w:cstheme="minorHAnsi"/>
                <w:sz w:val="20"/>
                <w:szCs w:val="20"/>
                <w:lang w:val="en-GB"/>
              </w:rPr>
            </w:pPr>
            <w:r w:rsidRPr="00355015">
              <w:rPr>
                <w:rFonts w:eastAsia="Times New Roman" w:cstheme="minorHAnsi"/>
                <w:sz w:val="20"/>
                <w:szCs w:val="20"/>
                <w:lang w:val="en-GB"/>
              </w:rPr>
              <w:t>November 2011 to October 2013</w:t>
            </w:r>
          </w:p>
        </w:tc>
      </w:tr>
      <w:tr w:rsidR="00442DAE" w:rsidRPr="00355015" w:rsidTr="00FD7A02">
        <w:trPr>
          <w:jc w:val="center"/>
        </w:trPr>
        <w:tc>
          <w:tcPr>
            <w:tcW w:w="1127" w:type="pct"/>
            <w:vAlign w:val="center"/>
          </w:tcPr>
          <w:p w:rsidR="00442DAE" w:rsidRPr="00355015" w:rsidRDefault="00442DAE" w:rsidP="00FD7A02">
            <w:pPr>
              <w:jc w:val="both"/>
              <w:rPr>
                <w:rFonts w:eastAsia="Times New Roman" w:cstheme="minorHAnsi"/>
                <w:b/>
                <w:sz w:val="20"/>
                <w:szCs w:val="20"/>
                <w:lang w:val="en-GB"/>
              </w:rPr>
            </w:pPr>
            <w:r w:rsidRPr="00355015">
              <w:rPr>
                <w:rFonts w:eastAsia="Times New Roman" w:cstheme="minorHAnsi"/>
                <w:b/>
                <w:sz w:val="20"/>
                <w:szCs w:val="20"/>
                <w:lang w:val="en-GB"/>
              </w:rPr>
              <w:t>Intervention</w:t>
            </w:r>
          </w:p>
        </w:tc>
        <w:tc>
          <w:tcPr>
            <w:tcW w:w="3873" w:type="pct"/>
            <w:vAlign w:val="center"/>
          </w:tcPr>
          <w:p w:rsidR="00442DAE" w:rsidRPr="00682ADB" w:rsidRDefault="00442DAE" w:rsidP="00FD7A02">
            <w:pPr>
              <w:jc w:val="both"/>
              <w:rPr>
                <w:rFonts w:eastAsia="Times New Roman" w:cstheme="minorHAnsi"/>
                <w:sz w:val="20"/>
                <w:szCs w:val="20"/>
                <w:lang w:val="es-ES"/>
              </w:rPr>
            </w:pPr>
            <w:proofErr w:type="spellStart"/>
            <w:r w:rsidRPr="00682ADB">
              <w:rPr>
                <w:rFonts w:eastAsia="Times New Roman" w:cstheme="minorHAnsi"/>
                <w:sz w:val="20"/>
                <w:szCs w:val="20"/>
                <w:lang w:val="es-ES"/>
              </w:rPr>
              <w:t>Dabigatran</w:t>
            </w:r>
            <w:proofErr w:type="spellEnd"/>
            <w:r w:rsidRPr="00682ADB">
              <w:rPr>
                <w:rFonts w:eastAsia="Times New Roman" w:cstheme="minorHAnsi"/>
                <w:sz w:val="20"/>
                <w:szCs w:val="20"/>
                <w:lang w:val="es-ES"/>
              </w:rPr>
              <w:t xml:space="preserve"> 150 mg</w:t>
            </w:r>
          </w:p>
          <w:p w:rsidR="00442DAE" w:rsidRPr="00682ADB" w:rsidRDefault="00442DAE" w:rsidP="00FD7A02">
            <w:pPr>
              <w:jc w:val="both"/>
              <w:rPr>
                <w:rFonts w:eastAsia="Times New Roman" w:cstheme="minorHAnsi"/>
                <w:sz w:val="20"/>
                <w:szCs w:val="20"/>
                <w:lang w:val="es-ES"/>
              </w:rPr>
            </w:pPr>
            <w:proofErr w:type="spellStart"/>
            <w:r w:rsidRPr="00682ADB">
              <w:rPr>
                <w:rFonts w:eastAsia="Times New Roman" w:cstheme="minorHAnsi"/>
                <w:sz w:val="20"/>
                <w:szCs w:val="20"/>
                <w:lang w:val="es-ES"/>
              </w:rPr>
              <w:t>Rivaroxaban</w:t>
            </w:r>
            <w:proofErr w:type="spellEnd"/>
            <w:r w:rsidRPr="00682ADB">
              <w:rPr>
                <w:rFonts w:eastAsia="Times New Roman" w:cstheme="minorHAnsi"/>
                <w:sz w:val="20"/>
                <w:szCs w:val="20"/>
                <w:lang w:val="es-ES"/>
              </w:rPr>
              <w:t xml:space="preserve"> 20 mg QD</w:t>
            </w:r>
          </w:p>
        </w:tc>
      </w:tr>
      <w:tr w:rsidR="00442DAE" w:rsidRPr="00355015" w:rsidTr="00FD7A02">
        <w:trPr>
          <w:jc w:val="center"/>
        </w:trPr>
        <w:tc>
          <w:tcPr>
            <w:tcW w:w="1127" w:type="pct"/>
            <w:vAlign w:val="center"/>
          </w:tcPr>
          <w:p w:rsidR="00442DAE" w:rsidRPr="00355015" w:rsidRDefault="00442DAE" w:rsidP="00FD7A02">
            <w:pPr>
              <w:jc w:val="both"/>
              <w:rPr>
                <w:rFonts w:eastAsia="Times New Roman" w:cstheme="minorHAnsi"/>
                <w:b/>
                <w:sz w:val="20"/>
                <w:szCs w:val="20"/>
                <w:lang w:val="en-GB"/>
              </w:rPr>
            </w:pPr>
            <w:r w:rsidRPr="00355015">
              <w:rPr>
                <w:rFonts w:eastAsia="Times New Roman" w:cstheme="minorHAnsi"/>
                <w:b/>
                <w:sz w:val="20"/>
                <w:szCs w:val="20"/>
                <w:lang w:val="en-GB"/>
              </w:rPr>
              <w:t>Control</w:t>
            </w:r>
          </w:p>
        </w:tc>
        <w:tc>
          <w:tcPr>
            <w:tcW w:w="3873" w:type="pct"/>
            <w:vAlign w:val="center"/>
          </w:tcPr>
          <w:p w:rsidR="00442DAE" w:rsidRPr="00355015" w:rsidRDefault="00442DAE" w:rsidP="00FD7A02">
            <w:pPr>
              <w:jc w:val="both"/>
              <w:rPr>
                <w:rFonts w:eastAsia="Times New Roman" w:cstheme="minorHAnsi"/>
                <w:sz w:val="20"/>
                <w:szCs w:val="20"/>
                <w:lang w:val="en-GB"/>
              </w:rPr>
            </w:pPr>
            <w:r w:rsidRPr="00355015">
              <w:rPr>
                <w:rFonts w:eastAsia="Times New Roman" w:cstheme="minorHAnsi"/>
                <w:sz w:val="20"/>
                <w:szCs w:val="20"/>
                <w:lang w:val="en-GB"/>
              </w:rPr>
              <w:t>Warfarin</w:t>
            </w:r>
          </w:p>
        </w:tc>
      </w:tr>
      <w:tr w:rsidR="00442DAE" w:rsidRPr="00355015" w:rsidTr="00FD7A02">
        <w:trPr>
          <w:jc w:val="center"/>
        </w:trPr>
        <w:tc>
          <w:tcPr>
            <w:tcW w:w="1127" w:type="pct"/>
            <w:vAlign w:val="center"/>
          </w:tcPr>
          <w:p w:rsidR="00442DAE" w:rsidRPr="00355015" w:rsidRDefault="00442DAE" w:rsidP="00FD7A02">
            <w:pPr>
              <w:jc w:val="both"/>
              <w:rPr>
                <w:rFonts w:eastAsia="Times New Roman" w:cstheme="minorHAnsi"/>
                <w:b/>
                <w:sz w:val="20"/>
                <w:szCs w:val="20"/>
                <w:lang w:val="en-GB"/>
              </w:rPr>
            </w:pPr>
            <w:r w:rsidRPr="00355015">
              <w:rPr>
                <w:rFonts w:eastAsia="Times New Roman" w:cstheme="minorHAnsi"/>
                <w:b/>
                <w:sz w:val="20"/>
                <w:szCs w:val="20"/>
                <w:lang w:val="en-GB"/>
              </w:rPr>
              <w:t>OUTCOMES</w:t>
            </w:r>
          </w:p>
        </w:tc>
        <w:tc>
          <w:tcPr>
            <w:tcW w:w="3873" w:type="pct"/>
            <w:vAlign w:val="center"/>
          </w:tcPr>
          <w:p w:rsidR="00442DAE" w:rsidRPr="00355015" w:rsidRDefault="00442DAE" w:rsidP="00FD7A02">
            <w:pPr>
              <w:jc w:val="both"/>
              <w:rPr>
                <w:rFonts w:eastAsia="Times New Roman" w:cstheme="minorHAnsi"/>
                <w:sz w:val="20"/>
                <w:szCs w:val="20"/>
                <w:lang w:val="en-GB"/>
              </w:rPr>
            </w:pPr>
            <w:r w:rsidRPr="00355015">
              <w:rPr>
                <w:rFonts w:eastAsia="Times New Roman" w:cstheme="minorHAnsi"/>
                <w:b/>
                <w:bCs/>
                <w:sz w:val="20"/>
                <w:szCs w:val="20"/>
                <w:lang w:val="en-GB"/>
              </w:rPr>
              <w:t xml:space="preserve">Primary: </w:t>
            </w:r>
            <w:r w:rsidRPr="00355015">
              <w:rPr>
                <w:rFonts w:eastAsia="Times New Roman" w:cstheme="minorHAnsi"/>
                <w:sz w:val="20"/>
                <w:szCs w:val="20"/>
                <w:lang w:val="en-GB"/>
              </w:rPr>
              <w:t>ischaemic stroke</w:t>
            </w:r>
          </w:p>
          <w:p w:rsidR="00442DAE" w:rsidRPr="00355015" w:rsidRDefault="00442DAE" w:rsidP="00FD7A02">
            <w:pPr>
              <w:jc w:val="both"/>
              <w:rPr>
                <w:rFonts w:eastAsia="Times New Roman" w:cstheme="minorHAnsi"/>
                <w:sz w:val="20"/>
                <w:szCs w:val="20"/>
                <w:lang w:val="en-GB"/>
              </w:rPr>
            </w:pPr>
            <w:r w:rsidRPr="00355015">
              <w:rPr>
                <w:rFonts w:eastAsia="Times New Roman" w:cstheme="minorHAnsi"/>
                <w:b/>
                <w:bCs/>
                <w:sz w:val="20"/>
                <w:szCs w:val="20"/>
                <w:lang w:val="en-GB"/>
              </w:rPr>
              <w:t>Secondary:</w:t>
            </w:r>
            <w:r w:rsidRPr="00355015">
              <w:rPr>
                <w:rFonts w:eastAsia="Times New Roman" w:cstheme="minorHAnsi"/>
                <w:sz w:val="20"/>
                <w:szCs w:val="20"/>
                <w:lang w:val="en-GB"/>
              </w:rPr>
              <w:t xml:space="preserve"> gastrointestinal bleeding, myocardial infarction, all-cause mortality</w:t>
            </w:r>
          </w:p>
        </w:tc>
      </w:tr>
      <w:tr w:rsidR="00442DAE" w:rsidRPr="00355015" w:rsidTr="00FD7A02">
        <w:trPr>
          <w:jc w:val="center"/>
        </w:trPr>
        <w:tc>
          <w:tcPr>
            <w:tcW w:w="1127" w:type="pct"/>
            <w:vAlign w:val="center"/>
          </w:tcPr>
          <w:p w:rsidR="00442DAE" w:rsidRPr="00355015" w:rsidRDefault="00442DAE" w:rsidP="00FD7A02">
            <w:pPr>
              <w:jc w:val="both"/>
              <w:rPr>
                <w:rFonts w:eastAsia="Times New Roman" w:cstheme="minorHAnsi"/>
                <w:b/>
                <w:sz w:val="20"/>
                <w:szCs w:val="20"/>
                <w:lang w:val="en-GB"/>
              </w:rPr>
            </w:pPr>
            <w:r w:rsidRPr="00355015">
              <w:rPr>
                <w:rFonts w:eastAsia="Times New Roman" w:cstheme="minorHAnsi"/>
                <w:b/>
                <w:sz w:val="20"/>
                <w:szCs w:val="20"/>
                <w:lang w:val="en-GB"/>
              </w:rPr>
              <w:t>Outcomes Definitions</w:t>
            </w:r>
          </w:p>
        </w:tc>
        <w:tc>
          <w:tcPr>
            <w:tcW w:w="3873" w:type="pct"/>
            <w:vAlign w:val="center"/>
          </w:tcPr>
          <w:p w:rsidR="00442DAE" w:rsidRPr="00355015" w:rsidRDefault="00442DAE" w:rsidP="00FD7A02">
            <w:pPr>
              <w:jc w:val="both"/>
              <w:rPr>
                <w:rFonts w:eastAsia="Times New Roman" w:cstheme="minorHAnsi"/>
                <w:sz w:val="20"/>
                <w:szCs w:val="20"/>
                <w:lang w:val="en-GB"/>
              </w:rPr>
            </w:pPr>
            <w:r w:rsidRPr="00355015">
              <w:rPr>
                <w:rFonts w:eastAsia="Times New Roman" w:cstheme="minorHAnsi"/>
                <w:sz w:val="20"/>
                <w:szCs w:val="20"/>
                <w:lang w:val="en-GB"/>
              </w:rPr>
              <w:t>The main end points in this study were: (1) all-cause mortality; (2) stroke, including ischemic stroke or transient ischemic attack; (3) gastrointestinal bleeding; (4) any bleeding; (5) non-gastrointestinal bleeding; and (6) acute myocardial infarction on the basis of the primary ICD-9-CM diagnosis on inpatient standard analytical files claims for short-term care stays.</w:t>
            </w:r>
          </w:p>
        </w:tc>
      </w:tr>
      <w:tr w:rsidR="00442DAE" w:rsidRPr="00355015" w:rsidTr="00FD7A02">
        <w:trPr>
          <w:jc w:val="center"/>
        </w:trPr>
        <w:tc>
          <w:tcPr>
            <w:tcW w:w="1127" w:type="pct"/>
            <w:vAlign w:val="center"/>
          </w:tcPr>
          <w:p w:rsidR="00442DAE" w:rsidRPr="00355015" w:rsidRDefault="00442DAE" w:rsidP="00FD7A02">
            <w:pPr>
              <w:jc w:val="both"/>
              <w:rPr>
                <w:rFonts w:eastAsia="Times New Roman" w:cstheme="minorHAnsi"/>
                <w:b/>
                <w:sz w:val="20"/>
                <w:szCs w:val="20"/>
                <w:lang w:val="en-GB"/>
              </w:rPr>
            </w:pPr>
            <w:r w:rsidRPr="00355015">
              <w:rPr>
                <w:rFonts w:eastAsia="Times New Roman" w:cstheme="minorHAnsi"/>
                <w:b/>
                <w:sz w:val="20"/>
                <w:szCs w:val="20"/>
                <w:lang w:val="en-GB"/>
              </w:rPr>
              <w:t>POPULATION (eligibility)</w:t>
            </w:r>
          </w:p>
        </w:tc>
        <w:tc>
          <w:tcPr>
            <w:tcW w:w="3873" w:type="pct"/>
            <w:vAlign w:val="center"/>
          </w:tcPr>
          <w:p w:rsidR="00442DAE" w:rsidRPr="00355015" w:rsidRDefault="00442DAE" w:rsidP="00FD7A02">
            <w:pPr>
              <w:autoSpaceDE w:val="0"/>
              <w:autoSpaceDN w:val="0"/>
              <w:adjustRightInd w:val="0"/>
              <w:jc w:val="both"/>
              <w:rPr>
                <w:rFonts w:eastAsia="Times New Roman" w:cstheme="minorHAnsi"/>
                <w:sz w:val="20"/>
                <w:szCs w:val="20"/>
                <w:lang w:val="en-GB"/>
              </w:rPr>
            </w:pPr>
            <w:r w:rsidRPr="00355015">
              <w:rPr>
                <w:rFonts w:eastAsia="Times New Roman" w:cstheme="minorHAnsi"/>
                <w:sz w:val="20"/>
                <w:szCs w:val="20"/>
                <w:lang w:val="en-GB"/>
              </w:rPr>
              <w:t xml:space="preserve">Adult Medicare beneficiaries (aged &gt; 65 years) who were newly diagnosed with AF in the study period and initiated intervention within 90 days after AF diagnosis (new AF was defined </w:t>
            </w:r>
            <w:proofErr w:type="gramStart"/>
            <w:r w:rsidRPr="00355015">
              <w:rPr>
                <w:rFonts w:eastAsia="Times New Roman" w:cstheme="minorHAnsi"/>
                <w:sz w:val="20"/>
                <w:szCs w:val="20"/>
                <w:lang w:val="en-GB"/>
              </w:rPr>
              <w:t>on the basis of</w:t>
            </w:r>
            <w:proofErr w:type="gramEnd"/>
            <w:r w:rsidRPr="00355015">
              <w:rPr>
                <w:rFonts w:eastAsia="Times New Roman" w:cstheme="minorHAnsi"/>
                <w:sz w:val="20"/>
                <w:szCs w:val="20"/>
                <w:lang w:val="en-GB"/>
              </w:rPr>
              <w:t xml:space="preserve"> previously established algorithms).</w:t>
            </w:r>
          </w:p>
          <w:p w:rsidR="00442DAE" w:rsidRPr="00355015" w:rsidRDefault="00442DAE" w:rsidP="00FD7A02">
            <w:pPr>
              <w:autoSpaceDE w:val="0"/>
              <w:autoSpaceDN w:val="0"/>
              <w:adjustRightInd w:val="0"/>
              <w:jc w:val="both"/>
              <w:rPr>
                <w:rFonts w:eastAsia="Times New Roman" w:cstheme="minorHAnsi"/>
                <w:sz w:val="20"/>
                <w:szCs w:val="20"/>
                <w:lang w:val="en-GB"/>
              </w:rPr>
            </w:pPr>
            <w:r w:rsidRPr="00355015">
              <w:rPr>
                <w:rFonts w:eastAsia="Times New Roman" w:cstheme="minorHAnsi"/>
                <w:sz w:val="20"/>
                <w:szCs w:val="20"/>
                <w:lang w:val="en-GB"/>
              </w:rPr>
              <w:t xml:space="preserve">Furthermore, patients with valvular heart disease (VHD) were identified </w:t>
            </w:r>
            <w:proofErr w:type="gramStart"/>
            <w:r w:rsidRPr="00355015">
              <w:rPr>
                <w:rFonts w:eastAsia="Times New Roman" w:cstheme="minorHAnsi"/>
                <w:sz w:val="20"/>
                <w:szCs w:val="20"/>
                <w:lang w:val="en-GB"/>
              </w:rPr>
              <w:t>on the basis of</w:t>
            </w:r>
            <w:proofErr w:type="gramEnd"/>
            <w:r w:rsidRPr="00355015">
              <w:rPr>
                <w:rFonts w:eastAsia="Times New Roman" w:cstheme="minorHAnsi"/>
                <w:sz w:val="20"/>
                <w:szCs w:val="20"/>
                <w:lang w:val="en-GB"/>
              </w:rPr>
              <w:t xml:space="preserve"> ICD-9-CM several codes (aortic valve disease, mitral valve disease, tricuspid valve disease or pulmonary valve disease). 1 primary or secondary inpatient diagnosis or 2 primary outpatient diagnoses were required to define valve disease. Patients with no inpatient or outpatient valve diagnoses were non-valvular patients.</w:t>
            </w:r>
          </w:p>
          <w:p w:rsidR="00442DAE" w:rsidRPr="00355015" w:rsidRDefault="00442DAE" w:rsidP="00FD7A02">
            <w:pPr>
              <w:autoSpaceDE w:val="0"/>
              <w:autoSpaceDN w:val="0"/>
              <w:adjustRightInd w:val="0"/>
              <w:jc w:val="both"/>
              <w:rPr>
                <w:rFonts w:eastAsia="Times New Roman" w:cstheme="minorHAnsi"/>
                <w:sz w:val="20"/>
                <w:szCs w:val="20"/>
                <w:lang w:val="en-GB"/>
              </w:rPr>
            </w:pPr>
            <w:r w:rsidRPr="00355015">
              <w:rPr>
                <w:rFonts w:eastAsia="Times New Roman" w:cstheme="minorHAnsi"/>
                <w:sz w:val="20"/>
                <w:szCs w:val="20"/>
                <w:lang w:val="en-GB"/>
              </w:rPr>
              <w:t xml:space="preserve">Exclusion of </w:t>
            </w:r>
            <w:r w:rsidRPr="00355015">
              <w:rPr>
                <w:rFonts w:eastAsia="Times New Roman" w:cstheme="minorHAnsi"/>
                <w:sz w:val="20"/>
                <w:szCs w:val="20"/>
                <w:u w:val="single"/>
                <w:lang w:val="en-GB"/>
              </w:rPr>
              <w:t>patients &lt; 66 years</w:t>
            </w:r>
            <w:r w:rsidRPr="00355015">
              <w:rPr>
                <w:rFonts w:eastAsia="Times New Roman" w:cstheme="minorHAnsi"/>
                <w:sz w:val="20"/>
                <w:szCs w:val="20"/>
                <w:lang w:val="en-GB"/>
              </w:rPr>
              <w:t xml:space="preserve"> at the time of diagnosis (to ensure at least 12 months of Medicare eligibility before diagnosis), </w:t>
            </w:r>
            <w:r w:rsidRPr="00355015">
              <w:rPr>
                <w:rFonts w:eastAsia="Times New Roman" w:cstheme="minorHAnsi"/>
                <w:sz w:val="20"/>
                <w:szCs w:val="20"/>
                <w:u w:val="single"/>
                <w:lang w:val="en-GB"/>
              </w:rPr>
              <w:t>patients enrolled in a Medicare managed care program</w:t>
            </w:r>
            <w:r w:rsidRPr="00355015">
              <w:rPr>
                <w:rFonts w:eastAsia="Times New Roman" w:cstheme="minorHAnsi"/>
                <w:sz w:val="20"/>
                <w:szCs w:val="20"/>
                <w:lang w:val="en-GB"/>
              </w:rPr>
              <w:t xml:space="preserve"> during the observation period, </w:t>
            </w:r>
            <w:r w:rsidRPr="00355015">
              <w:rPr>
                <w:rFonts w:eastAsia="Times New Roman" w:cstheme="minorHAnsi"/>
                <w:sz w:val="20"/>
                <w:szCs w:val="20"/>
                <w:u w:val="single"/>
                <w:lang w:val="en-GB"/>
              </w:rPr>
              <w:t>patients not enrolled in a Part D drug prescription plan</w:t>
            </w:r>
            <w:r w:rsidRPr="00355015">
              <w:rPr>
                <w:rFonts w:eastAsia="Times New Roman" w:cstheme="minorHAnsi"/>
                <w:sz w:val="20"/>
                <w:szCs w:val="20"/>
                <w:lang w:val="en-GB"/>
              </w:rPr>
              <w:t xml:space="preserve"> at the time of AF diagnosis, and patients with </w:t>
            </w:r>
            <w:r w:rsidRPr="00355015">
              <w:rPr>
                <w:rFonts w:eastAsia="Times New Roman" w:cstheme="minorHAnsi"/>
                <w:sz w:val="20"/>
                <w:szCs w:val="20"/>
                <w:u w:val="single"/>
                <w:lang w:val="en-GB"/>
              </w:rPr>
              <w:t>bioprosthetic or mechanical valves</w:t>
            </w:r>
            <w:r w:rsidRPr="00355015">
              <w:rPr>
                <w:rFonts w:eastAsia="Times New Roman" w:cstheme="minorHAnsi"/>
                <w:sz w:val="20"/>
                <w:szCs w:val="20"/>
                <w:lang w:val="en-GB"/>
              </w:rPr>
              <w:t xml:space="preserve"> (on the basis of ICD-9 codes V422 and V433).</w:t>
            </w:r>
          </w:p>
        </w:tc>
      </w:tr>
      <w:tr w:rsidR="00442DAE" w:rsidRPr="00355015" w:rsidTr="00FD7A02">
        <w:trPr>
          <w:trHeight w:val="2180"/>
          <w:jc w:val="center"/>
        </w:trPr>
        <w:tc>
          <w:tcPr>
            <w:tcW w:w="1127" w:type="pct"/>
            <w:vAlign w:val="center"/>
          </w:tcPr>
          <w:p w:rsidR="00442DAE" w:rsidRPr="00355015" w:rsidRDefault="00442DAE" w:rsidP="00FD7A02">
            <w:pPr>
              <w:jc w:val="both"/>
              <w:rPr>
                <w:rFonts w:eastAsia="Times New Roman" w:cstheme="minorHAnsi"/>
                <w:b/>
                <w:sz w:val="20"/>
                <w:szCs w:val="20"/>
                <w:lang w:val="en-GB"/>
              </w:rPr>
            </w:pPr>
            <w:r w:rsidRPr="00355015">
              <w:rPr>
                <w:rFonts w:eastAsia="Times New Roman" w:cstheme="minorHAnsi"/>
                <w:b/>
                <w:sz w:val="20"/>
                <w:szCs w:val="20"/>
                <w:lang w:val="en-GB"/>
              </w:rPr>
              <w:t>POPULATION</w:t>
            </w:r>
          </w:p>
          <w:p w:rsidR="00442DAE" w:rsidRPr="00355015" w:rsidRDefault="00442DAE" w:rsidP="00FD7A02">
            <w:pPr>
              <w:jc w:val="both"/>
              <w:rPr>
                <w:rFonts w:eastAsia="Times New Roman" w:cstheme="minorHAnsi"/>
                <w:b/>
                <w:sz w:val="20"/>
                <w:szCs w:val="20"/>
                <w:lang w:val="en-GB"/>
              </w:rPr>
            </w:pPr>
            <w:r w:rsidRPr="00355015">
              <w:rPr>
                <w:rFonts w:eastAsia="Times New Roman" w:cstheme="minorHAnsi"/>
                <w:b/>
                <w:sz w:val="20"/>
                <w:szCs w:val="20"/>
                <w:lang w:val="en-GB"/>
              </w:rPr>
              <w:t>(study sample)</w:t>
            </w:r>
          </w:p>
        </w:tc>
        <w:tc>
          <w:tcPr>
            <w:tcW w:w="3873" w:type="pct"/>
            <w:vAlign w:val="center"/>
          </w:tcPr>
          <w:p w:rsidR="00442DAE" w:rsidRPr="00355015" w:rsidRDefault="00442DAE" w:rsidP="00FD7A02">
            <w:pPr>
              <w:jc w:val="both"/>
              <w:rPr>
                <w:rFonts w:eastAsia="Times New Roman" w:cstheme="minorHAnsi"/>
                <w:sz w:val="20"/>
                <w:szCs w:val="20"/>
                <w:lang w:val="en-GB"/>
              </w:rPr>
            </w:pPr>
            <w:r w:rsidRPr="00355015">
              <w:rPr>
                <w:rFonts w:eastAsia="Times New Roman" w:cstheme="minorHAnsi"/>
                <w:sz w:val="20"/>
                <w:szCs w:val="20"/>
                <w:lang w:val="en-GB"/>
              </w:rPr>
              <w:t>N</w:t>
            </w:r>
            <w:r w:rsidRPr="00355015">
              <w:rPr>
                <w:rFonts w:eastAsia="Times New Roman" w:cstheme="minorHAnsi"/>
                <w:sz w:val="20"/>
                <w:szCs w:val="20"/>
                <w:vertAlign w:val="subscript"/>
                <w:lang w:val="en-GB"/>
              </w:rPr>
              <w:t xml:space="preserve"> </w:t>
            </w:r>
            <w:r w:rsidRPr="00355015">
              <w:rPr>
                <w:rFonts w:eastAsia="Times New Roman" w:cstheme="minorHAnsi"/>
                <w:sz w:val="20"/>
                <w:szCs w:val="20"/>
                <w:lang w:val="en-GB"/>
              </w:rPr>
              <w:t>= 106.121</w:t>
            </w:r>
          </w:p>
          <w:p w:rsidR="00442DAE" w:rsidRPr="00355015" w:rsidRDefault="00442DAE" w:rsidP="00442DAE">
            <w:pPr>
              <w:numPr>
                <w:ilvl w:val="0"/>
                <w:numId w:val="10"/>
              </w:numPr>
              <w:spacing w:after="0" w:line="240" w:lineRule="auto"/>
              <w:contextualSpacing/>
              <w:jc w:val="both"/>
              <w:rPr>
                <w:rFonts w:eastAsia="Calibri" w:cstheme="minorHAnsi"/>
                <w:sz w:val="20"/>
                <w:szCs w:val="20"/>
                <w:lang w:val="en-GB" w:eastAsia="en-US"/>
              </w:rPr>
            </w:pPr>
            <w:r w:rsidRPr="00355015">
              <w:rPr>
                <w:rFonts w:eastAsia="Calibri" w:cstheme="minorHAnsi"/>
                <w:sz w:val="20"/>
                <w:szCs w:val="20"/>
                <w:lang w:val="en-GB" w:eastAsia="en-US"/>
              </w:rPr>
              <w:t>N</w:t>
            </w:r>
            <w:r w:rsidRPr="00355015">
              <w:rPr>
                <w:rFonts w:eastAsia="Calibri" w:cstheme="minorHAnsi"/>
                <w:sz w:val="20"/>
                <w:szCs w:val="20"/>
                <w:vertAlign w:val="subscript"/>
                <w:lang w:val="en-GB" w:eastAsia="en-US"/>
              </w:rPr>
              <w:t>A</w:t>
            </w:r>
            <w:r w:rsidRPr="00355015">
              <w:rPr>
                <w:rFonts w:eastAsia="Calibri" w:cstheme="minorHAnsi"/>
                <w:sz w:val="20"/>
                <w:szCs w:val="20"/>
                <w:lang w:val="en-GB" w:eastAsia="en-US"/>
              </w:rPr>
              <w:t xml:space="preserve"> = 20 525 (patients with VHD)</w:t>
            </w:r>
          </w:p>
          <w:p w:rsidR="00442DAE" w:rsidRPr="00355015" w:rsidRDefault="00442DAE" w:rsidP="00FD7A02">
            <w:pPr>
              <w:ind w:left="720"/>
              <w:contextualSpacing/>
              <w:jc w:val="both"/>
              <w:rPr>
                <w:rFonts w:eastAsia="Calibri" w:cstheme="minorHAnsi"/>
                <w:sz w:val="20"/>
                <w:szCs w:val="20"/>
                <w:lang w:val="en-GB" w:eastAsia="en-US"/>
              </w:rPr>
            </w:pPr>
            <w:r w:rsidRPr="00355015">
              <w:rPr>
                <w:rFonts w:eastAsia="Calibri" w:cstheme="minorHAnsi"/>
                <w:sz w:val="20"/>
                <w:szCs w:val="20"/>
                <w:lang w:val="en-GB" w:eastAsia="en-US"/>
              </w:rPr>
              <w:t>Warfarin 16 223</w:t>
            </w:r>
          </w:p>
          <w:p w:rsidR="00442DAE" w:rsidRPr="00355015" w:rsidRDefault="00442DAE" w:rsidP="00FD7A02">
            <w:pPr>
              <w:ind w:left="720"/>
              <w:contextualSpacing/>
              <w:jc w:val="both"/>
              <w:rPr>
                <w:rFonts w:eastAsia="Calibri" w:cstheme="minorHAnsi"/>
                <w:sz w:val="20"/>
                <w:szCs w:val="20"/>
                <w:lang w:val="en-GB" w:eastAsia="en-US"/>
              </w:rPr>
            </w:pPr>
            <w:r w:rsidRPr="00355015">
              <w:rPr>
                <w:rFonts w:eastAsia="Calibri" w:cstheme="minorHAnsi"/>
                <w:sz w:val="20"/>
                <w:szCs w:val="20"/>
                <w:lang w:val="en-GB" w:eastAsia="en-US"/>
              </w:rPr>
              <w:t>Dabigatran 2 132</w:t>
            </w:r>
          </w:p>
          <w:p w:rsidR="00442DAE" w:rsidRPr="00355015" w:rsidRDefault="00442DAE" w:rsidP="00FD7A02">
            <w:pPr>
              <w:ind w:left="720"/>
              <w:contextualSpacing/>
              <w:jc w:val="both"/>
              <w:rPr>
                <w:rFonts w:eastAsia="Calibri" w:cstheme="minorHAnsi"/>
                <w:sz w:val="20"/>
                <w:szCs w:val="20"/>
                <w:lang w:val="en-GB" w:eastAsia="en-US"/>
              </w:rPr>
            </w:pPr>
            <w:r w:rsidRPr="00355015">
              <w:rPr>
                <w:rFonts w:eastAsia="Calibri" w:cstheme="minorHAnsi"/>
                <w:sz w:val="20"/>
                <w:szCs w:val="20"/>
                <w:lang w:val="en-GB" w:eastAsia="en-US"/>
              </w:rPr>
              <w:t>Rivaroxaban 2 170</w:t>
            </w:r>
          </w:p>
          <w:p w:rsidR="00442DAE" w:rsidRPr="00355015" w:rsidRDefault="00442DAE" w:rsidP="00442DAE">
            <w:pPr>
              <w:numPr>
                <w:ilvl w:val="0"/>
                <w:numId w:val="10"/>
              </w:numPr>
              <w:spacing w:after="0" w:line="240" w:lineRule="auto"/>
              <w:contextualSpacing/>
              <w:jc w:val="both"/>
              <w:rPr>
                <w:rFonts w:eastAsia="Calibri" w:cstheme="minorHAnsi"/>
                <w:sz w:val="20"/>
                <w:szCs w:val="20"/>
                <w:lang w:val="en-GB" w:eastAsia="en-US"/>
              </w:rPr>
            </w:pPr>
            <w:r w:rsidRPr="00355015">
              <w:rPr>
                <w:rFonts w:eastAsia="Calibri" w:cstheme="minorHAnsi"/>
                <w:sz w:val="20"/>
                <w:szCs w:val="20"/>
                <w:lang w:val="en-GB" w:eastAsia="en-US"/>
              </w:rPr>
              <w:t>N</w:t>
            </w:r>
            <w:r w:rsidRPr="00355015">
              <w:rPr>
                <w:rFonts w:eastAsia="Calibri" w:cstheme="minorHAnsi"/>
                <w:sz w:val="20"/>
                <w:szCs w:val="20"/>
                <w:vertAlign w:val="subscript"/>
                <w:lang w:val="en-GB" w:eastAsia="en-US"/>
              </w:rPr>
              <w:t>B</w:t>
            </w:r>
            <w:r w:rsidRPr="00355015">
              <w:rPr>
                <w:rFonts w:eastAsia="Calibri" w:cstheme="minorHAnsi"/>
                <w:sz w:val="20"/>
                <w:szCs w:val="20"/>
                <w:lang w:val="en-GB" w:eastAsia="en-US"/>
              </w:rPr>
              <w:t xml:space="preserve"> = 85 596 (patients without VHD)</w:t>
            </w:r>
          </w:p>
          <w:p w:rsidR="00442DAE" w:rsidRPr="00355015" w:rsidRDefault="00442DAE" w:rsidP="00FD7A02">
            <w:pPr>
              <w:ind w:left="720"/>
              <w:contextualSpacing/>
              <w:jc w:val="both"/>
              <w:rPr>
                <w:rFonts w:eastAsia="Calibri" w:cstheme="minorHAnsi"/>
                <w:sz w:val="20"/>
                <w:szCs w:val="20"/>
                <w:lang w:val="en-GB" w:eastAsia="en-US"/>
              </w:rPr>
            </w:pPr>
            <w:r w:rsidRPr="00355015">
              <w:rPr>
                <w:rFonts w:eastAsia="Calibri" w:cstheme="minorHAnsi"/>
                <w:sz w:val="20"/>
                <w:szCs w:val="20"/>
                <w:lang w:val="en-GB" w:eastAsia="en-US"/>
              </w:rPr>
              <w:t>Warfarin 13 522</w:t>
            </w:r>
          </w:p>
          <w:p w:rsidR="00442DAE" w:rsidRPr="00355015" w:rsidRDefault="00442DAE" w:rsidP="00FD7A02">
            <w:pPr>
              <w:ind w:left="720"/>
              <w:contextualSpacing/>
              <w:jc w:val="both"/>
              <w:rPr>
                <w:rFonts w:eastAsia="Calibri" w:cstheme="minorHAnsi"/>
                <w:sz w:val="20"/>
                <w:szCs w:val="20"/>
                <w:lang w:val="en-GB" w:eastAsia="en-US"/>
              </w:rPr>
            </w:pPr>
            <w:r w:rsidRPr="00355015">
              <w:rPr>
                <w:rFonts w:eastAsia="Calibri" w:cstheme="minorHAnsi"/>
                <w:sz w:val="20"/>
                <w:szCs w:val="20"/>
                <w:lang w:val="en-GB" w:eastAsia="en-US"/>
              </w:rPr>
              <w:t>Dabigatran 14 257</w:t>
            </w:r>
          </w:p>
          <w:p w:rsidR="00442DAE" w:rsidRPr="00355015" w:rsidRDefault="00442DAE" w:rsidP="00FD7A02">
            <w:pPr>
              <w:ind w:left="720"/>
              <w:contextualSpacing/>
              <w:jc w:val="both"/>
              <w:rPr>
                <w:rFonts w:eastAsia="Calibri" w:cstheme="minorHAnsi"/>
                <w:sz w:val="20"/>
                <w:szCs w:val="20"/>
                <w:lang w:val="en-GB" w:eastAsia="en-US"/>
              </w:rPr>
            </w:pPr>
            <w:r w:rsidRPr="00355015">
              <w:rPr>
                <w:rFonts w:eastAsia="Calibri" w:cstheme="minorHAnsi"/>
                <w:sz w:val="20"/>
                <w:szCs w:val="20"/>
                <w:lang w:val="en-GB" w:eastAsia="en-US"/>
              </w:rPr>
              <w:t>Rivaroxaban 57 817</w:t>
            </w:r>
          </w:p>
        </w:tc>
      </w:tr>
      <w:tr w:rsidR="00442DAE" w:rsidRPr="00355015" w:rsidTr="00FD7A02">
        <w:trPr>
          <w:jc w:val="center"/>
        </w:trPr>
        <w:tc>
          <w:tcPr>
            <w:tcW w:w="5000" w:type="pct"/>
            <w:gridSpan w:val="2"/>
            <w:vAlign w:val="center"/>
          </w:tcPr>
          <w:p w:rsidR="00442DAE" w:rsidRPr="00355015" w:rsidRDefault="00442DAE" w:rsidP="00FD7A02">
            <w:pPr>
              <w:rPr>
                <w:rFonts w:eastAsia="Times New Roman" w:cstheme="minorHAnsi"/>
                <w:sz w:val="20"/>
                <w:szCs w:val="20"/>
                <w:lang w:val="en-GB"/>
              </w:rPr>
            </w:pPr>
            <w:r w:rsidRPr="00355015">
              <w:rPr>
                <w:rFonts w:eastAsia="Times New Roman" w:cstheme="minorHAnsi"/>
                <w:b/>
                <w:sz w:val="20"/>
                <w:szCs w:val="20"/>
                <w:lang w:val="en-GB"/>
              </w:rPr>
              <w:lastRenderedPageBreak/>
              <w:t>POPULATION (baseline participant characteristics)</w:t>
            </w:r>
            <w:r w:rsidRPr="00355015">
              <w:rPr>
                <w:rFonts w:eastAsia="Times New Roman" w:cstheme="minorHAnsi"/>
                <w:sz w:val="20"/>
                <w:szCs w:val="20"/>
                <w:lang w:val="en-GB"/>
              </w:rPr>
              <w:t xml:space="preserve"> (values expressed as percentages unless otherwise stated)</w:t>
            </w:r>
          </w:p>
        </w:tc>
      </w:tr>
      <w:tr w:rsidR="00442DAE" w:rsidRPr="00355015" w:rsidTr="00FD7A02">
        <w:trPr>
          <w:jc w:val="center"/>
        </w:trPr>
        <w:tc>
          <w:tcPr>
            <w:tcW w:w="5000" w:type="pct"/>
            <w:gridSpan w:val="2"/>
            <w:vAlign w:val="center"/>
          </w:tcPr>
          <w:p w:rsidR="00442DAE" w:rsidRPr="00355015" w:rsidRDefault="00442DAE" w:rsidP="00FD7A02">
            <w:pPr>
              <w:tabs>
                <w:tab w:val="left" w:pos="1785"/>
              </w:tabs>
              <w:rPr>
                <w:rFonts w:eastAsia="Times New Roman" w:cstheme="minorHAnsi"/>
                <w:sz w:val="20"/>
                <w:szCs w:val="20"/>
                <w:lang w:val="en-GB"/>
              </w:rPr>
            </w:pPr>
          </w:p>
          <w:tbl>
            <w:tblPr>
              <w:tblStyle w:val="Taulaambquadrcula1"/>
              <w:tblW w:w="78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25"/>
              <w:gridCol w:w="1246"/>
              <w:gridCol w:w="1508"/>
            </w:tblGrid>
            <w:tr w:rsidR="00442DAE" w:rsidRPr="00355015" w:rsidTr="00FD7A02">
              <w:trPr>
                <w:trHeight w:val="303"/>
              </w:trPr>
              <w:tc>
                <w:tcPr>
                  <w:tcW w:w="5125"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246"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Dabigatran</w:t>
                  </w:r>
                </w:p>
              </w:tc>
              <w:tc>
                <w:tcPr>
                  <w:tcW w:w="1508"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Warfarin</w:t>
                  </w:r>
                </w:p>
              </w:tc>
            </w:tr>
            <w:tr w:rsidR="00442DAE" w:rsidRPr="00355015" w:rsidTr="00FD7A02">
              <w:trPr>
                <w:trHeight w:val="403"/>
              </w:trPr>
              <w:tc>
                <w:tcPr>
                  <w:tcW w:w="5125" w:type="dxa"/>
                  <w:tcBorders>
                    <w:top w:val="single" w:sz="4" w:space="0" w:color="auto"/>
                    <w:bottom w:val="single" w:sz="4" w:space="0" w:color="auto"/>
                  </w:tcBorders>
                </w:tcPr>
                <w:p w:rsidR="00442DAE" w:rsidRPr="00355015" w:rsidRDefault="00442DAE" w:rsidP="00FD7A02">
                  <w:pPr>
                    <w:tabs>
                      <w:tab w:val="left" w:pos="2580"/>
                    </w:tabs>
                    <w:rPr>
                      <w:rFonts w:eastAsia="Times New Roman" w:cstheme="minorHAnsi"/>
                      <w:b/>
                      <w:sz w:val="20"/>
                      <w:szCs w:val="20"/>
                      <w:lang w:val="en-GB"/>
                    </w:rPr>
                  </w:pPr>
                  <w:r w:rsidRPr="00355015">
                    <w:rPr>
                      <w:rFonts w:eastAsia="Times New Roman" w:cstheme="minorHAnsi"/>
                      <w:b/>
                      <w:sz w:val="20"/>
                      <w:szCs w:val="20"/>
                      <w:lang w:val="en-GB"/>
                    </w:rPr>
                    <w:t>Women</w:t>
                  </w:r>
                </w:p>
              </w:tc>
              <w:tc>
                <w:tcPr>
                  <w:tcW w:w="1246"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47</w:t>
                  </w:r>
                </w:p>
              </w:tc>
              <w:tc>
                <w:tcPr>
                  <w:tcW w:w="1508"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55</w:t>
                  </w:r>
                </w:p>
              </w:tc>
            </w:tr>
            <w:tr w:rsidR="00442DAE" w:rsidRPr="00355015" w:rsidTr="00FD7A02">
              <w:trPr>
                <w:trHeight w:val="483"/>
              </w:trPr>
              <w:tc>
                <w:tcPr>
                  <w:tcW w:w="5125"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Age</w:t>
                  </w:r>
                  <w:r w:rsidRPr="00355015">
                    <w:rPr>
                      <w:rFonts w:eastAsia="Times New Roman" w:cstheme="minorHAnsi"/>
                      <w:sz w:val="20"/>
                      <w:szCs w:val="20"/>
                      <w:lang w:val="en-GB"/>
                    </w:rPr>
                    <w:t xml:space="preserve"> (mean (SD))</w:t>
                  </w:r>
                </w:p>
              </w:tc>
              <w:tc>
                <w:tcPr>
                  <w:tcW w:w="1246"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75.5 (6)</w:t>
                  </w:r>
                </w:p>
              </w:tc>
              <w:tc>
                <w:tcPr>
                  <w:tcW w:w="150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77.8 (7)</w:t>
                  </w:r>
                </w:p>
              </w:tc>
            </w:tr>
            <w:tr w:rsidR="00442DAE" w:rsidRPr="00355015" w:rsidTr="00FD7A02">
              <w:trPr>
                <w:trHeight w:val="284"/>
              </w:trPr>
              <w:tc>
                <w:tcPr>
                  <w:tcW w:w="5125"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CHA</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DS</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 xml:space="preserve">VASc </w:t>
                  </w:r>
                  <w:r w:rsidRPr="00355015">
                    <w:rPr>
                      <w:rFonts w:eastAsia="Times New Roman" w:cstheme="minorHAnsi"/>
                      <w:sz w:val="20"/>
                      <w:szCs w:val="20"/>
                      <w:lang w:val="en-GB"/>
                    </w:rPr>
                    <w:t>mean (SD)</w:t>
                  </w:r>
                </w:p>
              </w:tc>
              <w:tc>
                <w:tcPr>
                  <w:tcW w:w="1246"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4.1 (1.6)</w:t>
                  </w:r>
                </w:p>
              </w:tc>
              <w:tc>
                <w:tcPr>
                  <w:tcW w:w="150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4.6 (1.7)</w:t>
                  </w:r>
                </w:p>
              </w:tc>
            </w:tr>
            <w:tr w:rsidR="00442DAE" w:rsidRPr="00355015" w:rsidTr="00FD7A02">
              <w:trPr>
                <w:trHeight w:val="298"/>
              </w:trPr>
              <w:tc>
                <w:tcPr>
                  <w:tcW w:w="5125"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HAS-BLED</w:t>
                  </w:r>
                  <w:r w:rsidRPr="00355015">
                    <w:rPr>
                      <w:rFonts w:eastAsia="Times New Roman" w:cstheme="minorHAnsi"/>
                      <w:sz w:val="20"/>
                      <w:szCs w:val="20"/>
                      <w:lang w:val="en-GB"/>
                    </w:rPr>
                    <w:t xml:space="preserve"> mean (SD)</w:t>
                  </w:r>
                </w:p>
              </w:tc>
              <w:tc>
                <w:tcPr>
                  <w:tcW w:w="1246"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1.6 (0.8)</w:t>
                  </w:r>
                </w:p>
              </w:tc>
              <w:tc>
                <w:tcPr>
                  <w:tcW w:w="1508"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1.8 (0.9)</w:t>
                  </w:r>
                </w:p>
              </w:tc>
            </w:tr>
            <w:tr w:rsidR="00442DAE" w:rsidRPr="00355015" w:rsidTr="00FD7A02">
              <w:trPr>
                <w:trHeight w:val="284"/>
              </w:trPr>
              <w:tc>
                <w:tcPr>
                  <w:tcW w:w="5125" w:type="dxa"/>
                  <w:tcBorders>
                    <w:top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Comorbidities</w:t>
                  </w:r>
                </w:p>
              </w:tc>
              <w:tc>
                <w:tcPr>
                  <w:tcW w:w="1246"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50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404"/>
              </w:trPr>
              <w:tc>
                <w:tcPr>
                  <w:tcW w:w="512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Prior cerebral infarction</w:t>
                  </w:r>
                </w:p>
              </w:tc>
              <w:tc>
                <w:tcPr>
                  <w:tcW w:w="124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w:t>
                  </w:r>
                </w:p>
              </w:tc>
              <w:tc>
                <w:tcPr>
                  <w:tcW w:w="15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9</w:t>
                  </w:r>
                </w:p>
              </w:tc>
            </w:tr>
            <w:tr w:rsidR="00442DAE" w:rsidRPr="00355015" w:rsidTr="00FD7A02">
              <w:trPr>
                <w:trHeight w:val="284"/>
              </w:trPr>
              <w:tc>
                <w:tcPr>
                  <w:tcW w:w="512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Heart failure</w:t>
                  </w:r>
                </w:p>
              </w:tc>
              <w:tc>
                <w:tcPr>
                  <w:tcW w:w="124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19</w:t>
                  </w:r>
                </w:p>
              </w:tc>
              <w:tc>
                <w:tcPr>
                  <w:tcW w:w="15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29</w:t>
                  </w:r>
                </w:p>
              </w:tc>
            </w:tr>
            <w:tr w:rsidR="00442DAE" w:rsidRPr="00355015" w:rsidTr="00FD7A02">
              <w:trPr>
                <w:trHeight w:val="284"/>
              </w:trPr>
              <w:tc>
                <w:tcPr>
                  <w:tcW w:w="512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Myocardial infarction</w:t>
                  </w:r>
                </w:p>
              </w:tc>
              <w:tc>
                <w:tcPr>
                  <w:tcW w:w="124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w:t>
                  </w:r>
                </w:p>
              </w:tc>
              <w:tc>
                <w:tcPr>
                  <w:tcW w:w="15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11</w:t>
                  </w:r>
                </w:p>
              </w:tc>
            </w:tr>
            <w:tr w:rsidR="00442DAE" w:rsidRPr="00355015" w:rsidTr="00FD7A02">
              <w:trPr>
                <w:trHeight w:val="298"/>
              </w:trPr>
              <w:tc>
                <w:tcPr>
                  <w:tcW w:w="512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Vascular disease</w:t>
                  </w:r>
                </w:p>
              </w:tc>
              <w:tc>
                <w:tcPr>
                  <w:tcW w:w="124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16</w:t>
                  </w:r>
                </w:p>
              </w:tc>
              <w:tc>
                <w:tcPr>
                  <w:tcW w:w="15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22</w:t>
                  </w:r>
                </w:p>
              </w:tc>
            </w:tr>
            <w:tr w:rsidR="00442DAE" w:rsidRPr="00355015" w:rsidTr="00FD7A02">
              <w:trPr>
                <w:trHeight w:val="284"/>
              </w:trPr>
              <w:tc>
                <w:tcPr>
                  <w:tcW w:w="512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Renal dysfunction</w:t>
                  </w:r>
                </w:p>
              </w:tc>
              <w:tc>
                <w:tcPr>
                  <w:tcW w:w="124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8</w:t>
                  </w:r>
                </w:p>
              </w:tc>
              <w:tc>
                <w:tcPr>
                  <w:tcW w:w="15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19</w:t>
                  </w:r>
                </w:p>
              </w:tc>
            </w:tr>
            <w:tr w:rsidR="00442DAE" w:rsidRPr="00355015" w:rsidTr="00FD7A02">
              <w:trPr>
                <w:trHeight w:val="298"/>
              </w:trPr>
              <w:tc>
                <w:tcPr>
                  <w:tcW w:w="512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Previous bleeding</w:t>
                  </w:r>
                </w:p>
              </w:tc>
              <w:tc>
                <w:tcPr>
                  <w:tcW w:w="1246" w:type="dxa"/>
                </w:tcPr>
                <w:p w:rsidR="00442DAE" w:rsidRPr="00355015" w:rsidRDefault="00442DAE" w:rsidP="00FD7A02">
                  <w:pPr>
                    <w:tabs>
                      <w:tab w:val="left" w:pos="1785"/>
                    </w:tabs>
                    <w:rPr>
                      <w:rFonts w:eastAsia="Times New Roman" w:cstheme="minorHAnsi"/>
                      <w:sz w:val="20"/>
                      <w:szCs w:val="20"/>
                      <w:lang w:val="en-GB"/>
                    </w:rPr>
                  </w:pPr>
                </w:p>
              </w:tc>
              <w:tc>
                <w:tcPr>
                  <w:tcW w:w="1508" w:type="dxa"/>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298"/>
              </w:trPr>
              <w:tc>
                <w:tcPr>
                  <w:tcW w:w="5125" w:type="dxa"/>
                </w:tcPr>
                <w:p w:rsidR="00442DAE" w:rsidRPr="00355015" w:rsidRDefault="00442DAE" w:rsidP="00FD7A02">
                  <w:pPr>
                    <w:tabs>
                      <w:tab w:val="left" w:pos="1785"/>
                    </w:tabs>
                    <w:rPr>
                      <w:rFonts w:eastAsia="Times New Roman" w:cstheme="minorHAnsi"/>
                      <w:i/>
                      <w:sz w:val="20"/>
                      <w:szCs w:val="20"/>
                      <w:lang w:val="en-GB"/>
                    </w:rPr>
                  </w:pPr>
                  <w:r w:rsidRPr="00355015">
                    <w:rPr>
                      <w:rFonts w:eastAsia="Times New Roman" w:cstheme="minorHAnsi"/>
                      <w:i/>
                      <w:sz w:val="20"/>
                      <w:szCs w:val="20"/>
                      <w:lang w:val="en-GB"/>
                    </w:rPr>
                    <w:t xml:space="preserve">   Prior GI haemorrhage</w:t>
                  </w:r>
                </w:p>
              </w:tc>
              <w:tc>
                <w:tcPr>
                  <w:tcW w:w="124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24</w:t>
                  </w:r>
                </w:p>
              </w:tc>
              <w:tc>
                <w:tcPr>
                  <w:tcW w:w="15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26</w:t>
                  </w:r>
                </w:p>
              </w:tc>
            </w:tr>
            <w:tr w:rsidR="00442DAE" w:rsidRPr="00355015" w:rsidTr="00FD7A02">
              <w:trPr>
                <w:trHeight w:val="298"/>
              </w:trPr>
              <w:tc>
                <w:tcPr>
                  <w:tcW w:w="5125" w:type="dxa"/>
                </w:tcPr>
                <w:p w:rsidR="00442DAE" w:rsidRPr="00355015" w:rsidRDefault="00442DAE" w:rsidP="00FD7A02">
                  <w:pPr>
                    <w:tabs>
                      <w:tab w:val="left" w:pos="1785"/>
                    </w:tabs>
                    <w:rPr>
                      <w:rFonts w:eastAsia="Times New Roman" w:cstheme="minorHAnsi"/>
                      <w:i/>
                      <w:sz w:val="20"/>
                      <w:szCs w:val="20"/>
                      <w:lang w:val="en-GB"/>
                    </w:rPr>
                  </w:pPr>
                  <w:r w:rsidRPr="00355015">
                    <w:rPr>
                      <w:rFonts w:eastAsia="Times New Roman" w:cstheme="minorHAnsi"/>
                      <w:sz w:val="20"/>
                      <w:szCs w:val="20"/>
                      <w:lang w:val="en-GB"/>
                    </w:rPr>
                    <w:t xml:space="preserve">   </w:t>
                  </w:r>
                  <w:r w:rsidRPr="00355015">
                    <w:rPr>
                      <w:rFonts w:eastAsia="Times New Roman" w:cstheme="minorHAnsi"/>
                      <w:i/>
                      <w:sz w:val="20"/>
                      <w:szCs w:val="20"/>
                      <w:lang w:val="en-GB"/>
                    </w:rPr>
                    <w:t>Prior intracranial haemorrhage</w:t>
                  </w:r>
                </w:p>
              </w:tc>
              <w:tc>
                <w:tcPr>
                  <w:tcW w:w="124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0.4</w:t>
                  </w:r>
                </w:p>
              </w:tc>
              <w:tc>
                <w:tcPr>
                  <w:tcW w:w="15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0.7</w:t>
                  </w:r>
                </w:p>
              </w:tc>
            </w:tr>
            <w:tr w:rsidR="00442DAE" w:rsidRPr="00355015" w:rsidTr="00FD7A02">
              <w:trPr>
                <w:trHeight w:val="298"/>
              </w:trPr>
              <w:tc>
                <w:tcPr>
                  <w:tcW w:w="5125" w:type="dxa"/>
                </w:tcPr>
                <w:p w:rsidR="00442DAE" w:rsidRPr="00355015" w:rsidRDefault="00442DAE" w:rsidP="00FD7A02">
                  <w:pPr>
                    <w:tabs>
                      <w:tab w:val="left" w:pos="1785"/>
                    </w:tabs>
                    <w:rPr>
                      <w:rFonts w:eastAsia="Times New Roman" w:cstheme="minorHAnsi"/>
                      <w:i/>
                      <w:sz w:val="20"/>
                      <w:szCs w:val="20"/>
                      <w:lang w:val="en-GB"/>
                    </w:rPr>
                  </w:pPr>
                  <w:r w:rsidRPr="00355015">
                    <w:rPr>
                      <w:rFonts w:eastAsia="Times New Roman" w:cstheme="minorHAnsi"/>
                      <w:sz w:val="20"/>
                      <w:szCs w:val="20"/>
                      <w:lang w:val="en-GB"/>
                    </w:rPr>
                    <w:t xml:space="preserve">   </w:t>
                  </w:r>
                  <w:r w:rsidRPr="00355015">
                    <w:rPr>
                      <w:rFonts w:eastAsia="Times New Roman" w:cstheme="minorHAnsi"/>
                      <w:i/>
                      <w:sz w:val="20"/>
                      <w:szCs w:val="20"/>
                      <w:lang w:val="en-GB"/>
                    </w:rPr>
                    <w:t>Previous major bleeding</w:t>
                  </w:r>
                </w:p>
              </w:tc>
              <w:tc>
                <w:tcPr>
                  <w:tcW w:w="124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29</w:t>
                  </w:r>
                </w:p>
              </w:tc>
              <w:tc>
                <w:tcPr>
                  <w:tcW w:w="15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32</w:t>
                  </w:r>
                </w:p>
              </w:tc>
            </w:tr>
            <w:tr w:rsidR="00442DAE" w:rsidRPr="00355015" w:rsidTr="00FD7A02">
              <w:trPr>
                <w:trHeight w:val="284"/>
              </w:trPr>
              <w:tc>
                <w:tcPr>
                  <w:tcW w:w="512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Hypertension</w:t>
                  </w:r>
                </w:p>
              </w:tc>
              <w:tc>
                <w:tcPr>
                  <w:tcW w:w="124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84</w:t>
                  </w:r>
                </w:p>
              </w:tc>
              <w:tc>
                <w:tcPr>
                  <w:tcW w:w="15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86</w:t>
                  </w:r>
                </w:p>
              </w:tc>
            </w:tr>
            <w:tr w:rsidR="00442DAE" w:rsidRPr="00355015" w:rsidTr="00FD7A02">
              <w:trPr>
                <w:trHeight w:val="284"/>
              </w:trPr>
              <w:tc>
                <w:tcPr>
                  <w:tcW w:w="512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Diabetes</w:t>
                  </w:r>
                </w:p>
              </w:tc>
              <w:tc>
                <w:tcPr>
                  <w:tcW w:w="124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33</w:t>
                  </w:r>
                </w:p>
              </w:tc>
              <w:tc>
                <w:tcPr>
                  <w:tcW w:w="15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38</w:t>
                  </w:r>
                </w:p>
              </w:tc>
            </w:tr>
            <w:tr w:rsidR="00442DAE" w:rsidRPr="00355015" w:rsidTr="00FD7A02">
              <w:trPr>
                <w:trHeight w:val="298"/>
              </w:trPr>
              <w:tc>
                <w:tcPr>
                  <w:tcW w:w="5125"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Cancer</w:t>
                  </w:r>
                </w:p>
              </w:tc>
              <w:tc>
                <w:tcPr>
                  <w:tcW w:w="1246"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08"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5125" w:type="dxa"/>
                  <w:tcBorders>
                    <w:top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Concomitant medication</w:t>
                  </w:r>
                </w:p>
              </w:tc>
              <w:tc>
                <w:tcPr>
                  <w:tcW w:w="1246"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50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284"/>
              </w:trPr>
              <w:tc>
                <w:tcPr>
                  <w:tcW w:w="512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Aspirin</w:t>
                  </w:r>
                </w:p>
              </w:tc>
              <w:tc>
                <w:tcPr>
                  <w:tcW w:w="124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98"/>
              </w:trPr>
              <w:tc>
                <w:tcPr>
                  <w:tcW w:w="512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Beta blocker</w:t>
                  </w:r>
                </w:p>
              </w:tc>
              <w:tc>
                <w:tcPr>
                  <w:tcW w:w="124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512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NSAID</w:t>
                  </w:r>
                </w:p>
              </w:tc>
              <w:tc>
                <w:tcPr>
                  <w:tcW w:w="124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13</w:t>
                  </w:r>
                </w:p>
              </w:tc>
              <w:tc>
                <w:tcPr>
                  <w:tcW w:w="15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12</w:t>
                  </w:r>
                </w:p>
              </w:tc>
            </w:tr>
            <w:tr w:rsidR="00442DAE" w:rsidRPr="00355015" w:rsidTr="00FD7A02">
              <w:trPr>
                <w:trHeight w:val="284"/>
              </w:trPr>
              <w:tc>
                <w:tcPr>
                  <w:tcW w:w="512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Calcium channel blocker</w:t>
                  </w:r>
                </w:p>
              </w:tc>
              <w:tc>
                <w:tcPr>
                  <w:tcW w:w="124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404"/>
              </w:trPr>
              <w:tc>
                <w:tcPr>
                  <w:tcW w:w="512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Renin angiotensin system inhibitors</w:t>
                  </w:r>
                </w:p>
              </w:tc>
              <w:tc>
                <w:tcPr>
                  <w:tcW w:w="124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0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bl>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jc w:val="center"/>
        </w:trPr>
        <w:tc>
          <w:tcPr>
            <w:tcW w:w="1127" w:type="pct"/>
            <w:vAlign w:val="center"/>
          </w:tcPr>
          <w:p w:rsidR="00442DAE" w:rsidRPr="00355015" w:rsidRDefault="00442DAE" w:rsidP="00FD7A02">
            <w:pPr>
              <w:jc w:val="both"/>
              <w:rPr>
                <w:rFonts w:eastAsia="Times New Roman" w:cstheme="minorHAnsi"/>
                <w:b/>
                <w:sz w:val="20"/>
                <w:szCs w:val="20"/>
                <w:lang w:val="en-GB"/>
              </w:rPr>
            </w:pPr>
            <w:r w:rsidRPr="00355015">
              <w:rPr>
                <w:rFonts w:eastAsia="Times New Roman" w:cstheme="minorHAnsi"/>
                <w:b/>
                <w:sz w:val="20"/>
                <w:szCs w:val="20"/>
                <w:lang w:val="en-GB"/>
              </w:rPr>
              <w:t>Analysis</w:t>
            </w:r>
          </w:p>
        </w:tc>
        <w:tc>
          <w:tcPr>
            <w:tcW w:w="3873" w:type="pct"/>
            <w:vAlign w:val="center"/>
          </w:tcPr>
          <w:p w:rsidR="00442DAE" w:rsidRPr="00355015" w:rsidRDefault="00442DAE" w:rsidP="00FD7A02">
            <w:pPr>
              <w:jc w:val="both"/>
              <w:rPr>
                <w:rFonts w:eastAsia="Times New Roman" w:cstheme="minorHAnsi"/>
                <w:b/>
                <w:sz w:val="20"/>
                <w:szCs w:val="20"/>
                <w:lang w:val="en-GB"/>
              </w:rPr>
            </w:pPr>
            <w:r w:rsidRPr="00355015">
              <w:rPr>
                <w:rFonts w:eastAsia="Times New Roman" w:cstheme="minorHAnsi"/>
                <w:b/>
                <w:sz w:val="20"/>
                <w:szCs w:val="20"/>
                <w:lang w:val="en-GB"/>
              </w:rPr>
              <w:t>Measure of the risk of an endpoint</w:t>
            </w:r>
          </w:p>
          <w:p w:rsidR="00442DAE" w:rsidRPr="00355015" w:rsidRDefault="00442DAE" w:rsidP="00FD7A02">
            <w:pPr>
              <w:jc w:val="both"/>
              <w:rPr>
                <w:rFonts w:eastAsia="Times New Roman" w:cstheme="minorHAnsi"/>
                <w:sz w:val="20"/>
                <w:szCs w:val="20"/>
                <w:lang w:val="en-GB"/>
              </w:rPr>
            </w:pPr>
            <w:r w:rsidRPr="00355015">
              <w:rPr>
                <w:rFonts w:eastAsia="Times New Roman" w:cstheme="minorHAnsi"/>
                <w:sz w:val="20"/>
                <w:szCs w:val="20"/>
                <w:lang w:val="en-GB"/>
              </w:rPr>
              <w:t>Crude incidence (number of events divided by person time).</w:t>
            </w:r>
          </w:p>
          <w:p w:rsidR="00442DAE" w:rsidRPr="00355015" w:rsidRDefault="00442DAE" w:rsidP="00FD7A02">
            <w:pPr>
              <w:jc w:val="both"/>
              <w:rPr>
                <w:rFonts w:eastAsia="Times New Roman" w:cstheme="minorHAnsi"/>
                <w:b/>
                <w:sz w:val="20"/>
                <w:szCs w:val="20"/>
                <w:lang w:val="en-GB"/>
              </w:rPr>
            </w:pPr>
            <w:r w:rsidRPr="00355015">
              <w:rPr>
                <w:rFonts w:eastAsia="Times New Roman" w:cstheme="minorHAnsi"/>
                <w:b/>
                <w:sz w:val="20"/>
                <w:szCs w:val="20"/>
                <w:lang w:val="en-GB"/>
              </w:rPr>
              <w:lastRenderedPageBreak/>
              <w:t>Comparison of the risk of an endpoint between groups</w:t>
            </w:r>
          </w:p>
          <w:p w:rsidR="00442DAE" w:rsidRPr="00355015" w:rsidRDefault="00442DAE" w:rsidP="00FD7A02">
            <w:pPr>
              <w:jc w:val="both"/>
              <w:rPr>
                <w:rFonts w:eastAsia="Times New Roman" w:cstheme="minorHAnsi"/>
                <w:sz w:val="20"/>
                <w:szCs w:val="20"/>
                <w:lang w:val="en-GB"/>
              </w:rPr>
            </w:pPr>
            <w:r w:rsidRPr="00355015">
              <w:rPr>
                <w:rFonts w:eastAsia="Times New Roman" w:cstheme="minorHAnsi"/>
                <w:sz w:val="20"/>
                <w:szCs w:val="20"/>
                <w:lang w:val="en-GB"/>
              </w:rPr>
              <w:t>Separate cohorts were created for patients with and without VHD. Within each group, 3 treatment groups were compared: patients treated with dabigatran 150 mg BID (dabigatran group), patients treated with rivaroxaban 20 mg QD (rivaroxaban group), and patients treated with warfarin (warfarin group).</w:t>
            </w:r>
          </w:p>
          <w:p w:rsidR="00442DAE" w:rsidRPr="00355015" w:rsidRDefault="00442DAE" w:rsidP="00FD7A02">
            <w:pPr>
              <w:jc w:val="both"/>
              <w:rPr>
                <w:rFonts w:eastAsia="Times New Roman" w:cstheme="minorHAnsi"/>
                <w:sz w:val="20"/>
                <w:szCs w:val="20"/>
                <w:lang w:val="en-GB"/>
              </w:rPr>
            </w:pPr>
            <w:r w:rsidRPr="00355015">
              <w:rPr>
                <w:rFonts w:eastAsia="Times New Roman" w:cstheme="minorHAnsi"/>
                <w:sz w:val="20"/>
                <w:szCs w:val="20"/>
                <w:lang w:val="en-GB"/>
              </w:rPr>
              <w:t xml:space="preserve">Demographic characteristics, co-morbid diseases, and medication use among patients taking different anticoagulants were compared </w:t>
            </w:r>
            <w:proofErr w:type="gramStart"/>
            <w:r w:rsidRPr="00355015">
              <w:rPr>
                <w:rFonts w:eastAsia="Times New Roman" w:cstheme="minorHAnsi"/>
                <w:sz w:val="20"/>
                <w:szCs w:val="20"/>
                <w:lang w:val="en-GB"/>
              </w:rPr>
              <w:t>by the use of</w:t>
            </w:r>
            <w:proofErr w:type="gramEnd"/>
            <w:r w:rsidRPr="00355015">
              <w:rPr>
                <w:rFonts w:eastAsia="Times New Roman" w:cstheme="minorHAnsi"/>
                <w:sz w:val="20"/>
                <w:szCs w:val="20"/>
                <w:lang w:val="en-GB"/>
              </w:rPr>
              <w:t xml:space="preserve"> </w:t>
            </w:r>
            <w:r w:rsidRPr="00355015">
              <w:rPr>
                <w:rFonts w:eastAsia="Times New Roman" w:cstheme="minorHAnsi"/>
                <w:sz w:val="20"/>
                <w:szCs w:val="20"/>
                <w:u w:val="single"/>
                <w:lang w:val="en-GB"/>
              </w:rPr>
              <w:t>X</w:t>
            </w:r>
            <w:r w:rsidRPr="00355015">
              <w:rPr>
                <w:rFonts w:eastAsia="Times New Roman" w:cstheme="minorHAnsi"/>
                <w:sz w:val="20"/>
                <w:szCs w:val="20"/>
                <w:u w:val="single"/>
                <w:vertAlign w:val="superscript"/>
                <w:lang w:val="en-GB"/>
              </w:rPr>
              <w:t>2</w:t>
            </w:r>
            <w:r w:rsidRPr="00355015">
              <w:rPr>
                <w:rFonts w:eastAsia="Times New Roman" w:cstheme="minorHAnsi"/>
                <w:sz w:val="20"/>
                <w:szCs w:val="20"/>
                <w:u w:val="single"/>
                <w:lang w:val="en-GB"/>
              </w:rPr>
              <w:t xml:space="preserve"> test for categorical variables</w:t>
            </w:r>
            <w:r w:rsidRPr="00355015">
              <w:rPr>
                <w:rFonts w:eastAsia="Times New Roman" w:cstheme="minorHAnsi"/>
                <w:sz w:val="20"/>
                <w:szCs w:val="20"/>
                <w:lang w:val="en-GB"/>
              </w:rPr>
              <w:t xml:space="preserve"> and </w:t>
            </w:r>
            <w:r w:rsidRPr="00355015">
              <w:rPr>
                <w:rFonts w:eastAsia="Times New Roman" w:cstheme="minorHAnsi"/>
                <w:sz w:val="20"/>
                <w:szCs w:val="20"/>
                <w:u w:val="single"/>
                <w:lang w:val="en-GB"/>
              </w:rPr>
              <w:t>ANOVA or Kruskal-Wallis test</w:t>
            </w:r>
            <w:r w:rsidRPr="00355015">
              <w:rPr>
                <w:rFonts w:eastAsia="Times New Roman" w:cstheme="minorHAnsi"/>
                <w:sz w:val="20"/>
                <w:szCs w:val="20"/>
                <w:lang w:val="en-GB"/>
              </w:rPr>
              <w:t xml:space="preserve"> (as appropriate) for continuous variables.</w:t>
            </w:r>
          </w:p>
          <w:p w:rsidR="00442DAE" w:rsidRPr="00355015" w:rsidRDefault="00442DAE" w:rsidP="00FD7A02">
            <w:pPr>
              <w:jc w:val="both"/>
              <w:rPr>
                <w:rFonts w:eastAsia="Times New Roman" w:cstheme="minorHAnsi"/>
                <w:b/>
                <w:sz w:val="20"/>
                <w:szCs w:val="20"/>
                <w:lang w:val="en-GB"/>
              </w:rPr>
            </w:pPr>
            <w:r w:rsidRPr="00355015">
              <w:rPr>
                <w:rFonts w:eastAsia="Times New Roman" w:cstheme="minorHAnsi"/>
                <w:b/>
                <w:sz w:val="20"/>
                <w:szCs w:val="20"/>
                <w:lang w:val="en-GB"/>
              </w:rPr>
              <w:t>Confounding</w:t>
            </w:r>
          </w:p>
          <w:p w:rsidR="00442DAE" w:rsidRPr="00355015" w:rsidRDefault="00442DAE" w:rsidP="00FD7A02">
            <w:pPr>
              <w:jc w:val="both"/>
              <w:rPr>
                <w:rFonts w:eastAsia="Times New Roman" w:cstheme="minorHAnsi"/>
                <w:sz w:val="20"/>
                <w:szCs w:val="20"/>
                <w:lang w:val="en-GB"/>
              </w:rPr>
            </w:pPr>
            <w:r w:rsidRPr="00355015">
              <w:rPr>
                <w:rFonts w:eastAsia="Times New Roman" w:cstheme="minorHAnsi"/>
                <w:sz w:val="20"/>
                <w:szCs w:val="20"/>
                <w:u w:val="single"/>
                <w:lang w:val="en-GB"/>
              </w:rPr>
              <w:t>Multivariable Cox proportional hazards regression models</w:t>
            </w:r>
            <w:r w:rsidRPr="00355015">
              <w:rPr>
                <w:rFonts w:eastAsia="Times New Roman" w:cstheme="minorHAnsi"/>
                <w:sz w:val="20"/>
                <w:szCs w:val="20"/>
                <w:lang w:val="en-GB"/>
              </w:rPr>
              <w:t xml:space="preserve"> with dependent variables being time from medication initiation to specific event to evaluate the relative hazard of each event, while further controlling for patient characteristics.</w:t>
            </w:r>
          </w:p>
          <w:p w:rsidR="00442DAE" w:rsidRPr="00355015" w:rsidRDefault="00442DAE" w:rsidP="00FD7A02">
            <w:pPr>
              <w:jc w:val="both"/>
              <w:rPr>
                <w:rFonts w:eastAsia="Times New Roman" w:cstheme="minorHAnsi"/>
                <w:b/>
                <w:sz w:val="20"/>
                <w:szCs w:val="20"/>
                <w:lang w:val="en-GB"/>
              </w:rPr>
            </w:pPr>
            <w:r w:rsidRPr="00355015">
              <w:rPr>
                <w:rFonts w:eastAsia="Times New Roman" w:cstheme="minorHAnsi"/>
                <w:b/>
                <w:sz w:val="20"/>
                <w:szCs w:val="20"/>
                <w:lang w:val="en-GB"/>
              </w:rPr>
              <w:t>Sensitivity analysis</w:t>
            </w:r>
          </w:p>
          <w:p w:rsidR="00442DAE" w:rsidRPr="00355015" w:rsidRDefault="00442DAE" w:rsidP="00FD7A02">
            <w:pPr>
              <w:jc w:val="both"/>
              <w:rPr>
                <w:rFonts w:eastAsia="Times New Roman" w:cstheme="minorHAnsi"/>
                <w:sz w:val="20"/>
                <w:szCs w:val="20"/>
                <w:lang w:val="en-GB"/>
              </w:rPr>
            </w:pPr>
            <w:r w:rsidRPr="00355015">
              <w:rPr>
                <w:rFonts w:eastAsia="Times New Roman" w:cstheme="minorHAnsi"/>
                <w:sz w:val="20"/>
                <w:szCs w:val="20"/>
                <w:u w:val="single"/>
                <w:lang w:val="en-GB"/>
              </w:rPr>
              <w:t>3-way propensity matching method</w:t>
            </w:r>
            <w:r w:rsidRPr="00355015">
              <w:rPr>
                <w:rFonts w:eastAsia="Times New Roman" w:cstheme="minorHAnsi"/>
                <w:sz w:val="20"/>
                <w:szCs w:val="20"/>
                <w:lang w:val="en-GB"/>
              </w:rPr>
              <w:t xml:space="preserve"> to create groups of patients receiving dabigatran, rivaroxaban, or warfarin who were balanced with respect to patient covariates </w:t>
            </w:r>
            <w:proofErr w:type="gramStart"/>
            <w:r w:rsidRPr="00355015">
              <w:rPr>
                <w:rFonts w:eastAsia="Times New Roman" w:cstheme="minorHAnsi"/>
                <w:sz w:val="20"/>
                <w:szCs w:val="20"/>
                <w:lang w:val="en-GB"/>
              </w:rPr>
              <w:t>and also</w:t>
            </w:r>
            <w:proofErr w:type="gramEnd"/>
            <w:r w:rsidRPr="00355015">
              <w:rPr>
                <w:rFonts w:eastAsia="Times New Roman" w:cstheme="minorHAnsi"/>
                <w:sz w:val="20"/>
                <w:szCs w:val="20"/>
                <w:lang w:val="en-GB"/>
              </w:rPr>
              <w:t xml:space="preserve"> had clinical equipoise (patients included in the matched samples were plausible candidates for all 3 anticoagulants).</w:t>
            </w:r>
          </w:p>
          <w:p w:rsidR="00442DAE" w:rsidRPr="00355015" w:rsidRDefault="00442DAE" w:rsidP="00FD7A02">
            <w:pPr>
              <w:jc w:val="both"/>
              <w:rPr>
                <w:rFonts w:eastAsia="Times New Roman" w:cstheme="minorHAnsi"/>
                <w:sz w:val="20"/>
                <w:szCs w:val="20"/>
                <w:lang w:val="en-GB"/>
              </w:rPr>
            </w:pPr>
            <w:r w:rsidRPr="00355015">
              <w:rPr>
                <w:rFonts w:eastAsia="Times New Roman" w:cstheme="minorHAnsi"/>
                <w:sz w:val="20"/>
                <w:szCs w:val="20"/>
                <w:lang w:val="en-GB"/>
              </w:rPr>
              <w:t xml:space="preserve">Propensity matching was conducted separately for patients with and without VHD. Success of the matching algorithm was evaluated by comparing standardized differences in demographic variables, comorbid diseases, and medication use. Moreover, </w:t>
            </w:r>
            <w:r w:rsidRPr="00355015">
              <w:rPr>
                <w:rFonts w:eastAsia="Times New Roman" w:cstheme="minorHAnsi"/>
                <w:sz w:val="20"/>
                <w:szCs w:val="20"/>
                <w:u w:val="single"/>
                <w:lang w:val="en-GB"/>
              </w:rPr>
              <w:t>inverse probability of treatment weighting (IPTW)</w:t>
            </w:r>
            <w:r w:rsidRPr="00355015">
              <w:rPr>
                <w:rFonts w:eastAsia="Times New Roman" w:cstheme="minorHAnsi"/>
                <w:sz w:val="20"/>
                <w:szCs w:val="20"/>
                <w:lang w:val="en-GB"/>
              </w:rPr>
              <w:t xml:space="preserve"> for the treatment groups among patients with and without VHD was performed.</w:t>
            </w:r>
          </w:p>
          <w:p w:rsidR="00442DAE" w:rsidRPr="00355015" w:rsidRDefault="00442DAE" w:rsidP="00FD7A02">
            <w:pPr>
              <w:jc w:val="both"/>
              <w:rPr>
                <w:rFonts w:eastAsia="Times New Roman" w:cstheme="minorHAnsi"/>
                <w:b/>
                <w:sz w:val="20"/>
                <w:szCs w:val="20"/>
                <w:lang w:val="en-GB"/>
              </w:rPr>
            </w:pPr>
            <w:r w:rsidRPr="00355015">
              <w:rPr>
                <w:rFonts w:eastAsia="Times New Roman" w:cstheme="minorHAnsi"/>
                <w:b/>
                <w:sz w:val="20"/>
                <w:szCs w:val="20"/>
                <w:lang w:val="en-GB"/>
              </w:rPr>
              <w:t>Supplementary analyses</w:t>
            </w:r>
          </w:p>
          <w:p w:rsidR="00442DAE" w:rsidRPr="00355015" w:rsidRDefault="00442DAE" w:rsidP="00FD7A02">
            <w:pPr>
              <w:jc w:val="both"/>
              <w:rPr>
                <w:rFonts w:eastAsia="Times New Roman" w:cstheme="minorHAnsi"/>
                <w:b/>
                <w:sz w:val="20"/>
                <w:szCs w:val="20"/>
                <w:lang w:val="en-GB"/>
              </w:rPr>
            </w:pPr>
            <w:r w:rsidRPr="00355015">
              <w:rPr>
                <w:rFonts w:eastAsia="Times New Roman" w:cstheme="minorHAnsi"/>
                <w:sz w:val="20"/>
                <w:szCs w:val="20"/>
                <w:lang w:val="en-GB"/>
              </w:rPr>
              <w:t>NA</w:t>
            </w:r>
          </w:p>
          <w:p w:rsidR="00442DAE" w:rsidRPr="00355015" w:rsidRDefault="00442DAE" w:rsidP="00FD7A02">
            <w:pPr>
              <w:jc w:val="both"/>
              <w:rPr>
                <w:rFonts w:eastAsia="Times New Roman" w:cstheme="minorHAnsi"/>
                <w:b/>
                <w:sz w:val="20"/>
                <w:szCs w:val="20"/>
                <w:lang w:val="en-GB"/>
              </w:rPr>
            </w:pPr>
            <w:r w:rsidRPr="00355015">
              <w:rPr>
                <w:rFonts w:eastAsia="Times New Roman" w:cstheme="minorHAnsi"/>
                <w:b/>
                <w:sz w:val="20"/>
                <w:szCs w:val="20"/>
                <w:lang w:val="en-GB"/>
              </w:rPr>
              <w:t>Software for statistical analysis</w:t>
            </w:r>
          </w:p>
          <w:p w:rsidR="00442DAE" w:rsidRPr="00355015" w:rsidRDefault="00442DAE" w:rsidP="00FD7A02">
            <w:pPr>
              <w:jc w:val="both"/>
              <w:rPr>
                <w:rFonts w:eastAsia="Times New Roman" w:cstheme="minorHAnsi"/>
                <w:sz w:val="20"/>
                <w:szCs w:val="20"/>
                <w:lang w:val="en-GB"/>
              </w:rPr>
            </w:pPr>
            <w:r w:rsidRPr="00355015">
              <w:rPr>
                <w:rFonts w:eastAsia="Times New Roman" w:cstheme="minorHAnsi"/>
                <w:sz w:val="20"/>
                <w:szCs w:val="20"/>
                <w:lang w:val="en-GB"/>
              </w:rPr>
              <w:t>SAS</w:t>
            </w:r>
          </w:p>
          <w:p w:rsidR="00442DAE" w:rsidRPr="00355015" w:rsidRDefault="00442DAE" w:rsidP="00FD7A02">
            <w:pPr>
              <w:jc w:val="both"/>
              <w:rPr>
                <w:rFonts w:eastAsia="Times New Roman" w:cstheme="minorHAnsi"/>
                <w:b/>
                <w:sz w:val="20"/>
                <w:szCs w:val="20"/>
                <w:lang w:val="en-GB"/>
              </w:rPr>
            </w:pPr>
            <w:r w:rsidRPr="00355015">
              <w:rPr>
                <w:rFonts w:eastAsia="Times New Roman" w:cstheme="minorHAnsi"/>
                <w:b/>
                <w:sz w:val="20"/>
                <w:szCs w:val="20"/>
                <w:lang w:val="en-GB"/>
              </w:rPr>
              <w:t>Statistical significance reference</w:t>
            </w:r>
          </w:p>
          <w:p w:rsidR="00442DAE" w:rsidRPr="00355015" w:rsidRDefault="00442DAE" w:rsidP="00FD7A02">
            <w:pPr>
              <w:jc w:val="both"/>
              <w:rPr>
                <w:rFonts w:eastAsia="Times New Roman" w:cstheme="minorHAnsi"/>
                <w:b/>
                <w:sz w:val="20"/>
                <w:szCs w:val="20"/>
                <w:u w:val="single"/>
                <w:lang w:val="en-GB"/>
              </w:rPr>
            </w:pPr>
            <w:r w:rsidRPr="00355015">
              <w:rPr>
                <w:rFonts w:eastAsia="Times New Roman" w:cstheme="minorHAnsi"/>
                <w:sz w:val="20"/>
                <w:szCs w:val="20"/>
                <w:lang w:val="en-GB"/>
              </w:rPr>
              <w:t>2-tailed level of significance set at 0.05</w:t>
            </w:r>
          </w:p>
        </w:tc>
      </w:tr>
    </w:tbl>
    <w:p w:rsidR="00442DAE" w:rsidRPr="00355015" w:rsidRDefault="00442DAE" w:rsidP="00442DAE">
      <w:pPr>
        <w:spacing w:after="0" w:line="240" w:lineRule="auto"/>
        <w:jc w:val="both"/>
        <w:rPr>
          <w:rFonts w:eastAsia="Times New Roman" w:cstheme="minorHAnsi"/>
          <w:sz w:val="20"/>
          <w:szCs w:val="20"/>
          <w:lang w:val="en-GB"/>
        </w:rPr>
      </w:pPr>
    </w:p>
    <w:p w:rsidR="00442DAE" w:rsidRPr="00355015" w:rsidRDefault="00442DAE" w:rsidP="00442DAE">
      <w:pPr>
        <w:spacing w:after="0" w:line="240" w:lineRule="auto"/>
        <w:jc w:val="both"/>
        <w:rPr>
          <w:rFonts w:eastAsia="Times New Roman" w:cstheme="minorHAnsi"/>
          <w:sz w:val="20"/>
          <w:szCs w:val="20"/>
          <w:lang w:val="en-GB"/>
        </w:rPr>
      </w:pPr>
    </w:p>
    <w:tbl>
      <w:tblPr>
        <w:tblStyle w:val="Taulaambquadrcula1"/>
        <w:tblW w:w="5000" w:type="pct"/>
        <w:tblLook w:val="04A0" w:firstRow="1" w:lastRow="0" w:firstColumn="1" w:lastColumn="0" w:noHBand="0" w:noVBand="1"/>
      </w:tblPr>
      <w:tblGrid>
        <w:gridCol w:w="1746"/>
        <w:gridCol w:w="6748"/>
      </w:tblGrid>
      <w:tr w:rsidR="00442DAE" w:rsidRPr="00355015" w:rsidTr="00FD7A02">
        <w:trPr>
          <w:trHeight w:val="159"/>
        </w:trPr>
        <w:tc>
          <w:tcPr>
            <w:tcW w:w="102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Study ID</w:t>
            </w:r>
          </w:p>
        </w:tc>
        <w:tc>
          <w:tcPr>
            <w:tcW w:w="3972"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Coleman 2017</w:t>
            </w:r>
          </w:p>
        </w:tc>
      </w:tr>
      <w:tr w:rsidR="00442DAE" w:rsidRPr="00355015" w:rsidTr="00FD7A02">
        <w:tc>
          <w:tcPr>
            <w:tcW w:w="102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Reference</w:t>
            </w:r>
          </w:p>
        </w:tc>
        <w:tc>
          <w:tcPr>
            <w:tcW w:w="3972" w:type="pct"/>
          </w:tcPr>
          <w:p w:rsidR="00442DAE" w:rsidRPr="00355015" w:rsidRDefault="00442DAE" w:rsidP="00FD7A02">
            <w:pPr>
              <w:autoSpaceDE w:val="0"/>
              <w:autoSpaceDN w:val="0"/>
              <w:adjustRightInd w:val="0"/>
              <w:rPr>
                <w:rFonts w:eastAsia="Times New Roman" w:cstheme="minorHAnsi"/>
                <w:sz w:val="20"/>
                <w:szCs w:val="20"/>
                <w:lang w:val="en-GB"/>
              </w:rPr>
            </w:pPr>
            <w:r w:rsidRPr="00442DAE">
              <w:rPr>
                <w:rFonts w:eastAsia="Times New Roman" w:cstheme="minorHAnsi"/>
                <w:sz w:val="20"/>
                <w:szCs w:val="20"/>
                <w:lang w:val="de-DE"/>
              </w:rPr>
              <w:t xml:space="preserve">Coleman, C. I., Peacock, W. F., Bunz, T. J., &amp; Alberts, M. J. (2017). </w:t>
            </w:r>
            <w:r w:rsidRPr="00355015">
              <w:rPr>
                <w:rFonts w:eastAsia="Times New Roman" w:cstheme="minorHAnsi"/>
                <w:sz w:val="20"/>
                <w:szCs w:val="20"/>
                <w:lang w:val="en-GB"/>
              </w:rPr>
              <w:t>Effectiveness and safety of apixaban, dabigatran, and rivaroxaban versus warfarin in patients with nonvalvular atrial fibrillation and previous stroke or transient ischemic attack. Stroke, 48(8), 2142-2149.</w:t>
            </w:r>
          </w:p>
        </w:tc>
      </w:tr>
      <w:tr w:rsidR="00442DAE" w:rsidRPr="00355015" w:rsidTr="00FD7A02">
        <w:tc>
          <w:tcPr>
            <w:tcW w:w="102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lastRenderedPageBreak/>
              <w:t>Objective</w:t>
            </w:r>
          </w:p>
        </w:tc>
        <w:tc>
          <w:tcPr>
            <w:tcW w:w="3972"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Evaluate the </w:t>
            </w:r>
            <w:proofErr w:type="spellStart"/>
            <w:r w:rsidRPr="00355015">
              <w:rPr>
                <w:rFonts w:eastAsia="Times New Roman" w:cstheme="minorHAnsi"/>
                <w:sz w:val="20"/>
                <w:szCs w:val="20"/>
                <w:lang w:val="en-GB"/>
              </w:rPr>
              <w:t>realworld</w:t>
            </w:r>
            <w:proofErr w:type="spellEnd"/>
            <w:r w:rsidRPr="00355015">
              <w:rPr>
                <w:rFonts w:eastAsia="Times New Roman" w:cstheme="minorHAnsi"/>
                <w:sz w:val="20"/>
                <w:szCs w:val="20"/>
                <w:lang w:val="en-GB"/>
              </w:rPr>
              <w:t xml:space="preserve"> effectiveness and safety of apixaban, dabigatran, and rivaroxaban versus warfarin in NVAF patients with a previous history of ischemic stroke/TIA.</w:t>
            </w:r>
          </w:p>
        </w:tc>
      </w:tr>
      <w:tr w:rsidR="00442DAE" w:rsidRPr="00355015" w:rsidTr="00FD7A02">
        <w:tc>
          <w:tcPr>
            <w:tcW w:w="102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Country</w:t>
            </w:r>
          </w:p>
        </w:tc>
        <w:tc>
          <w:tcPr>
            <w:tcW w:w="3972"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USA</w:t>
            </w:r>
          </w:p>
        </w:tc>
      </w:tr>
      <w:tr w:rsidR="00442DAE" w:rsidRPr="00355015" w:rsidTr="00FD7A02">
        <w:tc>
          <w:tcPr>
            <w:tcW w:w="102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DESIGN</w:t>
            </w:r>
          </w:p>
        </w:tc>
        <w:tc>
          <w:tcPr>
            <w:tcW w:w="3972"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Retrospective cohort study</w:t>
            </w:r>
          </w:p>
        </w:tc>
      </w:tr>
      <w:tr w:rsidR="00442DAE" w:rsidRPr="00355015" w:rsidTr="00FD7A02">
        <w:tc>
          <w:tcPr>
            <w:tcW w:w="102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DATA SOURCE</w:t>
            </w:r>
          </w:p>
        </w:tc>
        <w:tc>
          <w:tcPr>
            <w:tcW w:w="3972"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A retrospective claims database study using US Truven </w:t>
            </w:r>
            <w:proofErr w:type="spellStart"/>
            <w:r w:rsidRPr="00355015">
              <w:rPr>
                <w:rFonts w:eastAsia="Times New Roman" w:cstheme="minorHAnsi"/>
                <w:sz w:val="20"/>
                <w:szCs w:val="20"/>
                <w:lang w:val="en-GB"/>
              </w:rPr>
              <w:t>MarketScan</w:t>
            </w:r>
            <w:proofErr w:type="spellEnd"/>
            <w:r w:rsidRPr="00355015">
              <w:rPr>
                <w:rFonts w:eastAsia="Times New Roman" w:cstheme="minorHAnsi"/>
                <w:sz w:val="20"/>
                <w:szCs w:val="20"/>
                <w:lang w:val="en-GB"/>
              </w:rPr>
              <w:t>.</w:t>
            </w:r>
          </w:p>
        </w:tc>
      </w:tr>
      <w:tr w:rsidR="00442DAE" w:rsidRPr="00355015" w:rsidTr="00FD7A02">
        <w:tc>
          <w:tcPr>
            <w:tcW w:w="102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Time Period</w:t>
            </w:r>
          </w:p>
        </w:tc>
        <w:tc>
          <w:tcPr>
            <w:tcW w:w="3972"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January 2012 to June 2015</w:t>
            </w:r>
          </w:p>
        </w:tc>
      </w:tr>
      <w:tr w:rsidR="00442DAE" w:rsidRPr="00355015" w:rsidTr="00FD7A02">
        <w:tc>
          <w:tcPr>
            <w:tcW w:w="102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Intervention</w:t>
            </w:r>
          </w:p>
        </w:tc>
        <w:tc>
          <w:tcPr>
            <w:tcW w:w="3972" w:type="pct"/>
          </w:tcPr>
          <w:p w:rsidR="00442DAE" w:rsidRPr="00682ADB" w:rsidRDefault="00442DAE" w:rsidP="00FD7A02">
            <w:pPr>
              <w:rPr>
                <w:rFonts w:eastAsia="Times New Roman" w:cstheme="minorHAnsi"/>
                <w:sz w:val="20"/>
                <w:szCs w:val="20"/>
                <w:lang w:val="es-ES"/>
              </w:rPr>
            </w:pPr>
            <w:proofErr w:type="spellStart"/>
            <w:r w:rsidRPr="00682ADB">
              <w:rPr>
                <w:rFonts w:eastAsia="Times New Roman" w:cstheme="minorHAnsi"/>
                <w:sz w:val="20"/>
                <w:szCs w:val="20"/>
                <w:lang w:val="es-ES"/>
              </w:rPr>
              <w:t>Dabigatran</w:t>
            </w:r>
            <w:proofErr w:type="spellEnd"/>
            <w:r w:rsidRPr="00682ADB">
              <w:rPr>
                <w:rFonts w:eastAsia="Times New Roman" w:cstheme="minorHAnsi"/>
                <w:sz w:val="20"/>
                <w:szCs w:val="20"/>
                <w:lang w:val="es-ES"/>
              </w:rPr>
              <w:t xml:space="preserve"> 150 mg</w:t>
            </w:r>
          </w:p>
          <w:p w:rsidR="00442DAE" w:rsidRPr="00682ADB" w:rsidRDefault="00442DAE" w:rsidP="00FD7A02">
            <w:pPr>
              <w:rPr>
                <w:rFonts w:eastAsia="Times New Roman" w:cstheme="minorHAnsi"/>
                <w:sz w:val="20"/>
                <w:szCs w:val="20"/>
                <w:lang w:val="es-ES"/>
              </w:rPr>
            </w:pPr>
            <w:proofErr w:type="spellStart"/>
            <w:r w:rsidRPr="00682ADB">
              <w:rPr>
                <w:rFonts w:eastAsia="Times New Roman" w:cstheme="minorHAnsi"/>
                <w:sz w:val="20"/>
                <w:szCs w:val="20"/>
                <w:lang w:val="es-ES"/>
              </w:rPr>
              <w:t>Apixaban</w:t>
            </w:r>
            <w:proofErr w:type="spellEnd"/>
            <w:r w:rsidRPr="00682ADB">
              <w:rPr>
                <w:rFonts w:eastAsia="Times New Roman" w:cstheme="minorHAnsi"/>
                <w:sz w:val="20"/>
                <w:szCs w:val="20"/>
                <w:lang w:val="es-ES"/>
              </w:rPr>
              <w:t xml:space="preserve"> 5 mg</w:t>
            </w:r>
          </w:p>
          <w:p w:rsidR="00442DAE" w:rsidRPr="00682ADB" w:rsidRDefault="00442DAE" w:rsidP="00FD7A02">
            <w:pPr>
              <w:rPr>
                <w:rFonts w:eastAsia="Times New Roman" w:cstheme="minorHAnsi"/>
                <w:sz w:val="20"/>
                <w:szCs w:val="20"/>
                <w:highlight w:val="yellow"/>
                <w:lang w:val="es-ES"/>
              </w:rPr>
            </w:pPr>
            <w:proofErr w:type="spellStart"/>
            <w:r w:rsidRPr="00682ADB">
              <w:rPr>
                <w:rFonts w:eastAsia="Times New Roman" w:cstheme="minorHAnsi"/>
                <w:sz w:val="20"/>
                <w:szCs w:val="20"/>
                <w:lang w:val="es-ES"/>
              </w:rPr>
              <w:t>Rivaroxaban</w:t>
            </w:r>
            <w:proofErr w:type="spellEnd"/>
            <w:r w:rsidRPr="00682ADB">
              <w:rPr>
                <w:rFonts w:eastAsia="Times New Roman" w:cstheme="minorHAnsi"/>
                <w:sz w:val="20"/>
                <w:szCs w:val="20"/>
                <w:lang w:val="es-ES"/>
              </w:rPr>
              <w:t xml:space="preserve"> 20 mg</w:t>
            </w:r>
          </w:p>
        </w:tc>
      </w:tr>
      <w:tr w:rsidR="00442DAE" w:rsidRPr="00355015" w:rsidTr="00FD7A02">
        <w:tc>
          <w:tcPr>
            <w:tcW w:w="102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Control</w:t>
            </w:r>
          </w:p>
        </w:tc>
        <w:tc>
          <w:tcPr>
            <w:tcW w:w="3972"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Warfarin</w:t>
            </w:r>
          </w:p>
        </w:tc>
      </w:tr>
      <w:tr w:rsidR="00442DAE" w:rsidRPr="00355015" w:rsidTr="00FD7A02">
        <w:tc>
          <w:tcPr>
            <w:tcW w:w="102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OUTCOMES</w:t>
            </w:r>
          </w:p>
        </w:tc>
        <w:tc>
          <w:tcPr>
            <w:tcW w:w="3972"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The primary effectiveness end point for this study was a combined end point of ischemic stroke or intracranial </w:t>
            </w:r>
            <w:proofErr w:type="spellStart"/>
            <w:r w:rsidRPr="00355015">
              <w:rPr>
                <w:rFonts w:eastAsia="Times New Roman" w:cstheme="minorHAnsi"/>
                <w:sz w:val="20"/>
                <w:szCs w:val="20"/>
                <w:lang w:val="en-GB"/>
              </w:rPr>
              <w:t>hemorrhage</w:t>
            </w:r>
            <w:proofErr w:type="spellEnd"/>
            <w:r w:rsidRPr="00355015">
              <w:rPr>
                <w:rFonts w:eastAsia="Times New Roman" w:cstheme="minorHAnsi"/>
                <w:sz w:val="20"/>
                <w:szCs w:val="20"/>
                <w:lang w:val="en-GB"/>
              </w:rPr>
              <w:t xml:space="preserve"> (ICH; including intracerebral, subarachnoid, and other ICH). Also assessed: ischemic stroke and ICH separately as secondary end points. Major bleeding was our primary safety end point.</w:t>
            </w:r>
          </w:p>
        </w:tc>
      </w:tr>
      <w:tr w:rsidR="00442DAE" w:rsidRPr="00355015" w:rsidTr="00FD7A02">
        <w:tc>
          <w:tcPr>
            <w:tcW w:w="102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Outcomes Definitions</w:t>
            </w:r>
          </w:p>
        </w:tc>
        <w:tc>
          <w:tcPr>
            <w:tcW w:w="3972"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The occurrence of the ischemic stroke and ICH end points during the observation period was determined by ICD-9</w:t>
            </w:r>
          </w:p>
        </w:tc>
      </w:tr>
      <w:tr w:rsidR="00442DAE" w:rsidRPr="00355015" w:rsidTr="00FD7A02">
        <w:tc>
          <w:tcPr>
            <w:tcW w:w="102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POPULATION (eligibility)</w:t>
            </w:r>
          </w:p>
        </w:tc>
        <w:tc>
          <w:tcPr>
            <w:tcW w:w="3972" w:type="pct"/>
          </w:tcPr>
          <w:p w:rsidR="00442DAE" w:rsidRPr="00355015" w:rsidRDefault="00442DAE" w:rsidP="00FD7A02">
            <w:pPr>
              <w:autoSpaceDE w:val="0"/>
              <w:autoSpaceDN w:val="0"/>
              <w:adjustRightInd w:val="0"/>
              <w:rPr>
                <w:rFonts w:eastAsia="Times New Roman" w:cstheme="minorHAnsi"/>
                <w:b/>
                <w:sz w:val="20"/>
                <w:szCs w:val="20"/>
                <w:lang w:val="en-GB"/>
              </w:rPr>
            </w:pPr>
            <w:r w:rsidRPr="00355015">
              <w:rPr>
                <w:rFonts w:eastAsia="Times New Roman" w:cstheme="minorHAnsi"/>
                <w:b/>
                <w:sz w:val="20"/>
                <w:szCs w:val="20"/>
                <w:lang w:val="en-GB"/>
              </w:rPr>
              <w:t xml:space="preserve">Included </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In this study, patients had to be oral anticoagulant naive during the 180 days before the day of the first qualifying oral anticoagulant dispensing (index date), newly initiated on apixaban, dabigatran, rivaroxaban, or warfarin, ≥18 years of age on the index date, with a history of previous ischemic stroke or TIA, ≥2 International Classification of Diseases.</w:t>
            </w:r>
          </w:p>
          <w:p w:rsidR="00442DAE" w:rsidRPr="00355015" w:rsidRDefault="00442DAE" w:rsidP="00FD7A02">
            <w:pPr>
              <w:autoSpaceDE w:val="0"/>
              <w:autoSpaceDN w:val="0"/>
              <w:adjustRightInd w:val="0"/>
              <w:rPr>
                <w:rFonts w:eastAsia="Times New Roman" w:cstheme="minorHAnsi"/>
                <w:b/>
                <w:sz w:val="20"/>
                <w:szCs w:val="20"/>
                <w:lang w:val="en-GB"/>
              </w:rPr>
            </w:pPr>
            <w:r w:rsidRPr="00355015">
              <w:rPr>
                <w:rFonts w:eastAsia="Times New Roman" w:cstheme="minorHAnsi"/>
                <w:b/>
                <w:sz w:val="20"/>
                <w:szCs w:val="20"/>
                <w:lang w:val="en-GB"/>
              </w:rPr>
              <w:t>Excluded</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Patients with a transient cause of NVAF</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venous thromboembolism</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hip or knee arthroplasty</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malignant cancer or pregnancy</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 and patients prescribed &gt;1 oral anticoagulant on the index date or during follow-up were </w:t>
            </w:r>
          </w:p>
        </w:tc>
      </w:tr>
      <w:tr w:rsidR="00442DAE" w:rsidRPr="00355015" w:rsidTr="00FD7A02">
        <w:tc>
          <w:tcPr>
            <w:tcW w:w="102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POPULATION</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(study sample)</w:t>
            </w:r>
          </w:p>
        </w:tc>
        <w:tc>
          <w:tcPr>
            <w:tcW w:w="3972"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Matched cohort of NVAF </w:t>
            </w:r>
            <w:proofErr w:type="gramStart"/>
            <w:r w:rsidRPr="00355015">
              <w:rPr>
                <w:rFonts w:eastAsia="Times New Roman" w:cstheme="minorHAnsi"/>
                <w:sz w:val="20"/>
                <w:szCs w:val="20"/>
                <w:lang w:val="en-GB"/>
              </w:rPr>
              <w:t>patients</w:t>
            </w:r>
            <w:proofErr w:type="gramEnd"/>
            <w:r w:rsidRPr="00355015">
              <w:rPr>
                <w:rFonts w:eastAsia="Times New Roman" w:cstheme="minorHAnsi"/>
                <w:sz w:val="20"/>
                <w:szCs w:val="20"/>
                <w:lang w:val="en-GB"/>
              </w:rPr>
              <w:t xml:space="preserve"> dabigatran versus warfarin (n=1.962)</w:t>
            </w:r>
          </w:p>
        </w:tc>
      </w:tr>
      <w:tr w:rsidR="00442DAE" w:rsidRPr="00355015" w:rsidTr="00FD7A02">
        <w:tc>
          <w:tcPr>
            <w:tcW w:w="5000" w:type="pct"/>
            <w:gridSpan w:val="2"/>
          </w:tcPr>
          <w:p w:rsidR="00442DAE" w:rsidRPr="00355015" w:rsidRDefault="00442DAE" w:rsidP="00FD7A02">
            <w:pPr>
              <w:rPr>
                <w:rFonts w:eastAsia="Times New Roman" w:cstheme="minorHAnsi"/>
                <w:sz w:val="20"/>
                <w:szCs w:val="20"/>
                <w:lang w:val="en-GB"/>
              </w:rPr>
            </w:pPr>
            <w:r w:rsidRPr="00355015">
              <w:rPr>
                <w:rFonts w:eastAsia="Times New Roman" w:cstheme="minorHAnsi"/>
                <w:b/>
                <w:sz w:val="20"/>
                <w:szCs w:val="20"/>
                <w:lang w:val="en-GB"/>
              </w:rPr>
              <w:lastRenderedPageBreak/>
              <w:t>POPULATION (baseline participant characteristics)</w:t>
            </w:r>
            <w:r w:rsidRPr="00355015">
              <w:rPr>
                <w:rFonts w:eastAsia="Times New Roman" w:cstheme="minorHAnsi"/>
                <w:sz w:val="20"/>
                <w:szCs w:val="20"/>
                <w:lang w:val="en-GB"/>
              </w:rPr>
              <w:t xml:space="preserve"> (values expressed as percentages unless otherwise stated)</w:t>
            </w:r>
          </w:p>
        </w:tc>
      </w:tr>
      <w:tr w:rsidR="00442DAE" w:rsidRPr="00355015" w:rsidTr="00FD7A02">
        <w:tc>
          <w:tcPr>
            <w:tcW w:w="5000" w:type="pct"/>
            <w:gridSpan w:val="2"/>
          </w:tcPr>
          <w:p w:rsidR="00442DAE" w:rsidRPr="00355015" w:rsidRDefault="00442DAE" w:rsidP="00FD7A02">
            <w:pPr>
              <w:tabs>
                <w:tab w:val="left" w:pos="1785"/>
              </w:tabs>
              <w:rPr>
                <w:rFonts w:eastAsia="Times New Roman" w:cstheme="minorHAnsi"/>
                <w:sz w:val="20"/>
                <w:szCs w:val="20"/>
                <w:lang w:val="en-GB"/>
              </w:rPr>
            </w:pPr>
          </w:p>
          <w:tbl>
            <w:tblPr>
              <w:tblStyle w:val="Taulaambq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09"/>
              <w:gridCol w:w="1509"/>
              <w:gridCol w:w="1460"/>
            </w:tblGrid>
            <w:tr w:rsidR="00442DAE" w:rsidRPr="00355015" w:rsidTr="00FD7A02">
              <w:trPr>
                <w:trHeight w:val="333"/>
              </w:trPr>
              <w:tc>
                <w:tcPr>
                  <w:tcW w:w="5363"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514"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 xml:space="preserve">Dabigatran </w:t>
                  </w:r>
                </w:p>
              </w:tc>
              <w:tc>
                <w:tcPr>
                  <w:tcW w:w="1472"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VKA</w:t>
                  </w:r>
                </w:p>
              </w:tc>
            </w:tr>
            <w:tr w:rsidR="00442DAE" w:rsidRPr="00355015" w:rsidTr="00FD7A02">
              <w:trPr>
                <w:trHeight w:val="403"/>
              </w:trPr>
              <w:tc>
                <w:tcPr>
                  <w:tcW w:w="5363"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Women</w:t>
                  </w:r>
                </w:p>
              </w:tc>
              <w:tc>
                <w:tcPr>
                  <w:tcW w:w="1514"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48.2</w:t>
                  </w:r>
                </w:p>
              </w:tc>
              <w:tc>
                <w:tcPr>
                  <w:tcW w:w="1472"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47.7</w:t>
                  </w:r>
                </w:p>
              </w:tc>
            </w:tr>
            <w:tr w:rsidR="00442DAE" w:rsidRPr="00355015" w:rsidTr="00FD7A02">
              <w:trPr>
                <w:trHeight w:val="483"/>
              </w:trPr>
              <w:tc>
                <w:tcPr>
                  <w:tcW w:w="5363"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Age</w:t>
                  </w:r>
                  <w:r w:rsidRPr="00355015">
                    <w:rPr>
                      <w:rFonts w:eastAsia="Times New Roman" w:cstheme="minorHAnsi"/>
                      <w:sz w:val="20"/>
                      <w:szCs w:val="20"/>
                      <w:lang w:val="en-GB"/>
                    </w:rPr>
                    <w:t xml:space="preserve"> (median; IQR)</w:t>
                  </w:r>
                </w:p>
              </w:tc>
              <w:tc>
                <w:tcPr>
                  <w:tcW w:w="1514"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472"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298"/>
              </w:trPr>
              <w:tc>
                <w:tcPr>
                  <w:tcW w:w="536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&lt;65 years</w:t>
                  </w:r>
                </w:p>
              </w:tc>
              <w:tc>
                <w:tcPr>
                  <w:tcW w:w="151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29.4</w:t>
                  </w:r>
                </w:p>
              </w:tc>
              <w:tc>
                <w:tcPr>
                  <w:tcW w:w="147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26.8</w:t>
                  </w:r>
                </w:p>
              </w:tc>
            </w:tr>
            <w:tr w:rsidR="00442DAE" w:rsidRPr="00355015" w:rsidTr="00FD7A02">
              <w:trPr>
                <w:trHeight w:val="284"/>
              </w:trPr>
              <w:tc>
                <w:tcPr>
                  <w:tcW w:w="536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&gt;65 years</w:t>
                  </w:r>
                </w:p>
              </w:tc>
              <w:tc>
                <w:tcPr>
                  <w:tcW w:w="151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27.6</w:t>
                  </w:r>
                </w:p>
              </w:tc>
              <w:tc>
                <w:tcPr>
                  <w:tcW w:w="147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27.7</w:t>
                  </w:r>
                </w:p>
              </w:tc>
            </w:tr>
            <w:tr w:rsidR="00442DAE" w:rsidRPr="00355015" w:rsidTr="00FD7A02">
              <w:trPr>
                <w:trHeight w:val="284"/>
              </w:trPr>
              <w:tc>
                <w:tcPr>
                  <w:tcW w:w="5363"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&gt;75 years</w:t>
                  </w:r>
                </w:p>
              </w:tc>
              <w:tc>
                <w:tcPr>
                  <w:tcW w:w="1514"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43.1</w:t>
                  </w:r>
                </w:p>
              </w:tc>
              <w:tc>
                <w:tcPr>
                  <w:tcW w:w="1472"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45.5</w:t>
                  </w:r>
                </w:p>
              </w:tc>
            </w:tr>
            <w:tr w:rsidR="00442DAE" w:rsidRPr="00355015" w:rsidTr="00FD7A02">
              <w:trPr>
                <w:trHeight w:val="284"/>
              </w:trPr>
              <w:tc>
                <w:tcPr>
                  <w:tcW w:w="5363"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CHA</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DS</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 xml:space="preserve">VASc </w:t>
                  </w:r>
                  <w:r w:rsidRPr="00355015">
                    <w:rPr>
                      <w:rFonts w:eastAsia="Times New Roman" w:cstheme="minorHAnsi"/>
                      <w:sz w:val="20"/>
                      <w:szCs w:val="20"/>
                      <w:lang w:val="en-GB"/>
                    </w:rPr>
                    <w:t>median (IQR)</w:t>
                  </w:r>
                </w:p>
              </w:tc>
              <w:tc>
                <w:tcPr>
                  <w:tcW w:w="1514"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 (4,6)</w:t>
                  </w:r>
                </w:p>
              </w:tc>
              <w:tc>
                <w:tcPr>
                  <w:tcW w:w="1472"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 (4,6)</w:t>
                  </w:r>
                </w:p>
              </w:tc>
            </w:tr>
            <w:tr w:rsidR="00442DAE" w:rsidRPr="00355015" w:rsidTr="00FD7A02">
              <w:trPr>
                <w:trHeight w:val="298"/>
              </w:trPr>
              <w:tc>
                <w:tcPr>
                  <w:tcW w:w="5363"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HAS-BLED</w:t>
                  </w:r>
                  <w:r w:rsidRPr="00355015">
                    <w:rPr>
                      <w:rFonts w:eastAsia="Times New Roman" w:cstheme="minorHAnsi"/>
                      <w:sz w:val="20"/>
                      <w:szCs w:val="20"/>
                      <w:lang w:val="en-GB"/>
                    </w:rPr>
                    <w:t xml:space="preserve"> median (IQR)</w:t>
                  </w:r>
                </w:p>
              </w:tc>
              <w:tc>
                <w:tcPr>
                  <w:tcW w:w="1514"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 (3,4)</w:t>
                  </w:r>
                </w:p>
              </w:tc>
              <w:tc>
                <w:tcPr>
                  <w:tcW w:w="1472"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 (3,4)</w:t>
                  </w:r>
                </w:p>
              </w:tc>
            </w:tr>
            <w:tr w:rsidR="00442DAE" w:rsidRPr="00355015" w:rsidTr="00FD7A02">
              <w:trPr>
                <w:trHeight w:val="284"/>
              </w:trPr>
              <w:tc>
                <w:tcPr>
                  <w:tcW w:w="5363" w:type="dxa"/>
                  <w:tcBorders>
                    <w:top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Comorbidities</w:t>
                  </w:r>
                </w:p>
              </w:tc>
              <w:tc>
                <w:tcPr>
                  <w:tcW w:w="1514"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472"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269"/>
              </w:trPr>
              <w:tc>
                <w:tcPr>
                  <w:tcW w:w="536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Ischaemic stroke, or systemic embolism, or TIA</w:t>
                  </w:r>
                </w:p>
              </w:tc>
              <w:tc>
                <w:tcPr>
                  <w:tcW w:w="151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7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536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Heart failure</w:t>
                  </w:r>
                </w:p>
              </w:tc>
              <w:tc>
                <w:tcPr>
                  <w:tcW w:w="151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18.0</w:t>
                  </w:r>
                </w:p>
              </w:tc>
              <w:tc>
                <w:tcPr>
                  <w:tcW w:w="147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17.9</w:t>
                  </w:r>
                </w:p>
              </w:tc>
            </w:tr>
            <w:tr w:rsidR="00442DAE" w:rsidRPr="00355015" w:rsidTr="00FD7A02">
              <w:trPr>
                <w:trHeight w:val="284"/>
              </w:trPr>
              <w:tc>
                <w:tcPr>
                  <w:tcW w:w="536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Myocardial infarction</w:t>
                  </w:r>
                </w:p>
              </w:tc>
              <w:tc>
                <w:tcPr>
                  <w:tcW w:w="151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7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98"/>
              </w:trPr>
              <w:tc>
                <w:tcPr>
                  <w:tcW w:w="536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Vascular disease</w:t>
                  </w:r>
                </w:p>
              </w:tc>
              <w:tc>
                <w:tcPr>
                  <w:tcW w:w="151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18.2</w:t>
                  </w:r>
                </w:p>
              </w:tc>
              <w:tc>
                <w:tcPr>
                  <w:tcW w:w="147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16.8</w:t>
                  </w:r>
                </w:p>
              </w:tc>
            </w:tr>
            <w:tr w:rsidR="00442DAE" w:rsidRPr="00355015" w:rsidTr="00FD7A02">
              <w:trPr>
                <w:trHeight w:val="284"/>
              </w:trPr>
              <w:tc>
                <w:tcPr>
                  <w:tcW w:w="536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Renal dysfunction</w:t>
                  </w:r>
                </w:p>
              </w:tc>
              <w:tc>
                <w:tcPr>
                  <w:tcW w:w="151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9.5</w:t>
                  </w:r>
                </w:p>
              </w:tc>
              <w:tc>
                <w:tcPr>
                  <w:tcW w:w="147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8.7</w:t>
                  </w:r>
                </w:p>
              </w:tc>
            </w:tr>
            <w:tr w:rsidR="00442DAE" w:rsidRPr="00355015" w:rsidTr="00FD7A02">
              <w:trPr>
                <w:trHeight w:val="298"/>
              </w:trPr>
              <w:tc>
                <w:tcPr>
                  <w:tcW w:w="536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Previous bleeding</w:t>
                  </w:r>
                </w:p>
              </w:tc>
              <w:tc>
                <w:tcPr>
                  <w:tcW w:w="151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3.8</w:t>
                  </w:r>
                </w:p>
              </w:tc>
              <w:tc>
                <w:tcPr>
                  <w:tcW w:w="147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2.8</w:t>
                  </w:r>
                </w:p>
              </w:tc>
            </w:tr>
            <w:tr w:rsidR="00442DAE" w:rsidRPr="00355015" w:rsidTr="00FD7A02">
              <w:trPr>
                <w:trHeight w:val="284"/>
              </w:trPr>
              <w:tc>
                <w:tcPr>
                  <w:tcW w:w="536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Hypertension</w:t>
                  </w:r>
                </w:p>
              </w:tc>
              <w:tc>
                <w:tcPr>
                  <w:tcW w:w="151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73.2</w:t>
                  </w:r>
                </w:p>
              </w:tc>
              <w:tc>
                <w:tcPr>
                  <w:tcW w:w="147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75.3</w:t>
                  </w:r>
                </w:p>
              </w:tc>
            </w:tr>
            <w:tr w:rsidR="00442DAE" w:rsidRPr="00355015" w:rsidTr="00FD7A02">
              <w:trPr>
                <w:trHeight w:val="284"/>
              </w:trPr>
              <w:tc>
                <w:tcPr>
                  <w:tcW w:w="536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Diabetes</w:t>
                  </w:r>
                </w:p>
              </w:tc>
              <w:tc>
                <w:tcPr>
                  <w:tcW w:w="151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32.8</w:t>
                  </w:r>
                </w:p>
              </w:tc>
              <w:tc>
                <w:tcPr>
                  <w:tcW w:w="147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32.1</w:t>
                  </w:r>
                </w:p>
              </w:tc>
            </w:tr>
            <w:tr w:rsidR="00442DAE" w:rsidRPr="00355015" w:rsidTr="00FD7A02">
              <w:trPr>
                <w:trHeight w:val="298"/>
              </w:trPr>
              <w:tc>
                <w:tcPr>
                  <w:tcW w:w="5363"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Cancer</w:t>
                  </w:r>
                </w:p>
              </w:tc>
              <w:tc>
                <w:tcPr>
                  <w:tcW w:w="1514"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72"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5363" w:type="dxa"/>
                  <w:tcBorders>
                    <w:top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Concomitant medication</w:t>
                  </w:r>
                </w:p>
              </w:tc>
              <w:tc>
                <w:tcPr>
                  <w:tcW w:w="1514"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472"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284"/>
              </w:trPr>
              <w:tc>
                <w:tcPr>
                  <w:tcW w:w="536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Aspirin</w:t>
                  </w:r>
                </w:p>
              </w:tc>
              <w:tc>
                <w:tcPr>
                  <w:tcW w:w="151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7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98"/>
              </w:trPr>
              <w:tc>
                <w:tcPr>
                  <w:tcW w:w="536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Beta blocker</w:t>
                  </w:r>
                </w:p>
              </w:tc>
              <w:tc>
                <w:tcPr>
                  <w:tcW w:w="151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58.7</w:t>
                  </w:r>
                </w:p>
              </w:tc>
              <w:tc>
                <w:tcPr>
                  <w:tcW w:w="147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56.7</w:t>
                  </w:r>
                </w:p>
              </w:tc>
            </w:tr>
            <w:tr w:rsidR="00442DAE" w:rsidRPr="00355015" w:rsidTr="00FD7A02">
              <w:trPr>
                <w:trHeight w:val="284"/>
              </w:trPr>
              <w:tc>
                <w:tcPr>
                  <w:tcW w:w="536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NSAID</w:t>
                  </w:r>
                </w:p>
              </w:tc>
              <w:tc>
                <w:tcPr>
                  <w:tcW w:w="151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31.7</w:t>
                  </w:r>
                </w:p>
              </w:tc>
              <w:tc>
                <w:tcPr>
                  <w:tcW w:w="147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31.2</w:t>
                  </w:r>
                </w:p>
              </w:tc>
            </w:tr>
            <w:tr w:rsidR="00442DAE" w:rsidRPr="00355015" w:rsidTr="00FD7A02">
              <w:trPr>
                <w:trHeight w:val="284"/>
              </w:trPr>
              <w:tc>
                <w:tcPr>
                  <w:tcW w:w="536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Calcium channel blocker</w:t>
                  </w:r>
                </w:p>
              </w:tc>
              <w:tc>
                <w:tcPr>
                  <w:tcW w:w="151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21.4</w:t>
                  </w:r>
                </w:p>
              </w:tc>
              <w:tc>
                <w:tcPr>
                  <w:tcW w:w="147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21.5</w:t>
                  </w:r>
                </w:p>
              </w:tc>
            </w:tr>
            <w:tr w:rsidR="00442DAE" w:rsidRPr="00355015" w:rsidTr="00FD7A02">
              <w:trPr>
                <w:trHeight w:val="373"/>
              </w:trPr>
              <w:tc>
                <w:tcPr>
                  <w:tcW w:w="536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Renin angiotensin system inhibitors</w:t>
                  </w:r>
                </w:p>
              </w:tc>
              <w:tc>
                <w:tcPr>
                  <w:tcW w:w="151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50.6</w:t>
                  </w:r>
                </w:p>
              </w:tc>
              <w:tc>
                <w:tcPr>
                  <w:tcW w:w="147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49.1</w:t>
                  </w:r>
                </w:p>
              </w:tc>
            </w:tr>
          </w:tbl>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c>
          <w:tcPr>
            <w:tcW w:w="102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Analysis</w:t>
            </w:r>
          </w:p>
        </w:tc>
        <w:tc>
          <w:tcPr>
            <w:tcW w:w="3972"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Measure of the risk of an endpoint</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Baseline patient characteristics were </w:t>
            </w:r>
            <w:proofErr w:type="spellStart"/>
            <w:r w:rsidRPr="00355015">
              <w:rPr>
                <w:rFonts w:eastAsia="Times New Roman" w:cstheme="minorHAnsi"/>
                <w:sz w:val="20"/>
                <w:szCs w:val="20"/>
                <w:lang w:val="en-GB"/>
              </w:rPr>
              <w:t>analyzed</w:t>
            </w:r>
            <w:proofErr w:type="spellEnd"/>
            <w:r w:rsidRPr="00355015">
              <w:rPr>
                <w:rFonts w:eastAsia="Times New Roman" w:cstheme="minorHAnsi"/>
                <w:sz w:val="20"/>
                <w:szCs w:val="20"/>
                <w:lang w:val="en-GB"/>
              </w:rPr>
              <w:t xml:space="preserve"> using descriptive statistics. The incidence of primary and secondary study end points was reported as the </w:t>
            </w:r>
            <w:r w:rsidRPr="00355015">
              <w:rPr>
                <w:rFonts w:eastAsia="Times New Roman" w:cstheme="minorHAnsi"/>
                <w:sz w:val="20"/>
                <w:szCs w:val="20"/>
                <w:lang w:val="en-GB"/>
              </w:rPr>
              <w:lastRenderedPageBreak/>
              <w:t>number of events per 100 person-years anticoagulant exposure and calculated as the number of patients with ≥1 documented event divided by each respective cohorts’ time at risk.</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Comparison of the risk of an endpoint between groups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Cox proportional hazards regression was performed on the matched cohorts and results reported as hazard ratios (HRs) and 95% confidence intervals.</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Confounding</w:t>
            </w:r>
          </w:p>
          <w:p w:rsidR="00442DAE" w:rsidRPr="00355015" w:rsidRDefault="00442DAE" w:rsidP="00FD7A02">
            <w:pPr>
              <w:rPr>
                <w:rFonts w:eastAsia="Times New Roman" w:cstheme="minorHAnsi"/>
                <w:bCs/>
                <w:sz w:val="20"/>
                <w:szCs w:val="20"/>
                <w:lang w:val="en-GB"/>
              </w:rPr>
            </w:pPr>
            <w:r w:rsidRPr="00355015">
              <w:rPr>
                <w:rFonts w:eastAsia="Times New Roman" w:cstheme="minorHAnsi"/>
                <w:bCs/>
                <w:sz w:val="20"/>
                <w:szCs w:val="20"/>
                <w:lang w:val="en-GB"/>
              </w:rPr>
              <w:t xml:space="preserve">Because all baseline characteristics were balanced after propensity score matching, the regression analysis included only oral anticoagulant treatment as an independent variable. Authors performed an analyses to examine the impact of NOAC dosing on their effectiveness and safety (versus warfarin) whereby they restricted inclusion to NOAC patients receiving the standard (high) dose only (apixaban 5 mg twice daily, dabigatran 150 mg twice daily, rivaroxaban 20 mg once daily) and </w:t>
            </w:r>
            <w:proofErr w:type="spellStart"/>
            <w:r w:rsidRPr="00355015">
              <w:rPr>
                <w:rFonts w:eastAsia="Times New Roman" w:cstheme="minorHAnsi"/>
                <w:bCs/>
                <w:sz w:val="20"/>
                <w:szCs w:val="20"/>
                <w:lang w:val="en-GB"/>
              </w:rPr>
              <w:t>repropensity</w:t>
            </w:r>
            <w:proofErr w:type="spellEnd"/>
            <w:r w:rsidRPr="00355015">
              <w:rPr>
                <w:rFonts w:eastAsia="Times New Roman" w:cstheme="minorHAnsi"/>
                <w:bCs/>
                <w:sz w:val="20"/>
                <w:szCs w:val="20"/>
                <w:lang w:val="en-GB"/>
              </w:rPr>
              <w:t xml:space="preserve"> score matched them to warfarin patients. </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Sensitivity analysis</w:t>
            </w:r>
          </w:p>
          <w:p w:rsidR="00442DAE" w:rsidRPr="00355015" w:rsidRDefault="00442DAE" w:rsidP="00FD7A02">
            <w:pPr>
              <w:rPr>
                <w:rFonts w:eastAsia="Times New Roman" w:cstheme="minorHAnsi"/>
                <w:b/>
                <w:sz w:val="20"/>
                <w:szCs w:val="20"/>
                <w:lang w:val="en-GB"/>
              </w:rPr>
            </w:pPr>
            <w:r w:rsidRPr="00355015">
              <w:rPr>
                <w:rFonts w:eastAsia="Times New Roman" w:cstheme="minorHAnsi"/>
                <w:sz w:val="20"/>
                <w:szCs w:val="20"/>
                <w:lang w:val="en-GB"/>
              </w:rPr>
              <w:t>A sensitivity analysis in which authors randomly (using statistical software to select patients) identified 981 patients receiving each NOAC (representing the sample size of the smallest NOAC group; dabigatran) and separately 1:1 propensity score matched each to a warfarin user (</w:t>
            </w:r>
            <w:proofErr w:type="spellStart"/>
            <w:r w:rsidRPr="00355015">
              <w:rPr>
                <w:rFonts w:eastAsia="Times New Roman" w:cstheme="minorHAnsi"/>
                <w:sz w:val="20"/>
                <w:szCs w:val="20"/>
                <w:lang w:val="en-GB"/>
              </w:rPr>
              <w:t>ie</w:t>
            </w:r>
            <w:proofErr w:type="spellEnd"/>
            <w:r w:rsidRPr="00355015">
              <w:rPr>
                <w:rFonts w:eastAsia="Times New Roman" w:cstheme="minorHAnsi"/>
                <w:sz w:val="20"/>
                <w:szCs w:val="20"/>
                <w:lang w:val="en-GB"/>
              </w:rPr>
              <w:t xml:space="preserve">, shrunken cohort analysis). 11 including patient demographics (age 65–74, ≥65 years and sex), comorbidities, concomitant non-oral anticoagulant medications, individual components of the CHADS2, CHA2DS2-VASc and modified HASBLED risk stratification scores and modified SAMe-TT2R2 (≥3), and </w:t>
            </w:r>
            <w:proofErr w:type="spellStart"/>
            <w:r w:rsidRPr="00355015">
              <w:rPr>
                <w:rFonts w:eastAsia="Times New Roman" w:cstheme="minorHAnsi"/>
                <w:sz w:val="20"/>
                <w:szCs w:val="20"/>
                <w:lang w:val="en-GB"/>
              </w:rPr>
              <w:t>Charlson</w:t>
            </w:r>
            <w:proofErr w:type="spellEnd"/>
            <w:r w:rsidRPr="00355015">
              <w:rPr>
                <w:rFonts w:eastAsia="Times New Roman" w:cstheme="minorHAnsi"/>
                <w:sz w:val="20"/>
                <w:szCs w:val="20"/>
                <w:lang w:val="en-GB"/>
              </w:rPr>
              <w:t xml:space="preserve"> Comorbidity Index (2–3, ≥4) measured during the 180-day index period.</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 xml:space="preserve">Supplementary analyses </w:t>
            </w:r>
            <w:r w:rsidRPr="00355015">
              <w:rPr>
                <w:rFonts w:eastAsia="Times New Roman" w:cstheme="minorHAnsi"/>
                <w:sz w:val="20"/>
                <w:szCs w:val="20"/>
                <w:lang w:val="en-GB"/>
              </w:rPr>
              <w:t>(NA)</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Software for statistical analysis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Statistical analyses were performed using SAS version 9.4 (SAS Inc, Cary, NC) and IBM SPSS Statistics version 22.0 (IBM Corp, Armonk, NY).</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Statistical significance reference</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In all cases, a P value &lt;0.05 was considered significant.</w:t>
            </w:r>
          </w:p>
        </w:tc>
      </w:tr>
    </w:tbl>
    <w:p w:rsidR="00442DAE" w:rsidRPr="00355015" w:rsidRDefault="00442DAE" w:rsidP="00442DAE">
      <w:pPr>
        <w:spacing w:after="0" w:line="240" w:lineRule="auto"/>
        <w:jc w:val="both"/>
        <w:rPr>
          <w:rFonts w:eastAsia="Times New Roman" w:cstheme="minorHAnsi"/>
          <w:sz w:val="20"/>
          <w:szCs w:val="20"/>
          <w:lang w:val="en-GB"/>
        </w:rPr>
      </w:pPr>
    </w:p>
    <w:p w:rsidR="00442DAE" w:rsidRPr="00355015" w:rsidRDefault="00442DAE" w:rsidP="00442DAE">
      <w:pPr>
        <w:spacing w:after="0" w:line="240" w:lineRule="auto"/>
        <w:jc w:val="both"/>
        <w:rPr>
          <w:rFonts w:eastAsia="Times New Roman" w:cstheme="minorHAnsi"/>
          <w:sz w:val="20"/>
          <w:szCs w:val="20"/>
          <w:lang w:val="en-GB"/>
        </w:rPr>
      </w:pPr>
    </w:p>
    <w:tbl>
      <w:tblPr>
        <w:tblStyle w:val="Taulaambquadrcula1"/>
        <w:tblW w:w="5000" w:type="pct"/>
        <w:tblLook w:val="04A0" w:firstRow="1" w:lastRow="0" w:firstColumn="1" w:lastColumn="0" w:noHBand="0" w:noVBand="1"/>
      </w:tblPr>
      <w:tblGrid>
        <w:gridCol w:w="1915"/>
        <w:gridCol w:w="6579"/>
      </w:tblGrid>
      <w:tr w:rsidR="00442DAE" w:rsidRPr="00355015" w:rsidTr="00FD7A02">
        <w:trPr>
          <w:trHeight w:val="159"/>
        </w:trPr>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Study ID</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Ellis 2016</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Reference</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 xml:space="preserve">Ellis MH, Neuman T, </w:t>
            </w:r>
            <w:proofErr w:type="spellStart"/>
            <w:r w:rsidRPr="00355015">
              <w:rPr>
                <w:rFonts w:eastAsia="Times New Roman" w:cstheme="minorHAnsi"/>
                <w:sz w:val="20"/>
                <w:szCs w:val="20"/>
                <w:lang w:val="en-GB"/>
              </w:rPr>
              <w:t>Bitterman</w:t>
            </w:r>
            <w:proofErr w:type="spellEnd"/>
            <w:r w:rsidRPr="00355015">
              <w:rPr>
                <w:rFonts w:eastAsia="Times New Roman" w:cstheme="minorHAnsi"/>
                <w:sz w:val="20"/>
                <w:szCs w:val="20"/>
                <w:lang w:val="en-GB"/>
              </w:rPr>
              <w:t xml:space="preserve"> H, </w:t>
            </w:r>
            <w:proofErr w:type="spellStart"/>
            <w:r w:rsidRPr="00355015">
              <w:rPr>
                <w:rFonts w:eastAsia="Times New Roman" w:cstheme="minorHAnsi"/>
                <w:sz w:val="20"/>
                <w:szCs w:val="20"/>
                <w:lang w:val="en-GB"/>
              </w:rPr>
              <w:t>Dotan</w:t>
            </w:r>
            <w:proofErr w:type="spellEnd"/>
            <w:r w:rsidRPr="00355015">
              <w:rPr>
                <w:rFonts w:eastAsia="Times New Roman" w:cstheme="minorHAnsi"/>
                <w:sz w:val="20"/>
                <w:szCs w:val="20"/>
                <w:lang w:val="en-GB"/>
              </w:rPr>
              <w:t xml:space="preserve"> SG, Hammerman A, </w:t>
            </w:r>
            <w:proofErr w:type="spellStart"/>
            <w:r w:rsidRPr="00355015">
              <w:rPr>
                <w:rFonts w:eastAsia="Times New Roman" w:cstheme="minorHAnsi"/>
                <w:sz w:val="20"/>
                <w:szCs w:val="20"/>
                <w:lang w:val="en-GB"/>
              </w:rPr>
              <w:t>Battat</w:t>
            </w:r>
            <w:proofErr w:type="spellEnd"/>
            <w:r w:rsidRPr="00355015">
              <w:rPr>
                <w:rFonts w:eastAsia="Times New Roman" w:cstheme="minorHAnsi"/>
                <w:sz w:val="20"/>
                <w:szCs w:val="20"/>
                <w:lang w:val="en-GB"/>
              </w:rPr>
              <w:t xml:space="preserve"> E, </w:t>
            </w:r>
            <w:proofErr w:type="spellStart"/>
            <w:r w:rsidRPr="00355015">
              <w:rPr>
                <w:rFonts w:eastAsia="Times New Roman" w:cstheme="minorHAnsi"/>
                <w:sz w:val="20"/>
                <w:szCs w:val="20"/>
                <w:lang w:val="en-GB"/>
              </w:rPr>
              <w:t>Eikelboom</w:t>
            </w:r>
            <w:proofErr w:type="spellEnd"/>
            <w:r w:rsidRPr="00355015">
              <w:rPr>
                <w:rFonts w:eastAsia="Times New Roman" w:cstheme="minorHAnsi"/>
                <w:sz w:val="20"/>
                <w:szCs w:val="20"/>
                <w:lang w:val="en-GB"/>
              </w:rPr>
              <w:t xml:space="preserve"> JW, Ginsberg JS, Hirsh J. Bleeding in patients with atrial fibrillation treated with dabigatran, rivaroxaban or warfarin: A retrospective population-based cohort study. Eur J Intern Med. 2016 </w:t>
            </w:r>
            <w:proofErr w:type="gramStart"/>
            <w:r w:rsidRPr="00355015">
              <w:rPr>
                <w:rFonts w:eastAsia="Times New Roman" w:cstheme="minorHAnsi"/>
                <w:sz w:val="20"/>
                <w:szCs w:val="20"/>
                <w:lang w:val="en-GB"/>
              </w:rPr>
              <w:t>Sep;33:55</w:t>
            </w:r>
            <w:proofErr w:type="gramEnd"/>
            <w:r w:rsidRPr="00355015">
              <w:rPr>
                <w:rFonts w:eastAsia="Times New Roman" w:cstheme="minorHAnsi"/>
                <w:sz w:val="20"/>
                <w:szCs w:val="20"/>
                <w:lang w:val="en-GB"/>
              </w:rPr>
              <w:t xml:space="preserve">-9. </w:t>
            </w:r>
            <w:proofErr w:type="spellStart"/>
            <w:r w:rsidRPr="00355015">
              <w:rPr>
                <w:rFonts w:eastAsia="Times New Roman" w:cstheme="minorHAnsi"/>
                <w:sz w:val="20"/>
                <w:szCs w:val="20"/>
                <w:lang w:val="en-GB"/>
              </w:rPr>
              <w:t>doi</w:t>
            </w:r>
            <w:proofErr w:type="spellEnd"/>
            <w:r w:rsidRPr="00355015">
              <w:rPr>
                <w:rFonts w:eastAsia="Times New Roman" w:cstheme="minorHAnsi"/>
                <w:sz w:val="20"/>
                <w:szCs w:val="20"/>
                <w:lang w:val="en-GB"/>
              </w:rPr>
              <w:t>: 10.1016/j.ejim.2016.05.023.</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lastRenderedPageBreak/>
              <w:t>Objective</w:t>
            </w:r>
          </w:p>
        </w:tc>
        <w:tc>
          <w:tcPr>
            <w:tcW w:w="3873" w:type="pct"/>
          </w:tcPr>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 xml:space="preserve">To report the incidence of </w:t>
            </w:r>
            <w:proofErr w:type="spellStart"/>
            <w:r w:rsidRPr="00355015">
              <w:rPr>
                <w:rFonts w:eastAsia="Times New Roman" w:cstheme="minorHAnsi"/>
                <w:color w:val="221E1F"/>
                <w:sz w:val="20"/>
                <w:szCs w:val="20"/>
                <w:lang w:val="en-GB"/>
              </w:rPr>
              <w:t>hemorrhage</w:t>
            </w:r>
            <w:proofErr w:type="spellEnd"/>
            <w:r w:rsidRPr="00355015">
              <w:rPr>
                <w:rFonts w:eastAsia="Times New Roman" w:cstheme="minorHAnsi"/>
                <w:color w:val="221E1F"/>
                <w:sz w:val="20"/>
                <w:szCs w:val="20"/>
                <w:lang w:val="en-GB"/>
              </w:rPr>
              <w:t xml:space="preserve"> in a large cohort of consecutive AF patients seen in routine practice initiating treatment with rivaroxaban, dabigatran, or warfarin.</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Country</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Israel</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DESIGN</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Retrospective cohort study - Population based</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DATA SOURCE</w:t>
            </w:r>
          </w:p>
        </w:tc>
        <w:tc>
          <w:tcPr>
            <w:tcW w:w="3873" w:type="pct"/>
          </w:tcPr>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 xml:space="preserve">The Israeli </w:t>
            </w:r>
            <w:proofErr w:type="spellStart"/>
            <w:r w:rsidRPr="00355015">
              <w:rPr>
                <w:rFonts w:eastAsia="Times New Roman" w:cstheme="minorHAnsi"/>
                <w:color w:val="221E1F"/>
                <w:sz w:val="20"/>
                <w:szCs w:val="20"/>
                <w:lang w:val="en-GB"/>
              </w:rPr>
              <w:t>Clalit</w:t>
            </w:r>
            <w:proofErr w:type="spellEnd"/>
            <w:r w:rsidRPr="00355015">
              <w:rPr>
                <w:rFonts w:eastAsia="Times New Roman" w:cstheme="minorHAnsi"/>
                <w:color w:val="221E1F"/>
                <w:sz w:val="20"/>
                <w:szCs w:val="20"/>
                <w:lang w:val="en-GB"/>
              </w:rPr>
              <w:t xml:space="preserve"> Health Services healthcare organization, which has 4.3 million members representing all ethnic and income groups in Israel.</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Time Period</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January 2011 to December 2013</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NOAC</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Dabigatran 110 - 150 mg</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Rivaroxaban 20 mg</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Control</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Warfarin</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OUTCOMES</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A bleeding episodes or death, whichever occurred first. The sub-group with a diagnosis of AF (ICD-9 codes 4273 and 43,731)</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Outcomes Definitions</w:t>
            </w:r>
          </w:p>
        </w:tc>
        <w:tc>
          <w:tcPr>
            <w:tcW w:w="3873" w:type="pct"/>
          </w:tcPr>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 xml:space="preserve">Patients admitted to hospital with </w:t>
            </w:r>
            <w:proofErr w:type="spellStart"/>
            <w:r w:rsidRPr="00355015">
              <w:rPr>
                <w:rFonts w:eastAsia="Times New Roman" w:cstheme="minorHAnsi"/>
                <w:color w:val="221E1F"/>
                <w:sz w:val="20"/>
                <w:szCs w:val="20"/>
                <w:lang w:val="en-GB"/>
              </w:rPr>
              <w:t>hemorrhage</w:t>
            </w:r>
            <w:proofErr w:type="spellEnd"/>
            <w:r w:rsidRPr="00355015">
              <w:rPr>
                <w:rFonts w:eastAsia="Times New Roman" w:cstheme="minorHAnsi"/>
                <w:color w:val="221E1F"/>
                <w:sz w:val="20"/>
                <w:szCs w:val="20"/>
                <w:lang w:val="en-GB"/>
              </w:rPr>
              <w:t xml:space="preserve"> defined by the ICD-9 codes (</w:t>
            </w:r>
            <w:r w:rsidRPr="00442DAE">
              <w:rPr>
                <w:rFonts w:eastAsia="Times New Roman" w:cstheme="minorHAnsi"/>
                <w:color w:val="221E1F"/>
                <w:sz w:val="20"/>
                <w:szCs w:val="20"/>
                <w:lang w:val="en-GB"/>
              </w:rPr>
              <w:t>Appendix 1</w:t>
            </w:r>
            <w:r w:rsidRPr="00355015">
              <w:rPr>
                <w:rFonts w:eastAsia="Times New Roman" w:cstheme="minorHAnsi"/>
                <w:color w:val="221E1F"/>
                <w:sz w:val="20"/>
                <w:szCs w:val="20"/>
                <w:lang w:val="en-GB"/>
              </w:rPr>
              <w:t xml:space="preserve">) as the primary diagnosis were identified. Manual review of each electronic hospital discharge report was undertaken by one author (TN) and details regarding the site of </w:t>
            </w:r>
            <w:proofErr w:type="spellStart"/>
            <w:r w:rsidRPr="00355015">
              <w:rPr>
                <w:rFonts w:eastAsia="Times New Roman" w:cstheme="minorHAnsi"/>
                <w:color w:val="221E1F"/>
                <w:sz w:val="20"/>
                <w:szCs w:val="20"/>
                <w:lang w:val="en-GB"/>
              </w:rPr>
              <w:t>hemorrhage</w:t>
            </w:r>
            <w:proofErr w:type="spellEnd"/>
            <w:r w:rsidRPr="00355015">
              <w:rPr>
                <w:rFonts w:eastAsia="Times New Roman" w:cstheme="minorHAnsi"/>
                <w:color w:val="221E1F"/>
                <w:sz w:val="20"/>
                <w:szCs w:val="20"/>
                <w:lang w:val="en-GB"/>
              </w:rPr>
              <w:t xml:space="preserve">, and mortality within 30 days of the </w:t>
            </w:r>
            <w:proofErr w:type="spellStart"/>
            <w:r w:rsidRPr="00355015">
              <w:rPr>
                <w:rFonts w:eastAsia="Times New Roman" w:cstheme="minorHAnsi"/>
                <w:color w:val="221E1F"/>
                <w:sz w:val="20"/>
                <w:szCs w:val="20"/>
                <w:lang w:val="en-GB"/>
              </w:rPr>
              <w:t>hemorrhage</w:t>
            </w:r>
            <w:proofErr w:type="spellEnd"/>
            <w:r w:rsidRPr="00355015">
              <w:rPr>
                <w:rFonts w:eastAsia="Times New Roman" w:cstheme="minorHAnsi"/>
                <w:color w:val="221E1F"/>
                <w:sz w:val="20"/>
                <w:szCs w:val="20"/>
                <w:lang w:val="en-GB"/>
              </w:rPr>
              <w:t xml:space="preserve"> were recorded.</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POPULATION (eligibility)</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4.3 million members representing all ethnic and income groups in Israel</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POPULATION</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(study sample)</w:t>
            </w:r>
          </w:p>
        </w:tc>
        <w:tc>
          <w:tcPr>
            <w:tcW w:w="3873" w:type="pct"/>
          </w:tcPr>
          <w:p w:rsidR="00442DAE" w:rsidRPr="00355015" w:rsidRDefault="00442DAE" w:rsidP="00FD7A02">
            <w:pPr>
              <w:spacing w:before="20"/>
              <w:rPr>
                <w:rFonts w:eastAsia="Times New Roman" w:cstheme="minorHAnsi"/>
                <w:bCs/>
                <w:sz w:val="20"/>
                <w:szCs w:val="20"/>
                <w:lang w:val="en-GB"/>
              </w:rPr>
            </w:pPr>
            <w:r w:rsidRPr="00355015">
              <w:rPr>
                <w:rFonts w:eastAsia="Times New Roman" w:cstheme="minorHAnsi"/>
                <w:bCs/>
                <w:sz w:val="20"/>
                <w:szCs w:val="20"/>
                <w:lang w:val="en-GB"/>
              </w:rPr>
              <w:t xml:space="preserve">18.249 </w:t>
            </w:r>
            <w:proofErr w:type="gramStart"/>
            <w:r w:rsidRPr="00355015">
              <w:rPr>
                <w:rFonts w:eastAsia="Times New Roman" w:cstheme="minorHAnsi"/>
                <w:bCs/>
                <w:sz w:val="20"/>
                <w:szCs w:val="20"/>
                <w:lang w:val="en-GB"/>
              </w:rPr>
              <w:t>patients initiated</w:t>
            </w:r>
            <w:proofErr w:type="gramEnd"/>
            <w:r w:rsidRPr="00355015">
              <w:rPr>
                <w:rFonts w:eastAsia="Times New Roman" w:cstheme="minorHAnsi"/>
                <w:bCs/>
                <w:sz w:val="20"/>
                <w:szCs w:val="20"/>
                <w:lang w:val="en-GB"/>
              </w:rPr>
              <w:t xml:space="preserve"> anticoagulants for AF</w:t>
            </w:r>
          </w:p>
          <w:p w:rsidR="00442DAE" w:rsidRPr="00355015" w:rsidRDefault="00442DAE" w:rsidP="00FD7A02">
            <w:pPr>
              <w:spacing w:before="20"/>
              <w:rPr>
                <w:rFonts w:eastAsia="Times New Roman" w:cstheme="minorHAnsi"/>
                <w:bCs/>
                <w:sz w:val="20"/>
                <w:szCs w:val="20"/>
                <w:lang w:val="en-GB"/>
              </w:rPr>
            </w:pPr>
            <w:r w:rsidRPr="00355015">
              <w:rPr>
                <w:rFonts w:eastAsia="Times New Roman" w:cstheme="minorHAnsi"/>
                <w:bCs/>
                <w:sz w:val="20"/>
                <w:szCs w:val="20"/>
                <w:lang w:val="en-GB"/>
              </w:rPr>
              <w:t>9.564 (52.4%) warfarin</w:t>
            </w:r>
          </w:p>
          <w:p w:rsidR="00442DAE" w:rsidRPr="00355015" w:rsidRDefault="00442DAE" w:rsidP="00FD7A02">
            <w:pPr>
              <w:spacing w:before="20"/>
              <w:rPr>
                <w:rFonts w:eastAsia="Times New Roman" w:cstheme="minorHAnsi"/>
                <w:bCs/>
                <w:sz w:val="20"/>
                <w:szCs w:val="20"/>
                <w:lang w:val="en-GB"/>
              </w:rPr>
            </w:pPr>
            <w:r w:rsidRPr="00355015">
              <w:rPr>
                <w:rFonts w:eastAsia="Times New Roman" w:cstheme="minorHAnsi"/>
                <w:bCs/>
                <w:sz w:val="20"/>
                <w:szCs w:val="20"/>
                <w:lang w:val="en-GB"/>
              </w:rPr>
              <w:t>5.976 dabigatran: 4.170 (22.9%) 110 mg bid and 1.806 (9.9%) 150 mg bid</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Cs/>
                <w:sz w:val="20"/>
                <w:szCs w:val="20"/>
                <w:lang w:val="en-GB"/>
              </w:rPr>
              <w:t>2.709 (14.8%) received rivaroxaban</w:t>
            </w:r>
          </w:p>
        </w:tc>
      </w:tr>
      <w:tr w:rsidR="00442DAE" w:rsidRPr="00355015" w:rsidTr="00FD7A02">
        <w:tc>
          <w:tcPr>
            <w:tcW w:w="5000" w:type="pct"/>
            <w:gridSpan w:val="2"/>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b/>
                <w:sz w:val="20"/>
                <w:szCs w:val="20"/>
                <w:lang w:val="en-GB"/>
              </w:rPr>
              <w:t>POPULATION (baseline participant characteristics)</w:t>
            </w:r>
            <w:r w:rsidRPr="00355015">
              <w:rPr>
                <w:rFonts w:eastAsia="Times New Roman" w:cstheme="minorHAnsi"/>
                <w:sz w:val="20"/>
                <w:szCs w:val="20"/>
                <w:lang w:val="en-GB"/>
              </w:rPr>
              <w:t xml:space="preserve"> (values expressed as percentages unless otherwise stated)</w:t>
            </w:r>
          </w:p>
        </w:tc>
      </w:tr>
      <w:tr w:rsidR="00442DAE" w:rsidRPr="00355015" w:rsidTr="00FD7A02">
        <w:tc>
          <w:tcPr>
            <w:tcW w:w="5000" w:type="pct"/>
            <w:gridSpan w:val="2"/>
          </w:tcPr>
          <w:p w:rsidR="00442DAE" w:rsidRPr="00355015" w:rsidRDefault="00442DAE" w:rsidP="00FD7A02">
            <w:pPr>
              <w:tabs>
                <w:tab w:val="left" w:pos="1785"/>
              </w:tabs>
              <w:rPr>
                <w:rFonts w:eastAsia="Times New Roman" w:cstheme="minorHAnsi"/>
                <w:sz w:val="20"/>
                <w:szCs w:val="20"/>
                <w:lang w:val="en-GB"/>
              </w:rPr>
            </w:pPr>
          </w:p>
          <w:tbl>
            <w:tblPr>
              <w:tblStyle w:val="Taulaambq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7"/>
              <w:gridCol w:w="1183"/>
              <w:gridCol w:w="1304"/>
              <w:gridCol w:w="1175"/>
              <w:gridCol w:w="1269"/>
            </w:tblGrid>
            <w:tr w:rsidR="00442DAE" w:rsidRPr="00355015" w:rsidTr="00FD7A02">
              <w:trPr>
                <w:trHeight w:val="540"/>
              </w:trPr>
              <w:tc>
                <w:tcPr>
                  <w:tcW w:w="3991"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70"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Warfarin</w:t>
                  </w:r>
                </w:p>
              </w:tc>
              <w:tc>
                <w:tcPr>
                  <w:tcW w:w="1368"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Dabigatran (150mg)</w:t>
                  </w:r>
                </w:p>
              </w:tc>
              <w:tc>
                <w:tcPr>
                  <w:tcW w:w="1189"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Dabigatran (110mg)</w:t>
                  </w:r>
                </w:p>
              </w:tc>
              <w:tc>
                <w:tcPr>
                  <w:tcW w:w="1275"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Rivaroxaban</w:t>
                  </w:r>
                </w:p>
              </w:tc>
            </w:tr>
            <w:tr w:rsidR="00442DAE" w:rsidRPr="00355015" w:rsidTr="00FD7A02">
              <w:trPr>
                <w:trHeight w:val="284"/>
              </w:trPr>
              <w:tc>
                <w:tcPr>
                  <w:tcW w:w="3991"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Women</w:t>
                  </w:r>
                </w:p>
              </w:tc>
              <w:tc>
                <w:tcPr>
                  <w:tcW w:w="1270"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43.8</w:t>
                  </w:r>
                </w:p>
              </w:tc>
              <w:tc>
                <w:tcPr>
                  <w:tcW w:w="1368"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45.1</w:t>
                  </w:r>
                </w:p>
              </w:tc>
              <w:tc>
                <w:tcPr>
                  <w:tcW w:w="1189"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47</w:t>
                  </w:r>
                </w:p>
              </w:tc>
              <w:tc>
                <w:tcPr>
                  <w:tcW w:w="1275"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38.6</w:t>
                  </w:r>
                </w:p>
              </w:tc>
            </w:tr>
            <w:tr w:rsidR="00442DAE" w:rsidRPr="00355015" w:rsidTr="00FD7A02">
              <w:trPr>
                <w:trHeight w:val="483"/>
              </w:trPr>
              <w:tc>
                <w:tcPr>
                  <w:tcW w:w="3991"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Age</w:t>
                  </w:r>
                  <w:r w:rsidRPr="00355015">
                    <w:rPr>
                      <w:rFonts w:eastAsia="Times New Roman" w:cstheme="minorHAnsi"/>
                      <w:sz w:val="20"/>
                      <w:szCs w:val="20"/>
                      <w:lang w:val="en-GB"/>
                    </w:rPr>
                    <w:t xml:space="preserve"> </w:t>
                  </w:r>
                </w:p>
              </w:tc>
              <w:tc>
                <w:tcPr>
                  <w:tcW w:w="127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79</w:t>
                  </w:r>
                </w:p>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(27–99)</w:t>
                  </w:r>
                </w:p>
              </w:tc>
              <w:tc>
                <w:tcPr>
                  <w:tcW w:w="1368"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78</w:t>
                  </w:r>
                </w:p>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(52–89)</w:t>
                  </w:r>
                </w:p>
              </w:tc>
              <w:tc>
                <w:tcPr>
                  <w:tcW w:w="1189"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82</w:t>
                  </w:r>
                </w:p>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(55–95)</w:t>
                  </w:r>
                </w:p>
              </w:tc>
              <w:tc>
                <w:tcPr>
                  <w:tcW w:w="127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82</w:t>
                  </w:r>
                </w:p>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(58–91)</w:t>
                  </w:r>
                </w:p>
              </w:tc>
            </w:tr>
            <w:tr w:rsidR="00442DAE" w:rsidRPr="00355015" w:rsidTr="00FD7A02">
              <w:trPr>
                <w:trHeight w:val="298"/>
              </w:trPr>
              <w:tc>
                <w:tcPr>
                  <w:tcW w:w="399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lastRenderedPageBreak/>
                    <w:t>&gt;65 years</w:t>
                  </w:r>
                </w:p>
              </w:tc>
              <w:tc>
                <w:tcPr>
                  <w:tcW w:w="127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89"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399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&gt;75 years</w:t>
                  </w:r>
                </w:p>
              </w:tc>
              <w:tc>
                <w:tcPr>
                  <w:tcW w:w="127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89"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3991"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&gt;85 years</w:t>
                  </w:r>
                </w:p>
              </w:tc>
              <w:tc>
                <w:tcPr>
                  <w:tcW w:w="1270"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68"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89"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3991"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CHA</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DS</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 xml:space="preserve">VASc </w:t>
                  </w:r>
                  <w:r w:rsidRPr="00355015">
                    <w:rPr>
                      <w:rFonts w:eastAsia="Times New Roman" w:cstheme="minorHAnsi"/>
                      <w:sz w:val="20"/>
                      <w:szCs w:val="20"/>
                      <w:lang w:val="en-GB"/>
                    </w:rPr>
                    <w:t>mean (SD)</w:t>
                  </w:r>
                </w:p>
              </w:tc>
              <w:tc>
                <w:tcPr>
                  <w:tcW w:w="127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3 (0–6) </w:t>
                  </w:r>
                </w:p>
              </w:tc>
              <w:tc>
                <w:tcPr>
                  <w:tcW w:w="1368"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 (1-6)</w:t>
                  </w:r>
                </w:p>
              </w:tc>
              <w:tc>
                <w:tcPr>
                  <w:tcW w:w="1189"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 (2-6)</w:t>
                  </w:r>
                </w:p>
              </w:tc>
              <w:tc>
                <w:tcPr>
                  <w:tcW w:w="127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 (2-6)</w:t>
                  </w:r>
                </w:p>
              </w:tc>
            </w:tr>
            <w:tr w:rsidR="00442DAE" w:rsidRPr="00355015" w:rsidTr="00FD7A02">
              <w:trPr>
                <w:trHeight w:val="298"/>
              </w:trPr>
              <w:tc>
                <w:tcPr>
                  <w:tcW w:w="3991"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Modified HAS-BLED</w:t>
                  </w:r>
                  <w:r w:rsidRPr="00355015">
                    <w:rPr>
                      <w:rFonts w:eastAsia="Times New Roman" w:cstheme="minorHAnsi"/>
                      <w:sz w:val="20"/>
                      <w:szCs w:val="20"/>
                      <w:lang w:val="en-GB"/>
                    </w:rPr>
                    <w:t xml:space="preserve"> mean (SD)</w:t>
                  </w:r>
                </w:p>
              </w:tc>
              <w:tc>
                <w:tcPr>
                  <w:tcW w:w="1270"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68"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89"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3991" w:type="dxa"/>
                  <w:tcBorders>
                    <w:top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Comorbidities</w:t>
                  </w:r>
                </w:p>
              </w:tc>
              <w:tc>
                <w:tcPr>
                  <w:tcW w:w="127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368"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89"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7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rPr>
                <w:trHeight w:val="555"/>
              </w:trPr>
              <w:tc>
                <w:tcPr>
                  <w:tcW w:w="399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Ischaemic stroke, or systemic embolism, or </w:t>
                  </w:r>
                  <w:proofErr w:type="gramStart"/>
                  <w:r w:rsidRPr="00355015">
                    <w:rPr>
                      <w:rFonts w:eastAsia="Times New Roman" w:cstheme="minorHAnsi"/>
                      <w:sz w:val="20"/>
                      <w:szCs w:val="20"/>
                      <w:lang w:val="en-GB"/>
                    </w:rPr>
                    <w:t>TIA(</w:t>
                  </w:r>
                  <w:proofErr w:type="gramEnd"/>
                  <w:r w:rsidRPr="00355015">
                    <w:rPr>
                      <w:rFonts w:eastAsia="Times New Roman" w:cstheme="minorHAnsi"/>
                      <w:sz w:val="20"/>
                      <w:szCs w:val="20"/>
                      <w:lang w:val="en-GB"/>
                    </w:rPr>
                    <w:t>see below)</w:t>
                  </w:r>
                </w:p>
              </w:tc>
              <w:tc>
                <w:tcPr>
                  <w:tcW w:w="127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89"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23"/>
              </w:trPr>
              <w:tc>
                <w:tcPr>
                  <w:tcW w:w="399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History of stroke</w:t>
                  </w:r>
                </w:p>
              </w:tc>
              <w:tc>
                <w:tcPr>
                  <w:tcW w:w="127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89"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399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Heart failure (see below)</w:t>
                  </w:r>
                </w:p>
              </w:tc>
              <w:tc>
                <w:tcPr>
                  <w:tcW w:w="127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89"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399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Valvular heart disease</w:t>
                  </w:r>
                </w:p>
              </w:tc>
              <w:tc>
                <w:tcPr>
                  <w:tcW w:w="127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89"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399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Myocardial infarction</w:t>
                  </w:r>
                </w:p>
              </w:tc>
              <w:tc>
                <w:tcPr>
                  <w:tcW w:w="127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89"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98"/>
              </w:trPr>
              <w:tc>
                <w:tcPr>
                  <w:tcW w:w="399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Vascular disease</w:t>
                  </w:r>
                </w:p>
              </w:tc>
              <w:tc>
                <w:tcPr>
                  <w:tcW w:w="127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89"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399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Renal </w:t>
                  </w:r>
                  <w:proofErr w:type="gramStart"/>
                  <w:r w:rsidRPr="00355015">
                    <w:rPr>
                      <w:rFonts w:eastAsia="Times New Roman" w:cstheme="minorHAnsi"/>
                      <w:sz w:val="20"/>
                      <w:szCs w:val="20"/>
                      <w:lang w:val="en-GB"/>
                    </w:rPr>
                    <w:t>dysfunction(</w:t>
                  </w:r>
                  <w:proofErr w:type="gramEnd"/>
                  <w:r w:rsidRPr="00355015">
                    <w:rPr>
                      <w:rFonts w:eastAsia="Times New Roman" w:cstheme="minorHAnsi"/>
                      <w:sz w:val="20"/>
                      <w:szCs w:val="20"/>
                      <w:lang w:val="en-GB"/>
                    </w:rPr>
                    <w:t>acute or chronic renal disease)</w:t>
                  </w:r>
                </w:p>
              </w:tc>
              <w:tc>
                <w:tcPr>
                  <w:tcW w:w="127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89"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98"/>
              </w:trPr>
              <w:tc>
                <w:tcPr>
                  <w:tcW w:w="399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Previous bleeding</w:t>
                  </w:r>
                </w:p>
              </w:tc>
              <w:tc>
                <w:tcPr>
                  <w:tcW w:w="127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89"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399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Hypertension</w:t>
                  </w:r>
                </w:p>
              </w:tc>
              <w:tc>
                <w:tcPr>
                  <w:tcW w:w="127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89"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399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Diabetes</w:t>
                  </w:r>
                </w:p>
              </w:tc>
              <w:tc>
                <w:tcPr>
                  <w:tcW w:w="127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89"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98"/>
              </w:trPr>
              <w:tc>
                <w:tcPr>
                  <w:tcW w:w="3991"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Cancer (any malignancy)</w:t>
                  </w:r>
                </w:p>
              </w:tc>
              <w:tc>
                <w:tcPr>
                  <w:tcW w:w="1270"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68"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89"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3991" w:type="dxa"/>
                  <w:tcBorders>
                    <w:top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Concomitant medication</w:t>
                  </w:r>
                </w:p>
              </w:tc>
              <w:tc>
                <w:tcPr>
                  <w:tcW w:w="127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368"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89"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7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rPr>
                <w:trHeight w:val="284"/>
              </w:trPr>
              <w:tc>
                <w:tcPr>
                  <w:tcW w:w="3991" w:type="dxa"/>
                </w:tcPr>
                <w:p w:rsidR="00442DAE" w:rsidRPr="00355015" w:rsidRDefault="00442DAE" w:rsidP="00FD7A02">
                  <w:pPr>
                    <w:tabs>
                      <w:tab w:val="left" w:pos="1785"/>
                    </w:tabs>
                    <w:spacing w:before="20"/>
                    <w:rPr>
                      <w:rFonts w:eastAsia="Times New Roman" w:cstheme="minorHAnsi"/>
                      <w:sz w:val="20"/>
                      <w:szCs w:val="20"/>
                      <w:lang w:val="en-GB"/>
                    </w:rPr>
                  </w:pPr>
                  <w:proofErr w:type="spellStart"/>
                  <w:r w:rsidRPr="00355015">
                    <w:rPr>
                      <w:rFonts w:eastAsia="Times New Roman" w:cstheme="minorHAnsi"/>
                      <w:sz w:val="20"/>
                      <w:szCs w:val="20"/>
                      <w:lang w:val="en-GB"/>
                    </w:rPr>
                    <w:t>Anti platelet</w:t>
                  </w:r>
                  <w:proofErr w:type="spellEnd"/>
                  <w:r w:rsidRPr="00355015">
                    <w:rPr>
                      <w:rFonts w:eastAsia="Times New Roman" w:cstheme="minorHAnsi"/>
                      <w:sz w:val="20"/>
                      <w:szCs w:val="20"/>
                      <w:lang w:val="en-GB"/>
                    </w:rPr>
                    <w:t xml:space="preserve"> drug use</w:t>
                  </w:r>
                </w:p>
              </w:tc>
              <w:tc>
                <w:tcPr>
                  <w:tcW w:w="127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52</w:t>
                  </w:r>
                </w:p>
              </w:tc>
              <w:tc>
                <w:tcPr>
                  <w:tcW w:w="13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50</w:t>
                  </w:r>
                </w:p>
              </w:tc>
              <w:tc>
                <w:tcPr>
                  <w:tcW w:w="1189"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35</w:t>
                  </w:r>
                </w:p>
              </w:tc>
              <w:tc>
                <w:tcPr>
                  <w:tcW w:w="12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55</w:t>
                  </w:r>
                </w:p>
              </w:tc>
            </w:tr>
            <w:tr w:rsidR="00442DAE" w:rsidRPr="00355015" w:rsidTr="00FD7A02">
              <w:trPr>
                <w:trHeight w:val="284"/>
              </w:trPr>
              <w:tc>
                <w:tcPr>
                  <w:tcW w:w="399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Aspirin</w:t>
                  </w:r>
                </w:p>
              </w:tc>
              <w:tc>
                <w:tcPr>
                  <w:tcW w:w="127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89"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98"/>
              </w:trPr>
              <w:tc>
                <w:tcPr>
                  <w:tcW w:w="399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Beta blocker</w:t>
                  </w:r>
                  <w:r w:rsidRPr="00355015">
                    <w:rPr>
                      <w:rFonts w:eastAsia="Times New Roman" w:cstheme="minorHAnsi"/>
                      <w:color w:val="221E1F"/>
                      <w:sz w:val="20"/>
                      <w:szCs w:val="20"/>
                      <w:lang w:val="en-GB"/>
                    </w:rPr>
                    <w:t xml:space="preserve"> (other than sotalol)</w:t>
                  </w:r>
                </w:p>
              </w:tc>
              <w:tc>
                <w:tcPr>
                  <w:tcW w:w="127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89"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399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NSAID</w:t>
                  </w:r>
                </w:p>
              </w:tc>
              <w:tc>
                <w:tcPr>
                  <w:tcW w:w="127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89"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399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Calcium channel blocker</w:t>
                  </w:r>
                </w:p>
              </w:tc>
              <w:tc>
                <w:tcPr>
                  <w:tcW w:w="127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89"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16"/>
              </w:trPr>
              <w:tc>
                <w:tcPr>
                  <w:tcW w:w="399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Renin angiotensin system inhibitors</w:t>
                  </w:r>
                </w:p>
              </w:tc>
              <w:tc>
                <w:tcPr>
                  <w:tcW w:w="127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89"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bl>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lastRenderedPageBreak/>
              <w:t>Analysis</w:t>
            </w:r>
          </w:p>
        </w:tc>
        <w:tc>
          <w:tcPr>
            <w:tcW w:w="3873"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Measure of the risk of an endpoint</w:t>
            </w:r>
          </w:p>
          <w:p w:rsidR="00442DAE" w:rsidRPr="00355015" w:rsidRDefault="00442DAE" w:rsidP="00FD7A02">
            <w:pPr>
              <w:spacing w:before="20"/>
              <w:rPr>
                <w:rFonts w:eastAsia="Times New Roman" w:cstheme="minorHAnsi"/>
                <w:bCs/>
                <w:sz w:val="20"/>
                <w:szCs w:val="20"/>
                <w:lang w:val="en-GB"/>
              </w:rPr>
            </w:pPr>
            <w:r w:rsidRPr="00355015">
              <w:rPr>
                <w:rFonts w:eastAsia="Times New Roman" w:cstheme="minorHAnsi"/>
                <w:bCs/>
                <w:sz w:val="20"/>
                <w:szCs w:val="20"/>
                <w:lang w:val="en-GB"/>
              </w:rPr>
              <w:t xml:space="preserve">Data are presented as numbers or percentage for discrete variables and median and range for continuous variables. Differences between patient </w:t>
            </w:r>
            <w:r w:rsidRPr="00355015">
              <w:rPr>
                <w:rFonts w:eastAsia="Times New Roman" w:cstheme="minorHAnsi"/>
                <w:bCs/>
                <w:sz w:val="20"/>
                <w:szCs w:val="20"/>
                <w:lang w:val="en-GB"/>
              </w:rPr>
              <w:lastRenderedPageBreak/>
              <w:t xml:space="preserve">groups were </w:t>
            </w:r>
            <w:proofErr w:type="spellStart"/>
            <w:r w:rsidRPr="00355015">
              <w:rPr>
                <w:rFonts w:eastAsia="Times New Roman" w:cstheme="minorHAnsi"/>
                <w:bCs/>
                <w:sz w:val="20"/>
                <w:szCs w:val="20"/>
                <w:lang w:val="en-GB"/>
              </w:rPr>
              <w:t>analyzed</w:t>
            </w:r>
            <w:proofErr w:type="spellEnd"/>
            <w:r w:rsidRPr="00355015">
              <w:rPr>
                <w:rFonts w:eastAsia="Times New Roman" w:cstheme="minorHAnsi"/>
                <w:bCs/>
                <w:sz w:val="20"/>
                <w:szCs w:val="20"/>
                <w:lang w:val="en-GB"/>
              </w:rPr>
              <w:t xml:space="preserve"> using the Chi square test for discrete variables and the student's t-test or ANOVA for continuous variables.</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Comparison of the risk of an endpoint between groups</w:t>
            </w:r>
          </w:p>
          <w:p w:rsidR="00442DAE" w:rsidRPr="00355015" w:rsidRDefault="00442DAE" w:rsidP="00FD7A02">
            <w:pPr>
              <w:spacing w:before="20"/>
              <w:rPr>
                <w:rFonts w:eastAsia="Times New Roman" w:cstheme="minorHAnsi"/>
                <w:bCs/>
                <w:sz w:val="20"/>
                <w:szCs w:val="20"/>
                <w:lang w:val="en-GB"/>
              </w:rPr>
            </w:pPr>
            <w:r w:rsidRPr="00355015">
              <w:rPr>
                <w:rFonts w:eastAsia="Times New Roman" w:cstheme="minorHAnsi"/>
                <w:bCs/>
                <w:sz w:val="20"/>
                <w:szCs w:val="20"/>
                <w:lang w:val="en-GB"/>
              </w:rPr>
              <w:t>Hazard ratios (HRs) and 95% CIs were calculated and compared by Cox regression analysis.</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Sensitivity analysis</w:t>
            </w:r>
          </w:p>
          <w:p w:rsidR="00442DAE" w:rsidRPr="00355015" w:rsidRDefault="00442DAE" w:rsidP="00FD7A02">
            <w:pPr>
              <w:rPr>
                <w:rFonts w:eastAsia="Times New Roman" w:cstheme="minorHAnsi"/>
                <w:bCs/>
                <w:sz w:val="20"/>
                <w:szCs w:val="20"/>
                <w:lang w:val="en-GB"/>
              </w:rPr>
            </w:pPr>
            <w:r w:rsidRPr="00355015">
              <w:rPr>
                <w:rFonts w:eastAsia="Times New Roman" w:cstheme="minorHAnsi"/>
                <w:bCs/>
                <w:sz w:val="20"/>
                <w:szCs w:val="20"/>
                <w:lang w:val="en-GB"/>
              </w:rPr>
              <w:t>NA</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Software for statistical analysis</w:t>
            </w:r>
          </w:p>
          <w:p w:rsidR="00442DAE" w:rsidRPr="00355015" w:rsidRDefault="00442DAE" w:rsidP="00FD7A02">
            <w:pPr>
              <w:spacing w:before="20"/>
              <w:rPr>
                <w:rFonts w:eastAsia="Times New Roman" w:cstheme="minorHAnsi"/>
                <w:bCs/>
                <w:sz w:val="20"/>
                <w:szCs w:val="20"/>
                <w:lang w:val="en-GB"/>
              </w:rPr>
            </w:pPr>
            <w:r w:rsidRPr="00355015">
              <w:rPr>
                <w:rFonts w:eastAsia="Times New Roman" w:cstheme="minorHAnsi"/>
                <w:bCs/>
                <w:sz w:val="20"/>
                <w:szCs w:val="20"/>
                <w:lang w:val="en-GB"/>
              </w:rPr>
              <w:t>Analyses were performed using SPSS-21 software.</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Statistical significance reference</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A P value of b0.05 was statistically significant.</w:t>
            </w:r>
          </w:p>
        </w:tc>
      </w:tr>
    </w:tbl>
    <w:p w:rsidR="00442DAE" w:rsidRPr="00355015" w:rsidRDefault="00442DAE" w:rsidP="00442DAE">
      <w:pPr>
        <w:spacing w:after="0" w:line="240" w:lineRule="auto"/>
        <w:jc w:val="both"/>
        <w:rPr>
          <w:rFonts w:eastAsia="Times New Roman" w:cstheme="minorHAnsi"/>
          <w:sz w:val="20"/>
          <w:szCs w:val="20"/>
          <w:lang w:val="en-GB"/>
        </w:rPr>
      </w:pPr>
    </w:p>
    <w:p w:rsidR="00442DAE" w:rsidRPr="00355015" w:rsidRDefault="00442DAE" w:rsidP="00442DAE">
      <w:pPr>
        <w:spacing w:after="0" w:line="240" w:lineRule="auto"/>
        <w:jc w:val="both"/>
        <w:rPr>
          <w:rFonts w:eastAsia="Times New Roman" w:cstheme="minorHAnsi"/>
          <w:sz w:val="20"/>
          <w:szCs w:val="20"/>
          <w:lang w:val="en-GB"/>
        </w:rPr>
      </w:pPr>
    </w:p>
    <w:tbl>
      <w:tblPr>
        <w:tblStyle w:val="Taulaambquadrcula1"/>
        <w:tblW w:w="5000" w:type="pct"/>
        <w:tblLook w:val="04A0" w:firstRow="1" w:lastRow="0" w:firstColumn="1" w:lastColumn="0" w:noHBand="0" w:noVBand="1"/>
      </w:tblPr>
      <w:tblGrid>
        <w:gridCol w:w="1915"/>
        <w:gridCol w:w="6579"/>
      </w:tblGrid>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Study ID</w:t>
            </w:r>
          </w:p>
        </w:tc>
        <w:tc>
          <w:tcPr>
            <w:tcW w:w="3873" w:type="pct"/>
          </w:tcPr>
          <w:p w:rsidR="00442DAE" w:rsidRPr="00355015" w:rsidRDefault="00442DAE" w:rsidP="00FD7A02">
            <w:pPr>
              <w:rPr>
                <w:rFonts w:eastAsia="Times New Roman" w:cstheme="minorHAnsi"/>
                <w:sz w:val="20"/>
                <w:szCs w:val="20"/>
                <w:lang w:val="en-GB"/>
              </w:rPr>
            </w:pPr>
            <w:bookmarkStart w:id="3" w:name="_Toc482606753"/>
            <w:r w:rsidRPr="00355015">
              <w:rPr>
                <w:rFonts w:eastAsia="Times New Roman" w:cstheme="minorHAnsi"/>
                <w:sz w:val="20"/>
                <w:szCs w:val="20"/>
                <w:lang w:val="en-GB"/>
              </w:rPr>
              <w:t>Graham 2015</w:t>
            </w:r>
            <w:bookmarkEnd w:id="3"/>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Reference</w:t>
            </w:r>
          </w:p>
        </w:tc>
        <w:tc>
          <w:tcPr>
            <w:tcW w:w="3873" w:type="pct"/>
          </w:tcPr>
          <w:p w:rsidR="00442DAE" w:rsidRPr="00355015" w:rsidRDefault="00442DAE" w:rsidP="00FD7A02">
            <w:pPr>
              <w:spacing w:before="20"/>
              <w:rPr>
                <w:rFonts w:eastAsia="Times New Roman" w:cstheme="minorHAnsi"/>
                <w:sz w:val="20"/>
                <w:szCs w:val="20"/>
                <w:lang w:val="en-GB"/>
              </w:rPr>
            </w:pPr>
            <w:r w:rsidRPr="00BC750C">
              <w:rPr>
                <w:rFonts w:eastAsia="Times New Roman" w:cstheme="minorHAnsi"/>
                <w:sz w:val="20"/>
                <w:szCs w:val="20"/>
                <w:lang w:val="de-DE"/>
              </w:rPr>
              <w:t xml:space="preserve">Graham DJ, Reichman ME, Wernecke M, et al. </w:t>
            </w:r>
            <w:r w:rsidRPr="00355015">
              <w:rPr>
                <w:rFonts w:eastAsia="Times New Roman" w:cstheme="minorHAnsi"/>
                <w:sz w:val="20"/>
                <w:szCs w:val="20"/>
                <w:lang w:val="en-GB"/>
              </w:rPr>
              <w:t>Cardiovascular, bleeding, and mortality risks in elderly Medicare patients treated with dabigatran or warfarin for nonvalvular atrial fibrillation. Circulation. 2015;131(2):157‐164.</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Objective</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To evaluate safety of dabigatran versus warfarin for treatment of nonvalvular atrial fibrillation.</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Country</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USA</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DESIGN</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Retrospective cohort study</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DATA SOURCE</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Medicare health insurance databases:</w:t>
            </w:r>
          </w:p>
          <w:p w:rsidR="00442DAE" w:rsidRPr="00355015" w:rsidRDefault="00442DAE" w:rsidP="00442DAE">
            <w:pPr>
              <w:numPr>
                <w:ilvl w:val="0"/>
                <w:numId w:val="11"/>
              </w:numPr>
              <w:autoSpaceDE w:val="0"/>
              <w:autoSpaceDN w:val="0"/>
              <w:adjustRightInd w:val="0"/>
              <w:spacing w:after="0" w:line="240" w:lineRule="auto"/>
              <w:contextualSpacing/>
              <w:rPr>
                <w:rFonts w:eastAsia="Calibri" w:cstheme="minorHAnsi"/>
                <w:sz w:val="20"/>
                <w:szCs w:val="20"/>
                <w:lang w:val="en-GB" w:eastAsia="en-US"/>
              </w:rPr>
            </w:pPr>
            <w:r w:rsidRPr="00355015">
              <w:rPr>
                <w:rFonts w:eastAsia="Calibri" w:cstheme="minorHAnsi"/>
                <w:sz w:val="20"/>
                <w:szCs w:val="20"/>
                <w:lang w:val="en-GB" w:eastAsia="en-US"/>
              </w:rPr>
              <w:t>Medicare Part A (hospitalization),</w:t>
            </w:r>
          </w:p>
          <w:p w:rsidR="00442DAE" w:rsidRPr="00355015" w:rsidRDefault="00442DAE" w:rsidP="00442DAE">
            <w:pPr>
              <w:numPr>
                <w:ilvl w:val="0"/>
                <w:numId w:val="11"/>
              </w:numPr>
              <w:autoSpaceDE w:val="0"/>
              <w:autoSpaceDN w:val="0"/>
              <w:adjustRightInd w:val="0"/>
              <w:spacing w:after="0" w:line="240" w:lineRule="auto"/>
              <w:contextualSpacing/>
              <w:rPr>
                <w:rFonts w:eastAsia="Calibri" w:cstheme="minorHAnsi"/>
                <w:sz w:val="20"/>
                <w:szCs w:val="20"/>
                <w:lang w:val="en-GB" w:eastAsia="en-US"/>
              </w:rPr>
            </w:pPr>
            <w:r w:rsidRPr="00355015">
              <w:rPr>
                <w:rFonts w:eastAsia="Calibri" w:cstheme="minorHAnsi"/>
                <w:sz w:val="20"/>
                <w:szCs w:val="20"/>
                <w:lang w:val="en-GB" w:eastAsia="en-US"/>
              </w:rPr>
              <w:t>Medicare Part B (office based medical care)</w:t>
            </w:r>
          </w:p>
          <w:p w:rsidR="00442DAE" w:rsidRPr="00355015" w:rsidRDefault="00442DAE" w:rsidP="00442DAE">
            <w:pPr>
              <w:numPr>
                <w:ilvl w:val="0"/>
                <w:numId w:val="11"/>
              </w:numPr>
              <w:autoSpaceDE w:val="0"/>
              <w:autoSpaceDN w:val="0"/>
              <w:adjustRightInd w:val="0"/>
              <w:spacing w:after="0" w:line="240" w:lineRule="auto"/>
              <w:contextualSpacing/>
              <w:rPr>
                <w:rFonts w:eastAsia="Calibri" w:cstheme="minorHAnsi"/>
                <w:sz w:val="20"/>
                <w:szCs w:val="20"/>
                <w:lang w:val="en-GB" w:eastAsia="en-US"/>
              </w:rPr>
            </w:pPr>
            <w:r w:rsidRPr="00355015">
              <w:rPr>
                <w:rFonts w:eastAsia="Calibri" w:cstheme="minorHAnsi"/>
                <w:sz w:val="20"/>
                <w:szCs w:val="20"/>
                <w:lang w:val="en-GB" w:eastAsia="en-US"/>
              </w:rPr>
              <w:t>Medicare Part D (prescription drugs)</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Time Period</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October 2010 to December 2012</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NOAC</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Dabigatran 75 mg</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Dabigatran 150 mg</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Control</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Warfarin</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OUTCOMES</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b/>
                <w:bCs/>
                <w:sz w:val="20"/>
                <w:szCs w:val="20"/>
                <w:lang w:val="en-GB"/>
              </w:rPr>
              <w:t>Primary:</w:t>
            </w:r>
            <w:r w:rsidRPr="00355015">
              <w:rPr>
                <w:rFonts w:eastAsia="Times New Roman" w:cstheme="minorHAnsi"/>
                <w:sz w:val="20"/>
                <w:szCs w:val="20"/>
                <w:lang w:val="en-GB"/>
              </w:rPr>
              <w:t xml:space="preserve"> ischaemic stroke, intracranial bleeding, major bleeding</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b/>
                <w:bCs/>
                <w:sz w:val="20"/>
                <w:szCs w:val="20"/>
                <w:lang w:val="en-GB"/>
              </w:rPr>
              <w:t>Secondary:</w:t>
            </w:r>
            <w:r w:rsidRPr="00355015">
              <w:rPr>
                <w:rFonts w:eastAsia="Times New Roman" w:cstheme="minorHAnsi"/>
                <w:sz w:val="20"/>
                <w:szCs w:val="20"/>
                <w:lang w:val="en-GB"/>
              </w:rPr>
              <w:t xml:space="preserve"> gastrointestinal bleeding, myocardial infarction, all-cause mortality</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lastRenderedPageBreak/>
              <w:t>Outcomes Definitions</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The </w:t>
            </w:r>
            <w:r w:rsidRPr="00355015">
              <w:rPr>
                <w:rFonts w:eastAsia="Times New Roman" w:cstheme="minorHAnsi"/>
                <w:i/>
                <w:iCs/>
                <w:sz w:val="20"/>
                <w:szCs w:val="20"/>
                <w:lang w:val="en-GB"/>
              </w:rPr>
              <w:t xml:space="preserve">International Classification of Diseases, Ninth Revision, Clinical Modification </w:t>
            </w:r>
            <w:r w:rsidRPr="00355015">
              <w:rPr>
                <w:rFonts w:eastAsia="Times New Roman" w:cstheme="minorHAnsi"/>
                <w:sz w:val="20"/>
                <w:szCs w:val="20"/>
                <w:lang w:val="en-GB"/>
              </w:rPr>
              <w:t>codes used to define these outcomes.</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Major bleeding was defined as a fatal bleeding event, a hospitalized bleeding event requiring transfusion, or hospitalization with </w:t>
            </w:r>
            <w:proofErr w:type="spellStart"/>
            <w:r w:rsidRPr="00355015">
              <w:rPr>
                <w:rFonts w:eastAsia="Times New Roman" w:cstheme="minorHAnsi"/>
                <w:sz w:val="20"/>
                <w:szCs w:val="20"/>
                <w:lang w:val="en-GB"/>
              </w:rPr>
              <w:t>hemorrhage</w:t>
            </w:r>
            <w:proofErr w:type="spellEnd"/>
            <w:r w:rsidRPr="00355015">
              <w:rPr>
                <w:rFonts w:eastAsia="Times New Roman" w:cstheme="minorHAnsi"/>
                <w:sz w:val="20"/>
                <w:szCs w:val="20"/>
                <w:lang w:val="en-GB"/>
              </w:rPr>
              <w:t xml:space="preserve"> into a critical site (</w:t>
            </w:r>
            <w:proofErr w:type="spellStart"/>
            <w:r w:rsidRPr="00355015">
              <w:rPr>
                <w:rFonts w:eastAsia="Times New Roman" w:cstheme="minorHAnsi"/>
                <w:sz w:val="20"/>
                <w:szCs w:val="20"/>
                <w:lang w:val="en-GB"/>
              </w:rPr>
              <w:t>ie</w:t>
            </w:r>
            <w:proofErr w:type="spellEnd"/>
            <w:r w:rsidRPr="00355015">
              <w:rPr>
                <w:rFonts w:eastAsia="Times New Roman" w:cstheme="minorHAnsi"/>
                <w:sz w:val="20"/>
                <w:szCs w:val="20"/>
                <w:lang w:val="en-GB"/>
              </w:rPr>
              <w:t>, intracranial, intra-spinal, intra-articular, intraocular, pericardial, retroperitoneal, or intramuscular with compartment syndrome).</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Intracranial </w:t>
            </w:r>
            <w:proofErr w:type="spellStart"/>
            <w:r w:rsidRPr="00355015">
              <w:rPr>
                <w:rFonts w:eastAsia="Times New Roman" w:cstheme="minorHAnsi"/>
                <w:sz w:val="20"/>
                <w:szCs w:val="20"/>
                <w:lang w:val="en-GB"/>
              </w:rPr>
              <w:t>hemorrhage</w:t>
            </w:r>
            <w:proofErr w:type="spellEnd"/>
            <w:r w:rsidRPr="00355015">
              <w:rPr>
                <w:rFonts w:eastAsia="Times New Roman" w:cstheme="minorHAnsi"/>
                <w:sz w:val="20"/>
                <w:szCs w:val="20"/>
                <w:lang w:val="en-GB"/>
              </w:rPr>
              <w:t xml:space="preserve"> was defined with the use of codes for a traumatic </w:t>
            </w:r>
            <w:proofErr w:type="spellStart"/>
            <w:r w:rsidRPr="00355015">
              <w:rPr>
                <w:rFonts w:eastAsia="Times New Roman" w:cstheme="minorHAnsi"/>
                <w:sz w:val="20"/>
                <w:szCs w:val="20"/>
                <w:lang w:val="en-GB"/>
              </w:rPr>
              <w:t>hemorrhage</w:t>
            </w:r>
            <w:proofErr w:type="spellEnd"/>
            <w:r w:rsidRPr="00355015">
              <w:rPr>
                <w:rFonts w:eastAsia="Times New Roman" w:cstheme="minorHAnsi"/>
                <w:sz w:val="20"/>
                <w:szCs w:val="20"/>
                <w:lang w:val="en-GB"/>
              </w:rPr>
              <w:t xml:space="preserve">, with a PPV of 89% to 97%, 18–20 and codes for </w:t>
            </w:r>
            <w:proofErr w:type="spellStart"/>
            <w:r w:rsidRPr="00355015">
              <w:rPr>
                <w:rFonts w:eastAsia="Times New Roman" w:cstheme="minorHAnsi"/>
                <w:sz w:val="20"/>
                <w:szCs w:val="20"/>
                <w:lang w:val="en-GB"/>
              </w:rPr>
              <w:t>hemorrhage</w:t>
            </w:r>
            <w:proofErr w:type="spellEnd"/>
            <w:r w:rsidRPr="00355015">
              <w:rPr>
                <w:rFonts w:eastAsia="Times New Roman" w:cstheme="minorHAnsi"/>
                <w:sz w:val="20"/>
                <w:szCs w:val="20"/>
                <w:lang w:val="en-GB"/>
              </w:rPr>
              <w:t xml:space="preserve"> with closed head trauma, which have not been validated.</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POPULATION (eligibility)</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All patients with any inpatient or outpatient diagnoses of AF or atrial flutter based on </w:t>
            </w:r>
            <w:r w:rsidRPr="00355015">
              <w:rPr>
                <w:rFonts w:eastAsia="Times New Roman" w:cstheme="minorHAnsi"/>
                <w:i/>
                <w:iCs/>
                <w:sz w:val="20"/>
                <w:szCs w:val="20"/>
                <w:lang w:val="en-GB"/>
              </w:rPr>
              <w:t>International</w:t>
            </w:r>
            <w:r w:rsidRPr="00355015">
              <w:rPr>
                <w:rFonts w:eastAsia="Times New Roman" w:cstheme="minorHAnsi"/>
                <w:sz w:val="20"/>
                <w:szCs w:val="20"/>
                <w:lang w:val="en-GB"/>
              </w:rPr>
              <w:t xml:space="preserve"> </w:t>
            </w:r>
            <w:r w:rsidRPr="00355015">
              <w:rPr>
                <w:rFonts w:eastAsia="Times New Roman" w:cstheme="minorHAnsi"/>
                <w:i/>
                <w:iCs/>
                <w:sz w:val="20"/>
                <w:szCs w:val="20"/>
                <w:lang w:val="en-GB"/>
              </w:rPr>
              <w:t xml:space="preserve">Classification of Diseases, Ninth Revision </w:t>
            </w:r>
            <w:r w:rsidRPr="00355015">
              <w:rPr>
                <w:rFonts w:eastAsia="Times New Roman" w:cstheme="minorHAnsi"/>
                <w:sz w:val="20"/>
                <w:szCs w:val="20"/>
                <w:lang w:val="en-GB"/>
              </w:rPr>
              <w:t>coding who also filled at least 1 prescription for either drug during the study period. Patients discharged from the hospital on the same day as their index dispensing were included.</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Dabigatran 67.494 and Warfarin 273.920</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Patients were excluded if they had &lt;6 months of </w:t>
            </w:r>
            <w:proofErr w:type="spellStart"/>
            <w:r w:rsidRPr="00355015">
              <w:rPr>
                <w:rFonts w:eastAsia="Times New Roman" w:cstheme="minorHAnsi"/>
                <w:sz w:val="20"/>
                <w:szCs w:val="20"/>
                <w:lang w:val="en-GB"/>
              </w:rPr>
              <w:t>enrollment</w:t>
            </w:r>
            <w:proofErr w:type="spellEnd"/>
            <w:r w:rsidRPr="00355015">
              <w:rPr>
                <w:rFonts w:eastAsia="Times New Roman" w:cstheme="minorHAnsi"/>
                <w:sz w:val="20"/>
                <w:szCs w:val="20"/>
                <w:lang w:val="en-GB"/>
              </w:rPr>
              <w:t xml:space="preserve"> in Medicare before their index dispensing, were aged &lt;65 years, received prior treatment with a study medication or rivaroxaban or apixaban (anticoagulants approved during the study), were in a skilled nursing facility or nursing home, or were receiving hospice care on the date of their cohort-qualifying prescription. Patients were also excluded if they had a hospitalization that extended beyond the index dispensing date. Patients undergoing dialysis and kidney transplant recipients were also excluded. Additionally, because warfarin is approved for indications other than AF, we excluded patients with diagnoses indicating the presence of mitral valve disease, heart valve repair or replacement, deep vein thrombosis, pulmonary embolism, or joint replacement surgery in the preceding 6 months.</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POPULATION</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(study sample)</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67.207 dabigatran</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67.207 warfarin</w:t>
            </w:r>
          </w:p>
        </w:tc>
      </w:tr>
      <w:tr w:rsidR="00442DAE" w:rsidRPr="00355015" w:rsidTr="00FD7A02">
        <w:tc>
          <w:tcPr>
            <w:tcW w:w="5000" w:type="pct"/>
            <w:gridSpan w:val="2"/>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b/>
                <w:sz w:val="20"/>
                <w:szCs w:val="20"/>
                <w:lang w:val="en-GB"/>
              </w:rPr>
              <w:t>POPULATION (baseline participant characteristics)</w:t>
            </w:r>
            <w:r w:rsidRPr="00355015">
              <w:rPr>
                <w:rFonts w:eastAsia="Times New Roman" w:cstheme="minorHAnsi"/>
                <w:sz w:val="20"/>
                <w:szCs w:val="20"/>
                <w:lang w:val="en-GB"/>
              </w:rPr>
              <w:t xml:space="preserve"> (values expressed as percentages unless otherwise stated)</w:t>
            </w:r>
          </w:p>
        </w:tc>
      </w:tr>
      <w:tr w:rsidR="00442DAE" w:rsidRPr="00355015" w:rsidTr="00FD7A02">
        <w:tc>
          <w:tcPr>
            <w:tcW w:w="5000" w:type="pct"/>
            <w:gridSpan w:val="2"/>
          </w:tcPr>
          <w:p w:rsidR="00442DAE" w:rsidRPr="00355015" w:rsidRDefault="00442DAE" w:rsidP="00FD7A02">
            <w:pPr>
              <w:tabs>
                <w:tab w:val="left" w:pos="1785"/>
              </w:tabs>
              <w:rPr>
                <w:rFonts w:eastAsia="Times New Roman" w:cstheme="minorHAnsi"/>
                <w:sz w:val="20"/>
                <w:szCs w:val="20"/>
                <w:lang w:val="en-GB"/>
              </w:rPr>
            </w:pPr>
          </w:p>
          <w:tbl>
            <w:tblPr>
              <w:tblStyle w:val="Taulaambq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22"/>
              <w:gridCol w:w="2058"/>
              <w:gridCol w:w="1117"/>
            </w:tblGrid>
            <w:tr w:rsidR="00442DAE" w:rsidRPr="00355015" w:rsidTr="00FD7A02">
              <w:trPr>
                <w:trHeight w:val="261"/>
              </w:trPr>
              <w:tc>
                <w:tcPr>
                  <w:tcW w:w="4722"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2058"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Dabigatran</w:t>
                  </w:r>
                </w:p>
              </w:tc>
              <w:tc>
                <w:tcPr>
                  <w:tcW w:w="1117"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Warfarin</w:t>
                  </w:r>
                </w:p>
              </w:tc>
            </w:tr>
            <w:tr w:rsidR="00442DAE" w:rsidRPr="00355015" w:rsidTr="00FD7A02">
              <w:trPr>
                <w:trHeight w:val="261"/>
              </w:trPr>
              <w:tc>
                <w:tcPr>
                  <w:tcW w:w="4722"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Women</w:t>
                  </w:r>
                </w:p>
              </w:tc>
              <w:tc>
                <w:tcPr>
                  <w:tcW w:w="2058"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51</w:t>
                  </w:r>
                </w:p>
              </w:tc>
              <w:tc>
                <w:tcPr>
                  <w:tcW w:w="1117"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52</w:t>
                  </w:r>
                </w:p>
              </w:tc>
            </w:tr>
            <w:tr w:rsidR="00442DAE" w:rsidRPr="00355015" w:rsidTr="00FD7A02">
              <w:trPr>
                <w:trHeight w:val="261"/>
              </w:trPr>
              <w:tc>
                <w:tcPr>
                  <w:tcW w:w="4722"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Age</w:t>
                  </w:r>
                  <w:r w:rsidRPr="00355015">
                    <w:rPr>
                      <w:rFonts w:eastAsia="Times New Roman" w:cstheme="minorHAnsi"/>
                      <w:sz w:val="20"/>
                      <w:szCs w:val="20"/>
                      <w:lang w:val="en-GB"/>
                    </w:rPr>
                    <w:t xml:space="preserve"> (median; IQR)</w:t>
                  </w:r>
                </w:p>
              </w:tc>
              <w:tc>
                <w:tcPr>
                  <w:tcW w:w="2058"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17"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rPr>
                <w:trHeight w:val="261"/>
              </w:trPr>
              <w:tc>
                <w:tcPr>
                  <w:tcW w:w="472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≥65-74 years</w:t>
                  </w:r>
                </w:p>
              </w:tc>
              <w:tc>
                <w:tcPr>
                  <w:tcW w:w="20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42</w:t>
                  </w:r>
                </w:p>
              </w:tc>
              <w:tc>
                <w:tcPr>
                  <w:tcW w:w="111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41</w:t>
                  </w:r>
                </w:p>
              </w:tc>
            </w:tr>
            <w:tr w:rsidR="00442DAE" w:rsidRPr="00355015" w:rsidTr="00FD7A02">
              <w:trPr>
                <w:trHeight w:val="261"/>
              </w:trPr>
              <w:tc>
                <w:tcPr>
                  <w:tcW w:w="472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≥75-84 years</w:t>
                  </w:r>
                </w:p>
              </w:tc>
              <w:tc>
                <w:tcPr>
                  <w:tcW w:w="20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43</w:t>
                  </w:r>
                </w:p>
              </w:tc>
              <w:tc>
                <w:tcPr>
                  <w:tcW w:w="111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43</w:t>
                  </w:r>
                </w:p>
              </w:tc>
            </w:tr>
            <w:tr w:rsidR="00442DAE" w:rsidRPr="00355015" w:rsidTr="00FD7A02">
              <w:trPr>
                <w:trHeight w:val="261"/>
              </w:trPr>
              <w:tc>
                <w:tcPr>
                  <w:tcW w:w="4722"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lastRenderedPageBreak/>
                    <w:t>≥85 years</w:t>
                  </w:r>
                </w:p>
              </w:tc>
              <w:tc>
                <w:tcPr>
                  <w:tcW w:w="2058"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16</w:t>
                  </w:r>
                </w:p>
              </w:tc>
              <w:tc>
                <w:tcPr>
                  <w:tcW w:w="1117"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16</w:t>
                  </w:r>
                </w:p>
              </w:tc>
            </w:tr>
            <w:tr w:rsidR="00442DAE" w:rsidRPr="00355015" w:rsidTr="00FD7A02">
              <w:trPr>
                <w:trHeight w:val="261"/>
              </w:trPr>
              <w:tc>
                <w:tcPr>
                  <w:tcW w:w="4722"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CHA</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DS</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VASc</w:t>
                  </w:r>
                  <w:r w:rsidRPr="00355015">
                    <w:rPr>
                      <w:rFonts w:eastAsia="Times New Roman" w:cstheme="minorHAnsi"/>
                      <w:sz w:val="20"/>
                      <w:szCs w:val="20"/>
                      <w:lang w:val="en-GB"/>
                    </w:rPr>
                    <w:t xml:space="preserve"> (scores greater than 2)</w:t>
                  </w:r>
                </w:p>
              </w:tc>
              <w:tc>
                <w:tcPr>
                  <w:tcW w:w="2058"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17"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61"/>
              </w:trPr>
              <w:tc>
                <w:tcPr>
                  <w:tcW w:w="4722"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HAS-BLED</w:t>
                  </w:r>
                  <w:r w:rsidRPr="00355015">
                    <w:rPr>
                      <w:rFonts w:eastAsia="Times New Roman" w:cstheme="minorHAnsi"/>
                      <w:sz w:val="20"/>
                      <w:szCs w:val="20"/>
                      <w:lang w:val="en-GB"/>
                    </w:rPr>
                    <w:t xml:space="preserve"> (scores greater than 2)</w:t>
                  </w:r>
                  <w:r w:rsidRPr="00355015" w:rsidDel="009522E0">
                    <w:rPr>
                      <w:rFonts w:eastAsia="Times New Roman" w:cstheme="minorHAnsi"/>
                      <w:sz w:val="20"/>
                      <w:szCs w:val="20"/>
                      <w:lang w:val="en-GB"/>
                    </w:rPr>
                    <w:t xml:space="preserve"> </w:t>
                  </w:r>
                </w:p>
              </w:tc>
              <w:tc>
                <w:tcPr>
                  <w:tcW w:w="2058"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91</w:t>
                  </w:r>
                </w:p>
              </w:tc>
              <w:tc>
                <w:tcPr>
                  <w:tcW w:w="1117"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91</w:t>
                  </w:r>
                </w:p>
              </w:tc>
            </w:tr>
            <w:tr w:rsidR="00442DAE" w:rsidRPr="00355015" w:rsidTr="00FD7A02">
              <w:trPr>
                <w:trHeight w:val="179"/>
              </w:trPr>
              <w:tc>
                <w:tcPr>
                  <w:tcW w:w="4722" w:type="dxa"/>
                  <w:tcBorders>
                    <w:top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Standard dose</w:t>
                  </w:r>
                </w:p>
              </w:tc>
              <w:tc>
                <w:tcPr>
                  <w:tcW w:w="2058"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85</w:t>
                  </w:r>
                </w:p>
              </w:tc>
              <w:tc>
                <w:tcPr>
                  <w:tcW w:w="1117"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100</w:t>
                  </w:r>
                </w:p>
              </w:tc>
            </w:tr>
            <w:tr w:rsidR="00442DAE" w:rsidRPr="00355015" w:rsidTr="00FD7A02">
              <w:trPr>
                <w:trHeight w:val="261"/>
              </w:trPr>
              <w:tc>
                <w:tcPr>
                  <w:tcW w:w="4722"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Reduced dose</w:t>
                  </w:r>
                </w:p>
              </w:tc>
              <w:tc>
                <w:tcPr>
                  <w:tcW w:w="2058"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15</w:t>
                  </w:r>
                </w:p>
              </w:tc>
              <w:tc>
                <w:tcPr>
                  <w:tcW w:w="1117"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101"/>
              </w:trPr>
              <w:tc>
                <w:tcPr>
                  <w:tcW w:w="4722" w:type="dxa"/>
                  <w:tcBorders>
                    <w:top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Comorbidities</w:t>
                  </w:r>
                </w:p>
              </w:tc>
              <w:tc>
                <w:tcPr>
                  <w:tcW w:w="2058"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17"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rPr>
                <w:trHeight w:val="261"/>
              </w:trPr>
              <w:tc>
                <w:tcPr>
                  <w:tcW w:w="472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Ischaemic stroke, or systemic embolism</w:t>
                  </w:r>
                </w:p>
              </w:tc>
              <w:tc>
                <w:tcPr>
                  <w:tcW w:w="20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1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61"/>
              </w:trPr>
              <w:tc>
                <w:tcPr>
                  <w:tcW w:w="472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Stroke Past 1–30d</w:t>
                  </w:r>
                </w:p>
              </w:tc>
              <w:tc>
                <w:tcPr>
                  <w:tcW w:w="20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w:t>
                  </w:r>
                </w:p>
              </w:tc>
              <w:tc>
                <w:tcPr>
                  <w:tcW w:w="111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w:t>
                  </w:r>
                </w:p>
              </w:tc>
            </w:tr>
            <w:tr w:rsidR="00442DAE" w:rsidRPr="00355015" w:rsidTr="00FD7A02">
              <w:trPr>
                <w:trHeight w:val="80"/>
              </w:trPr>
              <w:tc>
                <w:tcPr>
                  <w:tcW w:w="472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Stroke Past 31–183d</w:t>
                  </w:r>
                </w:p>
              </w:tc>
              <w:tc>
                <w:tcPr>
                  <w:tcW w:w="20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w:t>
                  </w:r>
                </w:p>
              </w:tc>
              <w:tc>
                <w:tcPr>
                  <w:tcW w:w="111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w:t>
                  </w:r>
                </w:p>
              </w:tc>
            </w:tr>
            <w:tr w:rsidR="00442DAE" w:rsidRPr="00355015" w:rsidTr="00FD7A02">
              <w:trPr>
                <w:trHeight w:val="80"/>
              </w:trPr>
              <w:tc>
                <w:tcPr>
                  <w:tcW w:w="472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TIA</w:t>
                  </w:r>
                </w:p>
              </w:tc>
              <w:tc>
                <w:tcPr>
                  <w:tcW w:w="20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w:t>
                  </w:r>
                </w:p>
              </w:tc>
              <w:tc>
                <w:tcPr>
                  <w:tcW w:w="111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w:t>
                  </w:r>
                </w:p>
              </w:tc>
            </w:tr>
            <w:tr w:rsidR="00442DAE" w:rsidRPr="00355015" w:rsidTr="00FD7A02">
              <w:trPr>
                <w:trHeight w:val="261"/>
              </w:trPr>
              <w:tc>
                <w:tcPr>
                  <w:tcW w:w="472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Heart failure (hospitalized)</w:t>
                  </w:r>
                </w:p>
              </w:tc>
              <w:tc>
                <w:tcPr>
                  <w:tcW w:w="20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w:t>
                  </w:r>
                </w:p>
              </w:tc>
              <w:tc>
                <w:tcPr>
                  <w:tcW w:w="111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w:t>
                  </w:r>
                </w:p>
              </w:tc>
            </w:tr>
            <w:tr w:rsidR="00442DAE" w:rsidRPr="00355015" w:rsidTr="00FD7A02">
              <w:trPr>
                <w:trHeight w:val="261"/>
              </w:trPr>
              <w:tc>
                <w:tcPr>
                  <w:tcW w:w="472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Heart failure (not hospitalized)</w:t>
                  </w:r>
                </w:p>
              </w:tc>
              <w:tc>
                <w:tcPr>
                  <w:tcW w:w="20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14</w:t>
                  </w:r>
                </w:p>
              </w:tc>
              <w:tc>
                <w:tcPr>
                  <w:tcW w:w="111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14</w:t>
                  </w:r>
                </w:p>
              </w:tc>
            </w:tr>
            <w:tr w:rsidR="00442DAE" w:rsidRPr="00355015" w:rsidTr="00FD7A02">
              <w:trPr>
                <w:trHeight w:val="261"/>
              </w:trPr>
              <w:tc>
                <w:tcPr>
                  <w:tcW w:w="4722" w:type="dxa"/>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Acute Myocardial infarction Past 1–30d</w:t>
                  </w:r>
                </w:p>
              </w:tc>
              <w:tc>
                <w:tcPr>
                  <w:tcW w:w="20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w:t>
                  </w:r>
                </w:p>
              </w:tc>
              <w:tc>
                <w:tcPr>
                  <w:tcW w:w="111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w:t>
                  </w:r>
                </w:p>
              </w:tc>
            </w:tr>
            <w:tr w:rsidR="00442DAE" w:rsidRPr="00355015" w:rsidTr="00FD7A02">
              <w:trPr>
                <w:trHeight w:val="80"/>
              </w:trPr>
              <w:tc>
                <w:tcPr>
                  <w:tcW w:w="4722" w:type="dxa"/>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Acute Myocardial infarction Past 31–183 d</w:t>
                  </w:r>
                </w:p>
              </w:tc>
              <w:tc>
                <w:tcPr>
                  <w:tcW w:w="20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w:t>
                  </w:r>
                </w:p>
              </w:tc>
              <w:tc>
                <w:tcPr>
                  <w:tcW w:w="111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w:t>
                  </w:r>
                </w:p>
              </w:tc>
            </w:tr>
            <w:tr w:rsidR="00442DAE" w:rsidRPr="00355015" w:rsidTr="00FD7A02">
              <w:trPr>
                <w:trHeight w:val="261"/>
              </w:trPr>
              <w:tc>
                <w:tcPr>
                  <w:tcW w:w="472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Vascular disease</w:t>
                  </w:r>
                </w:p>
              </w:tc>
              <w:tc>
                <w:tcPr>
                  <w:tcW w:w="20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1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61"/>
              </w:trPr>
              <w:tc>
                <w:tcPr>
                  <w:tcW w:w="472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Coronary revascularization</w:t>
                  </w:r>
                </w:p>
              </w:tc>
              <w:tc>
                <w:tcPr>
                  <w:tcW w:w="20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16</w:t>
                  </w:r>
                </w:p>
              </w:tc>
              <w:tc>
                <w:tcPr>
                  <w:tcW w:w="111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16</w:t>
                  </w:r>
                </w:p>
              </w:tc>
            </w:tr>
            <w:tr w:rsidR="00442DAE" w:rsidRPr="00355015" w:rsidTr="00FD7A02">
              <w:trPr>
                <w:trHeight w:val="167"/>
              </w:trPr>
              <w:tc>
                <w:tcPr>
                  <w:tcW w:w="4722" w:type="dxa"/>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Other cerebrovascular disease</w:t>
                  </w:r>
                </w:p>
              </w:tc>
              <w:tc>
                <w:tcPr>
                  <w:tcW w:w="20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13</w:t>
                  </w:r>
                </w:p>
              </w:tc>
              <w:tc>
                <w:tcPr>
                  <w:tcW w:w="111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13</w:t>
                  </w:r>
                </w:p>
              </w:tc>
            </w:tr>
            <w:tr w:rsidR="00442DAE" w:rsidRPr="00355015" w:rsidTr="00FD7A02">
              <w:trPr>
                <w:trHeight w:val="156"/>
              </w:trPr>
              <w:tc>
                <w:tcPr>
                  <w:tcW w:w="472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Renal dysfunction</w:t>
                  </w:r>
                </w:p>
              </w:tc>
              <w:tc>
                <w:tcPr>
                  <w:tcW w:w="20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1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61"/>
              </w:trPr>
              <w:tc>
                <w:tcPr>
                  <w:tcW w:w="472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Kidney failure (acute)</w:t>
                  </w:r>
                </w:p>
              </w:tc>
              <w:tc>
                <w:tcPr>
                  <w:tcW w:w="20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w:t>
                  </w:r>
                </w:p>
              </w:tc>
              <w:tc>
                <w:tcPr>
                  <w:tcW w:w="111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w:t>
                  </w:r>
                </w:p>
              </w:tc>
            </w:tr>
            <w:tr w:rsidR="00442DAE" w:rsidRPr="00355015" w:rsidTr="00FD7A02">
              <w:trPr>
                <w:trHeight w:val="261"/>
              </w:trPr>
              <w:tc>
                <w:tcPr>
                  <w:tcW w:w="472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Kidney failure (chronic)</w:t>
                  </w:r>
                </w:p>
              </w:tc>
              <w:tc>
                <w:tcPr>
                  <w:tcW w:w="20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13</w:t>
                  </w:r>
                </w:p>
              </w:tc>
              <w:tc>
                <w:tcPr>
                  <w:tcW w:w="111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13</w:t>
                  </w:r>
                </w:p>
              </w:tc>
            </w:tr>
            <w:tr w:rsidR="00442DAE" w:rsidRPr="00355015" w:rsidTr="00FD7A02">
              <w:trPr>
                <w:trHeight w:val="278"/>
              </w:trPr>
              <w:tc>
                <w:tcPr>
                  <w:tcW w:w="472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Previous bleeding (hospitalized)</w:t>
                  </w:r>
                </w:p>
              </w:tc>
              <w:tc>
                <w:tcPr>
                  <w:tcW w:w="20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w:t>
                  </w:r>
                </w:p>
              </w:tc>
              <w:tc>
                <w:tcPr>
                  <w:tcW w:w="111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w:t>
                  </w:r>
                </w:p>
              </w:tc>
            </w:tr>
            <w:tr w:rsidR="00442DAE" w:rsidRPr="00355015" w:rsidTr="00FD7A02">
              <w:trPr>
                <w:trHeight w:val="261"/>
              </w:trPr>
              <w:tc>
                <w:tcPr>
                  <w:tcW w:w="472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Previous bleeding (not hospitalized)</w:t>
                  </w:r>
                </w:p>
              </w:tc>
              <w:tc>
                <w:tcPr>
                  <w:tcW w:w="20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w:t>
                  </w:r>
                </w:p>
              </w:tc>
              <w:tc>
                <w:tcPr>
                  <w:tcW w:w="111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w:t>
                  </w:r>
                </w:p>
              </w:tc>
            </w:tr>
            <w:tr w:rsidR="00442DAE" w:rsidRPr="00355015" w:rsidTr="00FD7A02">
              <w:trPr>
                <w:trHeight w:val="261"/>
              </w:trPr>
              <w:tc>
                <w:tcPr>
                  <w:tcW w:w="472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Hypertension</w:t>
                  </w:r>
                </w:p>
              </w:tc>
              <w:tc>
                <w:tcPr>
                  <w:tcW w:w="20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87</w:t>
                  </w:r>
                </w:p>
              </w:tc>
              <w:tc>
                <w:tcPr>
                  <w:tcW w:w="111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87</w:t>
                  </w:r>
                </w:p>
              </w:tc>
            </w:tr>
            <w:tr w:rsidR="00442DAE" w:rsidRPr="00355015" w:rsidTr="00FD7A02">
              <w:trPr>
                <w:trHeight w:val="133"/>
              </w:trPr>
              <w:tc>
                <w:tcPr>
                  <w:tcW w:w="472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Diabetes mellitus </w:t>
                  </w:r>
                </w:p>
              </w:tc>
              <w:tc>
                <w:tcPr>
                  <w:tcW w:w="20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33</w:t>
                  </w:r>
                </w:p>
              </w:tc>
              <w:tc>
                <w:tcPr>
                  <w:tcW w:w="111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34</w:t>
                  </w:r>
                </w:p>
              </w:tc>
            </w:tr>
            <w:tr w:rsidR="00442DAE" w:rsidRPr="00355015" w:rsidTr="00FD7A02">
              <w:trPr>
                <w:trHeight w:val="80"/>
              </w:trPr>
              <w:tc>
                <w:tcPr>
                  <w:tcW w:w="4722"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Cancer</w:t>
                  </w:r>
                </w:p>
              </w:tc>
              <w:tc>
                <w:tcPr>
                  <w:tcW w:w="2058"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17"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61"/>
              </w:trPr>
              <w:tc>
                <w:tcPr>
                  <w:tcW w:w="4722" w:type="dxa"/>
                  <w:tcBorders>
                    <w:top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Concomitant medication</w:t>
                  </w:r>
                </w:p>
              </w:tc>
              <w:tc>
                <w:tcPr>
                  <w:tcW w:w="2058"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17"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rPr>
                <w:trHeight w:val="261"/>
              </w:trPr>
              <w:tc>
                <w:tcPr>
                  <w:tcW w:w="472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Aspirin - antiplatelets</w:t>
                  </w:r>
                </w:p>
              </w:tc>
              <w:tc>
                <w:tcPr>
                  <w:tcW w:w="20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17</w:t>
                  </w:r>
                </w:p>
              </w:tc>
              <w:tc>
                <w:tcPr>
                  <w:tcW w:w="111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17</w:t>
                  </w:r>
                </w:p>
              </w:tc>
            </w:tr>
            <w:tr w:rsidR="00442DAE" w:rsidRPr="00355015" w:rsidTr="00FD7A02">
              <w:trPr>
                <w:trHeight w:val="261"/>
              </w:trPr>
              <w:tc>
                <w:tcPr>
                  <w:tcW w:w="472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lastRenderedPageBreak/>
                    <w:t>Beta blocker</w:t>
                  </w:r>
                </w:p>
              </w:tc>
              <w:tc>
                <w:tcPr>
                  <w:tcW w:w="20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70</w:t>
                  </w:r>
                </w:p>
              </w:tc>
              <w:tc>
                <w:tcPr>
                  <w:tcW w:w="111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71</w:t>
                  </w:r>
                </w:p>
              </w:tc>
            </w:tr>
            <w:tr w:rsidR="00442DAE" w:rsidRPr="00355015" w:rsidTr="00FD7A02">
              <w:trPr>
                <w:trHeight w:val="261"/>
              </w:trPr>
              <w:tc>
                <w:tcPr>
                  <w:tcW w:w="472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NSAID</w:t>
                  </w:r>
                </w:p>
              </w:tc>
              <w:tc>
                <w:tcPr>
                  <w:tcW w:w="20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15</w:t>
                  </w:r>
                </w:p>
              </w:tc>
              <w:tc>
                <w:tcPr>
                  <w:tcW w:w="111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15</w:t>
                  </w:r>
                </w:p>
              </w:tc>
            </w:tr>
            <w:tr w:rsidR="00442DAE" w:rsidRPr="00355015" w:rsidTr="00FD7A02">
              <w:trPr>
                <w:trHeight w:val="261"/>
              </w:trPr>
              <w:tc>
                <w:tcPr>
                  <w:tcW w:w="472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Calcium channel blocker</w:t>
                  </w:r>
                </w:p>
              </w:tc>
              <w:tc>
                <w:tcPr>
                  <w:tcW w:w="205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42</w:t>
                  </w:r>
                </w:p>
              </w:tc>
              <w:tc>
                <w:tcPr>
                  <w:tcW w:w="111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42</w:t>
                  </w:r>
                </w:p>
              </w:tc>
            </w:tr>
            <w:tr w:rsidR="00442DAE" w:rsidRPr="00355015" w:rsidTr="00FD7A02">
              <w:trPr>
                <w:trHeight w:val="278"/>
              </w:trPr>
              <w:tc>
                <w:tcPr>
                  <w:tcW w:w="4722"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Renin angiotensin system inhibitors</w:t>
                  </w:r>
                </w:p>
              </w:tc>
              <w:tc>
                <w:tcPr>
                  <w:tcW w:w="2058"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59</w:t>
                  </w:r>
                </w:p>
              </w:tc>
              <w:tc>
                <w:tcPr>
                  <w:tcW w:w="1117"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59</w:t>
                  </w:r>
                </w:p>
              </w:tc>
            </w:tr>
          </w:tbl>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lastRenderedPageBreak/>
              <w:t>Analysis</w:t>
            </w:r>
          </w:p>
        </w:tc>
        <w:tc>
          <w:tcPr>
            <w:tcW w:w="3873"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Measure of the risk of an endpoint</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Incidence rates were estimated with the use of event counts and exposure follow-up time</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Comparison of the risk of an endpoint between groups</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Cox proportional hazards regression was used to compare time to event in dabigatran compared with warfarin (reference) cohorts.</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Confounding</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Propensity score matching.</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Sensitivity analysis</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(1) restricting the analysis to patients with initial prescriptions of </w:t>
            </w:r>
            <w:r w:rsidRPr="00355015">
              <w:rPr>
                <w:rFonts w:eastAsia="GandhariUnicode-Roman" w:cstheme="minorHAnsi"/>
                <w:sz w:val="20"/>
                <w:szCs w:val="20"/>
                <w:lang w:val="en-GB"/>
              </w:rPr>
              <w:t xml:space="preserve">≤ </w:t>
            </w:r>
            <w:r w:rsidRPr="00355015">
              <w:rPr>
                <w:rFonts w:eastAsia="Times New Roman" w:cstheme="minorHAnsi"/>
                <w:sz w:val="20"/>
                <w:szCs w:val="20"/>
                <w:lang w:val="en-GB"/>
              </w:rPr>
              <w:t>30 days’ duration,</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(2) restricting the analysis to patients with at least 2 prescription fills of a study drug,</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(3) Increasing the gap allowance between anticoagulant prescriptions from 3 to 14 days.</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Software for statistical analysis</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R 3.0.2 (R Foundation for Statistical Computing, Vienna, Austria) and SAS 9.2 (SAS Institute Inc, Cary, NC).</w:t>
            </w:r>
            <w:r w:rsidRPr="00355015">
              <w:rPr>
                <w:rFonts w:eastAsia="Times New Roman" w:cstheme="minorHAnsi"/>
                <w:b/>
                <w:sz w:val="20"/>
                <w:szCs w:val="20"/>
                <w:lang w:val="en-GB"/>
              </w:rPr>
              <w:t xml:space="preserve"> </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Statistical significance reference</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Statistical significance was determined with 95% confidence intervals and 2-tailed </w:t>
            </w:r>
            <w:r w:rsidRPr="00355015">
              <w:rPr>
                <w:rFonts w:eastAsia="Times New Roman" w:cstheme="minorHAnsi"/>
                <w:i/>
                <w:iCs/>
                <w:sz w:val="20"/>
                <w:szCs w:val="20"/>
                <w:lang w:val="en-GB"/>
              </w:rPr>
              <w:t xml:space="preserve">P </w:t>
            </w:r>
            <w:r w:rsidRPr="00355015">
              <w:rPr>
                <w:rFonts w:eastAsia="Times New Roman" w:cstheme="minorHAnsi"/>
                <w:sz w:val="20"/>
                <w:szCs w:val="20"/>
                <w:lang w:val="en-GB"/>
              </w:rPr>
              <w:t>values (</w:t>
            </w:r>
            <w:r w:rsidRPr="00355015">
              <w:rPr>
                <w:rFonts w:eastAsia="Times New Roman" w:cstheme="minorHAnsi"/>
                <w:i/>
                <w:iCs/>
                <w:sz w:val="20"/>
                <w:szCs w:val="20"/>
                <w:lang w:val="en-GB"/>
              </w:rPr>
              <w:t xml:space="preserve">P </w:t>
            </w:r>
            <w:r w:rsidRPr="00355015">
              <w:rPr>
                <w:rFonts w:eastAsia="GandhariUnicode-Roman" w:cstheme="minorHAnsi"/>
                <w:sz w:val="20"/>
                <w:szCs w:val="20"/>
                <w:lang w:val="en-GB"/>
              </w:rPr>
              <w:t xml:space="preserve">≤ </w:t>
            </w:r>
            <w:r w:rsidRPr="00355015">
              <w:rPr>
                <w:rFonts w:eastAsia="Times New Roman" w:cstheme="minorHAnsi"/>
                <w:sz w:val="20"/>
                <w:szCs w:val="20"/>
                <w:lang w:val="en-GB"/>
              </w:rPr>
              <w:t>0.05).</w:t>
            </w:r>
          </w:p>
        </w:tc>
      </w:tr>
    </w:tbl>
    <w:p w:rsidR="00442DAE" w:rsidRPr="00355015" w:rsidRDefault="00442DAE" w:rsidP="00442DAE">
      <w:pPr>
        <w:spacing w:after="0" w:line="240" w:lineRule="auto"/>
        <w:jc w:val="both"/>
        <w:rPr>
          <w:rFonts w:eastAsia="Times New Roman" w:cstheme="minorHAnsi"/>
          <w:sz w:val="20"/>
          <w:szCs w:val="20"/>
          <w:lang w:val="en-GB"/>
        </w:rPr>
      </w:pPr>
    </w:p>
    <w:p w:rsidR="00442DAE" w:rsidRPr="00355015" w:rsidRDefault="00442DAE" w:rsidP="00442DAE">
      <w:pPr>
        <w:spacing w:after="0" w:line="240" w:lineRule="auto"/>
        <w:jc w:val="both"/>
        <w:rPr>
          <w:rFonts w:eastAsia="Times New Roman" w:cstheme="minorHAnsi"/>
          <w:sz w:val="20"/>
          <w:szCs w:val="20"/>
          <w:lang w:val="en-GB"/>
        </w:rPr>
      </w:pPr>
    </w:p>
    <w:tbl>
      <w:tblPr>
        <w:tblStyle w:val="Taulaambquadrcula1"/>
        <w:tblW w:w="5062" w:type="pct"/>
        <w:tblLook w:val="04A0" w:firstRow="1" w:lastRow="0" w:firstColumn="1" w:lastColumn="0" w:noHBand="0" w:noVBand="1"/>
      </w:tblPr>
      <w:tblGrid>
        <w:gridCol w:w="1938"/>
        <w:gridCol w:w="6661"/>
      </w:tblGrid>
      <w:tr w:rsidR="00442DAE" w:rsidRPr="00355015" w:rsidTr="00FD7A02">
        <w:trPr>
          <w:trHeight w:val="159"/>
        </w:trPr>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Study ID</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Gupta 2019.</w:t>
            </w:r>
          </w:p>
        </w:tc>
      </w:tr>
      <w:tr w:rsidR="00442DAE" w:rsidRPr="00355015" w:rsidTr="00FD7A02">
        <w:trPr>
          <w:trHeight w:val="1338"/>
        </w:trPr>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Reference</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color w:val="131413"/>
                <w:sz w:val="20"/>
                <w:szCs w:val="20"/>
                <w:lang w:val="en-GB"/>
              </w:rPr>
              <w:t xml:space="preserve">Kiran Gupta, Jeffrey </w:t>
            </w:r>
            <w:proofErr w:type="spellStart"/>
            <w:r w:rsidRPr="00355015">
              <w:rPr>
                <w:rFonts w:eastAsia="Times New Roman" w:cstheme="minorHAnsi"/>
                <w:color w:val="131413"/>
                <w:sz w:val="20"/>
                <w:szCs w:val="20"/>
                <w:lang w:val="en-GB"/>
              </w:rPr>
              <w:t>Trocio</w:t>
            </w:r>
            <w:proofErr w:type="spellEnd"/>
            <w:r w:rsidRPr="00355015">
              <w:rPr>
                <w:rFonts w:eastAsia="Times New Roman" w:cstheme="minorHAnsi"/>
                <w:color w:val="131413"/>
                <w:sz w:val="20"/>
                <w:szCs w:val="20"/>
                <w:lang w:val="en-GB"/>
              </w:rPr>
              <w:t xml:space="preserve">, Allison </w:t>
            </w:r>
            <w:proofErr w:type="spellStart"/>
            <w:r w:rsidRPr="00355015">
              <w:rPr>
                <w:rFonts w:eastAsia="Times New Roman" w:cstheme="minorHAnsi"/>
                <w:color w:val="131413"/>
                <w:sz w:val="20"/>
                <w:szCs w:val="20"/>
                <w:lang w:val="en-GB"/>
              </w:rPr>
              <w:t>Keshishian</w:t>
            </w:r>
            <w:proofErr w:type="spellEnd"/>
            <w:r w:rsidRPr="00355015">
              <w:rPr>
                <w:rFonts w:eastAsia="Times New Roman" w:cstheme="minorHAnsi"/>
                <w:color w:val="131413"/>
                <w:sz w:val="20"/>
                <w:szCs w:val="20"/>
                <w:lang w:val="en-GB"/>
              </w:rPr>
              <w:t xml:space="preserve">, </w:t>
            </w:r>
            <w:proofErr w:type="spellStart"/>
            <w:r w:rsidRPr="00355015">
              <w:rPr>
                <w:rFonts w:eastAsia="Times New Roman" w:cstheme="minorHAnsi"/>
                <w:color w:val="131413"/>
                <w:sz w:val="20"/>
                <w:szCs w:val="20"/>
                <w:lang w:val="en-GB"/>
              </w:rPr>
              <w:t>Qisu</w:t>
            </w:r>
            <w:proofErr w:type="spellEnd"/>
            <w:r w:rsidRPr="00355015">
              <w:rPr>
                <w:rFonts w:eastAsia="Times New Roman" w:cstheme="minorHAnsi"/>
                <w:color w:val="131413"/>
                <w:sz w:val="20"/>
                <w:szCs w:val="20"/>
                <w:lang w:val="en-GB"/>
              </w:rPr>
              <w:t xml:space="preserve"> Zhang, </w:t>
            </w:r>
            <w:proofErr w:type="spellStart"/>
            <w:r w:rsidRPr="00355015">
              <w:rPr>
                <w:rFonts w:eastAsia="Times New Roman" w:cstheme="minorHAnsi"/>
                <w:color w:val="131413"/>
                <w:sz w:val="20"/>
                <w:szCs w:val="20"/>
                <w:lang w:val="en-GB"/>
              </w:rPr>
              <w:t>Oluwaseyi</w:t>
            </w:r>
            <w:proofErr w:type="spellEnd"/>
            <w:r w:rsidRPr="00355015">
              <w:rPr>
                <w:rFonts w:eastAsia="Times New Roman" w:cstheme="minorHAnsi"/>
                <w:color w:val="131413"/>
                <w:sz w:val="20"/>
                <w:szCs w:val="20"/>
                <w:lang w:val="en-GB"/>
              </w:rPr>
              <w:t xml:space="preserve"> Dina, Jack </w:t>
            </w:r>
            <w:proofErr w:type="spellStart"/>
            <w:proofErr w:type="gramStart"/>
            <w:r w:rsidRPr="00355015">
              <w:rPr>
                <w:rFonts w:eastAsia="Times New Roman" w:cstheme="minorHAnsi"/>
                <w:color w:val="131413"/>
                <w:sz w:val="20"/>
                <w:szCs w:val="20"/>
                <w:lang w:val="en-GB"/>
              </w:rPr>
              <w:t>Mardekian,Anagha</w:t>
            </w:r>
            <w:proofErr w:type="spellEnd"/>
            <w:proofErr w:type="gramEnd"/>
            <w:r w:rsidRPr="00355015">
              <w:rPr>
                <w:rFonts w:eastAsia="Times New Roman" w:cstheme="minorHAnsi"/>
                <w:color w:val="131413"/>
                <w:sz w:val="20"/>
                <w:szCs w:val="20"/>
                <w:lang w:val="en-GB"/>
              </w:rPr>
              <w:t xml:space="preserve"> Nadkarni and Thomas C Shank.</w:t>
            </w:r>
            <w:r w:rsidRPr="00355015">
              <w:rPr>
                <w:rFonts w:eastAsia="Times New Roman" w:cstheme="minorHAnsi"/>
                <w:sz w:val="20"/>
                <w:szCs w:val="20"/>
                <w:lang w:val="en-GB"/>
              </w:rPr>
              <w:t xml:space="preserve"> Effectiveness and safety of direct oral anticoagulants compared to warfarin in treatment naïve non-valvular atrial fibrillation patients in the US Department of </w:t>
            </w:r>
            <w:proofErr w:type="spellStart"/>
            <w:r w:rsidRPr="00355015">
              <w:rPr>
                <w:rFonts w:eastAsia="Times New Roman" w:cstheme="minorHAnsi"/>
                <w:sz w:val="20"/>
                <w:szCs w:val="20"/>
                <w:lang w:val="en-GB"/>
              </w:rPr>
              <w:t>defense</w:t>
            </w:r>
            <w:proofErr w:type="spellEnd"/>
            <w:r w:rsidRPr="00355015">
              <w:rPr>
                <w:rFonts w:eastAsia="Times New Roman" w:cstheme="minorHAnsi"/>
                <w:sz w:val="20"/>
                <w:szCs w:val="20"/>
                <w:lang w:val="en-GB"/>
              </w:rPr>
              <w:t xml:space="preserve"> population. BMC Cardiovasc </w:t>
            </w:r>
            <w:proofErr w:type="spellStart"/>
            <w:r w:rsidRPr="00355015">
              <w:rPr>
                <w:rFonts w:eastAsia="Times New Roman" w:cstheme="minorHAnsi"/>
                <w:sz w:val="20"/>
                <w:szCs w:val="20"/>
                <w:lang w:val="en-GB"/>
              </w:rPr>
              <w:t>Disord</w:t>
            </w:r>
            <w:proofErr w:type="spellEnd"/>
            <w:r w:rsidRPr="00355015">
              <w:rPr>
                <w:rFonts w:eastAsia="Times New Roman" w:cstheme="minorHAnsi"/>
                <w:sz w:val="20"/>
                <w:szCs w:val="20"/>
                <w:lang w:val="en-GB"/>
              </w:rPr>
              <w:t xml:space="preserve">. </w:t>
            </w:r>
            <w:r w:rsidRPr="00355015">
              <w:rPr>
                <w:rFonts w:eastAsia="Times New Roman" w:cstheme="minorHAnsi"/>
                <w:color w:val="000000"/>
                <w:sz w:val="20"/>
                <w:szCs w:val="20"/>
                <w:shd w:val="clear" w:color="auto" w:fill="FFFFFF"/>
                <w:lang w:val="en-GB"/>
              </w:rPr>
              <w:t>2019 Jun 13;19(1):142.</w:t>
            </w:r>
          </w:p>
        </w:tc>
      </w:tr>
      <w:tr w:rsidR="00442DAE" w:rsidRPr="00355015" w:rsidTr="00FD7A02">
        <w:trPr>
          <w:trHeight w:val="601"/>
        </w:trPr>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lastRenderedPageBreak/>
              <w:t>Objective</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To compare the risk of stroke/SE and major bleeding between DOACs and warfarin in the DOD data.</w:t>
            </w:r>
          </w:p>
        </w:tc>
      </w:tr>
      <w:tr w:rsidR="00442DAE" w:rsidRPr="00355015" w:rsidTr="00FD7A02">
        <w:trPr>
          <w:trHeight w:val="361"/>
        </w:trPr>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Country</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USA</w:t>
            </w:r>
          </w:p>
        </w:tc>
      </w:tr>
      <w:tr w:rsidR="00442DAE" w:rsidRPr="00355015" w:rsidTr="00FD7A02">
        <w:trPr>
          <w:trHeight w:val="361"/>
        </w:trPr>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DESIGN</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color w:val="131413"/>
                <w:sz w:val="20"/>
                <w:szCs w:val="20"/>
                <w:lang w:val="en-GB"/>
              </w:rPr>
              <w:t>Retrospective cohort study</w:t>
            </w:r>
          </w:p>
        </w:tc>
      </w:tr>
      <w:tr w:rsidR="00442DAE" w:rsidRPr="00355015" w:rsidTr="00FD7A02">
        <w:trPr>
          <w:trHeight w:val="361"/>
        </w:trPr>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DATA SOURCE</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US department of </w:t>
            </w:r>
            <w:proofErr w:type="spellStart"/>
            <w:r w:rsidRPr="00355015">
              <w:rPr>
                <w:rFonts w:eastAsia="Times New Roman" w:cstheme="minorHAnsi"/>
                <w:sz w:val="20"/>
                <w:szCs w:val="20"/>
                <w:lang w:val="en-GB"/>
              </w:rPr>
              <w:t>defense</w:t>
            </w:r>
            <w:proofErr w:type="spellEnd"/>
            <w:r w:rsidRPr="00355015">
              <w:rPr>
                <w:rFonts w:eastAsia="Times New Roman" w:cstheme="minorHAnsi"/>
                <w:sz w:val="20"/>
                <w:szCs w:val="20"/>
                <w:lang w:val="en-GB"/>
              </w:rPr>
              <w:t xml:space="preserve"> (DOD)</w:t>
            </w:r>
          </w:p>
        </w:tc>
      </w:tr>
      <w:tr w:rsidR="00442DAE" w:rsidRPr="00355015" w:rsidTr="00FD7A02">
        <w:trPr>
          <w:trHeight w:val="361"/>
        </w:trPr>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Time Period</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color w:val="131413"/>
                <w:sz w:val="20"/>
                <w:szCs w:val="20"/>
                <w:lang w:val="en-GB"/>
              </w:rPr>
              <w:t>January 2012 to September 2015</w:t>
            </w:r>
          </w:p>
        </w:tc>
      </w:tr>
      <w:tr w:rsidR="00442DAE" w:rsidRPr="00355015" w:rsidTr="00FD7A02">
        <w:trPr>
          <w:trHeight w:val="1083"/>
        </w:trPr>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Intervention</w:t>
            </w:r>
          </w:p>
        </w:tc>
        <w:tc>
          <w:tcPr>
            <w:tcW w:w="3873" w:type="pct"/>
          </w:tcPr>
          <w:p w:rsidR="00442DAE" w:rsidRPr="00355015" w:rsidRDefault="00442DAE" w:rsidP="00FD7A02">
            <w:pPr>
              <w:rPr>
                <w:rFonts w:eastAsia="Times New Roman" w:cstheme="minorHAnsi"/>
                <w:sz w:val="20"/>
                <w:szCs w:val="20"/>
                <w:lang w:val="es-ES"/>
              </w:rPr>
            </w:pPr>
            <w:proofErr w:type="spellStart"/>
            <w:r w:rsidRPr="00355015">
              <w:rPr>
                <w:rFonts w:eastAsia="Times New Roman" w:cstheme="minorHAnsi"/>
                <w:sz w:val="20"/>
                <w:szCs w:val="20"/>
                <w:lang w:val="es-ES"/>
              </w:rPr>
              <w:t>Rivaroxaban</w:t>
            </w:r>
            <w:proofErr w:type="spellEnd"/>
            <w:r w:rsidRPr="00355015">
              <w:rPr>
                <w:rFonts w:eastAsia="Times New Roman" w:cstheme="minorHAnsi"/>
                <w:sz w:val="20"/>
                <w:szCs w:val="20"/>
                <w:lang w:val="es-ES"/>
              </w:rPr>
              <w:t xml:space="preserve"> 20 mg</w:t>
            </w:r>
          </w:p>
          <w:p w:rsidR="00442DAE" w:rsidRPr="00355015" w:rsidRDefault="00442DAE" w:rsidP="00FD7A02">
            <w:pPr>
              <w:rPr>
                <w:rFonts w:eastAsia="Times New Roman" w:cstheme="minorHAnsi"/>
                <w:sz w:val="20"/>
                <w:szCs w:val="20"/>
                <w:lang w:val="es-ES"/>
              </w:rPr>
            </w:pPr>
            <w:proofErr w:type="spellStart"/>
            <w:r w:rsidRPr="00355015">
              <w:rPr>
                <w:rFonts w:eastAsia="Times New Roman" w:cstheme="minorHAnsi"/>
                <w:sz w:val="20"/>
                <w:szCs w:val="20"/>
                <w:lang w:val="es-ES"/>
              </w:rPr>
              <w:t>Apixaban</w:t>
            </w:r>
            <w:proofErr w:type="spellEnd"/>
            <w:r w:rsidRPr="00355015">
              <w:rPr>
                <w:rFonts w:eastAsia="Times New Roman" w:cstheme="minorHAnsi"/>
                <w:sz w:val="20"/>
                <w:szCs w:val="20"/>
                <w:lang w:val="es-ES"/>
              </w:rPr>
              <w:t xml:space="preserve"> 5 mg</w:t>
            </w:r>
          </w:p>
          <w:p w:rsidR="00442DAE" w:rsidRPr="00355015" w:rsidRDefault="00442DAE" w:rsidP="00FD7A02">
            <w:pPr>
              <w:rPr>
                <w:rFonts w:eastAsia="Times New Roman" w:cstheme="minorHAnsi"/>
                <w:sz w:val="20"/>
                <w:szCs w:val="20"/>
                <w:lang w:val="es-ES"/>
              </w:rPr>
            </w:pPr>
            <w:proofErr w:type="spellStart"/>
            <w:r w:rsidRPr="00355015">
              <w:rPr>
                <w:rFonts w:eastAsia="Times New Roman" w:cstheme="minorHAnsi"/>
                <w:sz w:val="20"/>
                <w:szCs w:val="20"/>
                <w:lang w:val="es-ES"/>
              </w:rPr>
              <w:t>Dabigatran</w:t>
            </w:r>
            <w:proofErr w:type="spellEnd"/>
            <w:r w:rsidRPr="00355015">
              <w:rPr>
                <w:rFonts w:eastAsia="Times New Roman" w:cstheme="minorHAnsi"/>
                <w:sz w:val="20"/>
                <w:szCs w:val="20"/>
                <w:lang w:val="es-ES"/>
              </w:rPr>
              <w:t xml:space="preserve"> 150 mg y 75 mg</w:t>
            </w:r>
          </w:p>
        </w:tc>
      </w:tr>
      <w:tr w:rsidR="00442DAE" w:rsidRPr="00355015" w:rsidTr="00FD7A02">
        <w:trPr>
          <w:trHeight w:val="361"/>
        </w:trPr>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Control</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Warfarin</w:t>
            </w:r>
          </w:p>
        </w:tc>
      </w:tr>
      <w:tr w:rsidR="00442DAE" w:rsidRPr="00355015" w:rsidTr="00FD7A02">
        <w:trPr>
          <w:trHeight w:val="391"/>
        </w:trPr>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OUTCOMES</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b/>
                <w:bCs/>
                <w:sz w:val="20"/>
                <w:szCs w:val="20"/>
                <w:lang w:val="en-GB"/>
              </w:rPr>
              <w:t xml:space="preserve">Primary: </w:t>
            </w:r>
            <w:r w:rsidRPr="00355015">
              <w:rPr>
                <w:rFonts w:eastAsia="Times New Roman" w:cstheme="minorHAnsi"/>
                <w:sz w:val="20"/>
                <w:szCs w:val="20"/>
                <w:lang w:val="en-GB"/>
              </w:rPr>
              <w:t>ischaemic stroke, ischaemic stroke/systemic embolism, major bleeding</w:t>
            </w:r>
          </w:p>
        </w:tc>
      </w:tr>
      <w:tr w:rsidR="00442DAE" w:rsidRPr="00355015" w:rsidTr="00FD7A02">
        <w:trPr>
          <w:trHeight w:val="1459"/>
        </w:trPr>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Outcomes Definitions</w:t>
            </w:r>
          </w:p>
        </w:tc>
        <w:tc>
          <w:tcPr>
            <w:tcW w:w="3873" w:type="pct"/>
          </w:tcPr>
          <w:p w:rsidR="00442DAE" w:rsidRPr="00355015" w:rsidRDefault="00442DAE" w:rsidP="00FD7A02">
            <w:pPr>
              <w:autoSpaceDE w:val="0"/>
              <w:autoSpaceDN w:val="0"/>
              <w:adjustRightInd w:val="0"/>
              <w:rPr>
                <w:rFonts w:eastAsia="Times New Roman" w:cstheme="minorHAnsi"/>
                <w:color w:val="131413"/>
                <w:sz w:val="20"/>
                <w:szCs w:val="20"/>
                <w:lang w:val="en-GB"/>
              </w:rPr>
            </w:pPr>
            <w:r w:rsidRPr="00355015">
              <w:rPr>
                <w:rFonts w:eastAsia="Times New Roman" w:cstheme="minorHAnsi"/>
                <w:color w:val="131413"/>
                <w:sz w:val="20"/>
                <w:szCs w:val="20"/>
                <w:lang w:val="en-GB"/>
              </w:rPr>
              <w:t xml:space="preserve">Validated administrative claim-based algorithms as well as published articles were used to derive the stroke/SE and major bleeding code lists. </w:t>
            </w:r>
          </w:p>
          <w:p w:rsidR="00442DAE" w:rsidRPr="00355015" w:rsidRDefault="00442DAE" w:rsidP="00442DAE">
            <w:pPr>
              <w:numPr>
                <w:ilvl w:val="0"/>
                <w:numId w:val="12"/>
              </w:numPr>
              <w:spacing w:after="0" w:line="240" w:lineRule="auto"/>
              <w:ind w:left="385"/>
              <w:contextualSpacing/>
              <w:rPr>
                <w:rFonts w:eastAsia="Calibri" w:cstheme="minorHAnsi"/>
                <w:color w:val="131413"/>
                <w:sz w:val="20"/>
                <w:szCs w:val="20"/>
                <w:lang w:val="en-GB" w:eastAsia="en-US"/>
              </w:rPr>
            </w:pPr>
            <w:r w:rsidRPr="00355015">
              <w:rPr>
                <w:rFonts w:eastAsia="Calibri" w:cstheme="minorHAnsi"/>
                <w:color w:val="131413"/>
                <w:sz w:val="20"/>
                <w:szCs w:val="20"/>
                <w:lang w:val="en-GB" w:eastAsia="en-US"/>
              </w:rPr>
              <w:t xml:space="preserve">Stroke/SE: ischemic stroke, </w:t>
            </w:r>
            <w:proofErr w:type="spellStart"/>
            <w:r w:rsidRPr="00355015">
              <w:rPr>
                <w:rFonts w:eastAsia="Calibri" w:cstheme="minorHAnsi"/>
                <w:color w:val="131413"/>
                <w:sz w:val="20"/>
                <w:szCs w:val="20"/>
                <w:lang w:val="en-GB" w:eastAsia="en-US"/>
              </w:rPr>
              <w:t>hemorrhagic</w:t>
            </w:r>
            <w:proofErr w:type="spellEnd"/>
            <w:r w:rsidRPr="00355015">
              <w:rPr>
                <w:rFonts w:eastAsia="Calibri" w:cstheme="minorHAnsi"/>
                <w:color w:val="131413"/>
                <w:sz w:val="20"/>
                <w:szCs w:val="20"/>
                <w:lang w:val="en-GB" w:eastAsia="en-US"/>
              </w:rPr>
              <w:t xml:space="preserve"> stroke, and SE. ICD-9-CM Codes</w:t>
            </w:r>
          </w:p>
          <w:p w:rsidR="00442DAE" w:rsidRPr="00355015" w:rsidRDefault="00442DAE" w:rsidP="00442DAE">
            <w:pPr>
              <w:numPr>
                <w:ilvl w:val="0"/>
                <w:numId w:val="12"/>
              </w:numPr>
              <w:autoSpaceDE w:val="0"/>
              <w:autoSpaceDN w:val="0"/>
              <w:adjustRightInd w:val="0"/>
              <w:spacing w:after="0" w:line="240" w:lineRule="auto"/>
              <w:ind w:left="385"/>
              <w:contextualSpacing/>
              <w:rPr>
                <w:rFonts w:eastAsia="Calibri" w:cstheme="minorHAnsi"/>
                <w:color w:val="131413"/>
                <w:sz w:val="20"/>
                <w:szCs w:val="20"/>
                <w:lang w:val="en-GB" w:eastAsia="en-US"/>
              </w:rPr>
            </w:pPr>
            <w:r w:rsidRPr="00355015">
              <w:rPr>
                <w:rFonts w:eastAsia="Calibri" w:cstheme="minorHAnsi"/>
                <w:color w:val="131413"/>
                <w:sz w:val="20"/>
                <w:szCs w:val="20"/>
                <w:lang w:val="en-GB" w:eastAsia="en-US"/>
              </w:rPr>
              <w:t xml:space="preserve">Major bleeding: intracranial </w:t>
            </w:r>
            <w:proofErr w:type="spellStart"/>
            <w:r w:rsidRPr="00355015">
              <w:rPr>
                <w:rFonts w:eastAsia="Calibri" w:cstheme="minorHAnsi"/>
                <w:color w:val="131413"/>
                <w:sz w:val="20"/>
                <w:szCs w:val="20"/>
                <w:lang w:val="en-GB" w:eastAsia="en-US"/>
              </w:rPr>
              <w:t>hemorrhage</w:t>
            </w:r>
            <w:proofErr w:type="spellEnd"/>
            <w:r w:rsidRPr="00355015">
              <w:rPr>
                <w:rFonts w:eastAsia="Calibri" w:cstheme="minorHAnsi"/>
                <w:color w:val="131413"/>
                <w:sz w:val="20"/>
                <w:szCs w:val="20"/>
                <w:lang w:val="en-GB" w:eastAsia="en-US"/>
              </w:rPr>
              <w:t xml:space="preserve"> (ICH), gastrointestinal (GI) bleeding, and major bleeding at other key sites. ICD-9-CM Codes</w:t>
            </w:r>
          </w:p>
          <w:p w:rsidR="00442DAE" w:rsidRPr="00355015" w:rsidRDefault="00442DAE" w:rsidP="00FD7A02">
            <w:pPr>
              <w:autoSpaceDE w:val="0"/>
              <w:autoSpaceDN w:val="0"/>
              <w:adjustRightInd w:val="0"/>
              <w:ind w:left="360"/>
              <w:rPr>
                <w:rFonts w:eastAsia="Times New Roman" w:cstheme="minorHAnsi"/>
                <w:color w:val="131413"/>
                <w:sz w:val="20"/>
                <w:szCs w:val="20"/>
                <w:lang w:val="en-GB"/>
              </w:rPr>
            </w:pPr>
            <w:r w:rsidRPr="00355015">
              <w:rPr>
                <w:rFonts w:eastAsia="Times New Roman" w:cstheme="minorHAnsi"/>
                <w:color w:val="131413"/>
                <w:sz w:val="20"/>
                <w:szCs w:val="20"/>
                <w:lang w:val="en-GB"/>
              </w:rPr>
              <w:t>The codes are attached in the article’s Additional file</w:t>
            </w:r>
          </w:p>
        </w:tc>
      </w:tr>
      <w:tr w:rsidR="00442DAE" w:rsidRPr="00355015" w:rsidTr="00FD7A02">
        <w:trPr>
          <w:trHeight w:val="3436"/>
        </w:trPr>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POPULATION (eligibility)</w:t>
            </w:r>
          </w:p>
        </w:tc>
        <w:tc>
          <w:tcPr>
            <w:tcW w:w="3873" w:type="pct"/>
          </w:tcPr>
          <w:p w:rsidR="00442DAE" w:rsidRPr="00355015" w:rsidRDefault="00442DAE" w:rsidP="00442DAE">
            <w:pPr>
              <w:numPr>
                <w:ilvl w:val="0"/>
                <w:numId w:val="12"/>
              </w:numPr>
              <w:autoSpaceDE w:val="0"/>
              <w:autoSpaceDN w:val="0"/>
              <w:adjustRightInd w:val="0"/>
              <w:spacing w:after="0" w:line="240" w:lineRule="auto"/>
              <w:ind w:left="385"/>
              <w:contextualSpacing/>
              <w:rPr>
                <w:rFonts w:eastAsia="Calibri" w:cstheme="minorHAnsi"/>
                <w:color w:val="131413"/>
                <w:sz w:val="20"/>
                <w:szCs w:val="20"/>
                <w:lang w:val="en-GB" w:eastAsia="en-US"/>
              </w:rPr>
            </w:pPr>
            <w:r w:rsidRPr="00355015">
              <w:rPr>
                <w:rFonts w:eastAsia="Calibri" w:cstheme="minorHAnsi"/>
                <w:color w:val="131413"/>
                <w:sz w:val="20"/>
                <w:szCs w:val="20"/>
                <w:lang w:val="en-GB" w:eastAsia="en-US"/>
              </w:rPr>
              <w:t xml:space="preserve">Inclusion of adult patients with ≥1 pharmacy claim for an OAC (warfarin, apixaban, dabigatran, or rivaroxaban) from January 1, 2013 to September 30, 2015. </w:t>
            </w:r>
          </w:p>
          <w:p w:rsidR="00442DAE" w:rsidRPr="00355015" w:rsidRDefault="00442DAE" w:rsidP="00442DAE">
            <w:pPr>
              <w:numPr>
                <w:ilvl w:val="0"/>
                <w:numId w:val="12"/>
              </w:numPr>
              <w:autoSpaceDE w:val="0"/>
              <w:autoSpaceDN w:val="0"/>
              <w:adjustRightInd w:val="0"/>
              <w:spacing w:after="0" w:line="240" w:lineRule="auto"/>
              <w:ind w:left="385"/>
              <w:contextualSpacing/>
              <w:rPr>
                <w:rFonts w:eastAsia="Calibri" w:cstheme="minorHAnsi"/>
                <w:color w:val="131413"/>
                <w:sz w:val="20"/>
                <w:szCs w:val="20"/>
                <w:lang w:val="en-GB" w:eastAsia="en-US"/>
              </w:rPr>
            </w:pPr>
            <w:r w:rsidRPr="00355015">
              <w:rPr>
                <w:rFonts w:eastAsia="Calibri" w:cstheme="minorHAnsi"/>
                <w:color w:val="131413"/>
                <w:sz w:val="20"/>
                <w:szCs w:val="20"/>
                <w:lang w:val="en-GB" w:eastAsia="en-US"/>
              </w:rPr>
              <w:t>Patients were required to have ≥1 medical claim for atrial fibrillation during the 12-month baseline period but excluding patients with warfarin or DOAC claim during this baseline period, because the study was restricted to naïve patients</w:t>
            </w:r>
          </w:p>
          <w:p w:rsidR="00442DAE" w:rsidRPr="00355015" w:rsidRDefault="00442DAE" w:rsidP="00442DAE">
            <w:pPr>
              <w:numPr>
                <w:ilvl w:val="0"/>
                <w:numId w:val="12"/>
              </w:numPr>
              <w:autoSpaceDE w:val="0"/>
              <w:autoSpaceDN w:val="0"/>
              <w:adjustRightInd w:val="0"/>
              <w:spacing w:after="0" w:line="240" w:lineRule="auto"/>
              <w:ind w:left="385"/>
              <w:contextualSpacing/>
              <w:rPr>
                <w:rFonts w:eastAsia="Calibri" w:cstheme="minorHAnsi"/>
                <w:color w:val="131413"/>
                <w:sz w:val="20"/>
                <w:szCs w:val="20"/>
                <w:lang w:val="en-GB" w:eastAsia="en-US"/>
              </w:rPr>
            </w:pPr>
            <w:r w:rsidRPr="00355015">
              <w:rPr>
                <w:rFonts w:eastAsia="Calibri" w:cstheme="minorHAnsi"/>
                <w:color w:val="131413"/>
                <w:sz w:val="20"/>
                <w:szCs w:val="20"/>
                <w:lang w:val="en-GB" w:eastAsia="en-US"/>
              </w:rPr>
              <w:t>Exclusion of patients with claims for valvular heart disease, heart valve replacement, dialysis, kidney transplant, end-stage chronic kidney disease, venous thromboembolism, reversible AF, or a pharmacy claim for an OAC during the baseline period, hip or knee replacement within 6 weeks prior to the index date, &gt; 1 OAC claim on the index date, or a pregnancy diagnosis during the study period.</w:t>
            </w:r>
          </w:p>
          <w:p w:rsidR="00442DAE" w:rsidRPr="00355015" w:rsidRDefault="00442DAE" w:rsidP="00442DAE">
            <w:pPr>
              <w:numPr>
                <w:ilvl w:val="0"/>
                <w:numId w:val="12"/>
              </w:numPr>
              <w:autoSpaceDE w:val="0"/>
              <w:autoSpaceDN w:val="0"/>
              <w:adjustRightInd w:val="0"/>
              <w:spacing w:after="0" w:line="240" w:lineRule="auto"/>
              <w:ind w:left="385"/>
              <w:contextualSpacing/>
              <w:rPr>
                <w:rFonts w:eastAsia="Calibri" w:cstheme="minorHAnsi"/>
                <w:color w:val="131413"/>
                <w:sz w:val="20"/>
                <w:szCs w:val="20"/>
                <w:lang w:val="en-GB" w:eastAsia="en-US"/>
              </w:rPr>
            </w:pPr>
            <w:r w:rsidRPr="00355015">
              <w:rPr>
                <w:rFonts w:eastAsia="Calibri" w:cstheme="minorHAnsi"/>
                <w:color w:val="131413"/>
                <w:sz w:val="20"/>
                <w:szCs w:val="20"/>
                <w:lang w:val="en-GB" w:eastAsia="en-US"/>
              </w:rPr>
              <w:t>Patients who had catheter ablation within 2 months prior to the index prescription and those who had cardioversion 1 month before or after index drug were excluded because they likely had a low risk of stroke and received the OACs for the procedures and not long-term stroke prevention</w:t>
            </w:r>
          </w:p>
        </w:tc>
      </w:tr>
      <w:tr w:rsidR="00442DAE" w:rsidRPr="00355015" w:rsidTr="00FD7A02">
        <w:trPr>
          <w:trHeight w:val="1118"/>
        </w:trPr>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POPULATION</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(study sample)</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N: 39.048</w:t>
            </w:r>
          </w:p>
          <w:p w:rsidR="00442DAE" w:rsidRPr="00355015" w:rsidRDefault="00442DAE" w:rsidP="00FD7A02">
            <w:pPr>
              <w:pStyle w:val="Prrafodelista"/>
              <w:numPr>
                <w:ilvl w:val="0"/>
                <w:numId w:val="25"/>
              </w:numPr>
              <w:rPr>
                <w:rFonts w:asciiTheme="minorHAnsi" w:eastAsia="Times New Roman" w:hAnsiTheme="minorHAnsi" w:cstheme="minorHAnsi"/>
                <w:sz w:val="20"/>
              </w:rPr>
            </w:pPr>
            <w:r w:rsidRPr="00355015">
              <w:rPr>
                <w:rFonts w:asciiTheme="minorHAnsi" w:eastAsia="Times New Roman" w:hAnsiTheme="minorHAnsi" w:cstheme="minorHAnsi"/>
                <w:sz w:val="20"/>
              </w:rPr>
              <w:t>Dabigatran: 3.691 (9%)</w:t>
            </w:r>
          </w:p>
          <w:p w:rsidR="00442DAE" w:rsidRPr="00355015" w:rsidRDefault="00442DAE" w:rsidP="00FD7A02">
            <w:pPr>
              <w:pStyle w:val="Prrafodelista"/>
              <w:numPr>
                <w:ilvl w:val="0"/>
                <w:numId w:val="25"/>
              </w:numPr>
              <w:rPr>
                <w:rFonts w:asciiTheme="minorHAnsi" w:eastAsia="Times New Roman" w:hAnsiTheme="minorHAnsi" w:cstheme="minorHAnsi"/>
                <w:sz w:val="20"/>
              </w:rPr>
            </w:pPr>
            <w:r w:rsidRPr="00355015">
              <w:rPr>
                <w:rFonts w:asciiTheme="minorHAnsi" w:eastAsia="Times New Roman" w:hAnsiTheme="minorHAnsi" w:cstheme="minorHAnsi"/>
                <w:sz w:val="20"/>
              </w:rPr>
              <w:t>Rivaroxaban: 8.226 (21%)</w:t>
            </w:r>
          </w:p>
          <w:p w:rsidR="00442DAE" w:rsidRPr="00355015" w:rsidRDefault="00442DAE" w:rsidP="00FD7A02">
            <w:pPr>
              <w:pStyle w:val="Prrafodelista"/>
              <w:numPr>
                <w:ilvl w:val="0"/>
                <w:numId w:val="25"/>
              </w:numPr>
              <w:rPr>
                <w:rFonts w:asciiTheme="minorHAnsi" w:eastAsia="Times New Roman" w:hAnsiTheme="minorHAnsi" w:cstheme="minorHAnsi"/>
                <w:sz w:val="20"/>
              </w:rPr>
            </w:pPr>
            <w:r w:rsidRPr="00355015">
              <w:rPr>
                <w:rFonts w:asciiTheme="minorHAnsi" w:eastAsia="Times New Roman" w:hAnsiTheme="minorHAnsi" w:cstheme="minorHAnsi"/>
                <w:sz w:val="20"/>
              </w:rPr>
              <w:t>Apixaban: 7.607 (20%)</w:t>
            </w:r>
          </w:p>
          <w:p w:rsidR="00442DAE" w:rsidRPr="00355015" w:rsidRDefault="00442DAE" w:rsidP="00FD7A02">
            <w:pPr>
              <w:pStyle w:val="Prrafodelista"/>
              <w:numPr>
                <w:ilvl w:val="0"/>
                <w:numId w:val="25"/>
              </w:numPr>
              <w:rPr>
                <w:rFonts w:asciiTheme="minorHAnsi" w:eastAsia="Times New Roman" w:hAnsiTheme="minorHAnsi" w:cstheme="minorHAnsi"/>
                <w:sz w:val="20"/>
              </w:rPr>
            </w:pPr>
            <w:r w:rsidRPr="00355015">
              <w:rPr>
                <w:rFonts w:asciiTheme="minorHAnsi" w:eastAsia="Times New Roman" w:hAnsiTheme="minorHAnsi" w:cstheme="minorHAnsi"/>
                <w:sz w:val="20"/>
              </w:rPr>
              <w:t>Warfarin: 19.524 (50%)</w:t>
            </w:r>
          </w:p>
        </w:tc>
      </w:tr>
      <w:tr w:rsidR="00442DAE" w:rsidRPr="00355015" w:rsidTr="00FD7A02">
        <w:trPr>
          <w:trHeight w:val="330"/>
        </w:trPr>
        <w:tc>
          <w:tcPr>
            <w:tcW w:w="5000" w:type="pct"/>
            <w:gridSpan w:val="2"/>
          </w:tcPr>
          <w:p w:rsidR="00442DAE" w:rsidRPr="00355015" w:rsidRDefault="00442DAE" w:rsidP="00FD7A02">
            <w:pPr>
              <w:rPr>
                <w:rFonts w:eastAsia="Times New Roman" w:cstheme="minorHAnsi"/>
                <w:sz w:val="20"/>
                <w:szCs w:val="20"/>
                <w:lang w:val="en-GB"/>
              </w:rPr>
            </w:pPr>
            <w:r w:rsidRPr="00355015">
              <w:rPr>
                <w:rFonts w:eastAsia="Times New Roman" w:cstheme="minorHAnsi"/>
                <w:b/>
                <w:sz w:val="20"/>
                <w:szCs w:val="20"/>
                <w:lang w:val="en-GB"/>
              </w:rPr>
              <w:lastRenderedPageBreak/>
              <w:t>POPULATION (baseline participant characteristics)</w:t>
            </w:r>
            <w:r w:rsidRPr="00355015">
              <w:rPr>
                <w:rFonts w:eastAsia="Times New Roman" w:cstheme="minorHAnsi"/>
                <w:sz w:val="20"/>
                <w:szCs w:val="20"/>
                <w:lang w:val="en-GB"/>
              </w:rPr>
              <w:t xml:space="preserve"> (values expressed as percentages unless otherwise stated)</w:t>
            </w:r>
          </w:p>
        </w:tc>
      </w:tr>
      <w:tr w:rsidR="00442DAE" w:rsidRPr="00355015" w:rsidTr="00FD7A02">
        <w:trPr>
          <w:trHeight w:val="1338"/>
        </w:trPr>
        <w:tc>
          <w:tcPr>
            <w:tcW w:w="5000" w:type="pct"/>
            <w:gridSpan w:val="2"/>
          </w:tcPr>
          <w:p w:rsidR="00442DAE" w:rsidRPr="00355015" w:rsidRDefault="00442DAE" w:rsidP="00FD7A02">
            <w:pPr>
              <w:tabs>
                <w:tab w:val="left" w:pos="1785"/>
              </w:tabs>
              <w:rPr>
                <w:rFonts w:eastAsia="Times New Roman" w:cstheme="minorHAnsi"/>
                <w:sz w:val="20"/>
                <w:szCs w:val="20"/>
                <w:lang w:val="en-GB"/>
              </w:rPr>
            </w:pPr>
          </w:p>
          <w:tbl>
            <w:tblPr>
              <w:tblStyle w:val="Taulaambquadrcula1"/>
              <w:tblW w:w="0" w:type="auto"/>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7"/>
              <w:gridCol w:w="1578"/>
              <w:gridCol w:w="1966"/>
            </w:tblGrid>
            <w:tr w:rsidR="00442DAE" w:rsidRPr="00355015" w:rsidTr="00FD7A02">
              <w:trPr>
                <w:trHeight w:val="379"/>
              </w:trPr>
              <w:tc>
                <w:tcPr>
                  <w:tcW w:w="4557"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578"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Warfarin</w:t>
                  </w:r>
                </w:p>
              </w:tc>
              <w:tc>
                <w:tcPr>
                  <w:tcW w:w="1966"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Dabigatran any dose</w:t>
                  </w:r>
                </w:p>
              </w:tc>
            </w:tr>
            <w:tr w:rsidR="00442DAE" w:rsidRPr="00355015" w:rsidTr="00FD7A02">
              <w:trPr>
                <w:trHeight w:val="404"/>
              </w:trPr>
              <w:tc>
                <w:tcPr>
                  <w:tcW w:w="4557"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Women</w:t>
                  </w:r>
                </w:p>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Men</w:t>
                  </w:r>
                </w:p>
              </w:tc>
              <w:tc>
                <w:tcPr>
                  <w:tcW w:w="1578"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1451 (39.3)</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2240 (60.7)</w:t>
                  </w:r>
                </w:p>
              </w:tc>
              <w:tc>
                <w:tcPr>
                  <w:tcW w:w="1966"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1446 (39.2)</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2245 (60.8)</w:t>
                  </w:r>
                </w:p>
              </w:tc>
            </w:tr>
            <w:tr w:rsidR="00442DAE" w:rsidRPr="00355015" w:rsidTr="00FD7A02">
              <w:trPr>
                <w:trHeight w:val="259"/>
              </w:trPr>
              <w:tc>
                <w:tcPr>
                  <w:tcW w:w="4557"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Age</w:t>
                  </w:r>
                  <w:r w:rsidRPr="00355015">
                    <w:rPr>
                      <w:rFonts w:eastAsia="Times New Roman" w:cstheme="minorHAnsi"/>
                      <w:sz w:val="20"/>
                      <w:szCs w:val="20"/>
                      <w:lang w:val="en-GB"/>
                    </w:rPr>
                    <w:t xml:space="preserve"> (median; IQR)</w:t>
                  </w:r>
                </w:p>
              </w:tc>
              <w:tc>
                <w:tcPr>
                  <w:tcW w:w="157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74.0 (10.3)</w:t>
                  </w:r>
                </w:p>
              </w:tc>
              <w:tc>
                <w:tcPr>
                  <w:tcW w:w="1966"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74.0 (10.5)</w:t>
                  </w:r>
                </w:p>
              </w:tc>
            </w:tr>
            <w:tr w:rsidR="00442DAE" w:rsidRPr="00355015" w:rsidTr="00FD7A02">
              <w:trPr>
                <w:trHeight w:val="298"/>
              </w:trPr>
              <w:tc>
                <w:tcPr>
                  <w:tcW w:w="455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18 – 54 years</w:t>
                  </w:r>
                </w:p>
              </w:tc>
              <w:tc>
                <w:tcPr>
                  <w:tcW w:w="157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134 (2.6)</w:t>
                  </w:r>
                </w:p>
              </w:tc>
              <w:tc>
                <w:tcPr>
                  <w:tcW w:w="196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106 (2.9)</w:t>
                  </w:r>
                </w:p>
              </w:tc>
            </w:tr>
            <w:tr w:rsidR="00442DAE" w:rsidRPr="00355015" w:rsidTr="00FD7A02">
              <w:trPr>
                <w:trHeight w:val="284"/>
              </w:trPr>
              <w:tc>
                <w:tcPr>
                  <w:tcW w:w="455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55 - 64 years</w:t>
                  </w:r>
                </w:p>
              </w:tc>
              <w:tc>
                <w:tcPr>
                  <w:tcW w:w="157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425 (11.5)</w:t>
                  </w:r>
                </w:p>
              </w:tc>
              <w:tc>
                <w:tcPr>
                  <w:tcW w:w="196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434 (11.8)</w:t>
                  </w:r>
                </w:p>
              </w:tc>
            </w:tr>
            <w:tr w:rsidR="00442DAE" w:rsidRPr="00355015" w:rsidTr="00FD7A02">
              <w:trPr>
                <w:trHeight w:val="284"/>
              </w:trPr>
              <w:tc>
                <w:tcPr>
                  <w:tcW w:w="4557"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56 - 74 years</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≥75 years</w:t>
                  </w:r>
                </w:p>
              </w:tc>
              <w:tc>
                <w:tcPr>
                  <w:tcW w:w="1578"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1244 (33.7)</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1888 (51.2)</w:t>
                  </w:r>
                </w:p>
              </w:tc>
              <w:tc>
                <w:tcPr>
                  <w:tcW w:w="1966"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1286 (34.8)</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1865 (50.5)</w:t>
                  </w:r>
                </w:p>
              </w:tc>
            </w:tr>
            <w:tr w:rsidR="00442DAE" w:rsidRPr="00355015" w:rsidTr="00FD7A02">
              <w:trPr>
                <w:trHeight w:val="284"/>
              </w:trPr>
              <w:tc>
                <w:tcPr>
                  <w:tcW w:w="4557"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CHA</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DS</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 xml:space="preserve">VASc </w:t>
                  </w:r>
                  <w:r w:rsidRPr="00355015">
                    <w:rPr>
                      <w:rFonts w:eastAsia="Times New Roman" w:cstheme="minorHAnsi"/>
                      <w:sz w:val="20"/>
                      <w:szCs w:val="20"/>
                      <w:lang w:val="en-GB"/>
                    </w:rPr>
                    <w:t>mean (SD)</w:t>
                  </w:r>
                </w:p>
              </w:tc>
              <w:tc>
                <w:tcPr>
                  <w:tcW w:w="157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3.7 (1.8)</w:t>
                  </w:r>
                </w:p>
              </w:tc>
              <w:tc>
                <w:tcPr>
                  <w:tcW w:w="1966"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3.7 (1.8)</w:t>
                  </w:r>
                </w:p>
              </w:tc>
            </w:tr>
            <w:tr w:rsidR="00442DAE" w:rsidRPr="00355015" w:rsidTr="00FD7A02">
              <w:trPr>
                <w:trHeight w:val="298"/>
              </w:trPr>
              <w:tc>
                <w:tcPr>
                  <w:tcW w:w="4557"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HAS-BLED</w:t>
                  </w:r>
                  <w:r w:rsidRPr="00355015">
                    <w:rPr>
                      <w:rFonts w:eastAsia="Times New Roman" w:cstheme="minorHAnsi"/>
                      <w:sz w:val="20"/>
                      <w:szCs w:val="20"/>
                      <w:lang w:val="en-GB"/>
                    </w:rPr>
                    <w:t xml:space="preserve"> mean (SD)</w:t>
                  </w:r>
                </w:p>
              </w:tc>
              <w:tc>
                <w:tcPr>
                  <w:tcW w:w="1578"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2.8 (1.3)</w:t>
                  </w:r>
                </w:p>
              </w:tc>
              <w:tc>
                <w:tcPr>
                  <w:tcW w:w="1966"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2.8 (1.3)</w:t>
                  </w:r>
                </w:p>
              </w:tc>
            </w:tr>
            <w:tr w:rsidR="00442DAE" w:rsidRPr="00355015" w:rsidTr="00FD7A02">
              <w:trPr>
                <w:trHeight w:val="284"/>
              </w:trPr>
              <w:tc>
                <w:tcPr>
                  <w:tcW w:w="4557" w:type="dxa"/>
                  <w:tcBorders>
                    <w:top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Comorbidities</w:t>
                  </w:r>
                </w:p>
              </w:tc>
              <w:tc>
                <w:tcPr>
                  <w:tcW w:w="157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966"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229"/>
              </w:trPr>
              <w:tc>
                <w:tcPr>
                  <w:tcW w:w="455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Ischaemic stroke, or systemic embolism, or TIA</w:t>
                  </w:r>
                </w:p>
              </w:tc>
              <w:tc>
                <w:tcPr>
                  <w:tcW w:w="157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255 (6.9)</w:t>
                  </w:r>
                </w:p>
              </w:tc>
              <w:tc>
                <w:tcPr>
                  <w:tcW w:w="196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236 (6.4)</w:t>
                  </w:r>
                </w:p>
              </w:tc>
            </w:tr>
            <w:tr w:rsidR="00442DAE" w:rsidRPr="00355015" w:rsidTr="00FD7A02">
              <w:trPr>
                <w:trHeight w:val="284"/>
              </w:trPr>
              <w:tc>
                <w:tcPr>
                  <w:tcW w:w="455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Heart failure</w:t>
                  </w:r>
                </w:p>
              </w:tc>
              <w:tc>
                <w:tcPr>
                  <w:tcW w:w="157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749 (20.3)</w:t>
                  </w:r>
                </w:p>
              </w:tc>
              <w:tc>
                <w:tcPr>
                  <w:tcW w:w="196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752 (20.4)</w:t>
                  </w:r>
                </w:p>
              </w:tc>
            </w:tr>
            <w:tr w:rsidR="00442DAE" w:rsidRPr="00355015" w:rsidTr="00FD7A02">
              <w:trPr>
                <w:trHeight w:val="284"/>
              </w:trPr>
              <w:tc>
                <w:tcPr>
                  <w:tcW w:w="455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Myocardial infarction</w:t>
                  </w:r>
                </w:p>
              </w:tc>
              <w:tc>
                <w:tcPr>
                  <w:tcW w:w="157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202 (5.5)</w:t>
                  </w:r>
                </w:p>
              </w:tc>
              <w:tc>
                <w:tcPr>
                  <w:tcW w:w="196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204 (5.5)</w:t>
                  </w:r>
                </w:p>
              </w:tc>
            </w:tr>
            <w:tr w:rsidR="00442DAE" w:rsidRPr="00355015" w:rsidTr="00FD7A02">
              <w:trPr>
                <w:trHeight w:val="298"/>
              </w:trPr>
              <w:tc>
                <w:tcPr>
                  <w:tcW w:w="455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Vascular disease</w:t>
                  </w:r>
                </w:p>
              </w:tc>
              <w:tc>
                <w:tcPr>
                  <w:tcW w:w="157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1607 (43.5)</w:t>
                  </w:r>
                </w:p>
              </w:tc>
              <w:tc>
                <w:tcPr>
                  <w:tcW w:w="196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1615 (43.8)</w:t>
                  </w:r>
                </w:p>
              </w:tc>
            </w:tr>
            <w:tr w:rsidR="00442DAE" w:rsidRPr="00355015" w:rsidTr="00FD7A02">
              <w:trPr>
                <w:trHeight w:val="359"/>
              </w:trPr>
              <w:tc>
                <w:tcPr>
                  <w:tcW w:w="455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Renal dysfunction</w:t>
                  </w:r>
                </w:p>
              </w:tc>
              <w:tc>
                <w:tcPr>
                  <w:tcW w:w="157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625 (16.9)</w:t>
                  </w:r>
                </w:p>
              </w:tc>
              <w:tc>
                <w:tcPr>
                  <w:tcW w:w="196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640 (17.3)</w:t>
                  </w:r>
                </w:p>
              </w:tc>
            </w:tr>
            <w:tr w:rsidR="00442DAE" w:rsidRPr="00355015" w:rsidTr="00FD7A02">
              <w:trPr>
                <w:trHeight w:val="373"/>
              </w:trPr>
              <w:tc>
                <w:tcPr>
                  <w:tcW w:w="455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Previous bleeding</w:t>
                  </w:r>
                </w:p>
              </w:tc>
              <w:tc>
                <w:tcPr>
                  <w:tcW w:w="157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573 (15.5)</w:t>
                  </w:r>
                </w:p>
              </w:tc>
              <w:tc>
                <w:tcPr>
                  <w:tcW w:w="196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572 (15.5)</w:t>
                  </w:r>
                </w:p>
              </w:tc>
            </w:tr>
            <w:tr w:rsidR="00442DAE" w:rsidRPr="00355015" w:rsidTr="00FD7A02">
              <w:trPr>
                <w:trHeight w:val="284"/>
              </w:trPr>
              <w:tc>
                <w:tcPr>
                  <w:tcW w:w="455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 xml:space="preserve">Hypertension </w:t>
                  </w:r>
                </w:p>
              </w:tc>
              <w:tc>
                <w:tcPr>
                  <w:tcW w:w="157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3055 (82.8)</w:t>
                  </w:r>
                </w:p>
              </w:tc>
              <w:tc>
                <w:tcPr>
                  <w:tcW w:w="196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3059 (82.8)</w:t>
                  </w:r>
                </w:p>
              </w:tc>
            </w:tr>
            <w:tr w:rsidR="00442DAE" w:rsidRPr="00355015" w:rsidTr="00FD7A02">
              <w:trPr>
                <w:trHeight w:val="284"/>
              </w:trPr>
              <w:tc>
                <w:tcPr>
                  <w:tcW w:w="455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Diabetes</w:t>
                  </w:r>
                </w:p>
              </w:tc>
              <w:tc>
                <w:tcPr>
                  <w:tcW w:w="157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1211 (32.8)</w:t>
                  </w:r>
                </w:p>
              </w:tc>
              <w:tc>
                <w:tcPr>
                  <w:tcW w:w="196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1220 (33.1)</w:t>
                  </w:r>
                </w:p>
              </w:tc>
            </w:tr>
            <w:tr w:rsidR="00442DAE" w:rsidRPr="00355015" w:rsidTr="00FD7A02">
              <w:trPr>
                <w:trHeight w:val="284"/>
              </w:trPr>
              <w:tc>
                <w:tcPr>
                  <w:tcW w:w="4557" w:type="dxa"/>
                  <w:tcBorders>
                    <w:top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Concomitant medication</w:t>
                  </w:r>
                </w:p>
              </w:tc>
              <w:tc>
                <w:tcPr>
                  <w:tcW w:w="157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966"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284"/>
              </w:trPr>
              <w:tc>
                <w:tcPr>
                  <w:tcW w:w="455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Aspirin - antiplatelets</w:t>
                  </w:r>
                </w:p>
              </w:tc>
              <w:tc>
                <w:tcPr>
                  <w:tcW w:w="157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1324 (35.9)</w:t>
                  </w:r>
                </w:p>
              </w:tc>
              <w:tc>
                <w:tcPr>
                  <w:tcW w:w="196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1345 (36.4)</w:t>
                  </w:r>
                </w:p>
              </w:tc>
            </w:tr>
            <w:tr w:rsidR="00442DAE" w:rsidRPr="00355015" w:rsidTr="00FD7A02">
              <w:trPr>
                <w:trHeight w:val="298"/>
              </w:trPr>
              <w:tc>
                <w:tcPr>
                  <w:tcW w:w="455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Beta blocker</w:t>
                  </w:r>
                </w:p>
              </w:tc>
              <w:tc>
                <w:tcPr>
                  <w:tcW w:w="157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2509 (68.0)</w:t>
                  </w:r>
                </w:p>
              </w:tc>
              <w:tc>
                <w:tcPr>
                  <w:tcW w:w="196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2540 (68.8)</w:t>
                  </w:r>
                </w:p>
              </w:tc>
            </w:tr>
            <w:tr w:rsidR="00442DAE" w:rsidRPr="00355015" w:rsidTr="00FD7A02">
              <w:trPr>
                <w:trHeight w:val="284"/>
              </w:trPr>
              <w:tc>
                <w:tcPr>
                  <w:tcW w:w="455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NSAID</w:t>
                  </w:r>
                </w:p>
              </w:tc>
              <w:tc>
                <w:tcPr>
                  <w:tcW w:w="157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96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455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Calcium channel blocker</w:t>
                  </w:r>
                </w:p>
              </w:tc>
              <w:tc>
                <w:tcPr>
                  <w:tcW w:w="157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1432 (38.8)</w:t>
                  </w:r>
                </w:p>
              </w:tc>
              <w:tc>
                <w:tcPr>
                  <w:tcW w:w="196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1457 (39.5)</w:t>
                  </w:r>
                </w:p>
              </w:tc>
            </w:tr>
            <w:tr w:rsidR="00442DAE" w:rsidRPr="00355015" w:rsidTr="00FD7A02">
              <w:trPr>
                <w:trHeight w:val="284"/>
              </w:trPr>
              <w:tc>
                <w:tcPr>
                  <w:tcW w:w="455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Renin angiotensin system inhibitors</w:t>
                  </w:r>
                </w:p>
              </w:tc>
              <w:tc>
                <w:tcPr>
                  <w:tcW w:w="157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930 (25.2)</w:t>
                  </w:r>
                </w:p>
              </w:tc>
              <w:tc>
                <w:tcPr>
                  <w:tcW w:w="196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958 (26.0)</w:t>
                  </w:r>
                </w:p>
              </w:tc>
            </w:tr>
          </w:tbl>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1408"/>
        </w:trPr>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lastRenderedPageBreak/>
              <w:t>Analysis</w:t>
            </w:r>
          </w:p>
        </w:tc>
        <w:tc>
          <w:tcPr>
            <w:tcW w:w="3873"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Measure of the risk of an endpoint:</w:t>
            </w:r>
          </w:p>
          <w:p w:rsidR="00442DAE" w:rsidRPr="00355015" w:rsidRDefault="00442DAE" w:rsidP="00FD7A02">
            <w:pPr>
              <w:autoSpaceDE w:val="0"/>
              <w:autoSpaceDN w:val="0"/>
              <w:adjustRightInd w:val="0"/>
              <w:rPr>
                <w:rFonts w:eastAsia="Times New Roman" w:cstheme="minorHAnsi"/>
                <w:color w:val="131413"/>
                <w:sz w:val="20"/>
                <w:szCs w:val="20"/>
                <w:lang w:val="en-GB"/>
              </w:rPr>
            </w:pPr>
            <w:r w:rsidRPr="00355015">
              <w:rPr>
                <w:rFonts w:eastAsia="Times New Roman" w:cstheme="minorHAnsi"/>
                <w:color w:val="131413"/>
                <w:sz w:val="20"/>
                <w:szCs w:val="20"/>
                <w:lang w:val="en-GB"/>
              </w:rPr>
              <w:t>Incidence rates per 100 person-years of stroke/SE and major bleeding in PSM matched cohorts. To assess significant differences for dichotomous variables, Pearson’s Chi-square tests were performed. For continuous variables, student t-tests were used.</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 xml:space="preserve">Comparison of the risk of an endpoint between groups: </w:t>
            </w:r>
          </w:p>
          <w:p w:rsidR="00442DAE" w:rsidRPr="00355015" w:rsidRDefault="00442DAE" w:rsidP="00FD7A02">
            <w:pPr>
              <w:autoSpaceDE w:val="0"/>
              <w:autoSpaceDN w:val="0"/>
              <w:adjustRightInd w:val="0"/>
              <w:rPr>
                <w:rFonts w:eastAsia="Times New Roman" w:cstheme="minorHAnsi"/>
                <w:color w:val="131413"/>
                <w:sz w:val="20"/>
                <w:szCs w:val="20"/>
                <w:lang w:val="en-GB"/>
              </w:rPr>
            </w:pPr>
            <w:r w:rsidRPr="00355015">
              <w:rPr>
                <w:rFonts w:eastAsia="Times New Roman" w:cstheme="minorHAnsi"/>
                <w:color w:val="131413"/>
                <w:sz w:val="20"/>
                <w:szCs w:val="20"/>
                <w:lang w:val="en-GB"/>
              </w:rPr>
              <w:t>To assess the risk of stroke/SE and major bleeding for patients in the matched cohorts, Cox proportional hazards models were utilized, providing hazard ratios, 95% confidence intervals and p-values</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Confounding</w:t>
            </w:r>
          </w:p>
          <w:p w:rsidR="00442DAE" w:rsidRPr="00355015" w:rsidRDefault="00442DAE" w:rsidP="00FD7A02">
            <w:pPr>
              <w:autoSpaceDE w:val="0"/>
              <w:autoSpaceDN w:val="0"/>
              <w:adjustRightInd w:val="0"/>
              <w:rPr>
                <w:rFonts w:eastAsia="Times New Roman" w:cstheme="minorHAnsi"/>
                <w:color w:val="131413"/>
                <w:sz w:val="20"/>
                <w:szCs w:val="20"/>
                <w:lang w:val="en-GB"/>
              </w:rPr>
            </w:pPr>
            <w:r w:rsidRPr="00355015">
              <w:rPr>
                <w:rFonts w:eastAsia="Times New Roman" w:cstheme="minorHAnsi"/>
                <w:sz w:val="20"/>
                <w:szCs w:val="20"/>
                <w:lang w:val="en-GB"/>
              </w:rPr>
              <w:t xml:space="preserve">One to one propensity score matching </w:t>
            </w:r>
            <w:r w:rsidRPr="00355015">
              <w:rPr>
                <w:rFonts w:eastAsia="Times New Roman" w:cstheme="minorHAnsi"/>
                <w:color w:val="131413"/>
                <w:sz w:val="20"/>
                <w:szCs w:val="20"/>
                <w:lang w:val="en-GB"/>
              </w:rPr>
              <w:t>(PSM) was used to balance demographics and clinical characteristics and to estimate the average treatment effects in patients with similar characteristics for whom each of the two OACs would be a reasonable treatment choice.</w:t>
            </w:r>
          </w:p>
          <w:p w:rsidR="00442DAE" w:rsidRPr="00355015" w:rsidRDefault="00442DAE" w:rsidP="00FD7A02">
            <w:pPr>
              <w:autoSpaceDE w:val="0"/>
              <w:autoSpaceDN w:val="0"/>
              <w:adjustRightInd w:val="0"/>
              <w:rPr>
                <w:rFonts w:eastAsia="Times New Roman" w:cstheme="minorHAnsi"/>
                <w:color w:val="131413"/>
                <w:sz w:val="20"/>
                <w:szCs w:val="20"/>
                <w:lang w:val="en-GB"/>
              </w:rPr>
            </w:pPr>
            <w:r w:rsidRPr="00355015">
              <w:rPr>
                <w:rFonts w:eastAsia="Times New Roman" w:cstheme="minorHAnsi"/>
                <w:color w:val="131413"/>
                <w:sz w:val="20"/>
                <w:szCs w:val="20"/>
                <w:lang w:val="en-GB"/>
              </w:rPr>
              <w:t>The logistic regression for the propensity score calculation included inpatient admissions, baseline medication use, age, gender, US geographic region, CCI score, HAS-BLED score, CHA2DS2-VASc score, stroke and bleeding history, and comorbidities. The maximum tolerated difference between matched subjects was 0.01.</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Sensitivity analysis</w:t>
            </w:r>
          </w:p>
          <w:p w:rsidR="00442DAE" w:rsidRPr="00355015" w:rsidRDefault="00442DAE" w:rsidP="00442DAE">
            <w:pPr>
              <w:numPr>
                <w:ilvl w:val="0"/>
                <w:numId w:val="12"/>
              </w:numPr>
              <w:autoSpaceDE w:val="0"/>
              <w:autoSpaceDN w:val="0"/>
              <w:adjustRightInd w:val="0"/>
              <w:spacing w:after="0" w:line="240" w:lineRule="auto"/>
              <w:contextualSpacing/>
              <w:rPr>
                <w:rFonts w:eastAsia="Calibri" w:cstheme="minorHAnsi"/>
                <w:color w:val="131413"/>
                <w:sz w:val="20"/>
                <w:szCs w:val="20"/>
                <w:lang w:val="en-GB" w:eastAsia="en-US"/>
              </w:rPr>
            </w:pPr>
            <w:r w:rsidRPr="00355015">
              <w:rPr>
                <w:rFonts w:eastAsia="Calibri" w:cstheme="minorHAnsi"/>
                <w:color w:val="131413"/>
                <w:sz w:val="20"/>
                <w:szCs w:val="20"/>
                <w:lang w:val="en-GB" w:eastAsia="en-US"/>
              </w:rPr>
              <w:t xml:space="preserve">Cohorts were stratified by dosage of DOACs (standard and reduced) on the index date to assess if the outcomes were altered by DOACs dosage. </w:t>
            </w:r>
          </w:p>
          <w:p w:rsidR="00442DAE" w:rsidRPr="00355015" w:rsidRDefault="00442DAE" w:rsidP="00442DAE">
            <w:pPr>
              <w:numPr>
                <w:ilvl w:val="0"/>
                <w:numId w:val="12"/>
              </w:numPr>
              <w:autoSpaceDE w:val="0"/>
              <w:autoSpaceDN w:val="0"/>
              <w:adjustRightInd w:val="0"/>
              <w:spacing w:after="0" w:line="240" w:lineRule="auto"/>
              <w:contextualSpacing/>
              <w:rPr>
                <w:rFonts w:eastAsia="Calibri" w:cstheme="minorHAnsi"/>
                <w:color w:val="131413"/>
                <w:sz w:val="20"/>
                <w:szCs w:val="20"/>
                <w:lang w:val="en-GB" w:eastAsia="en-US"/>
              </w:rPr>
            </w:pPr>
            <w:r w:rsidRPr="00355015">
              <w:rPr>
                <w:rFonts w:eastAsia="Calibri" w:cstheme="minorHAnsi"/>
                <w:color w:val="131413"/>
                <w:sz w:val="20"/>
                <w:szCs w:val="20"/>
                <w:lang w:val="en-GB" w:eastAsia="en-US"/>
              </w:rPr>
              <w:t xml:space="preserve">A sensitivity analysis using the 6- months after the index date as follow-up was also conducted. In this analysis, patients were censored at the earliest </w:t>
            </w:r>
            <w:proofErr w:type="gramStart"/>
            <w:r w:rsidRPr="00355015">
              <w:rPr>
                <w:rFonts w:eastAsia="Calibri" w:cstheme="minorHAnsi"/>
                <w:color w:val="131413"/>
                <w:sz w:val="20"/>
                <w:szCs w:val="20"/>
                <w:lang w:val="en-GB" w:eastAsia="en-US"/>
              </w:rPr>
              <w:t>of:</w:t>
            </w:r>
            <w:proofErr w:type="gramEnd"/>
            <w:r w:rsidRPr="00355015">
              <w:rPr>
                <w:rFonts w:eastAsia="Calibri" w:cstheme="minorHAnsi"/>
                <w:color w:val="131413"/>
                <w:sz w:val="20"/>
                <w:szCs w:val="20"/>
                <w:lang w:val="en-GB" w:eastAsia="en-US"/>
              </w:rPr>
              <w:t xml:space="preserve"> the OAC prescription discontinuation date, date of switching, date of death, date of disenrollment, end of the study period (September 30, 2015), or 6 months after the index date. This sensitivity analysis allowed the follow-up period to be more balanced between the cohorts. </w:t>
            </w:r>
          </w:p>
          <w:p w:rsidR="00442DAE" w:rsidRPr="00355015" w:rsidRDefault="00442DAE" w:rsidP="00442DAE">
            <w:pPr>
              <w:numPr>
                <w:ilvl w:val="0"/>
                <w:numId w:val="12"/>
              </w:numPr>
              <w:autoSpaceDE w:val="0"/>
              <w:autoSpaceDN w:val="0"/>
              <w:adjustRightInd w:val="0"/>
              <w:spacing w:after="0" w:line="240" w:lineRule="auto"/>
              <w:contextualSpacing/>
              <w:rPr>
                <w:rFonts w:eastAsia="Calibri" w:cstheme="minorHAnsi"/>
                <w:color w:val="131413"/>
                <w:sz w:val="20"/>
                <w:szCs w:val="20"/>
                <w:lang w:val="en-GB" w:eastAsia="en-US"/>
              </w:rPr>
            </w:pPr>
            <w:r w:rsidRPr="00355015">
              <w:rPr>
                <w:rFonts w:eastAsia="Calibri" w:cstheme="minorHAnsi"/>
                <w:color w:val="131413"/>
                <w:sz w:val="20"/>
                <w:szCs w:val="20"/>
                <w:lang w:val="en-GB" w:eastAsia="en-US"/>
              </w:rPr>
              <w:t>A sensitivity analysis using the intent-to-treat method was used, where patients were followed based on the index drug regardless of discontinuation or switch.</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Supplementary analyses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NA</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Software for statistical analysis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Statistical significance reference</w:t>
            </w:r>
          </w:p>
          <w:p w:rsidR="00442DAE" w:rsidRPr="00355015" w:rsidRDefault="00442DAE" w:rsidP="00FD7A02">
            <w:pPr>
              <w:rPr>
                <w:rFonts w:eastAsia="Times New Roman" w:cstheme="minorHAnsi"/>
                <w:b/>
                <w:sz w:val="20"/>
                <w:szCs w:val="20"/>
                <w:lang w:val="en-GB"/>
              </w:rPr>
            </w:pPr>
            <w:r w:rsidRPr="00355015">
              <w:rPr>
                <w:rFonts w:eastAsia="Times New Roman" w:cstheme="minorHAnsi"/>
                <w:color w:val="131413"/>
                <w:sz w:val="20"/>
                <w:szCs w:val="20"/>
                <w:lang w:val="en-GB"/>
              </w:rPr>
              <w:t>Cut-off point of P-value = 0.10.</w:t>
            </w:r>
          </w:p>
        </w:tc>
      </w:tr>
    </w:tbl>
    <w:p w:rsidR="00442DAE" w:rsidRPr="00355015" w:rsidRDefault="00442DAE" w:rsidP="00442DAE">
      <w:pPr>
        <w:spacing w:after="0" w:line="240" w:lineRule="auto"/>
        <w:jc w:val="both"/>
        <w:rPr>
          <w:rFonts w:eastAsia="Times New Roman" w:cstheme="minorHAnsi"/>
          <w:sz w:val="20"/>
          <w:szCs w:val="20"/>
          <w:lang w:val="en-GB"/>
        </w:rPr>
      </w:pPr>
    </w:p>
    <w:p w:rsidR="00442DAE" w:rsidRPr="00355015" w:rsidRDefault="00442DAE" w:rsidP="00442DAE">
      <w:pPr>
        <w:spacing w:after="0" w:line="240" w:lineRule="auto"/>
        <w:jc w:val="both"/>
        <w:rPr>
          <w:rFonts w:eastAsia="Times New Roman" w:cstheme="minorHAnsi"/>
          <w:sz w:val="20"/>
          <w:szCs w:val="20"/>
          <w:lang w:val="en-GB"/>
        </w:rPr>
      </w:pPr>
    </w:p>
    <w:tbl>
      <w:tblPr>
        <w:tblStyle w:val="Taulaambquadrcula1"/>
        <w:tblW w:w="5000" w:type="pct"/>
        <w:tblLook w:val="04A0" w:firstRow="1" w:lastRow="0" w:firstColumn="1" w:lastColumn="0" w:noHBand="0" w:noVBand="1"/>
      </w:tblPr>
      <w:tblGrid>
        <w:gridCol w:w="1915"/>
        <w:gridCol w:w="6579"/>
      </w:tblGrid>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lastRenderedPageBreak/>
              <w:t>Study ID</w:t>
            </w:r>
          </w:p>
        </w:tc>
        <w:tc>
          <w:tcPr>
            <w:tcW w:w="3873" w:type="pct"/>
          </w:tcPr>
          <w:p w:rsidR="00442DAE" w:rsidRPr="00355015" w:rsidRDefault="00442DAE" w:rsidP="00FD7A02">
            <w:pPr>
              <w:rPr>
                <w:rFonts w:eastAsia="Times New Roman" w:cstheme="minorHAnsi"/>
                <w:sz w:val="20"/>
                <w:szCs w:val="20"/>
                <w:lang w:val="en-GB"/>
              </w:rPr>
            </w:pPr>
            <w:bookmarkStart w:id="4" w:name="_Toc482606763"/>
            <w:r w:rsidRPr="00355015">
              <w:rPr>
                <w:rFonts w:eastAsia="Times New Roman" w:cstheme="minorHAnsi"/>
                <w:sz w:val="20"/>
                <w:szCs w:val="20"/>
                <w:lang w:val="en-GB"/>
              </w:rPr>
              <w:t>Halvorsen 2017</w:t>
            </w:r>
            <w:bookmarkEnd w:id="4"/>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Reference</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proofErr w:type="spellStart"/>
            <w:r w:rsidRPr="00355015">
              <w:rPr>
                <w:rFonts w:eastAsia="Times New Roman" w:cstheme="minorHAnsi"/>
                <w:sz w:val="20"/>
                <w:szCs w:val="20"/>
                <w:lang w:val="en-GB"/>
              </w:rPr>
              <w:t>Sigrun</w:t>
            </w:r>
            <w:proofErr w:type="spellEnd"/>
            <w:r w:rsidRPr="00355015">
              <w:rPr>
                <w:rFonts w:eastAsia="Times New Roman" w:cstheme="minorHAnsi"/>
                <w:sz w:val="20"/>
                <w:szCs w:val="20"/>
                <w:lang w:val="en-GB"/>
              </w:rPr>
              <w:t xml:space="preserve"> </w:t>
            </w:r>
            <w:proofErr w:type="spellStart"/>
            <w:r w:rsidRPr="00355015">
              <w:rPr>
                <w:rFonts w:eastAsia="Times New Roman" w:cstheme="minorHAnsi"/>
                <w:sz w:val="20"/>
                <w:szCs w:val="20"/>
                <w:lang w:val="en-GB"/>
              </w:rPr>
              <w:t>Halvorsen,Waleed</w:t>
            </w:r>
            <w:proofErr w:type="spellEnd"/>
            <w:r w:rsidRPr="00355015">
              <w:rPr>
                <w:rFonts w:eastAsia="Times New Roman" w:cstheme="minorHAnsi"/>
                <w:sz w:val="20"/>
                <w:szCs w:val="20"/>
                <w:lang w:val="en-GB"/>
              </w:rPr>
              <w:t xml:space="preserve"> </w:t>
            </w:r>
            <w:proofErr w:type="spellStart"/>
            <w:r w:rsidRPr="00355015">
              <w:rPr>
                <w:rFonts w:eastAsia="Times New Roman" w:cstheme="minorHAnsi"/>
                <w:sz w:val="20"/>
                <w:szCs w:val="20"/>
                <w:lang w:val="en-GB"/>
              </w:rPr>
              <w:t>Ghanima</w:t>
            </w:r>
            <w:proofErr w:type="spellEnd"/>
            <w:r w:rsidRPr="00355015">
              <w:rPr>
                <w:rFonts w:eastAsia="Times New Roman" w:cstheme="minorHAnsi"/>
                <w:sz w:val="20"/>
                <w:szCs w:val="20"/>
                <w:lang w:val="en-GB"/>
              </w:rPr>
              <w:t xml:space="preserve">, </w:t>
            </w:r>
            <w:proofErr w:type="spellStart"/>
            <w:r w:rsidRPr="00355015">
              <w:rPr>
                <w:rFonts w:eastAsia="Times New Roman" w:cstheme="minorHAnsi"/>
                <w:sz w:val="20"/>
                <w:szCs w:val="20"/>
                <w:lang w:val="en-GB"/>
              </w:rPr>
              <w:t>Ingunn</w:t>
            </w:r>
            <w:proofErr w:type="spellEnd"/>
            <w:r w:rsidRPr="00355015">
              <w:rPr>
                <w:rFonts w:eastAsia="Times New Roman" w:cstheme="minorHAnsi"/>
                <w:sz w:val="20"/>
                <w:szCs w:val="20"/>
                <w:lang w:val="en-GB"/>
              </w:rPr>
              <w:t xml:space="preserve"> </w:t>
            </w:r>
            <w:proofErr w:type="spellStart"/>
            <w:r w:rsidRPr="00355015">
              <w:rPr>
                <w:rFonts w:eastAsia="Times New Roman" w:cstheme="minorHAnsi"/>
                <w:sz w:val="20"/>
                <w:szCs w:val="20"/>
                <w:lang w:val="en-GB"/>
              </w:rPr>
              <w:t>Fride</w:t>
            </w:r>
            <w:proofErr w:type="spellEnd"/>
            <w:r w:rsidRPr="00355015">
              <w:rPr>
                <w:rFonts w:eastAsia="Times New Roman" w:cstheme="minorHAnsi"/>
                <w:sz w:val="20"/>
                <w:szCs w:val="20"/>
                <w:lang w:val="en-GB"/>
              </w:rPr>
              <w:t xml:space="preserve"> </w:t>
            </w:r>
            <w:proofErr w:type="spellStart"/>
            <w:r w:rsidRPr="00355015">
              <w:rPr>
                <w:rFonts w:eastAsia="Times New Roman" w:cstheme="minorHAnsi"/>
                <w:sz w:val="20"/>
                <w:szCs w:val="20"/>
                <w:lang w:val="en-GB"/>
              </w:rPr>
              <w:t>Tvete</w:t>
            </w:r>
            <w:proofErr w:type="spellEnd"/>
            <w:r w:rsidRPr="00355015">
              <w:rPr>
                <w:rFonts w:eastAsia="Times New Roman" w:cstheme="minorHAnsi"/>
                <w:sz w:val="20"/>
                <w:szCs w:val="20"/>
                <w:lang w:val="en-GB"/>
              </w:rPr>
              <w:t xml:space="preserve">, </w:t>
            </w:r>
            <w:proofErr w:type="spellStart"/>
            <w:r w:rsidRPr="00355015">
              <w:rPr>
                <w:rFonts w:eastAsia="Times New Roman" w:cstheme="minorHAnsi"/>
                <w:sz w:val="20"/>
                <w:szCs w:val="20"/>
                <w:lang w:val="en-GB"/>
              </w:rPr>
              <w:t>Cecilie</w:t>
            </w:r>
            <w:proofErr w:type="spellEnd"/>
            <w:r w:rsidRPr="00355015">
              <w:rPr>
                <w:rFonts w:eastAsia="Times New Roman" w:cstheme="minorHAnsi"/>
                <w:sz w:val="20"/>
                <w:szCs w:val="20"/>
                <w:lang w:val="en-GB"/>
              </w:rPr>
              <w:t xml:space="preserve"> </w:t>
            </w:r>
            <w:proofErr w:type="spellStart"/>
            <w:r w:rsidRPr="00355015">
              <w:rPr>
                <w:rFonts w:eastAsia="Times New Roman" w:cstheme="minorHAnsi"/>
                <w:sz w:val="20"/>
                <w:szCs w:val="20"/>
                <w:lang w:val="en-GB"/>
              </w:rPr>
              <w:t>Hoxmark</w:t>
            </w:r>
            <w:proofErr w:type="spellEnd"/>
            <w:r w:rsidRPr="00355015">
              <w:rPr>
                <w:rFonts w:eastAsia="Times New Roman" w:cstheme="minorHAnsi"/>
                <w:sz w:val="20"/>
                <w:szCs w:val="20"/>
                <w:lang w:val="en-GB"/>
              </w:rPr>
              <w:t xml:space="preserve">, Pa° l Falck6, Oddvar </w:t>
            </w:r>
            <w:proofErr w:type="spellStart"/>
            <w:r w:rsidRPr="00355015">
              <w:rPr>
                <w:rFonts w:eastAsia="Times New Roman" w:cstheme="minorHAnsi"/>
                <w:sz w:val="20"/>
                <w:szCs w:val="20"/>
                <w:lang w:val="en-GB"/>
              </w:rPr>
              <w:t>Solli</w:t>
            </w:r>
            <w:proofErr w:type="spellEnd"/>
            <w:r w:rsidRPr="00355015">
              <w:rPr>
                <w:rFonts w:eastAsia="Times New Roman" w:cstheme="minorHAnsi"/>
                <w:sz w:val="20"/>
                <w:szCs w:val="20"/>
                <w:lang w:val="en-GB"/>
              </w:rPr>
              <w:t xml:space="preserve">, and Christian </w:t>
            </w:r>
            <w:proofErr w:type="spellStart"/>
            <w:r w:rsidRPr="00355015">
              <w:rPr>
                <w:rFonts w:eastAsia="Times New Roman" w:cstheme="minorHAnsi"/>
                <w:sz w:val="20"/>
                <w:szCs w:val="20"/>
                <w:lang w:val="en-GB"/>
              </w:rPr>
              <w:t>Jonasson</w:t>
            </w:r>
            <w:proofErr w:type="spellEnd"/>
            <w:r w:rsidRPr="00355015">
              <w:rPr>
                <w:rFonts w:eastAsia="Times New Roman" w:cstheme="minorHAnsi"/>
                <w:sz w:val="20"/>
                <w:szCs w:val="20"/>
                <w:lang w:val="en-GB"/>
              </w:rPr>
              <w:t>, A nationwide registry study to compare bleeding rates in patients with atrial fibrillation being prescribed oral anticoagulants, European Heart Journal - Cardiovascular Pharmacotherapy (2017) 3, 28–36 doi:10.1093/</w:t>
            </w:r>
            <w:proofErr w:type="spellStart"/>
            <w:r w:rsidRPr="00355015">
              <w:rPr>
                <w:rFonts w:eastAsia="Times New Roman" w:cstheme="minorHAnsi"/>
                <w:sz w:val="20"/>
                <w:szCs w:val="20"/>
                <w:lang w:val="en-GB"/>
              </w:rPr>
              <w:t>ehjcvp</w:t>
            </w:r>
            <w:proofErr w:type="spellEnd"/>
            <w:r w:rsidRPr="00355015">
              <w:rPr>
                <w:rFonts w:eastAsia="Times New Roman" w:cstheme="minorHAnsi"/>
                <w:sz w:val="20"/>
                <w:szCs w:val="20"/>
                <w:lang w:val="en-GB"/>
              </w:rPr>
              <w:t>/pvw031</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Objective</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To evaluate bleeding risk in clinical practice in patients with atrial fibrillation (AF) being prescribed dabigatran, rivaroxaban, or apixaban compared with warfarin.</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Country</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Norway</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DESIGN</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Nationwide cohort study</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DATA SOURCE</w:t>
            </w:r>
          </w:p>
        </w:tc>
        <w:tc>
          <w:tcPr>
            <w:tcW w:w="3873" w:type="pct"/>
          </w:tcPr>
          <w:p w:rsidR="00442DAE" w:rsidRPr="00355015" w:rsidRDefault="00442DAE" w:rsidP="00FD7A02">
            <w:pPr>
              <w:autoSpaceDE w:val="0"/>
              <w:autoSpaceDN w:val="0"/>
              <w:adjustRightInd w:val="0"/>
              <w:rPr>
                <w:rFonts w:eastAsia="Times New Roman" w:cstheme="minorHAnsi"/>
                <w:color w:val="000000"/>
                <w:sz w:val="20"/>
                <w:szCs w:val="20"/>
                <w:lang w:val="en-GB"/>
              </w:rPr>
            </w:pPr>
            <w:r w:rsidRPr="00355015">
              <w:rPr>
                <w:rFonts w:eastAsia="Times New Roman" w:cstheme="minorHAnsi"/>
                <w:color w:val="000000"/>
                <w:sz w:val="20"/>
                <w:szCs w:val="20"/>
                <w:lang w:val="en-GB"/>
              </w:rPr>
              <w:t>Two nationwide registries:</w:t>
            </w:r>
          </w:p>
          <w:p w:rsidR="00442DAE" w:rsidRPr="00355015" w:rsidRDefault="00442DAE" w:rsidP="00442DAE">
            <w:pPr>
              <w:numPr>
                <w:ilvl w:val="0"/>
                <w:numId w:val="13"/>
              </w:numPr>
              <w:autoSpaceDE w:val="0"/>
              <w:autoSpaceDN w:val="0"/>
              <w:adjustRightInd w:val="0"/>
              <w:spacing w:after="0" w:line="240" w:lineRule="auto"/>
              <w:contextualSpacing/>
              <w:rPr>
                <w:rFonts w:eastAsia="Calibri" w:cstheme="minorHAnsi"/>
                <w:color w:val="000000"/>
                <w:sz w:val="20"/>
                <w:szCs w:val="20"/>
                <w:lang w:val="en-GB" w:eastAsia="en-US"/>
              </w:rPr>
            </w:pPr>
            <w:r w:rsidRPr="00355015">
              <w:rPr>
                <w:rFonts w:eastAsia="Calibri" w:cstheme="minorHAnsi"/>
                <w:color w:val="000000"/>
                <w:sz w:val="20"/>
                <w:szCs w:val="20"/>
                <w:lang w:val="en-GB" w:eastAsia="en-US"/>
              </w:rPr>
              <w:t>The Norwegian Patient Registry (NPR) (it includes emergency visits, hospitalizations, outpatient consultations, length of stay, and surgical and Medical procedures.</w:t>
            </w:r>
          </w:p>
          <w:p w:rsidR="00442DAE" w:rsidRPr="00355015" w:rsidRDefault="00442DAE" w:rsidP="00442DAE">
            <w:pPr>
              <w:numPr>
                <w:ilvl w:val="0"/>
                <w:numId w:val="13"/>
              </w:numPr>
              <w:autoSpaceDE w:val="0"/>
              <w:autoSpaceDN w:val="0"/>
              <w:adjustRightInd w:val="0"/>
              <w:spacing w:after="0" w:line="240" w:lineRule="auto"/>
              <w:contextualSpacing/>
              <w:rPr>
                <w:rFonts w:eastAsia="Calibri" w:cstheme="minorHAnsi"/>
                <w:sz w:val="20"/>
                <w:szCs w:val="20"/>
                <w:lang w:val="en-GB" w:eastAsia="en-US"/>
              </w:rPr>
            </w:pPr>
            <w:r w:rsidRPr="00355015">
              <w:rPr>
                <w:rFonts w:eastAsia="Calibri" w:cstheme="minorHAnsi"/>
                <w:color w:val="000000"/>
                <w:sz w:val="20"/>
                <w:szCs w:val="20"/>
                <w:lang w:val="en-GB" w:eastAsia="en-US"/>
              </w:rPr>
              <w:t>The Norwegian Prescription Database (</w:t>
            </w:r>
            <w:proofErr w:type="spellStart"/>
            <w:r w:rsidRPr="00355015">
              <w:rPr>
                <w:rFonts w:eastAsia="Calibri" w:cstheme="minorHAnsi"/>
                <w:color w:val="000000"/>
                <w:sz w:val="20"/>
                <w:szCs w:val="20"/>
                <w:lang w:val="en-GB" w:eastAsia="en-US"/>
              </w:rPr>
              <w:t>NorPD</w:t>
            </w:r>
            <w:proofErr w:type="spellEnd"/>
            <w:r w:rsidRPr="00355015">
              <w:rPr>
                <w:rFonts w:eastAsia="Calibri" w:cstheme="minorHAnsi"/>
                <w:color w:val="000000"/>
                <w:sz w:val="20"/>
                <w:szCs w:val="20"/>
                <w:lang w:val="en-GB" w:eastAsia="en-US"/>
              </w:rPr>
              <w:t xml:space="preserve">) (it </w:t>
            </w:r>
            <w:r w:rsidRPr="00355015">
              <w:rPr>
                <w:rFonts w:eastAsia="Calibri" w:cstheme="minorHAnsi"/>
                <w:sz w:val="20"/>
                <w:szCs w:val="20"/>
                <w:lang w:val="en-GB" w:eastAsia="en-US"/>
              </w:rPr>
              <w:t>covers all prescriptions dispensed at pharmacies nationwide, information about date of dispensation, quantity and strength dispensed and the time of all-cause death)</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 xml:space="preserve"> Time Period</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January 2013 to June 2015</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NOAC</w:t>
            </w:r>
          </w:p>
        </w:tc>
        <w:tc>
          <w:tcPr>
            <w:tcW w:w="3873" w:type="pct"/>
          </w:tcPr>
          <w:p w:rsidR="00442DAE" w:rsidRPr="00682ADB" w:rsidRDefault="00442DAE" w:rsidP="00FD7A02">
            <w:pPr>
              <w:autoSpaceDE w:val="0"/>
              <w:autoSpaceDN w:val="0"/>
              <w:adjustRightInd w:val="0"/>
              <w:rPr>
                <w:rFonts w:eastAsia="Times New Roman" w:cstheme="minorHAnsi"/>
                <w:sz w:val="20"/>
                <w:szCs w:val="20"/>
                <w:lang w:val="es-ES"/>
              </w:rPr>
            </w:pPr>
            <w:proofErr w:type="spellStart"/>
            <w:r w:rsidRPr="00682ADB">
              <w:rPr>
                <w:rFonts w:eastAsia="Times New Roman" w:cstheme="minorHAnsi"/>
                <w:sz w:val="20"/>
                <w:szCs w:val="20"/>
                <w:lang w:val="es-ES"/>
              </w:rPr>
              <w:t>Dabigatran</w:t>
            </w:r>
            <w:proofErr w:type="spellEnd"/>
            <w:r w:rsidRPr="00682ADB">
              <w:rPr>
                <w:rFonts w:eastAsia="Times New Roman" w:cstheme="minorHAnsi"/>
                <w:sz w:val="20"/>
                <w:szCs w:val="20"/>
                <w:lang w:val="es-ES"/>
              </w:rPr>
              <w:t xml:space="preserve"> 110 - 150 mg</w:t>
            </w:r>
          </w:p>
          <w:p w:rsidR="00442DAE" w:rsidRPr="00682ADB" w:rsidRDefault="00442DAE" w:rsidP="00FD7A02">
            <w:pPr>
              <w:autoSpaceDE w:val="0"/>
              <w:autoSpaceDN w:val="0"/>
              <w:adjustRightInd w:val="0"/>
              <w:rPr>
                <w:rFonts w:eastAsia="Times New Roman" w:cstheme="minorHAnsi"/>
                <w:sz w:val="20"/>
                <w:szCs w:val="20"/>
                <w:lang w:val="es-ES"/>
              </w:rPr>
            </w:pPr>
            <w:proofErr w:type="spellStart"/>
            <w:r w:rsidRPr="00682ADB">
              <w:rPr>
                <w:rFonts w:eastAsia="Times New Roman" w:cstheme="minorHAnsi"/>
                <w:sz w:val="20"/>
                <w:szCs w:val="20"/>
                <w:lang w:val="es-ES"/>
              </w:rPr>
              <w:t>Apixaban</w:t>
            </w:r>
            <w:proofErr w:type="spellEnd"/>
            <w:r w:rsidRPr="00682ADB">
              <w:rPr>
                <w:rFonts w:eastAsia="Times New Roman" w:cstheme="minorHAnsi"/>
                <w:sz w:val="20"/>
                <w:szCs w:val="20"/>
                <w:lang w:val="es-ES"/>
              </w:rPr>
              <w:t xml:space="preserve"> 2.5 - 5 mg</w:t>
            </w:r>
          </w:p>
          <w:p w:rsidR="00442DAE" w:rsidRPr="00682ADB" w:rsidRDefault="00442DAE" w:rsidP="00FD7A02">
            <w:pPr>
              <w:autoSpaceDE w:val="0"/>
              <w:autoSpaceDN w:val="0"/>
              <w:adjustRightInd w:val="0"/>
              <w:rPr>
                <w:rFonts w:eastAsia="Times New Roman" w:cstheme="minorHAnsi"/>
                <w:sz w:val="20"/>
                <w:szCs w:val="20"/>
                <w:lang w:val="es-ES"/>
              </w:rPr>
            </w:pPr>
            <w:proofErr w:type="spellStart"/>
            <w:r w:rsidRPr="00682ADB">
              <w:rPr>
                <w:rFonts w:eastAsia="Times New Roman" w:cstheme="minorHAnsi"/>
                <w:sz w:val="20"/>
                <w:szCs w:val="20"/>
                <w:lang w:val="es-ES"/>
              </w:rPr>
              <w:t>Rivaroxaban</w:t>
            </w:r>
            <w:proofErr w:type="spellEnd"/>
            <w:r w:rsidRPr="00682ADB">
              <w:rPr>
                <w:rFonts w:eastAsia="Times New Roman" w:cstheme="minorHAnsi"/>
                <w:sz w:val="20"/>
                <w:szCs w:val="20"/>
                <w:lang w:val="es-ES"/>
              </w:rPr>
              <w:t xml:space="preserve"> 15 - 20 mg</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Control</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Warfarin</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OUTCOMES</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b/>
                <w:bCs/>
                <w:sz w:val="20"/>
                <w:szCs w:val="20"/>
                <w:lang w:val="en-GB"/>
              </w:rPr>
              <w:t>Primary:</w:t>
            </w:r>
            <w:r w:rsidRPr="00355015">
              <w:rPr>
                <w:rFonts w:eastAsia="Times New Roman" w:cstheme="minorHAnsi"/>
                <w:sz w:val="20"/>
                <w:szCs w:val="20"/>
                <w:lang w:val="en-GB"/>
              </w:rPr>
              <w:t xml:space="preserve"> major bleeding, intracranial bleeding</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b/>
                <w:bCs/>
                <w:sz w:val="20"/>
                <w:szCs w:val="20"/>
                <w:lang w:val="en-GB"/>
              </w:rPr>
              <w:t>Secondary:</w:t>
            </w:r>
            <w:r w:rsidRPr="00355015">
              <w:rPr>
                <w:rFonts w:eastAsia="Times New Roman" w:cstheme="minorHAnsi"/>
                <w:sz w:val="20"/>
                <w:szCs w:val="20"/>
                <w:lang w:val="en-GB"/>
              </w:rPr>
              <w:t xml:space="preserve"> gastrointestinal bleeding</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Outcomes Definitions</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Bleeding was defined as all bleeding events recorded in NPR between index date and 30 days after the calculated end of OAC supply.</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Major bleeding was defined as any bleeding event which occurred in a critical area or organ or any bleeding event that was accompanied by blood transfusion ≤10 days after hospital admission date.</w:t>
            </w:r>
          </w:p>
          <w:p w:rsidR="00442DAE" w:rsidRPr="00355015" w:rsidRDefault="00442DAE" w:rsidP="00FD7A02">
            <w:pPr>
              <w:autoSpaceDE w:val="0"/>
              <w:autoSpaceDN w:val="0"/>
              <w:adjustRightInd w:val="0"/>
              <w:rPr>
                <w:rFonts w:eastAsia="Times New Roman" w:cstheme="minorHAnsi"/>
                <w:color w:val="000000"/>
                <w:sz w:val="20"/>
                <w:szCs w:val="20"/>
                <w:lang w:val="en-GB"/>
              </w:rPr>
            </w:pPr>
            <w:r w:rsidRPr="00355015">
              <w:rPr>
                <w:rFonts w:eastAsia="Times New Roman" w:cstheme="minorHAnsi"/>
                <w:color w:val="000000"/>
                <w:sz w:val="20"/>
                <w:szCs w:val="20"/>
                <w:lang w:val="en-GB"/>
              </w:rPr>
              <w:t xml:space="preserve">A </w:t>
            </w:r>
            <w:r w:rsidRPr="00355015">
              <w:rPr>
                <w:rFonts w:eastAsia="Times New Roman" w:cstheme="minorHAnsi"/>
                <w:sz w:val="20"/>
                <w:szCs w:val="20"/>
                <w:lang w:val="en-GB"/>
              </w:rPr>
              <w:t>clinically relevant non-major (</w:t>
            </w:r>
            <w:r w:rsidRPr="00355015">
              <w:rPr>
                <w:rFonts w:eastAsia="Times New Roman" w:cstheme="minorHAnsi"/>
                <w:color w:val="000000"/>
                <w:sz w:val="20"/>
                <w:szCs w:val="20"/>
                <w:lang w:val="en-GB"/>
              </w:rPr>
              <w:t>CRNM) bleeding was defined in accordance with the ISTH classification</w:t>
            </w:r>
            <w:r w:rsidRPr="00355015">
              <w:rPr>
                <w:rFonts w:eastAsia="Times New Roman" w:cstheme="minorHAnsi"/>
                <w:color w:val="0000FF"/>
                <w:sz w:val="20"/>
                <w:szCs w:val="20"/>
                <w:lang w:val="en-GB"/>
              </w:rPr>
              <w:t xml:space="preserve"> </w:t>
            </w:r>
            <w:r w:rsidRPr="00355015">
              <w:rPr>
                <w:rFonts w:eastAsia="Times New Roman" w:cstheme="minorHAnsi"/>
                <w:color w:val="000000"/>
                <w:sz w:val="20"/>
                <w:szCs w:val="20"/>
                <w:lang w:val="en-GB"/>
              </w:rPr>
              <w:t xml:space="preserve">as any bleeding requiring medical intervention by a Health care professional, leading to hospitalization or increased level of care or prompting a face-to-face evaluation that did not fit the criteria for major bleeding. </w:t>
            </w:r>
          </w:p>
          <w:p w:rsidR="00442DAE" w:rsidRPr="00355015" w:rsidRDefault="00442DAE" w:rsidP="00FD7A02">
            <w:pPr>
              <w:autoSpaceDE w:val="0"/>
              <w:autoSpaceDN w:val="0"/>
              <w:adjustRightInd w:val="0"/>
              <w:rPr>
                <w:rFonts w:eastAsia="Times New Roman" w:cstheme="minorHAnsi"/>
                <w:color w:val="000000"/>
                <w:sz w:val="20"/>
                <w:szCs w:val="20"/>
                <w:lang w:val="en-GB"/>
              </w:rPr>
            </w:pPr>
            <w:r w:rsidRPr="00355015">
              <w:rPr>
                <w:rFonts w:eastAsia="Times New Roman" w:cstheme="minorHAnsi"/>
                <w:color w:val="000000"/>
                <w:sz w:val="20"/>
                <w:szCs w:val="20"/>
                <w:lang w:val="en-GB"/>
              </w:rPr>
              <w:t>T</w:t>
            </w:r>
            <w:r w:rsidRPr="00355015">
              <w:rPr>
                <w:rFonts w:eastAsia="Times New Roman" w:cstheme="minorHAnsi"/>
                <w:sz w:val="20"/>
                <w:szCs w:val="20"/>
                <w:lang w:val="en-GB"/>
              </w:rPr>
              <w:t xml:space="preserve">he bleeding events were also categorized by organ system into gastrointestinal (GI), intracranial (ICH), or bleeding from other sites. Bleeding </w:t>
            </w:r>
            <w:r w:rsidRPr="00355015">
              <w:rPr>
                <w:rFonts w:eastAsia="Times New Roman" w:cstheme="minorHAnsi"/>
                <w:sz w:val="20"/>
                <w:szCs w:val="20"/>
                <w:lang w:val="en-GB"/>
              </w:rPr>
              <w:lastRenderedPageBreak/>
              <w:t xml:space="preserve">endpoints </w:t>
            </w:r>
            <w:proofErr w:type="gramStart"/>
            <w:r w:rsidRPr="00355015">
              <w:rPr>
                <w:rFonts w:eastAsia="Times New Roman" w:cstheme="minorHAnsi"/>
                <w:sz w:val="20"/>
                <w:szCs w:val="20"/>
                <w:lang w:val="en-GB"/>
              </w:rPr>
              <w:t>took into account</w:t>
            </w:r>
            <w:proofErr w:type="gramEnd"/>
            <w:r w:rsidRPr="00355015">
              <w:rPr>
                <w:rFonts w:eastAsia="Times New Roman" w:cstheme="minorHAnsi"/>
                <w:sz w:val="20"/>
                <w:szCs w:val="20"/>
                <w:lang w:val="en-GB"/>
              </w:rPr>
              <w:t xml:space="preserve"> all bleeds with the pre-specified ICD10 codes and were not restricted to admissions with bleeding as the primary (first) code.</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lastRenderedPageBreak/>
              <w:t>POPULATION (eligibility)</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The study included all patients ≥18 years diagnosed with non-valvular AF with at least one warfarin or NOAC dispensation in the study </w:t>
            </w:r>
            <w:proofErr w:type="gramStart"/>
            <w:r w:rsidRPr="00355015">
              <w:rPr>
                <w:rFonts w:eastAsia="Times New Roman" w:cstheme="minorHAnsi"/>
                <w:sz w:val="20"/>
                <w:szCs w:val="20"/>
                <w:lang w:val="en-GB"/>
              </w:rPr>
              <w:t>period, but</w:t>
            </w:r>
            <w:proofErr w:type="gramEnd"/>
            <w:r w:rsidRPr="00355015">
              <w:rPr>
                <w:rFonts w:eastAsia="Times New Roman" w:cstheme="minorHAnsi"/>
                <w:sz w:val="20"/>
                <w:szCs w:val="20"/>
                <w:lang w:val="en-GB"/>
              </w:rPr>
              <w:t xml:space="preserve"> being anti-coagulant naïve before start of the study.</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Patients with venous thromboembolism during the last 180 days and those who had knee or hip replacement surgery during the last 35 days before starting OAC were excluded.</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POPULATION</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(study sample)</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N=32.675 patients initiating treatment with an OAC</w:t>
            </w:r>
          </w:p>
          <w:p w:rsidR="00442DAE" w:rsidRPr="00355015" w:rsidRDefault="00442DAE" w:rsidP="00FD7A02">
            <w:pPr>
              <w:pStyle w:val="Prrafodelista"/>
              <w:numPr>
                <w:ilvl w:val="0"/>
                <w:numId w:val="26"/>
              </w:numPr>
              <w:spacing w:before="20"/>
              <w:rPr>
                <w:rFonts w:asciiTheme="minorHAnsi" w:eastAsia="Times New Roman" w:hAnsiTheme="minorHAnsi" w:cstheme="minorHAnsi"/>
                <w:sz w:val="20"/>
              </w:rPr>
            </w:pPr>
            <w:r w:rsidRPr="00355015">
              <w:rPr>
                <w:rFonts w:asciiTheme="minorHAnsi" w:eastAsia="Times New Roman" w:hAnsiTheme="minorHAnsi" w:cstheme="minorHAnsi"/>
                <w:sz w:val="20"/>
              </w:rPr>
              <w:t>Dabigatran n= 7.925</w:t>
            </w:r>
          </w:p>
          <w:p w:rsidR="00442DAE" w:rsidRPr="00355015" w:rsidRDefault="00442DAE" w:rsidP="00FD7A02">
            <w:pPr>
              <w:pStyle w:val="Prrafodelista"/>
              <w:numPr>
                <w:ilvl w:val="0"/>
                <w:numId w:val="26"/>
              </w:numPr>
              <w:spacing w:before="20"/>
              <w:rPr>
                <w:rFonts w:asciiTheme="minorHAnsi" w:eastAsia="Times New Roman" w:hAnsiTheme="minorHAnsi" w:cstheme="minorHAnsi"/>
                <w:sz w:val="20"/>
              </w:rPr>
            </w:pPr>
            <w:r w:rsidRPr="00355015">
              <w:rPr>
                <w:rFonts w:asciiTheme="minorHAnsi" w:eastAsia="Times New Roman" w:hAnsiTheme="minorHAnsi" w:cstheme="minorHAnsi"/>
                <w:sz w:val="20"/>
              </w:rPr>
              <w:t>Rivaroxaban n=6.817</w:t>
            </w:r>
          </w:p>
          <w:p w:rsidR="00442DAE" w:rsidRPr="00355015" w:rsidRDefault="00442DAE" w:rsidP="00FD7A02">
            <w:pPr>
              <w:pStyle w:val="Prrafodelista"/>
              <w:numPr>
                <w:ilvl w:val="0"/>
                <w:numId w:val="26"/>
              </w:numPr>
              <w:spacing w:before="20"/>
              <w:rPr>
                <w:rFonts w:asciiTheme="minorHAnsi" w:eastAsia="Times New Roman" w:hAnsiTheme="minorHAnsi" w:cstheme="minorHAnsi"/>
                <w:sz w:val="20"/>
              </w:rPr>
            </w:pPr>
            <w:r w:rsidRPr="00355015">
              <w:rPr>
                <w:rFonts w:asciiTheme="minorHAnsi" w:eastAsia="Times New Roman" w:hAnsiTheme="minorHAnsi" w:cstheme="minorHAnsi"/>
                <w:sz w:val="20"/>
              </w:rPr>
              <w:t>Apixaban n= 6.506</w:t>
            </w:r>
          </w:p>
          <w:p w:rsidR="00442DAE" w:rsidRPr="00355015" w:rsidRDefault="00442DAE" w:rsidP="00FD7A02">
            <w:pPr>
              <w:pStyle w:val="Prrafodelista"/>
              <w:numPr>
                <w:ilvl w:val="0"/>
                <w:numId w:val="26"/>
              </w:numPr>
              <w:spacing w:before="20"/>
              <w:rPr>
                <w:rFonts w:asciiTheme="minorHAnsi" w:eastAsia="Times New Roman" w:hAnsiTheme="minorHAnsi" w:cstheme="minorHAnsi"/>
                <w:sz w:val="20"/>
              </w:rPr>
            </w:pPr>
            <w:r w:rsidRPr="00355015">
              <w:rPr>
                <w:rFonts w:asciiTheme="minorHAnsi" w:eastAsia="Times New Roman" w:hAnsiTheme="minorHAnsi" w:cstheme="minorHAnsi"/>
                <w:sz w:val="20"/>
              </w:rPr>
              <w:t>Warfarin n= 11.427</w:t>
            </w:r>
          </w:p>
        </w:tc>
      </w:tr>
      <w:tr w:rsidR="00442DAE" w:rsidRPr="00355015" w:rsidTr="00FD7A02">
        <w:tc>
          <w:tcPr>
            <w:tcW w:w="5000" w:type="pct"/>
            <w:gridSpan w:val="2"/>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b/>
                <w:sz w:val="20"/>
                <w:szCs w:val="20"/>
                <w:lang w:val="en-GB"/>
              </w:rPr>
              <w:t>POPULATION (baseline participant characteristics)</w:t>
            </w:r>
            <w:r w:rsidRPr="00355015">
              <w:rPr>
                <w:rFonts w:eastAsia="Times New Roman" w:cstheme="minorHAnsi"/>
                <w:sz w:val="20"/>
                <w:szCs w:val="20"/>
                <w:lang w:val="en-GB"/>
              </w:rPr>
              <w:t xml:space="preserve"> (values expressed as percentages unless otherwise stated)</w:t>
            </w:r>
          </w:p>
        </w:tc>
      </w:tr>
      <w:tr w:rsidR="00442DAE" w:rsidRPr="00355015" w:rsidTr="00FD7A02">
        <w:tc>
          <w:tcPr>
            <w:tcW w:w="5000" w:type="pct"/>
            <w:gridSpan w:val="2"/>
          </w:tcPr>
          <w:p w:rsidR="00442DAE" w:rsidRPr="00355015" w:rsidRDefault="00442DAE" w:rsidP="00FD7A02">
            <w:pPr>
              <w:tabs>
                <w:tab w:val="left" w:pos="1785"/>
              </w:tabs>
              <w:rPr>
                <w:rFonts w:eastAsia="Times New Roman" w:cstheme="minorHAnsi"/>
                <w:sz w:val="20"/>
                <w:szCs w:val="20"/>
                <w:lang w:val="en-GB"/>
              </w:rPr>
            </w:pPr>
          </w:p>
          <w:tbl>
            <w:tblPr>
              <w:tblStyle w:val="Taulaambq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9"/>
              <w:gridCol w:w="1173"/>
              <w:gridCol w:w="1230"/>
              <w:gridCol w:w="1258"/>
              <w:gridCol w:w="1188"/>
            </w:tblGrid>
            <w:tr w:rsidR="00442DAE" w:rsidRPr="00355015" w:rsidTr="00FD7A02">
              <w:tc>
                <w:tcPr>
                  <w:tcW w:w="4133"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76"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 xml:space="preserve">warfarin </w:t>
                  </w:r>
                </w:p>
              </w:tc>
              <w:tc>
                <w:tcPr>
                  <w:tcW w:w="1276"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dabigatran</w:t>
                  </w:r>
                </w:p>
              </w:tc>
              <w:tc>
                <w:tcPr>
                  <w:tcW w:w="1276"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rivaroxaban</w:t>
                  </w:r>
                </w:p>
              </w:tc>
              <w:tc>
                <w:tcPr>
                  <w:tcW w:w="1276"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apixaban</w:t>
                  </w:r>
                </w:p>
              </w:tc>
            </w:tr>
            <w:tr w:rsidR="00442DAE" w:rsidRPr="00355015" w:rsidTr="00FD7A02">
              <w:tc>
                <w:tcPr>
                  <w:tcW w:w="4133"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Women</w:t>
                  </w:r>
                </w:p>
              </w:tc>
              <w:tc>
                <w:tcPr>
                  <w:tcW w:w="1276"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41</w:t>
                  </w:r>
                </w:p>
              </w:tc>
              <w:tc>
                <w:tcPr>
                  <w:tcW w:w="1276"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38</w:t>
                  </w:r>
                </w:p>
              </w:tc>
              <w:tc>
                <w:tcPr>
                  <w:tcW w:w="1276"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45.6</w:t>
                  </w:r>
                </w:p>
              </w:tc>
              <w:tc>
                <w:tcPr>
                  <w:tcW w:w="1276"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45</w:t>
                  </w:r>
                </w:p>
              </w:tc>
            </w:tr>
            <w:tr w:rsidR="00442DAE" w:rsidRPr="00355015" w:rsidTr="00FD7A02">
              <w:tc>
                <w:tcPr>
                  <w:tcW w:w="4133"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Age</w:t>
                  </w:r>
                  <w:r w:rsidRPr="00355015">
                    <w:rPr>
                      <w:rFonts w:eastAsia="Times New Roman" w:cstheme="minorHAnsi"/>
                      <w:sz w:val="20"/>
                      <w:szCs w:val="20"/>
                      <w:lang w:val="en-GB"/>
                    </w:rPr>
                    <w:t xml:space="preserve"> mean (SD)</w:t>
                  </w:r>
                </w:p>
              </w:tc>
              <w:tc>
                <w:tcPr>
                  <w:tcW w:w="127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74.6 (11.9) </w:t>
                  </w:r>
                </w:p>
              </w:tc>
              <w:tc>
                <w:tcPr>
                  <w:tcW w:w="127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70.8 (11.3)</w:t>
                  </w:r>
                </w:p>
              </w:tc>
              <w:tc>
                <w:tcPr>
                  <w:tcW w:w="127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74.7 (10.7)</w:t>
                  </w:r>
                </w:p>
              </w:tc>
              <w:tc>
                <w:tcPr>
                  <w:tcW w:w="127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74.5 (11.1)</w:t>
                  </w:r>
                </w:p>
              </w:tc>
            </w:tr>
            <w:tr w:rsidR="00442DAE" w:rsidRPr="00355015" w:rsidTr="00FD7A02">
              <w:tc>
                <w:tcPr>
                  <w:tcW w:w="413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&gt;65 years</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413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≥75 years</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6248 (54.7) </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2967 (37.4)</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3524 (51.7)</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3295 (50.6)</w:t>
                  </w:r>
                </w:p>
              </w:tc>
            </w:tr>
            <w:tr w:rsidR="00442DAE" w:rsidRPr="00355015" w:rsidTr="00FD7A02">
              <w:tc>
                <w:tcPr>
                  <w:tcW w:w="4133"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&gt;85 years</w:t>
                  </w:r>
                </w:p>
              </w:tc>
              <w:tc>
                <w:tcPr>
                  <w:tcW w:w="127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4133"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CHA</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DS</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 xml:space="preserve">VASc </w:t>
                  </w:r>
                  <w:r w:rsidRPr="00355015">
                    <w:rPr>
                      <w:rFonts w:eastAsia="Times New Roman" w:cstheme="minorHAnsi"/>
                      <w:sz w:val="20"/>
                      <w:szCs w:val="20"/>
                      <w:lang w:val="en-GB"/>
                    </w:rPr>
                    <w:t>(mean (SD))</w:t>
                  </w:r>
                </w:p>
              </w:tc>
              <w:tc>
                <w:tcPr>
                  <w:tcW w:w="127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7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7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7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c>
                <w:tcPr>
                  <w:tcW w:w="4133"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HAS-BLED</w:t>
                  </w:r>
                  <w:r w:rsidRPr="00355015">
                    <w:rPr>
                      <w:rFonts w:eastAsia="Times New Roman" w:cstheme="minorHAnsi"/>
                      <w:sz w:val="20"/>
                      <w:szCs w:val="20"/>
                      <w:lang w:val="en-GB"/>
                    </w:rPr>
                    <w:t xml:space="preserve"> (mean (SD))</w:t>
                  </w:r>
                </w:p>
              </w:tc>
              <w:tc>
                <w:tcPr>
                  <w:tcW w:w="127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42.8</w:t>
                  </w:r>
                </w:p>
              </w:tc>
              <w:tc>
                <w:tcPr>
                  <w:tcW w:w="127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37.0</w:t>
                  </w:r>
                </w:p>
              </w:tc>
              <w:tc>
                <w:tcPr>
                  <w:tcW w:w="127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47.0</w:t>
                  </w:r>
                </w:p>
              </w:tc>
              <w:tc>
                <w:tcPr>
                  <w:tcW w:w="127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46.6</w:t>
                  </w:r>
                </w:p>
              </w:tc>
            </w:tr>
            <w:tr w:rsidR="00442DAE" w:rsidRPr="00355015" w:rsidTr="00FD7A02">
              <w:tc>
                <w:tcPr>
                  <w:tcW w:w="4133" w:type="dxa"/>
                  <w:tcBorders>
                    <w:top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Comorbidities</w:t>
                  </w:r>
                </w:p>
              </w:tc>
              <w:tc>
                <w:tcPr>
                  <w:tcW w:w="127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7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7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7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c>
                <w:tcPr>
                  <w:tcW w:w="413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Ischaemic stroke, or systemic embolism, or TIA (see below)</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413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Stroke, TIA, and thromboembolism</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11.6</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9.4</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16.1</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13.9</w:t>
                  </w:r>
                </w:p>
              </w:tc>
            </w:tr>
            <w:tr w:rsidR="00442DAE" w:rsidRPr="00355015" w:rsidTr="00FD7A02">
              <w:tc>
                <w:tcPr>
                  <w:tcW w:w="413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Chronic Heart failure</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29.0</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15.8</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20.4</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20.6</w:t>
                  </w:r>
                </w:p>
              </w:tc>
            </w:tr>
            <w:tr w:rsidR="00442DAE" w:rsidRPr="00355015" w:rsidTr="00FD7A02">
              <w:tc>
                <w:tcPr>
                  <w:tcW w:w="413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Myocardial infarction (see below)</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413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Ischaemic heart disease</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35.9</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21.4</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25.5</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27.6</w:t>
                  </w:r>
                </w:p>
              </w:tc>
            </w:tr>
            <w:tr w:rsidR="00442DAE" w:rsidRPr="00355015" w:rsidTr="00FD7A02">
              <w:tc>
                <w:tcPr>
                  <w:tcW w:w="413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Vascular disease (see below)</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413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lastRenderedPageBreak/>
                    <w:t>Anaemia (last year)</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4.8</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2.0</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3.0</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3.1</w:t>
                  </w:r>
                </w:p>
              </w:tc>
            </w:tr>
            <w:tr w:rsidR="00442DAE" w:rsidRPr="00355015" w:rsidTr="00FD7A02">
              <w:tc>
                <w:tcPr>
                  <w:tcW w:w="413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Renal dysfunction (see below)</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413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Chronic kidney disease</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5.0 </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0.73</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2.0</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2.5</w:t>
                  </w:r>
                </w:p>
              </w:tc>
            </w:tr>
            <w:tr w:rsidR="00442DAE" w:rsidRPr="00355015" w:rsidTr="00FD7A02">
              <w:tc>
                <w:tcPr>
                  <w:tcW w:w="413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Previous bleeding (see below)</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413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Previous bleeding hospitalization</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16.8</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11.2</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14.8</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15.1</w:t>
                  </w:r>
                </w:p>
              </w:tc>
            </w:tr>
            <w:tr w:rsidR="00442DAE" w:rsidRPr="00355015" w:rsidTr="00FD7A02">
              <w:tc>
                <w:tcPr>
                  <w:tcW w:w="413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Hypertension</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67.0</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59.0</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66.0</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65.4</w:t>
                  </w:r>
                </w:p>
              </w:tc>
            </w:tr>
            <w:tr w:rsidR="00442DAE" w:rsidRPr="00355015" w:rsidTr="00FD7A02">
              <w:tc>
                <w:tcPr>
                  <w:tcW w:w="413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Diabetes</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14.7</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10.4</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11.7</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12.3</w:t>
                  </w:r>
                </w:p>
              </w:tc>
            </w:tr>
            <w:tr w:rsidR="00442DAE" w:rsidRPr="00355015" w:rsidTr="00FD7A02">
              <w:tc>
                <w:tcPr>
                  <w:tcW w:w="4133"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Active Cancer (last year)</w:t>
                  </w:r>
                </w:p>
              </w:tc>
              <w:tc>
                <w:tcPr>
                  <w:tcW w:w="127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10.0 </w:t>
                  </w:r>
                </w:p>
              </w:tc>
              <w:tc>
                <w:tcPr>
                  <w:tcW w:w="127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7.4</w:t>
                  </w:r>
                </w:p>
              </w:tc>
              <w:tc>
                <w:tcPr>
                  <w:tcW w:w="127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9.2</w:t>
                  </w:r>
                </w:p>
              </w:tc>
              <w:tc>
                <w:tcPr>
                  <w:tcW w:w="127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8.6</w:t>
                  </w:r>
                </w:p>
              </w:tc>
            </w:tr>
            <w:tr w:rsidR="00442DAE" w:rsidRPr="00355015" w:rsidTr="00FD7A02">
              <w:tc>
                <w:tcPr>
                  <w:tcW w:w="4133" w:type="dxa"/>
                  <w:tcBorders>
                    <w:top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Concomitant medication</w:t>
                  </w:r>
                </w:p>
              </w:tc>
              <w:tc>
                <w:tcPr>
                  <w:tcW w:w="127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7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7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7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c>
                <w:tcPr>
                  <w:tcW w:w="413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Aspirin (</w:t>
                  </w:r>
                  <w:proofErr w:type="gramStart"/>
                  <w:r w:rsidRPr="00355015">
                    <w:rPr>
                      <w:rFonts w:eastAsia="Times New Roman" w:cstheme="minorHAnsi"/>
                      <w:sz w:val="20"/>
                      <w:szCs w:val="20"/>
                      <w:lang w:val="en-GB"/>
                    </w:rPr>
                    <w:t>Low-dose</w:t>
                  </w:r>
                  <w:proofErr w:type="gramEnd"/>
                  <w:r w:rsidRPr="00355015">
                    <w:rPr>
                      <w:rFonts w:eastAsia="Times New Roman" w:cstheme="minorHAnsi"/>
                      <w:sz w:val="20"/>
                      <w:szCs w:val="20"/>
                      <w:lang w:val="en-GB"/>
                    </w:rPr>
                    <w:t>)</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47.4</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46.5</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53.1</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50.8</w:t>
                  </w:r>
                </w:p>
              </w:tc>
            </w:tr>
            <w:tr w:rsidR="00442DAE" w:rsidRPr="00355015" w:rsidTr="00FD7A02">
              <w:tc>
                <w:tcPr>
                  <w:tcW w:w="413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Beta blocker</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413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NSAID (last year)</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19.8</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24.4</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23.2</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23.0</w:t>
                  </w:r>
                </w:p>
              </w:tc>
            </w:tr>
            <w:tr w:rsidR="00442DAE" w:rsidRPr="00355015" w:rsidTr="00FD7A02">
              <w:tc>
                <w:tcPr>
                  <w:tcW w:w="413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Calcium channel blocker</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413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Renin angiotensin system inhibitors</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4133"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Non-aspirin anti-platelet inhibitors (last year)</w:t>
                  </w:r>
                </w:p>
              </w:tc>
              <w:tc>
                <w:tcPr>
                  <w:tcW w:w="127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2.4</w:t>
                  </w:r>
                </w:p>
              </w:tc>
              <w:tc>
                <w:tcPr>
                  <w:tcW w:w="127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2.3</w:t>
                  </w:r>
                </w:p>
              </w:tc>
              <w:tc>
                <w:tcPr>
                  <w:tcW w:w="127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3.4</w:t>
                  </w:r>
                </w:p>
              </w:tc>
              <w:tc>
                <w:tcPr>
                  <w:tcW w:w="127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2.9</w:t>
                  </w:r>
                </w:p>
              </w:tc>
            </w:tr>
          </w:tbl>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lastRenderedPageBreak/>
              <w:t>Analysis</w:t>
            </w:r>
          </w:p>
        </w:tc>
        <w:tc>
          <w:tcPr>
            <w:tcW w:w="3873"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Measure of the risk of an endpoint</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Crude incidence rates (IR) were also calculated as first bleeding episode per 100 person-years. Relative risks were given as hazard ratios (HRs) with 95% confidence intervals (CIs). Post hoc subgroup analyses, for the primary endpoint of major or CRNM bleeding, were performed for elderly patients (_75 year) as well as for OAC dose levels at index date (standard and reduced dose) in comparison with warfarin.</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Comparison of the risk of an endpoint between groups</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Cox proportional hazard regression analyses were conducted to determine the risk of bleeding for the different NOACs vs. warfarin, both unadjusted and adjusted for known patient characteristics: age, gender, previous bleeding, previous OAC use, co-morbidities, and concomitant medications at baseline.</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Each bleeding endpoint was compared with the entire cohort and not in contrast to non-bleeders only, e.g. for the major bleeding endpoint the comparison was with all non-major bleedings.</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Software for statistical analysis</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lastRenderedPageBreak/>
              <w:t>Statistical analyses were performed using R (version 3.1.1, R Development Core Team).</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Statistical significance reference</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All statistical tests were two-tailed and P-values &lt;0.05 were considered significant.</w:t>
            </w:r>
          </w:p>
        </w:tc>
      </w:tr>
    </w:tbl>
    <w:p w:rsidR="00442DAE" w:rsidRPr="00355015" w:rsidRDefault="00442DAE" w:rsidP="00442DAE">
      <w:pPr>
        <w:spacing w:after="0" w:line="240" w:lineRule="auto"/>
        <w:jc w:val="both"/>
        <w:rPr>
          <w:rFonts w:eastAsia="Times New Roman" w:cstheme="minorHAnsi"/>
          <w:sz w:val="20"/>
          <w:szCs w:val="20"/>
          <w:lang w:val="en-GB"/>
        </w:rPr>
      </w:pPr>
    </w:p>
    <w:p w:rsidR="00442DAE" w:rsidRPr="00355015" w:rsidRDefault="00442DAE" w:rsidP="00442DAE">
      <w:pPr>
        <w:spacing w:after="0" w:line="240" w:lineRule="auto"/>
        <w:jc w:val="both"/>
        <w:rPr>
          <w:rFonts w:eastAsia="Times New Roman" w:cstheme="minorHAnsi"/>
          <w:sz w:val="20"/>
          <w:szCs w:val="20"/>
          <w:lang w:val="en-GB"/>
        </w:rPr>
      </w:pPr>
    </w:p>
    <w:tbl>
      <w:tblPr>
        <w:tblStyle w:val="Taulaambquadrcula1"/>
        <w:tblW w:w="5000" w:type="pct"/>
        <w:tblLook w:val="04A0" w:firstRow="1" w:lastRow="0" w:firstColumn="1" w:lastColumn="0" w:noHBand="0" w:noVBand="1"/>
      </w:tblPr>
      <w:tblGrid>
        <w:gridCol w:w="1746"/>
        <w:gridCol w:w="6748"/>
      </w:tblGrid>
      <w:tr w:rsidR="00442DAE" w:rsidRPr="00355015" w:rsidTr="00FD7A02">
        <w:tc>
          <w:tcPr>
            <w:tcW w:w="1028"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Study ID</w:t>
            </w:r>
          </w:p>
        </w:tc>
        <w:tc>
          <w:tcPr>
            <w:tcW w:w="3972" w:type="pct"/>
          </w:tcPr>
          <w:p w:rsidR="00442DAE" w:rsidRPr="00355015" w:rsidRDefault="00442DAE" w:rsidP="00FD7A02">
            <w:pPr>
              <w:rPr>
                <w:rFonts w:eastAsia="Times New Roman" w:cstheme="minorHAnsi"/>
                <w:sz w:val="20"/>
                <w:szCs w:val="20"/>
                <w:lang w:val="en-GB"/>
              </w:rPr>
            </w:pPr>
            <w:bookmarkStart w:id="5" w:name="_Toc482606762"/>
            <w:proofErr w:type="spellStart"/>
            <w:r w:rsidRPr="00355015">
              <w:rPr>
                <w:rFonts w:eastAsia="Times New Roman" w:cstheme="minorHAnsi"/>
                <w:sz w:val="20"/>
                <w:szCs w:val="20"/>
                <w:lang w:val="en-GB"/>
              </w:rPr>
              <w:t>Hohnloser</w:t>
            </w:r>
            <w:proofErr w:type="spellEnd"/>
            <w:r w:rsidRPr="00355015">
              <w:rPr>
                <w:rFonts w:eastAsia="Times New Roman" w:cstheme="minorHAnsi"/>
                <w:sz w:val="20"/>
                <w:szCs w:val="20"/>
                <w:lang w:val="en-GB"/>
              </w:rPr>
              <w:t xml:space="preserve"> 2017</w:t>
            </w:r>
            <w:bookmarkEnd w:id="5"/>
          </w:p>
        </w:tc>
      </w:tr>
      <w:tr w:rsidR="00442DAE" w:rsidRPr="00355015" w:rsidTr="00FD7A02">
        <w:tc>
          <w:tcPr>
            <w:tcW w:w="1028"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Reference</w:t>
            </w:r>
          </w:p>
        </w:tc>
        <w:tc>
          <w:tcPr>
            <w:tcW w:w="3972"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bCs/>
                <w:sz w:val="20"/>
                <w:szCs w:val="20"/>
                <w:lang w:val="en-GB"/>
              </w:rPr>
              <w:t xml:space="preserve">Stefan H. </w:t>
            </w:r>
            <w:proofErr w:type="spellStart"/>
            <w:r w:rsidRPr="00355015">
              <w:rPr>
                <w:rFonts w:eastAsia="Times New Roman" w:cstheme="minorHAnsi"/>
                <w:bCs/>
                <w:sz w:val="20"/>
                <w:szCs w:val="20"/>
                <w:lang w:val="en-GB"/>
              </w:rPr>
              <w:t>Hohnloser</w:t>
            </w:r>
            <w:proofErr w:type="spellEnd"/>
            <w:r w:rsidRPr="00355015">
              <w:rPr>
                <w:rFonts w:eastAsia="Times New Roman" w:cstheme="minorHAnsi"/>
                <w:bCs/>
                <w:sz w:val="20"/>
                <w:szCs w:val="20"/>
                <w:lang w:val="en-GB"/>
              </w:rPr>
              <w:t xml:space="preserve">, Edin Basic, Michael </w:t>
            </w:r>
            <w:proofErr w:type="spellStart"/>
            <w:r w:rsidRPr="00355015">
              <w:rPr>
                <w:rFonts w:eastAsia="Times New Roman" w:cstheme="minorHAnsi"/>
                <w:bCs/>
                <w:sz w:val="20"/>
                <w:szCs w:val="20"/>
                <w:lang w:val="en-GB"/>
              </w:rPr>
              <w:t>Nabauer</w:t>
            </w:r>
            <w:proofErr w:type="spellEnd"/>
            <w:r w:rsidRPr="00355015">
              <w:rPr>
                <w:rFonts w:eastAsia="Times New Roman" w:cstheme="minorHAnsi"/>
                <w:bCs/>
                <w:sz w:val="20"/>
                <w:szCs w:val="20"/>
                <w:lang w:val="en-GB"/>
              </w:rPr>
              <w:t xml:space="preserve">, Comparative risk of major bleeding with new oral anticoagulants (NOACs) and </w:t>
            </w:r>
            <w:proofErr w:type="spellStart"/>
            <w:r w:rsidRPr="00355015">
              <w:rPr>
                <w:rFonts w:eastAsia="Times New Roman" w:cstheme="minorHAnsi"/>
                <w:bCs/>
                <w:sz w:val="20"/>
                <w:szCs w:val="20"/>
                <w:lang w:val="en-GB"/>
              </w:rPr>
              <w:t>phenprocoumon</w:t>
            </w:r>
            <w:proofErr w:type="spellEnd"/>
            <w:r w:rsidRPr="00355015">
              <w:rPr>
                <w:rFonts w:eastAsia="Times New Roman" w:cstheme="minorHAnsi"/>
                <w:bCs/>
                <w:sz w:val="20"/>
                <w:szCs w:val="20"/>
                <w:lang w:val="en-GB"/>
              </w:rPr>
              <w:t xml:space="preserve"> in patients with atrial fibrillation: a post-marketing surveillance study,</w:t>
            </w:r>
            <w:r w:rsidRPr="00355015">
              <w:rPr>
                <w:rFonts w:eastAsia="Times New Roman" w:cstheme="minorHAnsi"/>
                <w:sz w:val="20"/>
                <w:szCs w:val="20"/>
                <w:lang w:val="en-GB"/>
              </w:rPr>
              <w:t xml:space="preserve"> Springer-Verlag Berlin Heidelberg 2017, Clin Res </w:t>
            </w:r>
            <w:proofErr w:type="spellStart"/>
            <w:r w:rsidRPr="00355015">
              <w:rPr>
                <w:rFonts w:eastAsia="Times New Roman" w:cstheme="minorHAnsi"/>
                <w:sz w:val="20"/>
                <w:szCs w:val="20"/>
                <w:lang w:val="en-GB"/>
              </w:rPr>
              <w:t>Cardiol</w:t>
            </w:r>
            <w:proofErr w:type="spellEnd"/>
            <w:r w:rsidRPr="00355015">
              <w:rPr>
                <w:rFonts w:eastAsia="Times New Roman" w:cstheme="minorHAnsi"/>
                <w:sz w:val="20"/>
                <w:szCs w:val="20"/>
                <w:lang w:val="en-GB"/>
              </w:rPr>
              <w:t xml:space="preserve"> DOI 10.1007/s00392-017-1098-x</w:t>
            </w:r>
          </w:p>
        </w:tc>
      </w:tr>
      <w:tr w:rsidR="00442DAE" w:rsidRPr="00355015" w:rsidTr="00FD7A02">
        <w:tc>
          <w:tcPr>
            <w:tcW w:w="1028"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Objective</w:t>
            </w:r>
          </w:p>
        </w:tc>
        <w:tc>
          <w:tcPr>
            <w:tcW w:w="3972"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Assessment of the comparative risks of bleeding leading to hospitalization during therapy with NOACs and </w:t>
            </w:r>
            <w:proofErr w:type="spellStart"/>
            <w:r w:rsidRPr="00355015">
              <w:rPr>
                <w:rFonts w:eastAsia="Times New Roman" w:cstheme="minorHAnsi"/>
                <w:sz w:val="20"/>
                <w:szCs w:val="20"/>
                <w:lang w:val="en-GB"/>
              </w:rPr>
              <w:t>phenprocoumon</w:t>
            </w:r>
            <w:proofErr w:type="spellEnd"/>
            <w:r w:rsidRPr="00355015">
              <w:rPr>
                <w:rFonts w:eastAsia="Times New Roman" w:cstheme="minorHAnsi"/>
                <w:sz w:val="20"/>
                <w:szCs w:val="20"/>
                <w:lang w:val="en-GB"/>
              </w:rPr>
              <w:t xml:space="preserve"> in AF patients.</w:t>
            </w:r>
          </w:p>
        </w:tc>
      </w:tr>
      <w:tr w:rsidR="00442DAE" w:rsidRPr="00355015" w:rsidTr="00FD7A02">
        <w:tc>
          <w:tcPr>
            <w:tcW w:w="1028"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Country</w:t>
            </w:r>
          </w:p>
        </w:tc>
        <w:tc>
          <w:tcPr>
            <w:tcW w:w="3972"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Germany</w:t>
            </w:r>
          </w:p>
        </w:tc>
      </w:tr>
      <w:tr w:rsidR="00442DAE" w:rsidRPr="00355015" w:rsidTr="00FD7A02">
        <w:tc>
          <w:tcPr>
            <w:tcW w:w="1028"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DESIGN</w:t>
            </w:r>
          </w:p>
        </w:tc>
        <w:tc>
          <w:tcPr>
            <w:tcW w:w="3972"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Retrospective cohort study</w:t>
            </w:r>
          </w:p>
        </w:tc>
      </w:tr>
      <w:tr w:rsidR="00442DAE" w:rsidRPr="00355015" w:rsidTr="00FD7A02">
        <w:tc>
          <w:tcPr>
            <w:tcW w:w="1028"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DATA SOURCE</w:t>
            </w:r>
          </w:p>
        </w:tc>
        <w:tc>
          <w:tcPr>
            <w:tcW w:w="3972"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Research database from the Health Risk Institute (HRI): comprises longitudinal information on medical and drug claims from an age- and gender-representative sample of about 4 million statutory health-insured subjects in Germany. Data available from each medical claim include date/ quarter of service, place of service, diagnoses [International Statistical Classification of Diseases and Related Health Problems, 10th revision, German Modification (ICD-10-GM)], and procedures performed/services rendered. Data available for each drug claim include the agent dispensed [as set forth by the Anatomical Therapeutic Chemical (ATC) System], dispensing/prescription date, and quantity dispensed. </w:t>
            </w:r>
          </w:p>
        </w:tc>
      </w:tr>
      <w:tr w:rsidR="00442DAE" w:rsidRPr="00355015" w:rsidTr="00FD7A02">
        <w:tc>
          <w:tcPr>
            <w:tcW w:w="1028"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Time Period</w:t>
            </w:r>
          </w:p>
        </w:tc>
        <w:tc>
          <w:tcPr>
            <w:tcW w:w="3972"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January 2013 to March 2015</w:t>
            </w:r>
          </w:p>
        </w:tc>
      </w:tr>
      <w:tr w:rsidR="00442DAE" w:rsidRPr="00355015" w:rsidTr="00FD7A02">
        <w:tc>
          <w:tcPr>
            <w:tcW w:w="1028"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NOAC</w:t>
            </w:r>
          </w:p>
        </w:tc>
        <w:tc>
          <w:tcPr>
            <w:tcW w:w="3972"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Any NOAC</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Apixaban 5 mg</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Dabigatran 150 mg</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Rivaroxaban 20 mg</w:t>
            </w:r>
          </w:p>
        </w:tc>
      </w:tr>
      <w:tr w:rsidR="00442DAE" w:rsidRPr="00355015" w:rsidTr="00FD7A02">
        <w:tc>
          <w:tcPr>
            <w:tcW w:w="1028"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Control</w:t>
            </w:r>
          </w:p>
        </w:tc>
        <w:tc>
          <w:tcPr>
            <w:tcW w:w="3972" w:type="pct"/>
          </w:tcPr>
          <w:p w:rsidR="00442DAE" w:rsidRPr="00355015" w:rsidRDefault="00442DAE" w:rsidP="00FD7A02">
            <w:pPr>
              <w:rPr>
                <w:rFonts w:eastAsia="Times New Roman" w:cstheme="minorHAnsi"/>
                <w:sz w:val="20"/>
                <w:szCs w:val="20"/>
                <w:lang w:val="en-GB"/>
              </w:rPr>
            </w:pPr>
            <w:proofErr w:type="spellStart"/>
            <w:r w:rsidRPr="00355015">
              <w:rPr>
                <w:rFonts w:eastAsia="Times New Roman" w:cstheme="minorHAnsi"/>
                <w:sz w:val="20"/>
                <w:szCs w:val="20"/>
                <w:lang w:val="en-GB"/>
              </w:rPr>
              <w:t>Phenprocoumon</w:t>
            </w:r>
            <w:proofErr w:type="spellEnd"/>
          </w:p>
        </w:tc>
      </w:tr>
      <w:tr w:rsidR="00442DAE" w:rsidRPr="00355015" w:rsidTr="00FD7A02">
        <w:tc>
          <w:tcPr>
            <w:tcW w:w="1028"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OUTCOMES</w:t>
            </w:r>
          </w:p>
        </w:tc>
        <w:tc>
          <w:tcPr>
            <w:tcW w:w="3972"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b/>
                <w:bCs/>
                <w:sz w:val="20"/>
                <w:szCs w:val="20"/>
                <w:lang w:val="en-GB"/>
              </w:rPr>
              <w:t>Primary:</w:t>
            </w:r>
            <w:r w:rsidRPr="00355015">
              <w:rPr>
                <w:rFonts w:eastAsia="Times New Roman" w:cstheme="minorHAnsi"/>
                <w:sz w:val="20"/>
                <w:szCs w:val="20"/>
                <w:lang w:val="en-GB"/>
              </w:rPr>
              <w:t xml:space="preserve"> ischaemic stroke, major bleeding, intracranial bleeding</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b/>
                <w:bCs/>
                <w:sz w:val="20"/>
                <w:szCs w:val="20"/>
                <w:lang w:val="en-GB"/>
              </w:rPr>
              <w:t>Secondary:</w:t>
            </w:r>
            <w:r w:rsidRPr="00355015">
              <w:rPr>
                <w:rFonts w:eastAsia="Times New Roman" w:cstheme="minorHAnsi"/>
                <w:sz w:val="20"/>
                <w:szCs w:val="20"/>
                <w:lang w:val="en-GB"/>
              </w:rPr>
              <w:t xml:space="preserve"> gastrointestinal bleeding, all-cause mortality</w:t>
            </w:r>
          </w:p>
        </w:tc>
      </w:tr>
      <w:tr w:rsidR="00442DAE" w:rsidRPr="00355015" w:rsidTr="00FD7A02">
        <w:tc>
          <w:tcPr>
            <w:tcW w:w="1028"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Outcomes Definitions</w:t>
            </w:r>
          </w:p>
        </w:tc>
        <w:tc>
          <w:tcPr>
            <w:tcW w:w="3972"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Major bleeding consisted of an emergency hospital admission with an ICD-10-GM hospital discharge diagnosis. </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lastRenderedPageBreak/>
              <w:t xml:space="preserve">Gastrointestinal bleeding was defined as bleeding at any time during exposure time with localization in the gastrointestinal tract and documented ICD-10-GM hospital discharge diagnosis. </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Any bleeding was defined using pre-specified primary or secondary ICD-10-GM hospital discharge diagnoses at any time.</w:t>
            </w:r>
          </w:p>
        </w:tc>
      </w:tr>
      <w:tr w:rsidR="00442DAE" w:rsidRPr="00355015" w:rsidTr="00FD7A02">
        <w:tc>
          <w:tcPr>
            <w:tcW w:w="1028"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lastRenderedPageBreak/>
              <w:t>POPULATION (eligibility)</w:t>
            </w:r>
          </w:p>
        </w:tc>
        <w:tc>
          <w:tcPr>
            <w:tcW w:w="3972"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 xml:space="preserve">Adult patients (≥18 years) with non-valvular AF were identified who were new users of apixaban, dabigatran, rivaroxaban, and </w:t>
            </w:r>
            <w:proofErr w:type="spellStart"/>
            <w:r w:rsidRPr="00355015">
              <w:rPr>
                <w:rFonts w:eastAsia="Times New Roman" w:cstheme="minorHAnsi"/>
                <w:sz w:val="20"/>
                <w:szCs w:val="20"/>
                <w:lang w:val="en-GB"/>
              </w:rPr>
              <w:t>phenprocoumon</w:t>
            </w:r>
            <w:proofErr w:type="spellEnd"/>
            <w:r w:rsidRPr="00355015">
              <w:rPr>
                <w:rFonts w:eastAsia="Times New Roman" w:cstheme="minorHAnsi"/>
                <w:sz w:val="20"/>
                <w:szCs w:val="20"/>
                <w:lang w:val="en-GB"/>
              </w:rPr>
              <w:t xml:space="preserve"> during the study period. A new user was required to have no prior prescription for any of the above-listed substances in the 12 months before initiation of medication. All patients were required to have at least one primary or secondary hospital discharge diagnosis of AF in the previous or same quarter of the index date or—alternatively—at least two ambulatory verified diagnoses of AF in the period between January 1, 2010 and the index date. N= 154,603</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Patients were excluded if they were not continuously represented in the HRI Database for at least 1 year prior to January 1, 2013, which was defined as the baseline period. Patients with valvular AF, deep vein thrombosis, </w:t>
            </w:r>
            <w:proofErr w:type="spellStart"/>
            <w:r w:rsidRPr="00355015">
              <w:rPr>
                <w:rFonts w:eastAsia="Times New Roman" w:cstheme="minorHAnsi"/>
                <w:sz w:val="20"/>
                <w:szCs w:val="20"/>
                <w:lang w:val="en-GB"/>
              </w:rPr>
              <w:t>hemodialysis</w:t>
            </w:r>
            <w:proofErr w:type="spellEnd"/>
            <w:r w:rsidRPr="00355015">
              <w:rPr>
                <w:rFonts w:eastAsia="Times New Roman" w:cstheme="minorHAnsi"/>
                <w:sz w:val="20"/>
                <w:szCs w:val="20"/>
                <w:lang w:val="en-GB"/>
              </w:rPr>
              <w:t>, pregnancy, or anticoagulation therapy (i.e., heparin, low-molecular weight heparin, vitamin K antagonists, or NOACs) for any other indication during the four quarters prior to or on the index date were excluded.</w:t>
            </w:r>
          </w:p>
        </w:tc>
      </w:tr>
      <w:tr w:rsidR="00442DAE" w:rsidRPr="00355015" w:rsidTr="00FD7A02">
        <w:tc>
          <w:tcPr>
            <w:tcW w:w="1028"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POPULATION</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(study sample)</w:t>
            </w:r>
          </w:p>
        </w:tc>
        <w:tc>
          <w:tcPr>
            <w:tcW w:w="3972"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N= 35.013 </w:t>
            </w:r>
          </w:p>
          <w:p w:rsidR="00442DAE" w:rsidRPr="00355015" w:rsidRDefault="00442DAE" w:rsidP="00FD7A02">
            <w:pPr>
              <w:pStyle w:val="Prrafodelista"/>
              <w:numPr>
                <w:ilvl w:val="0"/>
                <w:numId w:val="27"/>
              </w:numPr>
              <w:autoSpaceDE w:val="0"/>
              <w:autoSpaceDN w:val="0"/>
              <w:adjustRightInd w:val="0"/>
              <w:rPr>
                <w:rFonts w:asciiTheme="minorHAnsi" w:eastAsia="Times New Roman" w:hAnsiTheme="minorHAnsi" w:cstheme="minorHAnsi"/>
                <w:sz w:val="20"/>
              </w:rPr>
            </w:pPr>
            <w:r w:rsidRPr="00355015">
              <w:rPr>
                <w:rFonts w:asciiTheme="minorHAnsi" w:eastAsia="Times New Roman" w:hAnsiTheme="minorHAnsi" w:cstheme="minorHAnsi"/>
                <w:sz w:val="20"/>
              </w:rPr>
              <w:t>Dabigatran n=3.138</w:t>
            </w:r>
          </w:p>
          <w:p w:rsidR="00442DAE" w:rsidRPr="00355015" w:rsidRDefault="00442DAE" w:rsidP="00FD7A02">
            <w:pPr>
              <w:pStyle w:val="Prrafodelista"/>
              <w:numPr>
                <w:ilvl w:val="0"/>
                <w:numId w:val="27"/>
              </w:numPr>
              <w:autoSpaceDE w:val="0"/>
              <w:autoSpaceDN w:val="0"/>
              <w:adjustRightInd w:val="0"/>
              <w:rPr>
                <w:rFonts w:asciiTheme="minorHAnsi" w:eastAsia="Times New Roman" w:hAnsiTheme="minorHAnsi" w:cstheme="minorHAnsi"/>
                <w:sz w:val="20"/>
              </w:rPr>
            </w:pPr>
            <w:r w:rsidRPr="00355015">
              <w:rPr>
                <w:rFonts w:asciiTheme="minorHAnsi" w:eastAsia="Times New Roman" w:hAnsiTheme="minorHAnsi" w:cstheme="minorHAnsi"/>
                <w:sz w:val="20"/>
              </w:rPr>
              <w:t>Apixaban n=3.633</w:t>
            </w:r>
          </w:p>
          <w:p w:rsidR="00442DAE" w:rsidRPr="00355015" w:rsidRDefault="00442DAE" w:rsidP="00FD7A02">
            <w:pPr>
              <w:pStyle w:val="Prrafodelista"/>
              <w:numPr>
                <w:ilvl w:val="0"/>
                <w:numId w:val="27"/>
              </w:numPr>
              <w:autoSpaceDE w:val="0"/>
              <w:autoSpaceDN w:val="0"/>
              <w:adjustRightInd w:val="0"/>
              <w:rPr>
                <w:rFonts w:asciiTheme="minorHAnsi" w:eastAsia="Times New Roman" w:hAnsiTheme="minorHAnsi" w:cstheme="minorHAnsi"/>
                <w:sz w:val="20"/>
              </w:rPr>
            </w:pPr>
            <w:r w:rsidRPr="00355015">
              <w:rPr>
                <w:rFonts w:asciiTheme="minorHAnsi" w:eastAsia="Times New Roman" w:hAnsiTheme="minorHAnsi" w:cstheme="minorHAnsi"/>
                <w:sz w:val="20"/>
              </w:rPr>
              <w:t>Rivaroxaban n=12.063</w:t>
            </w:r>
          </w:p>
          <w:p w:rsidR="00442DAE" w:rsidRPr="00355015" w:rsidRDefault="00442DAE" w:rsidP="00FD7A02">
            <w:pPr>
              <w:pStyle w:val="Prrafodelista"/>
              <w:numPr>
                <w:ilvl w:val="0"/>
                <w:numId w:val="27"/>
              </w:numPr>
              <w:spacing w:before="20"/>
              <w:rPr>
                <w:rFonts w:asciiTheme="minorHAnsi" w:eastAsia="Times New Roman" w:hAnsiTheme="minorHAnsi" w:cstheme="minorHAnsi"/>
                <w:sz w:val="20"/>
              </w:rPr>
            </w:pPr>
            <w:proofErr w:type="spellStart"/>
            <w:r w:rsidRPr="00355015">
              <w:rPr>
                <w:rFonts w:asciiTheme="minorHAnsi" w:eastAsia="Times New Roman" w:hAnsiTheme="minorHAnsi" w:cstheme="minorHAnsi"/>
                <w:sz w:val="20"/>
              </w:rPr>
              <w:t>Phenprocoumon</w:t>
            </w:r>
            <w:proofErr w:type="spellEnd"/>
            <w:r w:rsidRPr="00355015">
              <w:rPr>
                <w:rFonts w:asciiTheme="minorHAnsi" w:eastAsia="Times New Roman" w:hAnsiTheme="minorHAnsi" w:cstheme="minorHAnsi"/>
                <w:sz w:val="20"/>
              </w:rPr>
              <w:t xml:space="preserve"> n=16.179.</w:t>
            </w:r>
          </w:p>
        </w:tc>
      </w:tr>
      <w:tr w:rsidR="00442DAE" w:rsidRPr="00355015" w:rsidTr="00FD7A02">
        <w:tc>
          <w:tcPr>
            <w:tcW w:w="5000" w:type="pct"/>
            <w:gridSpan w:val="2"/>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b/>
                <w:sz w:val="20"/>
                <w:szCs w:val="20"/>
                <w:lang w:val="en-GB"/>
              </w:rPr>
              <w:t>POPULATION (baseline participant characteristics)</w:t>
            </w:r>
            <w:r w:rsidRPr="00355015">
              <w:rPr>
                <w:rFonts w:eastAsia="Times New Roman" w:cstheme="minorHAnsi"/>
                <w:sz w:val="20"/>
                <w:szCs w:val="20"/>
                <w:lang w:val="en-GB"/>
              </w:rPr>
              <w:t xml:space="preserve"> (values expressed as percentages unless otherwise stated)</w:t>
            </w:r>
          </w:p>
        </w:tc>
      </w:tr>
      <w:tr w:rsidR="00442DAE" w:rsidRPr="00355015" w:rsidTr="00FD7A02">
        <w:tc>
          <w:tcPr>
            <w:tcW w:w="5000" w:type="pct"/>
            <w:gridSpan w:val="2"/>
          </w:tcPr>
          <w:p w:rsidR="00442DAE" w:rsidRPr="00355015" w:rsidRDefault="00442DAE" w:rsidP="00FD7A02">
            <w:pPr>
              <w:tabs>
                <w:tab w:val="left" w:pos="1785"/>
              </w:tabs>
              <w:rPr>
                <w:rFonts w:eastAsia="Times New Roman" w:cstheme="minorHAnsi"/>
                <w:sz w:val="20"/>
                <w:szCs w:val="20"/>
                <w:lang w:val="en-GB"/>
              </w:rPr>
            </w:pPr>
          </w:p>
          <w:tbl>
            <w:tblPr>
              <w:tblStyle w:val="Taulaambq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7"/>
              <w:gridCol w:w="1575"/>
              <w:gridCol w:w="951"/>
              <w:gridCol w:w="1096"/>
              <w:gridCol w:w="1179"/>
              <w:gridCol w:w="1240"/>
            </w:tblGrid>
            <w:tr w:rsidR="00442DAE" w:rsidRPr="00355015" w:rsidTr="00FD7A02">
              <w:trPr>
                <w:trHeight w:val="294"/>
              </w:trPr>
              <w:tc>
                <w:tcPr>
                  <w:tcW w:w="2974"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575" w:type="dxa"/>
                  <w:tcBorders>
                    <w:bottom w:val="single" w:sz="4" w:space="0" w:color="auto"/>
                  </w:tcBorders>
                </w:tcPr>
                <w:p w:rsidR="00442DAE" w:rsidRPr="00355015" w:rsidRDefault="00442DAE" w:rsidP="00FD7A02">
                  <w:pPr>
                    <w:autoSpaceDE w:val="0"/>
                    <w:autoSpaceDN w:val="0"/>
                    <w:adjustRightInd w:val="0"/>
                    <w:rPr>
                      <w:rFonts w:eastAsia="Times New Roman" w:cstheme="minorHAnsi"/>
                      <w:sz w:val="20"/>
                      <w:szCs w:val="20"/>
                      <w:lang w:val="en-GB"/>
                    </w:rPr>
                  </w:pPr>
                  <w:proofErr w:type="spellStart"/>
                  <w:r w:rsidRPr="00355015">
                    <w:rPr>
                      <w:rFonts w:eastAsia="Times New Roman" w:cstheme="minorHAnsi"/>
                      <w:sz w:val="20"/>
                      <w:szCs w:val="20"/>
                      <w:lang w:val="en-GB"/>
                    </w:rPr>
                    <w:t>Phenprocoumon</w:t>
                  </w:r>
                  <w:proofErr w:type="spellEnd"/>
                </w:p>
              </w:tc>
              <w:tc>
                <w:tcPr>
                  <w:tcW w:w="1168" w:type="dxa"/>
                  <w:tcBorders>
                    <w:bottom w:val="single" w:sz="4" w:space="0" w:color="auto"/>
                  </w:tcBorders>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Any NOAC</w:t>
                  </w:r>
                </w:p>
              </w:tc>
              <w:tc>
                <w:tcPr>
                  <w:tcW w:w="1204"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sz w:val="20"/>
                      <w:szCs w:val="20"/>
                      <w:lang w:val="en-GB"/>
                    </w:rPr>
                    <w:t>Apixaban</w:t>
                  </w:r>
                </w:p>
              </w:tc>
              <w:tc>
                <w:tcPr>
                  <w:tcW w:w="1236"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sz w:val="20"/>
                      <w:szCs w:val="20"/>
                      <w:lang w:val="en-GB"/>
                    </w:rPr>
                    <w:t>Dabigatran</w:t>
                  </w:r>
                </w:p>
              </w:tc>
              <w:tc>
                <w:tcPr>
                  <w:tcW w:w="1256" w:type="dxa"/>
                  <w:tcBorders>
                    <w:bottom w:val="single" w:sz="4" w:space="0" w:color="auto"/>
                  </w:tcBorders>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Rivaroxaban</w:t>
                  </w:r>
                </w:p>
              </w:tc>
            </w:tr>
            <w:tr w:rsidR="00442DAE" w:rsidRPr="00355015" w:rsidTr="00FD7A02">
              <w:tc>
                <w:tcPr>
                  <w:tcW w:w="2974"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Women</w:t>
                  </w:r>
                </w:p>
              </w:tc>
              <w:tc>
                <w:tcPr>
                  <w:tcW w:w="1575"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49.9</w:t>
                  </w:r>
                </w:p>
              </w:tc>
              <w:tc>
                <w:tcPr>
                  <w:tcW w:w="1168"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48.8</w:t>
                  </w:r>
                </w:p>
              </w:tc>
              <w:tc>
                <w:tcPr>
                  <w:tcW w:w="1204"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50.8</w:t>
                  </w:r>
                </w:p>
              </w:tc>
              <w:tc>
                <w:tcPr>
                  <w:tcW w:w="1236"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48.1</w:t>
                  </w:r>
                </w:p>
              </w:tc>
              <w:tc>
                <w:tcPr>
                  <w:tcW w:w="1256"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48.3</w:t>
                  </w:r>
                </w:p>
              </w:tc>
            </w:tr>
            <w:tr w:rsidR="00442DAE" w:rsidRPr="00355015" w:rsidTr="00FD7A02">
              <w:tc>
                <w:tcPr>
                  <w:tcW w:w="297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Age</w:t>
                  </w:r>
                  <w:r w:rsidRPr="00355015">
                    <w:rPr>
                      <w:rFonts w:eastAsia="Times New Roman" w:cstheme="minorHAnsi"/>
                      <w:sz w:val="20"/>
                      <w:szCs w:val="20"/>
                      <w:lang w:val="en-GB"/>
                    </w:rPr>
                    <w:t xml:space="preserve"> mean (SD)</w:t>
                  </w:r>
                </w:p>
              </w:tc>
              <w:tc>
                <w:tcPr>
                  <w:tcW w:w="157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76.1 (9.1) </w:t>
                  </w:r>
                </w:p>
              </w:tc>
              <w:tc>
                <w:tcPr>
                  <w:tcW w:w="1168"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73.7 (11.2)</w:t>
                  </w:r>
                </w:p>
              </w:tc>
              <w:tc>
                <w:tcPr>
                  <w:tcW w:w="120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75.5 (10.8)</w:t>
                  </w:r>
                </w:p>
              </w:tc>
              <w:tc>
                <w:tcPr>
                  <w:tcW w:w="123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72.6 (11.2)</w:t>
                  </w:r>
                </w:p>
              </w:tc>
              <w:tc>
                <w:tcPr>
                  <w:tcW w:w="125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73.4 (11.3)</w:t>
                  </w:r>
                </w:p>
              </w:tc>
            </w:tr>
            <w:tr w:rsidR="00442DAE" w:rsidRPr="00355015" w:rsidTr="00FD7A02">
              <w:tc>
                <w:tcPr>
                  <w:tcW w:w="297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&gt;65 years</w:t>
                  </w:r>
                </w:p>
              </w:tc>
              <w:tc>
                <w:tcPr>
                  <w:tcW w:w="15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0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3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5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297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&gt;75 years</w:t>
                  </w:r>
                </w:p>
              </w:tc>
              <w:tc>
                <w:tcPr>
                  <w:tcW w:w="15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0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3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5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2974"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&gt;85 years</w:t>
                  </w:r>
                </w:p>
              </w:tc>
              <w:tc>
                <w:tcPr>
                  <w:tcW w:w="157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68"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04"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3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5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297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CHA</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DS</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 xml:space="preserve">VASc </w:t>
                  </w:r>
                  <w:r w:rsidRPr="00355015">
                    <w:rPr>
                      <w:rFonts w:eastAsia="Times New Roman" w:cstheme="minorHAnsi"/>
                      <w:sz w:val="20"/>
                      <w:szCs w:val="20"/>
                      <w:lang w:val="en-GB"/>
                    </w:rPr>
                    <w:t>(mean (SD))</w:t>
                  </w:r>
                </w:p>
              </w:tc>
              <w:tc>
                <w:tcPr>
                  <w:tcW w:w="157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4.1 (1.6) </w:t>
                  </w:r>
                </w:p>
              </w:tc>
              <w:tc>
                <w:tcPr>
                  <w:tcW w:w="1168"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3.8 (1.8)</w:t>
                  </w:r>
                </w:p>
              </w:tc>
              <w:tc>
                <w:tcPr>
                  <w:tcW w:w="120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4.1 (1.8)</w:t>
                  </w:r>
                </w:p>
              </w:tc>
              <w:tc>
                <w:tcPr>
                  <w:tcW w:w="123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3.8 (1.8)</w:t>
                  </w:r>
                </w:p>
              </w:tc>
              <w:tc>
                <w:tcPr>
                  <w:tcW w:w="125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3.7 (1.8)</w:t>
                  </w:r>
                </w:p>
              </w:tc>
            </w:tr>
            <w:tr w:rsidR="00442DAE" w:rsidRPr="00355015" w:rsidTr="00FD7A02">
              <w:tc>
                <w:tcPr>
                  <w:tcW w:w="2974"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HAS-BLED</w:t>
                  </w:r>
                  <w:r w:rsidRPr="00355015">
                    <w:rPr>
                      <w:rFonts w:eastAsia="Times New Roman" w:cstheme="minorHAnsi"/>
                      <w:sz w:val="20"/>
                      <w:szCs w:val="20"/>
                      <w:lang w:val="en-GB"/>
                    </w:rPr>
                    <w:t xml:space="preserve"> (mean (SD))</w:t>
                  </w:r>
                </w:p>
              </w:tc>
              <w:tc>
                <w:tcPr>
                  <w:tcW w:w="157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2.7 (1.1) </w:t>
                  </w:r>
                </w:p>
              </w:tc>
              <w:tc>
                <w:tcPr>
                  <w:tcW w:w="1168"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2.7 (1.2)</w:t>
                  </w:r>
                </w:p>
              </w:tc>
              <w:tc>
                <w:tcPr>
                  <w:tcW w:w="1204"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2.9 (1.2)</w:t>
                  </w:r>
                </w:p>
              </w:tc>
              <w:tc>
                <w:tcPr>
                  <w:tcW w:w="123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2.6 (1.2)</w:t>
                  </w:r>
                </w:p>
              </w:tc>
              <w:tc>
                <w:tcPr>
                  <w:tcW w:w="125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2.6 (1.2)</w:t>
                  </w:r>
                </w:p>
              </w:tc>
            </w:tr>
            <w:tr w:rsidR="00442DAE" w:rsidRPr="00355015" w:rsidTr="00FD7A02">
              <w:tc>
                <w:tcPr>
                  <w:tcW w:w="2974" w:type="dxa"/>
                  <w:tcBorders>
                    <w:top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lastRenderedPageBreak/>
                    <w:t>Comorbidities</w:t>
                  </w:r>
                </w:p>
              </w:tc>
              <w:tc>
                <w:tcPr>
                  <w:tcW w:w="157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68"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0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3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5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c>
                <w:tcPr>
                  <w:tcW w:w="297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Ischaemic stroke, or systemic embolism, or TIA</w:t>
                  </w:r>
                </w:p>
              </w:tc>
              <w:tc>
                <w:tcPr>
                  <w:tcW w:w="15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12.2 </w:t>
                  </w:r>
                </w:p>
              </w:tc>
              <w:tc>
                <w:tcPr>
                  <w:tcW w:w="11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16.1</w:t>
                  </w:r>
                </w:p>
              </w:tc>
              <w:tc>
                <w:tcPr>
                  <w:tcW w:w="120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22.4</w:t>
                  </w:r>
                </w:p>
              </w:tc>
              <w:tc>
                <w:tcPr>
                  <w:tcW w:w="123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21.9</w:t>
                  </w:r>
                </w:p>
              </w:tc>
              <w:tc>
                <w:tcPr>
                  <w:tcW w:w="125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12.7</w:t>
                  </w:r>
                </w:p>
              </w:tc>
            </w:tr>
            <w:tr w:rsidR="00442DAE" w:rsidRPr="00355015" w:rsidTr="00FD7A02">
              <w:tc>
                <w:tcPr>
                  <w:tcW w:w="297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Congestive Heart failure</w:t>
                  </w:r>
                </w:p>
              </w:tc>
              <w:tc>
                <w:tcPr>
                  <w:tcW w:w="15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40.4 </w:t>
                  </w:r>
                </w:p>
              </w:tc>
              <w:tc>
                <w:tcPr>
                  <w:tcW w:w="11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34.6</w:t>
                  </w:r>
                </w:p>
              </w:tc>
              <w:tc>
                <w:tcPr>
                  <w:tcW w:w="120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37.1</w:t>
                  </w:r>
                </w:p>
              </w:tc>
              <w:tc>
                <w:tcPr>
                  <w:tcW w:w="123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31.7</w:t>
                  </w:r>
                </w:p>
              </w:tc>
              <w:tc>
                <w:tcPr>
                  <w:tcW w:w="125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34.6</w:t>
                  </w:r>
                </w:p>
              </w:tc>
            </w:tr>
            <w:tr w:rsidR="00442DAE" w:rsidRPr="00355015" w:rsidTr="00FD7A02">
              <w:tc>
                <w:tcPr>
                  <w:tcW w:w="297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Myocardial infarction</w:t>
                  </w:r>
                </w:p>
              </w:tc>
              <w:tc>
                <w:tcPr>
                  <w:tcW w:w="15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7.5 </w:t>
                  </w:r>
                </w:p>
              </w:tc>
              <w:tc>
                <w:tcPr>
                  <w:tcW w:w="11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5.0</w:t>
                  </w:r>
                </w:p>
              </w:tc>
              <w:tc>
                <w:tcPr>
                  <w:tcW w:w="120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5.6</w:t>
                  </w:r>
                </w:p>
              </w:tc>
              <w:tc>
                <w:tcPr>
                  <w:tcW w:w="123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5.1</w:t>
                  </w:r>
                </w:p>
              </w:tc>
              <w:tc>
                <w:tcPr>
                  <w:tcW w:w="125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4.8</w:t>
                  </w:r>
                </w:p>
              </w:tc>
            </w:tr>
            <w:tr w:rsidR="00442DAE" w:rsidRPr="00355015" w:rsidTr="00FD7A02">
              <w:tc>
                <w:tcPr>
                  <w:tcW w:w="297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Vascular disease</w:t>
                  </w:r>
                </w:p>
              </w:tc>
              <w:tc>
                <w:tcPr>
                  <w:tcW w:w="15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0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3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5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297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Coronary heart disease</w:t>
                  </w:r>
                </w:p>
              </w:tc>
              <w:tc>
                <w:tcPr>
                  <w:tcW w:w="15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46.9 </w:t>
                  </w:r>
                </w:p>
              </w:tc>
              <w:tc>
                <w:tcPr>
                  <w:tcW w:w="11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37.6</w:t>
                  </w:r>
                </w:p>
              </w:tc>
              <w:tc>
                <w:tcPr>
                  <w:tcW w:w="120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39.7</w:t>
                  </w:r>
                </w:p>
              </w:tc>
              <w:tc>
                <w:tcPr>
                  <w:tcW w:w="123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36.7</w:t>
                  </w:r>
                </w:p>
              </w:tc>
              <w:tc>
                <w:tcPr>
                  <w:tcW w:w="125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37.2</w:t>
                  </w:r>
                </w:p>
              </w:tc>
            </w:tr>
            <w:tr w:rsidR="00442DAE" w:rsidRPr="00355015" w:rsidTr="00FD7A02">
              <w:tc>
                <w:tcPr>
                  <w:tcW w:w="297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Renal insufficiency</w:t>
                  </w:r>
                </w:p>
              </w:tc>
              <w:tc>
                <w:tcPr>
                  <w:tcW w:w="15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23.9 </w:t>
                  </w:r>
                </w:p>
              </w:tc>
              <w:tc>
                <w:tcPr>
                  <w:tcW w:w="11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17.3</w:t>
                  </w:r>
                </w:p>
              </w:tc>
              <w:tc>
                <w:tcPr>
                  <w:tcW w:w="120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21.4</w:t>
                  </w:r>
                </w:p>
              </w:tc>
              <w:tc>
                <w:tcPr>
                  <w:tcW w:w="123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13.3</w:t>
                  </w:r>
                </w:p>
              </w:tc>
              <w:tc>
                <w:tcPr>
                  <w:tcW w:w="125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17.1</w:t>
                  </w:r>
                </w:p>
              </w:tc>
            </w:tr>
            <w:tr w:rsidR="00442DAE" w:rsidRPr="00355015" w:rsidTr="00FD7A02">
              <w:tc>
                <w:tcPr>
                  <w:tcW w:w="297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Previous bleeding (see below)</w:t>
                  </w:r>
                </w:p>
              </w:tc>
              <w:tc>
                <w:tcPr>
                  <w:tcW w:w="15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0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3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5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297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Major bleeding</w:t>
                  </w:r>
                </w:p>
              </w:tc>
              <w:tc>
                <w:tcPr>
                  <w:tcW w:w="15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1.3</w:t>
                  </w:r>
                </w:p>
              </w:tc>
              <w:tc>
                <w:tcPr>
                  <w:tcW w:w="11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1.4</w:t>
                  </w:r>
                </w:p>
              </w:tc>
              <w:tc>
                <w:tcPr>
                  <w:tcW w:w="120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2.0</w:t>
                  </w:r>
                </w:p>
              </w:tc>
              <w:tc>
                <w:tcPr>
                  <w:tcW w:w="123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1.6</w:t>
                  </w:r>
                </w:p>
              </w:tc>
              <w:tc>
                <w:tcPr>
                  <w:tcW w:w="125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1.1</w:t>
                  </w:r>
                </w:p>
              </w:tc>
            </w:tr>
            <w:tr w:rsidR="00442DAE" w:rsidRPr="00355015" w:rsidTr="00FD7A02">
              <w:tc>
                <w:tcPr>
                  <w:tcW w:w="297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GI bleeding</w:t>
                  </w:r>
                </w:p>
              </w:tc>
              <w:tc>
                <w:tcPr>
                  <w:tcW w:w="15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2.1 </w:t>
                  </w:r>
                </w:p>
              </w:tc>
              <w:tc>
                <w:tcPr>
                  <w:tcW w:w="11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1.9</w:t>
                  </w:r>
                </w:p>
              </w:tc>
              <w:tc>
                <w:tcPr>
                  <w:tcW w:w="120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2.1</w:t>
                  </w:r>
                </w:p>
              </w:tc>
              <w:tc>
                <w:tcPr>
                  <w:tcW w:w="123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2.1</w:t>
                  </w:r>
                </w:p>
              </w:tc>
              <w:tc>
                <w:tcPr>
                  <w:tcW w:w="125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1.8</w:t>
                  </w:r>
                </w:p>
              </w:tc>
            </w:tr>
            <w:tr w:rsidR="00442DAE" w:rsidRPr="00355015" w:rsidTr="00FD7A02">
              <w:tc>
                <w:tcPr>
                  <w:tcW w:w="297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Any bleeding event</w:t>
                  </w:r>
                </w:p>
              </w:tc>
              <w:tc>
                <w:tcPr>
                  <w:tcW w:w="15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8.6</w:t>
                  </w:r>
                </w:p>
              </w:tc>
              <w:tc>
                <w:tcPr>
                  <w:tcW w:w="11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8.3</w:t>
                  </w:r>
                </w:p>
              </w:tc>
              <w:tc>
                <w:tcPr>
                  <w:tcW w:w="120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9.7</w:t>
                  </w:r>
                </w:p>
              </w:tc>
              <w:tc>
                <w:tcPr>
                  <w:tcW w:w="123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7.5</w:t>
                  </w:r>
                </w:p>
              </w:tc>
              <w:tc>
                <w:tcPr>
                  <w:tcW w:w="125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8.0</w:t>
                  </w:r>
                </w:p>
              </w:tc>
            </w:tr>
            <w:tr w:rsidR="00442DAE" w:rsidRPr="00355015" w:rsidTr="00FD7A02">
              <w:tc>
                <w:tcPr>
                  <w:tcW w:w="297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Hypertension</w:t>
                  </w:r>
                </w:p>
              </w:tc>
              <w:tc>
                <w:tcPr>
                  <w:tcW w:w="15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88.5 </w:t>
                  </w:r>
                </w:p>
              </w:tc>
              <w:tc>
                <w:tcPr>
                  <w:tcW w:w="11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85.7</w:t>
                  </w:r>
                </w:p>
              </w:tc>
              <w:tc>
                <w:tcPr>
                  <w:tcW w:w="120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88.2</w:t>
                  </w:r>
                </w:p>
              </w:tc>
              <w:tc>
                <w:tcPr>
                  <w:tcW w:w="123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85.0</w:t>
                  </w:r>
                </w:p>
              </w:tc>
              <w:tc>
                <w:tcPr>
                  <w:tcW w:w="125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85.2</w:t>
                  </w:r>
                </w:p>
              </w:tc>
            </w:tr>
            <w:tr w:rsidR="00442DAE" w:rsidRPr="00355015" w:rsidTr="00FD7A02">
              <w:tc>
                <w:tcPr>
                  <w:tcW w:w="297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Diabetes</w:t>
                  </w:r>
                </w:p>
              </w:tc>
              <w:tc>
                <w:tcPr>
                  <w:tcW w:w="15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36.8 </w:t>
                  </w:r>
                </w:p>
              </w:tc>
              <w:tc>
                <w:tcPr>
                  <w:tcW w:w="11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32.6 </w:t>
                  </w:r>
                </w:p>
              </w:tc>
              <w:tc>
                <w:tcPr>
                  <w:tcW w:w="120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34.2</w:t>
                  </w:r>
                </w:p>
              </w:tc>
              <w:tc>
                <w:tcPr>
                  <w:tcW w:w="123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29.9</w:t>
                  </w:r>
                </w:p>
              </w:tc>
              <w:tc>
                <w:tcPr>
                  <w:tcW w:w="125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32.8</w:t>
                  </w:r>
                </w:p>
              </w:tc>
            </w:tr>
            <w:tr w:rsidR="00442DAE" w:rsidRPr="00355015" w:rsidTr="00FD7A02">
              <w:tc>
                <w:tcPr>
                  <w:tcW w:w="2974"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Cancer</w:t>
                  </w:r>
                </w:p>
              </w:tc>
              <w:tc>
                <w:tcPr>
                  <w:tcW w:w="157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19.7 </w:t>
                  </w:r>
                </w:p>
              </w:tc>
              <w:tc>
                <w:tcPr>
                  <w:tcW w:w="1168"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18.4</w:t>
                  </w:r>
                </w:p>
              </w:tc>
              <w:tc>
                <w:tcPr>
                  <w:tcW w:w="1204"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19.2</w:t>
                  </w:r>
                </w:p>
              </w:tc>
              <w:tc>
                <w:tcPr>
                  <w:tcW w:w="123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17.9</w:t>
                  </w:r>
                </w:p>
              </w:tc>
              <w:tc>
                <w:tcPr>
                  <w:tcW w:w="125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18.3</w:t>
                  </w:r>
                </w:p>
              </w:tc>
            </w:tr>
            <w:tr w:rsidR="00442DAE" w:rsidRPr="00355015" w:rsidTr="00FD7A02">
              <w:tc>
                <w:tcPr>
                  <w:tcW w:w="2974" w:type="dxa"/>
                  <w:tcBorders>
                    <w:top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Concomitant medication</w:t>
                  </w:r>
                </w:p>
              </w:tc>
              <w:tc>
                <w:tcPr>
                  <w:tcW w:w="157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68"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0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3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5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c>
                <w:tcPr>
                  <w:tcW w:w="297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Antiplatelet drugs</w:t>
                  </w:r>
                </w:p>
              </w:tc>
              <w:tc>
                <w:tcPr>
                  <w:tcW w:w="15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22.7 </w:t>
                  </w:r>
                </w:p>
              </w:tc>
              <w:tc>
                <w:tcPr>
                  <w:tcW w:w="11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24.7</w:t>
                  </w:r>
                </w:p>
              </w:tc>
              <w:tc>
                <w:tcPr>
                  <w:tcW w:w="120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27.0</w:t>
                  </w:r>
                </w:p>
              </w:tc>
              <w:tc>
                <w:tcPr>
                  <w:tcW w:w="123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25.5</w:t>
                  </w:r>
                </w:p>
              </w:tc>
              <w:tc>
                <w:tcPr>
                  <w:tcW w:w="125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23.7</w:t>
                  </w:r>
                </w:p>
              </w:tc>
            </w:tr>
            <w:tr w:rsidR="00442DAE" w:rsidRPr="00355015" w:rsidTr="00FD7A02">
              <w:tc>
                <w:tcPr>
                  <w:tcW w:w="297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ASA</w:t>
                  </w:r>
                </w:p>
              </w:tc>
              <w:tc>
                <w:tcPr>
                  <w:tcW w:w="15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17.5 </w:t>
                  </w:r>
                </w:p>
              </w:tc>
              <w:tc>
                <w:tcPr>
                  <w:tcW w:w="11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19.7</w:t>
                  </w:r>
                </w:p>
              </w:tc>
              <w:tc>
                <w:tcPr>
                  <w:tcW w:w="120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21.8</w:t>
                  </w:r>
                </w:p>
              </w:tc>
              <w:tc>
                <w:tcPr>
                  <w:tcW w:w="123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19.4</w:t>
                  </w:r>
                </w:p>
              </w:tc>
              <w:tc>
                <w:tcPr>
                  <w:tcW w:w="125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19.2</w:t>
                  </w:r>
                </w:p>
              </w:tc>
            </w:tr>
            <w:tr w:rsidR="00442DAE" w:rsidRPr="00355015" w:rsidTr="00FD7A02">
              <w:tc>
                <w:tcPr>
                  <w:tcW w:w="297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Beta blocker</w:t>
                  </w:r>
                </w:p>
              </w:tc>
              <w:tc>
                <w:tcPr>
                  <w:tcW w:w="15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0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3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5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297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NSAID</w:t>
                  </w:r>
                </w:p>
              </w:tc>
              <w:tc>
                <w:tcPr>
                  <w:tcW w:w="15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34.8 </w:t>
                  </w:r>
                </w:p>
              </w:tc>
              <w:tc>
                <w:tcPr>
                  <w:tcW w:w="11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36.9</w:t>
                  </w:r>
                </w:p>
              </w:tc>
              <w:tc>
                <w:tcPr>
                  <w:tcW w:w="120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37.4</w:t>
                  </w:r>
                </w:p>
              </w:tc>
              <w:tc>
                <w:tcPr>
                  <w:tcW w:w="123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36.0</w:t>
                  </w:r>
                </w:p>
              </w:tc>
              <w:tc>
                <w:tcPr>
                  <w:tcW w:w="125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36.9</w:t>
                  </w:r>
                </w:p>
              </w:tc>
            </w:tr>
            <w:tr w:rsidR="00442DAE" w:rsidRPr="00355015" w:rsidTr="00FD7A02">
              <w:tc>
                <w:tcPr>
                  <w:tcW w:w="297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Calcium channel blocker</w:t>
                  </w:r>
                </w:p>
              </w:tc>
              <w:tc>
                <w:tcPr>
                  <w:tcW w:w="15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0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3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5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297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Renin angiotensin system inhibitors</w:t>
                  </w:r>
                </w:p>
              </w:tc>
              <w:tc>
                <w:tcPr>
                  <w:tcW w:w="157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6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0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3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5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bl>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c>
          <w:tcPr>
            <w:tcW w:w="1028"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lastRenderedPageBreak/>
              <w:t>Analysis</w:t>
            </w:r>
          </w:p>
        </w:tc>
        <w:tc>
          <w:tcPr>
            <w:tcW w:w="3972"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Measure of the risk of an endpoint</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Unadjusted event rates were estimated for each treatment group and were expressed per 100 person-years.</w:t>
            </w:r>
            <w:r w:rsidRPr="00355015">
              <w:rPr>
                <w:rFonts w:eastAsia="Times New Roman" w:cstheme="minorHAnsi"/>
                <w:b/>
                <w:sz w:val="20"/>
                <w:szCs w:val="20"/>
                <w:lang w:val="en-GB"/>
              </w:rPr>
              <w:t xml:space="preserve"> </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Comparison of the risk of an endpoint between groups</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lastRenderedPageBreak/>
              <w:t>Cox proportional hazard models were used to estimate the hazard ratios (HRs) of major bleeding, gastrointestinal bleeding, any bleeding, and net clinical outcome adjusted for pre-specified baseline demographics and clinical factors.</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Confounding</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A Cox proportional hazard model was used to compare endpoints in each of the propensity score-matched cohorts.</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Sensitivity analysis</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Propensity score matching was performed as a sensitivity analysis to assess the impact of different dosages on the primary findings the risk of major bleeding, gastrointestinal bleeding, and any bleeding was compared to </w:t>
            </w:r>
            <w:proofErr w:type="spellStart"/>
            <w:r w:rsidRPr="00355015">
              <w:rPr>
                <w:rFonts w:eastAsia="Times New Roman" w:cstheme="minorHAnsi"/>
                <w:sz w:val="20"/>
                <w:szCs w:val="20"/>
                <w:lang w:val="en-GB"/>
              </w:rPr>
              <w:t>phenprocoumon</w:t>
            </w:r>
            <w:proofErr w:type="spellEnd"/>
            <w:r w:rsidRPr="00355015">
              <w:rPr>
                <w:rFonts w:eastAsia="Times New Roman" w:cstheme="minorHAnsi"/>
                <w:sz w:val="20"/>
                <w:szCs w:val="20"/>
                <w:lang w:val="en-GB"/>
              </w:rPr>
              <w:t xml:space="preserve"> only for those patients who received the highest approved dose of NOACs only (2 × 5 mg/day for apixaban, 2 × 150 mg/day for dabigatran, 1 × 20 mg/day for rivaroxaban).</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The respective risks of different bleeding events for each treatment were compared when prescribed in the study period or until death or the end of the Insurance status. Hence, the date of a switch or of discontinuation of the OAC treatment was not used as a censoring date. Instead, the exposure times of patients who switched from one substance to another were assessed based on their actual exposure time under each successive anticoagulant they received during follow-up.</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Supplementary analyses</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NA</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Software for statistical analysis</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All analyses were conducted using SAS 9.3 (SAS Institute Inc.) and R 3.1.0.</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Statistical significance reference</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Statistical significance was assumed with a two-sided P value &lt;0.05.</w:t>
            </w:r>
          </w:p>
        </w:tc>
      </w:tr>
    </w:tbl>
    <w:p w:rsidR="00442DAE" w:rsidRPr="00355015" w:rsidRDefault="00442DAE" w:rsidP="00442DAE">
      <w:pPr>
        <w:spacing w:after="0" w:line="240" w:lineRule="auto"/>
        <w:jc w:val="both"/>
        <w:rPr>
          <w:rFonts w:eastAsia="Times New Roman" w:cstheme="minorHAnsi"/>
          <w:sz w:val="20"/>
          <w:szCs w:val="20"/>
          <w:lang w:val="en-GB"/>
        </w:rPr>
      </w:pPr>
    </w:p>
    <w:p w:rsidR="00442DAE" w:rsidRPr="00355015" w:rsidRDefault="00442DAE" w:rsidP="00442DAE">
      <w:pPr>
        <w:spacing w:after="0" w:line="240" w:lineRule="auto"/>
        <w:jc w:val="both"/>
        <w:rPr>
          <w:rFonts w:eastAsia="Times New Roman" w:cstheme="minorHAnsi"/>
          <w:sz w:val="20"/>
          <w:szCs w:val="20"/>
          <w:lang w:val="en-GB"/>
        </w:rPr>
      </w:pPr>
    </w:p>
    <w:tbl>
      <w:tblPr>
        <w:tblStyle w:val="Taulaambquadrcula1"/>
        <w:tblW w:w="5200" w:type="pct"/>
        <w:tblLook w:val="04A0" w:firstRow="1" w:lastRow="0" w:firstColumn="1" w:lastColumn="0" w:noHBand="0" w:noVBand="1"/>
      </w:tblPr>
      <w:tblGrid>
        <w:gridCol w:w="2247"/>
        <w:gridCol w:w="6580"/>
        <w:gridCol w:w="7"/>
      </w:tblGrid>
      <w:tr w:rsidR="00442DAE" w:rsidRPr="00355015" w:rsidTr="00FD7A02">
        <w:trPr>
          <w:gridAfter w:val="1"/>
          <w:wAfter w:w="4" w:type="pct"/>
        </w:trPr>
        <w:tc>
          <w:tcPr>
            <w:tcW w:w="1272"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Study ID</w:t>
            </w:r>
          </w:p>
        </w:tc>
        <w:tc>
          <w:tcPr>
            <w:tcW w:w="3724" w:type="pct"/>
          </w:tcPr>
          <w:p w:rsidR="00442DAE" w:rsidRPr="00355015" w:rsidRDefault="00442DAE" w:rsidP="00FD7A02">
            <w:pPr>
              <w:rPr>
                <w:rFonts w:eastAsia="Times New Roman" w:cstheme="minorHAnsi"/>
                <w:sz w:val="20"/>
                <w:szCs w:val="20"/>
                <w:lang w:val="en-GB"/>
              </w:rPr>
            </w:pPr>
            <w:bookmarkStart w:id="6" w:name="_Toc482606747"/>
            <w:r w:rsidRPr="00355015">
              <w:rPr>
                <w:rFonts w:eastAsia="Times New Roman" w:cstheme="minorHAnsi"/>
                <w:sz w:val="20"/>
                <w:szCs w:val="20"/>
                <w:lang w:val="en-GB"/>
              </w:rPr>
              <w:t>Larsen 2014a</w:t>
            </w:r>
            <w:bookmarkEnd w:id="6"/>
          </w:p>
        </w:tc>
      </w:tr>
      <w:tr w:rsidR="00442DAE" w:rsidRPr="00355015" w:rsidTr="00FD7A02">
        <w:trPr>
          <w:gridAfter w:val="1"/>
          <w:wAfter w:w="4" w:type="pct"/>
        </w:trPr>
        <w:tc>
          <w:tcPr>
            <w:tcW w:w="1272"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Reference</w:t>
            </w:r>
          </w:p>
        </w:tc>
        <w:tc>
          <w:tcPr>
            <w:tcW w:w="3724" w:type="pct"/>
          </w:tcPr>
          <w:p w:rsidR="00442DAE" w:rsidRPr="00355015" w:rsidRDefault="00442DAE" w:rsidP="00FD7A02">
            <w:pPr>
              <w:spacing w:before="20"/>
              <w:jc w:val="both"/>
              <w:rPr>
                <w:rFonts w:eastAsia="Times New Roman" w:cstheme="minorHAnsi"/>
                <w:sz w:val="20"/>
                <w:szCs w:val="20"/>
                <w:lang w:val="en-GB"/>
              </w:rPr>
            </w:pPr>
            <w:r w:rsidRPr="00355015">
              <w:rPr>
                <w:rFonts w:eastAsia="Times New Roman" w:cstheme="minorHAnsi"/>
                <w:sz w:val="20"/>
                <w:szCs w:val="20"/>
                <w:lang w:val="en-GB"/>
              </w:rPr>
              <w:t xml:space="preserve">Larsen TB, </w:t>
            </w:r>
            <w:proofErr w:type="spellStart"/>
            <w:r w:rsidRPr="00355015">
              <w:rPr>
                <w:rFonts w:eastAsia="Times New Roman" w:cstheme="minorHAnsi"/>
                <w:sz w:val="20"/>
                <w:szCs w:val="20"/>
                <w:lang w:val="en-GB"/>
              </w:rPr>
              <w:t>Gorst</w:t>
            </w:r>
            <w:proofErr w:type="spellEnd"/>
            <w:r w:rsidRPr="00355015">
              <w:rPr>
                <w:rFonts w:eastAsia="Times New Roman" w:cstheme="minorHAnsi"/>
                <w:sz w:val="20"/>
                <w:szCs w:val="20"/>
                <w:lang w:val="en-GB"/>
              </w:rPr>
              <w:t xml:space="preserve">-Rasmussen A, Rasmussen LH, </w:t>
            </w:r>
            <w:proofErr w:type="spellStart"/>
            <w:r w:rsidRPr="00355015">
              <w:rPr>
                <w:rFonts w:eastAsia="Times New Roman" w:cstheme="minorHAnsi"/>
                <w:sz w:val="20"/>
                <w:szCs w:val="20"/>
                <w:lang w:val="en-GB"/>
              </w:rPr>
              <w:t>Skjøth</w:t>
            </w:r>
            <w:proofErr w:type="spellEnd"/>
            <w:r w:rsidRPr="00355015">
              <w:rPr>
                <w:rFonts w:eastAsia="Times New Roman" w:cstheme="minorHAnsi"/>
                <w:sz w:val="20"/>
                <w:szCs w:val="20"/>
                <w:lang w:val="en-GB"/>
              </w:rPr>
              <w:t xml:space="preserve"> F, Rosenzweig M, Lip GYH, Bleeding Events among New Starters and Switchers to Dabigatran Compared with Warfarin: an Observational Study among Patients with Atrial Fibrillation, The American Journal of Medicine (2014),</w:t>
            </w:r>
            <w:proofErr w:type="spellStart"/>
            <w:r w:rsidRPr="00355015">
              <w:rPr>
                <w:rFonts w:eastAsia="Times New Roman" w:cstheme="minorHAnsi"/>
                <w:sz w:val="20"/>
                <w:szCs w:val="20"/>
                <w:lang w:val="en-GB"/>
              </w:rPr>
              <w:t>doi</w:t>
            </w:r>
            <w:proofErr w:type="spellEnd"/>
            <w:r w:rsidRPr="00355015">
              <w:rPr>
                <w:rFonts w:eastAsia="Times New Roman" w:cstheme="minorHAnsi"/>
                <w:sz w:val="20"/>
                <w:szCs w:val="20"/>
                <w:lang w:val="en-GB"/>
              </w:rPr>
              <w:t>: 10.1016/j.amjmed.2014.01.031.</w:t>
            </w:r>
          </w:p>
        </w:tc>
      </w:tr>
      <w:tr w:rsidR="00442DAE" w:rsidRPr="00355015" w:rsidTr="00FD7A02">
        <w:trPr>
          <w:gridAfter w:val="1"/>
          <w:wAfter w:w="4" w:type="pct"/>
        </w:trPr>
        <w:tc>
          <w:tcPr>
            <w:tcW w:w="1272"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Objective</w:t>
            </w:r>
          </w:p>
        </w:tc>
        <w:tc>
          <w:tcPr>
            <w:tcW w:w="3724"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Toa </w:t>
            </w:r>
            <w:proofErr w:type="spellStart"/>
            <w:r w:rsidRPr="00355015">
              <w:rPr>
                <w:rFonts w:eastAsia="Times New Roman" w:cstheme="minorHAnsi"/>
                <w:sz w:val="20"/>
                <w:szCs w:val="20"/>
                <w:lang w:val="en-GB"/>
              </w:rPr>
              <w:t>ssess</w:t>
            </w:r>
            <w:proofErr w:type="spellEnd"/>
            <w:r w:rsidRPr="00355015">
              <w:rPr>
                <w:rFonts w:eastAsia="Times New Roman" w:cstheme="minorHAnsi"/>
                <w:sz w:val="20"/>
                <w:szCs w:val="20"/>
                <w:lang w:val="en-GB"/>
              </w:rPr>
              <w:t xml:space="preserve"> bleeding safety of dabigatran relative to warfarin within each stratum of VKA-naïve, respectively prior VKA-experienced patients with atrial fibrillation.</w:t>
            </w:r>
          </w:p>
        </w:tc>
      </w:tr>
      <w:tr w:rsidR="00442DAE" w:rsidRPr="00355015" w:rsidTr="00FD7A02">
        <w:trPr>
          <w:gridAfter w:val="1"/>
          <w:wAfter w:w="4" w:type="pct"/>
        </w:trPr>
        <w:tc>
          <w:tcPr>
            <w:tcW w:w="1272"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Country</w:t>
            </w:r>
          </w:p>
        </w:tc>
        <w:tc>
          <w:tcPr>
            <w:tcW w:w="3724"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Denmark</w:t>
            </w:r>
          </w:p>
        </w:tc>
      </w:tr>
      <w:tr w:rsidR="00442DAE" w:rsidRPr="00355015" w:rsidTr="00FD7A02">
        <w:trPr>
          <w:gridAfter w:val="1"/>
          <w:wAfter w:w="4" w:type="pct"/>
        </w:trPr>
        <w:tc>
          <w:tcPr>
            <w:tcW w:w="1272"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lastRenderedPageBreak/>
              <w:t>DESIGN</w:t>
            </w:r>
          </w:p>
        </w:tc>
        <w:tc>
          <w:tcPr>
            <w:tcW w:w="3724"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Nationwide cohort study</w:t>
            </w:r>
          </w:p>
        </w:tc>
      </w:tr>
      <w:tr w:rsidR="00442DAE" w:rsidRPr="00355015" w:rsidTr="00FD7A02">
        <w:trPr>
          <w:gridAfter w:val="1"/>
          <w:wAfter w:w="4" w:type="pct"/>
        </w:trPr>
        <w:tc>
          <w:tcPr>
            <w:tcW w:w="1272"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DATA SOURCE</w:t>
            </w:r>
          </w:p>
        </w:tc>
        <w:tc>
          <w:tcPr>
            <w:tcW w:w="3724"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Three Danish nationwide databases</w:t>
            </w:r>
          </w:p>
          <w:p w:rsidR="00442DAE" w:rsidRPr="00355015" w:rsidRDefault="00442DAE" w:rsidP="00442DAE">
            <w:pPr>
              <w:numPr>
                <w:ilvl w:val="0"/>
                <w:numId w:val="14"/>
              </w:numPr>
              <w:autoSpaceDE w:val="0"/>
              <w:autoSpaceDN w:val="0"/>
              <w:adjustRightInd w:val="0"/>
              <w:spacing w:after="0" w:line="240" w:lineRule="auto"/>
              <w:contextualSpacing/>
              <w:rPr>
                <w:rFonts w:eastAsia="Calibri" w:cstheme="minorHAnsi"/>
                <w:sz w:val="20"/>
                <w:szCs w:val="20"/>
                <w:lang w:val="en-GB" w:eastAsia="en-US"/>
              </w:rPr>
            </w:pPr>
            <w:r w:rsidRPr="00355015">
              <w:rPr>
                <w:rFonts w:eastAsia="Calibri" w:cstheme="minorHAnsi"/>
                <w:sz w:val="20"/>
                <w:szCs w:val="20"/>
                <w:lang w:val="en-GB" w:eastAsia="en-US"/>
              </w:rPr>
              <w:t>Danish National Prescription Registry (purchase date, Anatomical Therapeutic Chemical [ATC] classification code, and package size for every prescription purchase in Denmark since 1994)</w:t>
            </w:r>
          </w:p>
          <w:p w:rsidR="00442DAE" w:rsidRPr="00355015" w:rsidRDefault="00442DAE" w:rsidP="00442DAE">
            <w:pPr>
              <w:numPr>
                <w:ilvl w:val="0"/>
                <w:numId w:val="14"/>
              </w:numPr>
              <w:autoSpaceDE w:val="0"/>
              <w:autoSpaceDN w:val="0"/>
              <w:adjustRightInd w:val="0"/>
              <w:spacing w:after="0" w:line="240" w:lineRule="auto"/>
              <w:contextualSpacing/>
              <w:rPr>
                <w:rFonts w:eastAsia="Calibri" w:cstheme="minorHAnsi"/>
                <w:sz w:val="20"/>
                <w:szCs w:val="20"/>
                <w:lang w:val="en-GB" w:eastAsia="en-US"/>
              </w:rPr>
            </w:pPr>
            <w:r w:rsidRPr="00355015">
              <w:rPr>
                <w:rFonts w:eastAsia="Calibri" w:cstheme="minorHAnsi"/>
                <w:sz w:val="20"/>
                <w:szCs w:val="20"/>
                <w:lang w:val="en-GB" w:eastAsia="en-US"/>
              </w:rPr>
              <w:t>Danish National Patient Register (admission/discharge date, and discharge International Classification of Diseases [ICD] diagnoses for &gt;99% of somatic hospital admissions in Denmark)</w:t>
            </w:r>
          </w:p>
          <w:p w:rsidR="00442DAE" w:rsidRPr="00355015" w:rsidRDefault="00442DAE" w:rsidP="00442DAE">
            <w:pPr>
              <w:numPr>
                <w:ilvl w:val="0"/>
                <w:numId w:val="14"/>
              </w:numPr>
              <w:autoSpaceDE w:val="0"/>
              <w:autoSpaceDN w:val="0"/>
              <w:adjustRightInd w:val="0"/>
              <w:spacing w:after="0" w:line="240" w:lineRule="auto"/>
              <w:contextualSpacing/>
              <w:rPr>
                <w:rFonts w:eastAsia="Calibri" w:cstheme="minorHAnsi"/>
                <w:sz w:val="20"/>
                <w:szCs w:val="20"/>
                <w:lang w:val="en-GB" w:eastAsia="en-US"/>
              </w:rPr>
            </w:pPr>
            <w:r w:rsidRPr="00355015">
              <w:rPr>
                <w:rFonts w:eastAsia="Calibri" w:cstheme="minorHAnsi"/>
                <w:sz w:val="20"/>
                <w:szCs w:val="20"/>
                <w:lang w:val="en-GB" w:eastAsia="en-US"/>
              </w:rPr>
              <w:t>Danish Civil Registration System (information on sex, date of birth, vital and emigration status)</w:t>
            </w:r>
          </w:p>
        </w:tc>
      </w:tr>
      <w:tr w:rsidR="00442DAE" w:rsidRPr="00355015" w:rsidTr="00FD7A02">
        <w:trPr>
          <w:gridAfter w:val="1"/>
          <w:wAfter w:w="4" w:type="pct"/>
        </w:trPr>
        <w:tc>
          <w:tcPr>
            <w:tcW w:w="1272"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Time Period</w:t>
            </w:r>
          </w:p>
        </w:tc>
        <w:tc>
          <w:tcPr>
            <w:tcW w:w="3724"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August 2011 to May 2013</w:t>
            </w:r>
          </w:p>
        </w:tc>
      </w:tr>
      <w:tr w:rsidR="00442DAE" w:rsidRPr="00355015" w:rsidTr="00FD7A02">
        <w:trPr>
          <w:gridAfter w:val="1"/>
          <w:wAfter w:w="4" w:type="pct"/>
        </w:trPr>
        <w:tc>
          <w:tcPr>
            <w:tcW w:w="1272"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NOAC</w:t>
            </w:r>
          </w:p>
        </w:tc>
        <w:tc>
          <w:tcPr>
            <w:tcW w:w="3724"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Dabigatran 110mg</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Dabigatran 150mg</w:t>
            </w:r>
          </w:p>
        </w:tc>
      </w:tr>
      <w:tr w:rsidR="00442DAE" w:rsidRPr="00355015" w:rsidTr="00FD7A02">
        <w:trPr>
          <w:gridAfter w:val="1"/>
          <w:wAfter w:w="4" w:type="pct"/>
        </w:trPr>
        <w:tc>
          <w:tcPr>
            <w:tcW w:w="1272"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Control</w:t>
            </w:r>
          </w:p>
        </w:tc>
        <w:tc>
          <w:tcPr>
            <w:tcW w:w="3724"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Warfarin (according to VKA-experience status)</w:t>
            </w:r>
          </w:p>
        </w:tc>
      </w:tr>
      <w:tr w:rsidR="00442DAE" w:rsidRPr="00355015" w:rsidTr="00FD7A02">
        <w:trPr>
          <w:gridAfter w:val="1"/>
          <w:wAfter w:w="4" w:type="pct"/>
        </w:trPr>
        <w:tc>
          <w:tcPr>
            <w:tcW w:w="1272"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OUTCOMES</w:t>
            </w:r>
          </w:p>
        </w:tc>
        <w:tc>
          <w:tcPr>
            <w:tcW w:w="3724"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 xml:space="preserve">Primary: </w:t>
            </w:r>
            <w:r w:rsidRPr="00355015">
              <w:rPr>
                <w:rFonts w:eastAsia="Times New Roman" w:cstheme="minorHAnsi"/>
                <w:bCs/>
                <w:sz w:val="20"/>
                <w:szCs w:val="20"/>
                <w:lang w:val="en-GB"/>
              </w:rPr>
              <w:t>major bleeding, intracranial bleeding, fatal bleeding</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b/>
                <w:sz w:val="20"/>
                <w:szCs w:val="20"/>
                <w:lang w:val="en-GB"/>
              </w:rPr>
              <w:t xml:space="preserve">Secondary: </w:t>
            </w:r>
            <w:r w:rsidRPr="00355015">
              <w:rPr>
                <w:rFonts w:eastAsia="Times New Roman" w:cstheme="minorHAnsi"/>
                <w:bCs/>
                <w:sz w:val="20"/>
                <w:szCs w:val="20"/>
                <w:lang w:val="en-GB"/>
              </w:rPr>
              <w:t>gastrointestinal bleeding</w:t>
            </w:r>
          </w:p>
        </w:tc>
      </w:tr>
      <w:tr w:rsidR="00442DAE" w:rsidRPr="00355015" w:rsidTr="00FD7A02">
        <w:trPr>
          <w:gridAfter w:val="1"/>
          <w:wAfter w:w="4" w:type="pct"/>
        </w:trPr>
        <w:tc>
          <w:tcPr>
            <w:tcW w:w="1272"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Outcomes Definitions</w:t>
            </w:r>
          </w:p>
        </w:tc>
        <w:tc>
          <w:tcPr>
            <w:tcW w:w="3724"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Endpoints were ascertained according to the International Classification of Disease, 10th revision (ICD10). Major bleeding, intracranial bleeding (including retinal bleeding and traumatic intracranial bleeding), fatal bleeding (death within 30 days from any bleeding event), gastrointestinal bleeding, and any of the preceding (‘any bleeding’)</w:t>
            </w:r>
          </w:p>
        </w:tc>
      </w:tr>
      <w:tr w:rsidR="00442DAE" w:rsidRPr="00355015" w:rsidTr="00FD7A02">
        <w:trPr>
          <w:gridAfter w:val="1"/>
          <w:wAfter w:w="4" w:type="pct"/>
        </w:trPr>
        <w:tc>
          <w:tcPr>
            <w:tcW w:w="1272"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POPULATION (eligibility)</w:t>
            </w:r>
          </w:p>
        </w:tc>
        <w:tc>
          <w:tcPr>
            <w:tcW w:w="3724"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Included: first-time purchases of dabigatran and warfarin purchases during the study time period.</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Excluded: purchases made by patients without a prior hospital diagnosis of atrial fibrillation; or, with a prior hospital diagnoses of mitral stenosis, venous thromboembolism, or valvular surgery; or, with a previous purchase of </w:t>
            </w:r>
            <w:proofErr w:type="spellStart"/>
            <w:r w:rsidRPr="00355015">
              <w:rPr>
                <w:rFonts w:eastAsia="Times New Roman" w:cstheme="minorHAnsi"/>
                <w:sz w:val="20"/>
                <w:szCs w:val="20"/>
                <w:lang w:val="en-GB"/>
              </w:rPr>
              <w:t>phenprocoumon</w:t>
            </w:r>
            <w:proofErr w:type="spellEnd"/>
            <w:r w:rsidRPr="00355015">
              <w:rPr>
                <w:rFonts w:eastAsia="Times New Roman" w:cstheme="minorHAnsi"/>
                <w:sz w:val="20"/>
                <w:szCs w:val="20"/>
                <w:lang w:val="en-GB"/>
              </w:rPr>
              <w:t>.</w:t>
            </w:r>
          </w:p>
        </w:tc>
      </w:tr>
      <w:tr w:rsidR="00442DAE" w:rsidRPr="00355015" w:rsidTr="00FD7A02">
        <w:trPr>
          <w:gridAfter w:val="1"/>
          <w:wAfter w:w="4" w:type="pct"/>
          <w:trHeight w:val="70"/>
        </w:trPr>
        <w:tc>
          <w:tcPr>
            <w:tcW w:w="1272"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POPULATION</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(study sample)</w:t>
            </w:r>
          </w:p>
        </w:tc>
        <w:tc>
          <w:tcPr>
            <w:tcW w:w="3724"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11.315 patients with a first-time dabigatran purchase (7.063 were VKA-naïve and 4.252 were VKA-experienced)</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Warfarin 22.630 (VKA-naïve n=14.126; VKA-experienced n= 8.504)</w:t>
            </w:r>
          </w:p>
        </w:tc>
      </w:tr>
      <w:tr w:rsidR="00442DAE" w:rsidRPr="00355015" w:rsidTr="00FD7A02">
        <w:tc>
          <w:tcPr>
            <w:tcW w:w="5000" w:type="pct"/>
            <w:gridSpan w:val="3"/>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b/>
                <w:sz w:val="20"/>
                <w:szCs w:val="20"/>
                <w:lang w:val="en-GB"/>
              </w:rPr>
              <w:t>POPULATION (baseline participant characteristics)</w:t>
            </w:r>
            <w:r w:rsidRPr="00355015">
              <w:rPr>
                <w:rFonts w:eastAsia="Times New Roman" w:cstheme="minorHAnsi"/>
                <w:sz w:val="20"/>
                <w:szCs w:val="20"/>
                <w:lang w:val="en-GB"/>
              </w:rPr>
              <w:t xml:space="preserve"> (values expressed as percentages unless otherwise stated)</w:t>
            </w:r>
          </w:p>
        </w:tc>
      </w:tr>
      <w:tr w:rsidR="00442DAE" w:rsidRPr="00355015" w:rsidTr="00FD7A02">
        <w:tc>
          <w:tcPr>
            <w:tcW w:w="5000" w:type="pct"/>
            <w:gridSpan w:val="3"/>
          </w:tcPr>
          <w:tbl>
            <w:tblPr>
              <w:tblStyle w:val="Taulaambq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26"/>
              <w:gridCol w:w="1175"/>
              <w:gridCol w:w="1175"/>
              <w:gridCol w:w="1050"/>
              <w:gridCol w:w="1149"/>
              <w:gridCol w:w="1149"/>
              <w:gridCol w:w="1094"/>
            </w:tblGrid>
            <w:tr w:rsidR="00442DAE" w:rsidRPr="00355015" w:rsidTr="00FD7A02">
              <w:trPr>
                <w:trHeight w:val="269"/>
              </w:trPr>
              <w:tc>
                <w:tcPr>
                  <w:tcW w:w="2432"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3629" w:type="dxa"/>
                  <w:gridSpan w:val="3"/>
                  <w:tcBorders>
                    <w:bottom w:val="single" w:sz="4" w:space="0" w:color="auto"/>
                    <w:right w:val="single" w:sz="4" w:space="0" w:color="auto"/>
                  </w:tcBorders>
                </w:tcPr>
                <w:p w:rsidR="00442DAE" w:rsidRPr="00355015" w:rsidRDefault="00442DAE" w:rsidP="00FD7A02">
                  <w:pPr>
                    <w:tabs>
                      <w:tab w:val="left" w:pos="1785"/>
                    </w:tabs>
                    <w:spacing w:before="20"/>
                    <w:jc w:val="center"/>
                    <w:rPr>
                      <w:rFonts w:eastAsia="Times New Roman" w:cstheme="minorHAnsi"/>
                      <w:b/>
                      <w:sz w:val="20"/>
                      <w:szCs w:val="20"/>
                      <w:lang w:val="en-GB"/>
                    </w:rPr>
                  </w:pPr>
                  <w:r w:rsidRPr="00355015">
                    <w:rPr>
                      <w:rFonts w:eastAsia="Times New Roman" w:cstheme="minorHAnsi"/>
                      <w:b/>
                      <w:bCs/>
                      <w:sz w:val="20"/>
                      <w:szCs w:val="20"/>
                      <w:lang w:val="en-GB"/>
                    </w:rPr>
                    <w:t>VKA-naïve stratum</w:t>
                  </w:r>
                </w:p>
              </w:tc>
              <w:tc>
                <w:tcPr>
                  <w:tcW w:w="3611" w:type="dxa"/>
                  <w:gridSpan w:val="3"/>
                  <w:tcBorders>
                    <w:left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bCs/>
                      <w:sz w:val="20"/>
                      <w:szCs w:val="20"/>
                      <w:lang w:val="en-GB"/>
                    </w:rPr>
                    <w:t>VKA-experienced stratum</w:t>
                  </w:r>
                </w:p>
              </w:tc>
            </w:tr>
            <w:tr w:rsidR="00442DAE" w:rsidRPr="00355015" w:rsidTr="00FD7A02">
              <w:tc>
                <w:tcPr>
                  <w:tcW w:w="2432"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25" w:type="dxa"/>
                  <w:tcBorders>
                    <w:bottom w:val="single" w:sz="4" w:space="0" w:color="auto"/>
                  </w:tcBorders>
                </w:tcPr>
                <w:p w:rsidR="00442DAE" w:rsidRPr="00355015" w:rsidRDefault="00442DAE" w:rsidP="00FD7A02">
                  <w:pPr>
                    <w:autoSpaceDE w:val="0"/>
                    <w:autoSpaceDN w:val="0"/>
                    <w:adjustRightInd w:val="0"/>
                    <w:rPr>
                      <w:rFonts w:eastAsia="Times New Roman" w:cstheme="minorHAnsi"/>
                      <w:b/>
                      <w:sz w:val="20"/>
                      <w:szCs w:val="20"/>
                      <w:lang w:val="en-GB"/>
                    </w:rPr>
                  </w:pPr>
                  <w:r w:rsidRPr="00355015">
                    <w:rPr>
                      <w:rFonts w:eastAsia="Times New Roman" w:cstheme="minorHAnsi"/>
                      <w:b/>
                      <w:sz w:val="20"/>
                      <w:szCs w:val="20"/>
                      <w:lang w:val="en-GB"/>
                    </w:rPr>
                    <w:t>Dabigatran</w:t>
                  </w:r>
                </w:p>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110 mg</w:t>
                  </w:r>
                </w:p>
              </w:tc>
              <w:tc>
                <w:tcPr>
                  <w:tcW w:w="1226" w:type="dxa"/>
                  <w:tcBorders>
                    <w:bottom w:val="single" w:sz="4" w:space="0" w:color="auto"/>
                  </w:tcBorders>
                </w:tcPr>
                <w:p w:rsidR="00442DAE" w:rsidRPr="00355015" w:rsidRDefault="00442DAE" w:rsidP="00FD7A02">
                  <w:pPr>
                    <w:autoSpaceDE w:val="0"/>
                    <w:autoSpaceDN w:val="0"/>
                    <w:adjustRightInd w:val="0"/>
                    <w:rPr>
                      <w:rFonts w:eastAsia="Times New Roman" w:cstheme="minorHAnsi"/>
                      <w:b/>
                      <w:sz w:val="20"/>
                      <w:szCs w:val="20"/>
                      <w:lang w:val="en-GB"/>
                    </w:rPr>
                  </w:pPr>
                  <w:r w:rsidRPr="00355015">
                    <w:rPr>
                      <w:rFonts w:eastAsia="Times New Roman" w:cstheme="minorHAnsi"/>
                      <w:b/>
                      <w:sz w:val="20"/>
                      <w:szCs w:val="20"/>
                      <w:lang w:val="en-GB"/>
                    </w:rPr>
                    <w:t>Dabigatran</w:t>
                  </w:r>
                </w:p>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150 mg</w:t>
                  </w:r>
                </w:p>
              </w:tc>
              <w:tc>
                <w:tcPr>
                  <w:tcW w:w="1178" w:type="dxa"/>
                  <w:tcBorders>
                    <w:bottom w:val="single" w:sz="4" w:space="0" w:color="auto"/>
                    <w:right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Warfarin</w:t>
                  </w:r>
                </w:p>
              </w:tc>
              <w:tc>
                <w:tcPr>
                  <w:tcW w:w="1165" w:type="dxa"/>
                  <w:tcBorders>
                    <w:left w:val="single" w:sz="4" w:space="0" w:color="auto"/>
                    <w:bottom w:val="single" w:sz="4" w:space="0" w:color="auto"/>
                  </w:tcBorders>
                </w:tcPr>
                <w:p w:rsidR="00442DAE" w:rsidRPr="00355015" w:rsidRDefault="00442DAE" w:rsidP="00FD7A02">
                  <w:pPr>
                    <w:autoSpaceDE w:val="0"/>
                    <w:autoSpaceDN w:val="0"/>
                    <w:adjustRightInd w:val="0"/>
                    <w:rPr>
                      <w:rFonts w:eastAsia="Times New Roman" w:cstheme="minorHAnsi"/>
                      <w:b/>
                      <w:sz w:val="20"/>
                      <w:szCs w:val="20"/>
                      <w:lang w:val="en-GB"/>
                    </w:rPr>
                  </w:pPr>
                  <w:r w:rsidRPr="00355015">
                    <w:rPr>
                      <w:rFonts w:eastAsia="Times New Roman" w:cstheme="minorHAnsi"/>
                      <w:b/>
                      <w:sz w:val="20"/>
                      <w:szCs w:val="20"/>
                      <w:lang w:val="en-GB"/>
                    </w:rPr>
                    <w:t>Dabigatran</w:t>
                  </w:r>
                </w:p>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110 mg</w:t>
                  </w:r>
                </w:p>
              </w:tc>
              <w:tc>
                <w:tcPr>
                  <w:tcW w:w="1165" w:type="dxa"/>
                  <w:tcBorders>
                    <w:bottom w:val="single" w:sz="4" w:space="0" w:color="auto"/>
                  </w:tcBorders>
                </w:tcPr>
                <w:p w:rsidR="00442DAE" w:rsidRPr="00355015" w:rsidRDefault="00442DAE" w:rsidP="00FD7A02">
                  <w:pPr>
                    <w:autoSpaceDE w:val="0"/>
                    <w:autoSpaceDN w:val="0"/>
                    <w:adjustRightInd w:val="0"/>
                    <w:rPr>
                      <w:rFonts w:eastAsia="Times New Roman" w:cstheme="minorHAnsi"/>
                      <w:b/>
                      <w:sz w:val="20"/>
                      <w:szCs w:val="20"/>
                      <w:lang w:val="en-GB"/>
                    </w:rPr>
                  </w:pPr>
                  <w:r w:rsidRPr="00355015">
                    <w:rPr>
                      <w:rFonts w:eastAsia="Times New Roman" w:cstheme="minorHAnsi"/>
                      <w:b/>
                      <w:sz w:val="20"/>
                      <w:szCs w:val="20"/>
                      <w:lang w:val="en-GB"/>
                    </w:rPr>
                    <w:t>Dabigatran</w:t>
                  </w:r>
                </w:p>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150 mg</w:t>
                  </w:r>
                </w:p>
              </w:tc>
              <w:tc>
                <w:tcPr>
                  <w:tcW w:w="1281"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Warfarin</w:t>
                  </w:r>
                </w:p>
              </w:tc>
            </w:tr>
            <w:tr w:rsidR="00442DAE" w:rsidRPr="00355015" w:rsidTr="00FD7A02">
              <w:tc>
                <w:tcPr>
                  <w:tcW w:w="2432"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Women</w:t>
                  </w:r>
                </w:p>
              </w:tc>
              <w:tc>
                <w:tcPr>
                  <w:tcW w:w="1225"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55.1 </w:t>
                  </w:r>
                </w:p>
              </w:tc>
              <w:tc>
                <w:tcPr>
                  <w:tcW w:w="1226"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36.6</w:t>
                  </w:r>
                </w:p>
              </w:tc>
              <w:tc>
                <w:tcPr>
                  <w:tcW w:w="1178" w:type="dxa"/>
                  <w:tcBorders>
                    <w:top w:val="single" w:sz="4" w:space="0" w:color="auto"/>
                    <w:bottom w:val="single" w:sz="4" w:space="0" w:color="auto"/>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41.3</w:t>
                  </w:r>
                </w:p>
              </w:tc>
              <w:tc>
                <w:tcPr>
                  <w:tcW w:w="1165" w:type="dxa"/>
                  <w:tcBorders>
                    <w:top w:val="single" w:sz="4" w:space="0" w:color="auto"/>
                    <w:left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54.4</w:t>
                  </w:r>
                </w:p>
              </w:tc>
              <w:tc>
                <w:tcPr>
                  <w:tcW w:w="1165"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35.2</w:t>
                  </w:r>
                </w:p>
              </w:tc>
              <w:tc>
                <w:tcPr>
                  <w:tcW w:w="1281"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38.4</w:t>
                  </w:r>
                </w:p>
              </w:tc>
            </w:tr>
            <w:tr w:rsidR="00442DAE" w:rsidRPr="00355015" w:rsidTr="00FD7A02">
              <w:tc>
                <w:tcPr>
                  <w:tcW w:w="2432"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lastRenderedPageBreak/>
                    <w:t>Age</w:t>
                  </w:r>
                  <w:r w:rsidRPr="00355015">
                    <w:rPr>
                      <w:rFonts w:eastAsia="Times New Roman" w:cstheme="minorHAnsi"/>
                      <w:sz w:val="20"/>
                      <w:szCs w:val="20"/>
                      <w:lang w:val="en-GB"/>
                    </w:rPr>
                    <w:t xml:space="preserve"> (median; IQR)</w:t>
                  </w:r>
                </w:p>
              </w:tc>
              <w:tc>
                <w:tcPr>
                  <w:tcW w:w="122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82 (77-86)</w:t>
                  </w:r>
                </w:p>
              </w:tc>
              <w:tc>
                <w:tcPr>
                  <w:tcW w:w="122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67 (62-72)</w:t>
                  </w:r>
                </w:p>
              </w:tc>
              <w:tc>
                <w:tcPr>
                  <w:tcW w:w="1178" w:type="dxa"/>
                  <w:tcBorders>
                    <w:top w:val="single" w:sz="4" w:space="0" w:color="auto"/>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73 (66-80)</w:t>
                  </w:r>
                </w:p>
              </w:tc>
              <w:tc>
                <w:tcPr>
                  <w:tcW w:w="1165" w:type="dxa"/>
                  <w:tcBorders>
                    <w:top w:val="single" w:sz="4" w:space="0" w:color="auto"/>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82 (77-86)</w:t>
                  </w:r>
                </w:p>
              </w:tc>
              <w:tc>
                <w:tcPr>
                  <w:tcW w:w="116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69 (64-73)</w:t>
                  </w:r>
                </w:p>
              </w:tc>
              <w:tc>
                <w:tcPr>
                  <w:tcW w:w="1281"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74 (67-81)</w:t>
                  </w:r>
                </w:p>
              </w:tc>
            </w:tr>
            <w:tr w:rsidR="00442DAE" w:rsidRPr="00355015" w:rsidTr="00FD7A02">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≥65 years</w:t>
                  </w:r>
                </w:p>
              </w:tc>
              <w:tc>
                <w:tcPr>
                  <w:tcW w:w="12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95.3 </w:t>
                  </w:r>
                </w:p>
              </w:tc>
              <w:tc>
                <w:tcPr>
                  <w:tcW w:w="122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63.6</w:t>
                  </w:r>
                </w:p>
              </w:tc>
              <w:tc>
                <w:tcPr>
                  <w:tcW w:w="117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76.8</w:t>
                  </w:r>
                </w:p>
              </w:tc>
              <w:tc>
                <w:tcPr>
                  <w:tcW w:w="1165"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96.9</w:t>
                  </w:r>
                </w:p>
              </w:tc>
              <w:tc>
                <w:tcPr>
                  <w:tcW w:w="11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70.9</w:t>
                  </w:r>
                </w:p>
              </w:tc>
              <w:tc>
                <w:tcPr>
                  <w:tcW w:w="128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81.8</w:t>
                  </w:r>
                </w:p>
              </w:tc>
            </w:tr>
            <w:tr w:rsidR="00442DAE" w:rsidRPr="00355015" w:rsidTr="00FD7A02">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≥75 years</w:t>
                  </w:r>
                </w:p>
              </w:tc>
              <w:tc>
                <w:tcPr>
                  <w:tcW w:w="12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80.1 </w:t>
                  </w:r>
                </w:p>
              </w:tc>
              <w:tc>
                <w:tcPr>
                  <w:tcW w:w="122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13.7</w:t>
                  </w:r>
                </w:p>
              </w:tc>
              <w:tc>
                <w:tcPr>
                  <w:tcW w:w="117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42.5</w:t>
                  </w:r>
                </w:p>
              </w:tc>
              <w:tc>
                <w:tcPr>
                  <w:tcW w:w="1165"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80.3</w:t>
                  </w:r>
                </w:p>
              </w:tc>
              <w:tc>
                <w:tcPr>
                  <w:tcW w:w="11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18.3</w:t>
                  </w:r>
                </w:p>
              </w:tc>
              <w:tc>
                <w:tcPr>
                  <w:tcW w:w="128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46.2</w:t>
                  </w:r>
                </w:p>
              </w:tc>
            </w:tr>
            <w:tr w:rsidR="00442DAE" w:rsidRPr="00355015" w:rsidTr="00FD7A02">
              <w:tc>
                <w:tcPr>
                  <w:tcW w:w="2432"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&gt;85 years</w:t>
                  </w:r>
                </w:p>
              </w:tc>
              <w:tc>
                <w:tcPr>
                  <w:tcW w:w="122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2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78" w:type="dxa"/>
                  <w:tcBorders>
                    <w:bottom w:val="single" w:sz="4" w:space="0" w:color="auto"/>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65" w:type="dxa"/>
                  <w:tcBorders>
                    <w:left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6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81"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2432"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CHA</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DS</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 xml:space="preserve">VASc </w:t>
                  </w:r>
                  <w:r w:rsidRPr="00355015">
                    <w:rPr>
                      <w:rFonts w:eastAsia="Times New Roman" w:cstheme="minorHAnsi"/>
                      <w:sz w:val="20"/>
                      <w:szCs w:val="20"/>
                      <w:lang w:val="en-GB"/>
                    </w:rPr>
                    <w:t>mean (SD)</w:t>
                  </w:r>
                </w:p>
              </w:tc>
              <w:tc>
                <w:tcPr>
                  <w:tcW w:w="122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3.70 (1.47) </w:t>
                  </w:r>
                </w:p>
              </w:tc>
              <w:tc>
                <w:tcPr>
                  <w:tcW w:w="122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2.12 (1.41)</w:t>
                  </w:r>
                </w:p>
              </w:tc>
              <w:tc>
                <w:tcPr>
                  <w:tcW w:w="1178" w:type="dxa"/>
                  <w:tcBorders>
                    <w:top w:val="single" w:sz="4" w:space="0" w:color="auto"/>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2.80 (1.67)</w:t>
                  </w:r>
                </w:p>
              </w:tc>
              <w:tc>
                <w:tcPr>
                  <w:tcW w:w="1165" w:type="dxa"/>
                  <w:tcBorders>
                    <w:top w:val="single" w:sz="4" w:space="0" w:color="auto"/>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3.89 (1.47)</w:t>
                  </w:r>
                </w:p>
              </w:tc>
              <w:tc>
                <w:tcPr>
                  <w:tcW w:w="116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2.59 (1.54)</w:t>
                  </w:r>
                </w:p>
              </w:tc>
              <w:tc>
                <w:tcPr>
                  <w:tcW w:w="1281"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3.01 (1.59)</w:t>
                  </w:r>
                </w:p>
              </w:tc>
            </w:tr>
            <w:tr w:rsidR="00442DAE" w:rsidRPr="00355015" w:rsidTr="00FD7A02">
              <w:tc>
                <w:tcPr>
                  <w:tcW w:w="2432"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HAS-BLED</w:t>
                  </w:r>
                  <w:r w:rsidRPr="00355015">
                    <w:rPr>
                      <w:rFonts w:eastAsia="Times New Roman" w:cstheme="minorHAnsi"/>
                      <w:sz w:val="20"/>
                      <w:szCs w:val="20"/>
                      <w:lang w:val="en-GB"/>
                    </w:rPr>
                    <w:t xml:space="preserve"> mean (SD)</w:t>
                  </w:r>
                </w:p>
              </w:tc>
              <w:tc>
                <w:tcPr>
                  <w:tcW w:w="122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2.32 (1.04) </w:t>
                  </w:r>
                </w:p>
              </w:tc>
              <w:tc>
                <w:tcPr>
                  <w:tcW w:w="122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1.70 (1.11)</w:t>
                  </w:r>
                </w:p>
              </w:tc>
              <w:tc>
                <w:tcPr>
                  <w:tcW w:w="1178" w:type="dxa"/>
                  <w:tcBorders>
                    <w:bottom w:val="single" w:sz="4" w:space="0" w:color="auto"/>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1.97 (1.18)</w:t>
                  </w:r>
                </w:p>
              </w:tc>
              <w:tc>
                <w:tcPr>
                  <w:tcW w:w="1165" w:type="dxa"/>
                  <w:tcBorders>
                    <w:left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2.22 (1.01)</w:t>
                  </w:r>
                </w:p>
              </w:tc>
              <w:tc>
                <w:tcPr>
                  <w:tcW w:w="116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1.83 (1.08)</w:t>
                  </w:r>
                </w:p>
              </w:tc>
              <w:tc>
                <w:tcPr>
                  <w:tcW w:w="1281"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1.87 (1.03)</w:t>
                  </w:r>
                </w:p>
              </w:tc>
            </w:tr>
            <w:tr w:rsidR="00442DAE" w:rsidRPr="00355015" w:rsidTr="00FD7A02">
              <w:tc>
                <w:tcPr>
                  <w:tcW w:w="2432" w:type="dxa"/>
                  <w:tcBorders>
                    <w:top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Comorbidities</w:t>
                  </w:r>
                </w:p>
              </w:tc>
              <w:tc>
                <w:tcPr>
                  <w:tcW w:w="122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2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78" w:type="dxa"/>
                  <w:tcBorders>
                    <w:top w:val="single" w:sz="4" w:space="0" w:color="auto"/>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65" w:type="dxa"/>
                  <w:tcBorders>
                    <w:top w:val="single" w:sz="4" w:space="0" w:color="auto"/>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6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81"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Ischaemic stroke, or systemic embolism, or TIA</w:t>
                  </w:r>
                </w:p>
              </w:tc>
              <w:tc>
                <w:tcPr>
                  <w:tcW w:w="12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26.5 </w:t>
                  </w:r>
                </w:p>
              </w:tc>
              <w:tc>
                <w:tcPr>
                  <w:tcW w:w="122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16.3</w:t>
                  </w:r>
                </w:p>
              </w:tc>
              <w:tc>
                <w:tcPr>
                  <w:tcW w:w="117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16.9</w:t>
                  </w:r>
                </w:p>
              </w:tc>
              <w:tc>
                <w:tcPr>
                  <w:tcW w:w="1165"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27.9</w:t>
                  </w:r>
                </w:p>
              </w:tc>
              <w:tc>
                <w:tcPr>
                  <w:tcW w:w="11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19.0</w:t>
                  </w:r>
                </w:p>
              </w:tc>
              <w:tc>
                <w:tcPr>
                  <w:tcW w:w="128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19.6</w:t>
                  </w:r>
                </w:p>
              </w:tc>
            </w:tr>
            <w:tr w:rsidR="00442DAE" w:rsidRPr="00355015" w:rsidTr="00FD7A02">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Heart failure</w:t>
                  </w:r>
                </w:p>
              </w:tc>
              <w:tc>
                <w:tcPr>
                  <w:tcW w:w="12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2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7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65"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8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Myocardial infarction</w:t>
                  </w:r>
                </w:p>
              </w:tc>
              <w:tc>
                <w:tcPr>
                  <w:tcW w:w="12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2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7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65"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8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Vascular disease</w:t>
                  </w:r>
                </w:p>
              </w:tc>
              <w:tc>
                <w:tcPr>
                  <w:tcW w:w="12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2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7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65"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8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Renal dysfunction</w:t>
                  </w:r>
                </w:p>
              </w:tc>
              <w:tc>
                <w:tcPr>
                  <w:tcW w:w="12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3.1 </w:t>
                  </w:r>
                </w:p>
              </w:tc>
              <w:tc>
                <w:tcPr>
                  <w:tcW w:w="122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1.3</w:t>
                  </w:r>
                </w:p>
              </w:tc>
              <w:tc>
                <w:tcPr>
                  <w:tcW w:w="117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7.0</w:t>
                  </w:r>
                </w:p>
              </w:tc>
              <w:tc>
                <w:tcPr>
                  <w:tcW w:w="1165"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4.7</w:t>
                  </w:r>
                </w:p>
              </w:tc>
              <w:tc>
                <w:tcPr>
                  <w:tcW w:w="11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2.8</w:t>
                  </w:r>
                </w:p>
              </w:tc>
              <w:tc>
                <w:tcPr>
                  <w:tcW w:w="128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4.6</w:t>
                  </w:r>
                </w:p>
              </w:tc>
            </w:tr>
            <w:tr w:rsidR="00442DAE" w:rsidRPr="00355015" w:rsidTr="00FD7A02">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Previous bleeding</w:t>
                  </w:r>
                </w:p>
              </w:tc>
              <w:tc>
                <w:tcPr>
                  <w:tcW w:w="12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18.7 </w:t>
                  </w:r>
                </w:p>
              </w:tc>
              <w:tc>
                <w:tcPr>
                  <w:tcW w:w="122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11.1</w:t>
                  </w:r>
                </w:p>
              </w:tc>
              <w:tc>
                <w:tcPr>
                  <w:tcW w:w="117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13.4</w:t>
                  </w:r>
                </w:p>
              </w:tc>
              <w:tc>
                <w:tcPr>
                  <w:tcW w:w="1165"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22.1</w:t>
                  </w:r>
                </w:p>
              </w:tc>
              <w:tc>
                <w:tcPr>
                  <w:tcW w:w="11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15.1</w:t>
                  </w:r>
                </w:p>
              </w:tc>
              <w:tc>
                <w:tcPr>
                  <w:tcW w:w="128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16.0</w:t>
                  </w:r>
                </w:p>
              </w:tc>
            </w:tr>
            <w:tr w:rsidR="00442DAE" w:rsidRPr="00355015" w:rsidTr="00FD7A02">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Hypertension</w:t>
                  </w:r>
                </w:p>
              </w:tc>
              <w:tc>
                <w:tcPr>
                  <w:tcW w:w="12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34.8 </w:t>
                  </w:r>
                </w:p>
              </w:tc>
              <w:tc>
                <w:tcPr>
                  <w:tcW w:w="122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33.0</w:t>
                  </w:r>
                </w:p>
              </w:tc>
              <w:tc>
                <w:tcPr>
                  <w:tcW w:w="117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34.1</w:t>
                  </w:r>
                </w:p>
              </w:tc>
              <w:tc>
                <w:tcPr>
                  <w:tcW w:w="1165"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37.9</w:t>
                  </w:r>
                </w:p>
              </w:tc>
              <w:tc>
                <w:tcPr>
                  <w:tcW w:w="11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44.7</w:t>
                  </w:r>
                </w:p>
              </w:tc>
              <w:tc>
                <w:tcPr>
                  <w:tcW w:w="128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39.6</w:t>
                  </w:r>
                </w:p>
              </w:tc>
            </w:tr>
            <w:tr w:rsidR="00442DAE" w:rsidRPr="00355015" w:rsidTr="00FD7A02">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Diabetes</w:t>
                  </w:r>
                </w:p>
              </w:tc>
              <w:tc>
                <w:tcPr>
                  <w:tcW w:w="12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13.6 </w:t>
                  </w:r>
                </w:p>
              </w:tc>
              <w:tc>
                <w:tcPr>
                  <w:tcW w:w="122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11.2</w:t>
                  </w:r>
                </w:p>
              </w:tc>
              <w:tc>
                <w:tcPr>
                  <w:tcW w:w="117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14.7</w:t>
                  </w:r>
                </w:p>
              </w:tc>
              <w:tc>
                <w:tcPr>
                  <w:tcW w:w="1165"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16</w:t>
                  </w:r>
                </w:p>
              </w:tc>
              <w:tc>
                <w:tcPr>
                  <w:tcW w:w="11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15.9</w:t>
                  </w:r>
                </w:p>
              </w:tc>
              <w:tc>
                <w:tcPr>
                  <w:tcW w:w="128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16.8</w:t>
                  </w:r>
                </w:p>
              </w:tc>
            </w:tr>
            <w:tr w:rsidR="00442DAE" w:rsidRPr="00355015" w:rsidTr="00FD7A02">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Cancer</w:t>
                  </w:r>
                </w:p>
              </w:tc>
              <w:tc>
                <w:tcPr>
                  <w:tcW w:w="12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2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7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65"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8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2432" w:type="dxa"/>
                  <w:tcBorders>
                    <w:top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Concomitant medication</w:t>
                  </w:r>
                </w:p>
              </w:tc>
              <w:tc>
                <w:tcPr>
                  <w:tcW w:w="122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2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78" w:type="dxa"/>
                  <w:tcBorders>
                    <w:top w:val="single" w:sz="4" w:space="0" w:color="auto"/>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65" w:type="dxa"/>
                  <w:tcBorders>
                    <w:top w:val="single" w:sz="4" w:space="0" w:color="auto"/>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6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81"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Aspirin</w:t>
                  </w:r>
                </w:p>
              </w:tc>
              <w:tc>
                <w:tcPr>
                  <w:tcW w:w="12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41.1 </w:t>
                  </w:r>
                </w:p>
              </w:tc>
              <w:tc>
                <w:tcPr>
                  <w:tcW w:w="122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32.9</w:t>
                  </w:r>
                </w:p>
              </w:tc>
              <w:tc>
                <w:tcPr>
                  <w:tcW w:w="117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38.6</w:t>
                  </w:r>
                </w:p>
              </w:tc>
              <w:tc>
                <w:tcPr>
                  <w:tcW w:w="1165"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24.0</w:t>
                  </w:r>
                </w:p>
              </w:tc>
              <w:tc>
                <w:tcPr>
                  <w:tcW w:w="11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21.4</w:t>
                  </w:r>
                </w:p>
              </w:tc>
              <w:tc>
                <w:tcPr>
                  <w:tcW w:w="128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18.4</w:t>
                  </w:r>
                </w:p>
              </w:tc>
            </w:tr>
            <w:tr w:rsidR="00442DAE" w:rsidRPr="00355015" w:rsidTr="00FD7A02">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Beta blocker</w:t>
                  </w:r>
                </w:p>
              </w:tc>
              <w:tc>
                <w:tcPr>
                  <w:tcW w:w="12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2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7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65"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8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NSAID</w:t>
                  </w:r>
                </w:p>
              </w:tc>
              <w:tc>
                <w:tcPr>
                  <w:tcW w:w="12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5.9 </w:t>
                  </w:r>
                </w:p>
              </w:tc>
              <w:tc>
                <w:tcPr>
                  <w:tcW w:w="122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6.0</w:t>
                  </w:r>
                </w:p>
              </w:tc>
              <w:tc>
                <w:tcPr>
                  <w:tcW w:w="117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5.3</w:t>
                  </w:r>
                </w:p>
              </w:tc>
              <w:tc>
                <w:tcPr>
                  <w:tcW w:w="1165"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4.9</w:t>
                  </w:r>
                </w:p>
              </w:tc>
              <w:tc>
                <w:tcPr>
                  <w:tcW w:w="11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4.5</w:t>
                  </w:r>
                </w:p>
              </w:tc>
              <w:tc>
                <w:tcPr>
                  <w:tcW w:w="128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4.5</w:t>
                  </w:r>
                </w:p>
              </w:tc>
            </w:tr>
            <w:tr w:rsidR="00442DAE" w:rsidRPr="00355015" w:rsidTr="00FD7A02">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Calcium channel blocker</w:t>
                  </w:r>
                </w:p>
              </w:tc>
              <w:tc>
                <w:tcPr>
                  <w:tcW w:w="12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2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7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65"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8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Renin angiotensin system inhibitors</w:t>
                  </w:r>
                </w:p>
              </w:tc>
              <w:tc>
                <w:tcPr>
                  <w:tcW w:w="12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2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78" w:type="dxa"/>
                  <w:tcBorders>
                    <w:righ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65" w:type="dxa"/>
                  <w:tcBorders>
                    <w:left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6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8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bl>
          <w:p w:rsidR="00442DAE" w:rsidRPr="00355015" w:rsidRDefault="00442DAE" w:rsidP="00FD7A02">
            <w:pPr>
              <w:spacing w:before="20"/>
              <w:rPr>
                <w:rFonts w:eastAsia="Times New Roman" w:cstheme="minorHAnsi"/>
                <w:b/>
                <w:sz w:val="20"/>
                <w:szCs w:val="20"/>
                <w:lang w:val="en-GB"/>
              </w:rPr>
            </w:pPr>
          </w:p>
        </w:tc>
      </w:tr>
      <w:tr w:rsidR="00442DAE" w:rsidRPr="00355015" w:rsidTr="00FD7A02">
        <w:trPr>
          <w:gridAfter w:val="1"/>
          <w:wAfter w:w="4" w:type="pct"/>
        </w:trPr>
        <w:tc>
          <w:tcPr>
            <w:tcW w:w="1272"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lastRenderedPageBreak/>
              <w:t>Analysis</w:t>
            </w:r>
          </w:p>
        </w:tc>
        <w:tc>
          <w:tcPr>
            <w:tcW w:w="3724"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Measure of the risk of an endpoint</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Crude cumulative incidences of bleeding were estimated with the Aalen-Johansen method under competing risks of death.</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Comparison of the risk of an endpoint between groups</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Risk time from the baseline date until the first occurrence of the relevant bleeding event, emigration, death, or July 31, 2013.</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Cox proportional hazards regression models to estimate hazard ratios of bleeding events for each of the six different combinations of treatment (D110, D150, and warfarin) and VKA-experience status, with VKA naïve warfarin users as a reference.</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Confounding</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Regression models were adjusted for the following baseline characteristics: age (continuous; cubic spline); components of CHA2DS2VASc and HAS-BLED (binary); months since august 2011 (continuous; cubic spline). </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In the analyses restricted to the VKA-experienced stratum, additional adjustment for time since initiation of VKA therapy (continuous; cubic spline) was performed.</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Sensitivity analysis</w:t>
            </w:r>
          </w:p>
          <w:p w:rsidR="00442DAE" w:rsidRPr="00355015" w:rsidRDefault="00442DAE" w:rsidP="00FD7A02">
            <w:pPr>
              <w:autoSpaceDE w:val="0"/>
              <w:autoSpaceDN w:val="0"/>
              <w:adjustRightInd w:val="0"/>
              <w:rPr>
                <w:rFonts w:eastAsia="Times New Roman" w:cstheme="minorHAnsi"/>
                <w:b/>
                <w:sz w:val="20"/>
                <w:szCs w:val="20"/>
                <w:lang w:val="en-GB"/>
              </w:rPr>
            </w:pPr>
            <w:r w:rsidRPr="00355015">
              <w:rPr>
                <w:rFonts w:eastAsia="Times New Roman" w:cstheme="minorHAnsi"/>
                <w:sz w:val="20"/>
                <w:szCs w:val="20"/>
                <w:lang w:val="en-GB"/>
              </w:rPr>
              <w:t>Per-protocol-type sensitivity analysis was used to investigate the effect of continuous treatment, censoring individuals at the time of non-persistence (time of treatment switching or &gt;30 days discontinuation, ascertained from previous package sizes and a standard daily dose).</w:t>
            </w:r>
            <w:r w:rsidRPr="00355015">
              <w:rPr>
                <w:rFonts w:eastAsia="Times New Roman" w:cstheme="minorHAnsi"/>
                <w:b/>
                <w:sz w:val="20"/>
                <w:szCs w:val="20"/>
                <w:lang w:val="en-GB"/>
              </w:rPr>
              <w:t xml:space="preserve"> </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b/>
                <w:sz w:val="20"/>
                <w:szCs w:val="20"/>
                <w:lang w:val="en-GB"/>
              </w:rPr>
              <w:t>Supplementary analyses</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To assess the extent to which subjects followed the assumed treatment, authors also estimated 3-month persistence probabilities with the Aalen-Johansen method under competing risks of death.</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Software for statistical analysis</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Stata/MP version 12.1 was used for the statistical analysis. </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b/>
                <w:sz w:val="20"/>
                <w:szCs w:val="20"/>
                <w:lang w:val="en-GB"/>
              </w:rPr>
              <w:t>Statistical significance reference</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A two-sided P value &lt;0.05 was considered as statistically significant</w:t>
            </w:r>
          </w:p>
        </w:tc>
      </w:tr>
      <w:tr w:rsidR="00442DAE" w:rsidRPr="00355015" w:rsidTr="00FD7A02">
        <w:trPr>
          <w:gridAfter w:val="1"/>
          <w:wAfter w:w="4" w:type="pct"/>
        </w:trPr>
        <w:tc>
          <w:tcPr>
            <w:tcW w:w="1272"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Related publications</w:t>
            </w:r>
          </w:p>
        </w:tc>
        <w:tc>
          <w:tcPr>
            <w:tcW w:w="3724"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Cs/>
                <w:sz w:val="20"/>
                <w:szCs w:val="20"/>
                <w:lang w:val="nb-NO"/>
              </w:rPr>
              <w:t xml:space="preserve">Larsen TB, Rasmussen LH, Gorst-Rasmussen A, Skjøth F, Lane DA, Lip GY. </w:t>
            </w:r>
            <w:r w:rsidRPr="00355015">
              <w:rPr>
                <w:rFonts w:eastAsia="Times New Roman" w:cstheme="minorHAnsi"/>
                <w:bCs/>
                <w:sz w:val="20"/>
                <w:szCs w:val="20"/>
                <w:lang w:val="en-GB"/>
              </w:rPr>
              <w:t>Dabigatran and warfarin for secondary prevention of stroke in atrial fibrillation patients: a nationwide cohort study. Am J Med. 2014 Dec;127(12):1172-</w:t>
            </w:r>
            <w:proofErr w:type="gramStart"/>
            <w:r w:rsidRPr="00355015">
              <w:rPr>
                <w:rFonts w:eastAsia="Times New Roman" w:cstheme="minorHAnsi"/>
                <w:bCs/>
                <w:sz w:val="20"/>
                <w:szCs w:val="20"/>
                <w:lang w:val="en-GB"/>
              </w:rPr>
              <w:t>8.e</w:t>
            </w:r>
            <w:proofErr w:type="gramEnd"/>
            <w:r w:rsidRPr="00355015">
              <w:rPr>
                <w:rFonts w:eastAsia="Times New Roman" w:cstheme="minorHAnsi"/>
                <w:bCs/>
                <w:sz w:val="20"/>
                <w:szCs w:val="20"/>
                <w:lang w:val="en-GB"/>
              </w:rPr>
              <w:t xml:space="preserve">5. </w:t>
            </w:r>
            <w:proofErr w:type="gramStart"/>
            <w:r w:rsidRPr="00355015">
              <w:rPr>
                <w:rFonts w:eastAsia="Times New Roman" w:cstheme="minorHAnsi"/>
                <w:bCs/>
                <w:sz w:val="20"/>
                <w:szCs w:val="20"/>
                <w:lang w:val="en-GB"/>
              </w:rPr>
              <w:t>doi:10.1016/j.amjmed</w:t>
            </w:r>
            <w:proofErr w:type="gramEnd"/>
            <w:r w:rsidRPr="00355015">
              <w:rPr>
                <w:rFonts w:eastAsia="Times New Roman" w:cstheme="minorHAnsi"/>
                <w:bCs/>
                <w:sz w:val="20"/>
                <w:szCs w:val="20"/>
                <w:lang w:val="en-GB"/>
              </w:rPr>
              <w:t>.2014.07.023.</w:t>
            </w:r>
          </w:p>
        </w:tc>
      </w:tr>
    </w:tbl>
    <w:p w:rsidR="00442DAE" w:rsidRPr="00355015" w:rsidRDefault="00442DAE" w:rsidP="00442DAE">
      <w:pPr>
        <w:spacing w:after="0" w:line="240" w:lineRule="auto"/>
        <w:jc w:val="both"/>
        <w:rPr>
          <w:rFonts w:eastAsia="Times New Roman" w:cstheme="minorHAnsi"/>
          <w:sz w:val="20"/>
          <w:szCs w:val="20"/>
          <w:lang w:val="en-GB"/>
        </w:rPr>
      </w:pPr>
    </w:p>
    <w:p w:rsidR="00442DAE" w:rsidRPr="00355015" w:rsidRDefault="00442DAE" w:rsidP="00442DAE">
      <w:pPr>
        <w:spacing w:after="0" w:line="240" w:lineRule="auto"/>
        <w:jc w:val="both"/>
        <w:rPr>
          <w:rFonts w:eastAsia="Times New Roman" w:cstheme="minorHAnsi"/>
          <w:sz w:val="20"/>
          <w:szCs w:val="20"/>
          <w:lang w:val="en-GB"/>
        </w:rPr>
      </w:pPr>
    </w:p>
    <w:tbl>
      <w:tblPr>
        <w:tblStyle w:val="Taulaambquadrcula1"/>
        <w:tblW w:w="5000" w:type="pct"/>
        <w:tblLook w:val="04A0" w:firstRow="1" w:lastRow="0" w:firstColumn="1" w:lastColumn="0" w:noHBand="0" w:noVBand="1"/>
      </w:tblPr>
      <w:tblGrid>
        <w:gridCol w:w="1915"/>
        <w:gridCol w:w="6579"/>
      </w:tblGrid>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Study ID</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Larsen 2016</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lastRenderedPageBreak/>
              <w:t>Reference</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Larsen TB, </w:t>
            </w:r>
            <w:proofErr w:type="spellStart"/>
            <w:r w:rsidRPr="00355015">
              <w:rPr>
                <w:rFonts w:eastAsia="Times New Roman" w:cstheme="minorHAnsi"/>
                <w:sz w:val="20"/>
                <w:szCs w:val="20"/>
                <w:lang w:val="en-GB"/>
              </w:rPr>
              <w:t>Skjøth</w:t>
            </w:r>
            <w:proofErr w:type="spellEnd"/>
            <w:r w:rsidRPr="00355015">
              <w:rPr>
                <w:rFonts w:eastAsia="Times New Roman" w:cstheme="minorHAnsi"/>
                <w:sz w:val="20"/>
                <w:szCs w:val="20"/>
                <w:lang w:val="en-GB"/>
              </w:rPr>
              <w:t xml:space="preserve"> F, Nielsen PB, </w:t>
            </w:r>
            <w:proofErr w:type="spellStart"/>
            <w:r w:rsidRPr="00355015">
              <w:rPr>
                <w:rFonts w:eastAsia="Times New Roman" w:cstheme="minorHAnsi"/>
                <w:sz w:val="20"/>
                <w:szCs w:val="20"/>
                <w:lang w:val="en-GB"/>
              </w:rPr>
              <w:t>Kjældgaard</w:t>
            </w:r>
            <w:proofErr w:type="spellEnd"/>
            <w:r w:rsidRPr="00355015">
              <w:rPr>
                <w:rFonts w:eastAsia="Times New Roman" w:cstheme="minorHAnsi"/>
                <w:sz w:val="20"/>
                <w:szCs w:val="20"/>
                <w:lang w:val="en-GB"/>
              </w:rPr>
              <w:t xml:space="preserve"> JN, Lip GY. Comparative effectiveness and safety of non-vitamin K antagonist oral anticoagulants and warfarin in patients with atrial fibrillation: propensity weighted nationwide cohort study. BMJ. 2016;</w:t>
            </w:r>
            <w:proofErr w:type="gramStart"/>
            <w:r w:rsidRPr="00355015">
              <w:rPr>
                <w:rFonts w:eastAsia="Times New Roman" w:cstheme="minorHAnsi"/>
                <w:sz w:val="20"/>
                <w:szCs w:val="20"/>
                <w:lang w:val="en-GB"/>
              </w:rPr>
              <w:t>353:i</w:t>
            </w:r>
            <w:proofErr w:type="gramEnd"/>
            <w:r w:rsidRPr="00355015">
              <w:rPr>
                <w:rFonts w:eastAsia="Times New Roman" w:cstheme="minorHAnsi"/>
                <w:sz w:val="20"/>
                <w:szCs w:val="20"/>
                <w:lang w:val="en-GB"/>
              </w:rPr>
              <w:t>3189.</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Objective</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To evaluate effectiveness and safety of the novel oral anticoagulants (dabigatran, rivaroxaban, and apixaban) compared with warfarin in anticoagulant naïve patients with atrial fibrillation.</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Country</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Denmark</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DESIGN</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Nationwide cohort study</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DATA SOURCE</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Three Danish nationwide databases</w:t>
            </w:r>
          </w:p>
          <w:p w:rsidR="00442DAE" w:rsidRPr="00355015" w:rsidRDefault="00442DAE" w:rsidP="00FD7A02">
            <w:pPr>
              <w:pStyle w:val="Prrafodelista"/>
              <w:numPr>
                <w:ilvl w:val="0"/>
                <w:numId w:val="28"/>
              </w:numPr>
              <w:rPr>
                <w:rFonts w:asciiTheme="minorHAnsi" w:eastAsia="Times New Roman" w:hAnsiTheme="minorHAnsi" w:cstheme="minorHAnsi"/>
                <w:sz w:val="20"/>
              </w:rPr>
            </w:pPr>
            <w:r w:rsidRPr="00355015">
              <w:rPr>
                <w:rFonts w:asciiTheme="minorHAnsi" w:eastAsia="Times New Roman" w:hAnsiTheme="minorHAnsi" w:cstheme="minorHAnsi"/>
                <w:sz w:val="20"/>
              </w:rPr>
              <w:t xml:space="preserve">Danish national prescription registry (information on every drug </w:t>
            </w:r>
            <w:proofErr w:type="gramStart"/>
            <w:r w:rsidRPr="00355015">
              <w:rPr>
                <w:rFonts w:asciiTheme="minorHAnsi" w:eastAsia="Times New Roman" w:hAnsiTheme="minorHAnsi" w:cstheme="minorHAnsi"/>
                <w:sz w:val="20"/>
              </w:rPr>
              <w:t>prescriptions</w:t>
            </w:r>
            <w:proofErr w:type="gramEnd"/>
            <w:r w:rsidRPr="00355015">
              <w:rPr>
                <w:rFonts w:asciiTheme="minorHAnsi" w:eastAsia="Times New Roman" w:hAnsiTheme="minorHAnsi" w:cstheme="minorHAnsi"/>
                <w:sz w:val="20"/>
              </w:rPr>
              <w:t xml:space="preserve"> claimed since 1994)</w:t>
            </w:r>
          </w:p>
          <w:p w:rsidR="00442DAE" w:rsidRPr="00355015" w:rsidRDefault="00442DAE" w:rsidP="00FD7A02">
            <w:pPr>
              <w:pStyle w:val="Prrafodelista"/>
              <w:numPr>
                <w:ilvl w:val="0"/>
                <w:numId w:val="28"/>
              </w:numPr>
              <w:rPr>
                <w:rFonts w:asciiTheme="minorHAnsi" w:eastAsia="Times New Roman" w:hAnsiTheme="minorHAnsi" w:cstheme="minorHAnsi"/>
                <w:sz w:val="20"/>
              </w:rPr>
            </w:pPr>
            <w:r w:rsidRPr="00355015">
              <w:rPr>
                <w:rFonts w:asciiTheme="minorHAnsi" w:eastAsia="Times New Roman" w:hAnsiTheme="minorHAnsi" w:cstheme="minorHAnsi"/>
                <w:sz w:val="20"/>
              </w:rPr>
              <w:t>Danish national patient register (admission and discharge information (dates, discharge diagnoses (ICD) for more than 99% of hospital admissions since 1977)</w:t>
            </w:r>
          </w:p>
          <w:p w:rsidR="00442DAE" w:rsidRPr="00355015" w:rsidRDefault="00442DAE" w:rsidP="00FD7A02">
            <w:pPr>
              <w:pStyle w:val="Prrafodelista"/>
              <w:numPr>
                <w:ilvl w:val="0"/>
                <w:numId w:val="28"/>
              </w:numPr>
              <w:rPr>
                <w:rFonts w:asciiTheme="minorHAnsi" w:eastAsia="Times New Roman" w:hAnsiTheme="minorHAnsi" w:cstheme="minorHAnsi"/>
                <w:sz w:val="20"/>
              </w:rPr>
            </w:pPr>
            <w:r w:rsidRPr="00355015">
              <w:rPr>
                <w:rFonts w:asciiTheme="minorHAnsi" w:eastAsia="Times New Roman" w:hAnsiTheme="minorHAnsi" w:cstheme="minorHAnsi"/>
                <w:sz w:val="20"/>
              </w:rPr>
              <w:t xml:space="preserve">Danish civil registration system (information on sex, date of birth, and vital and emigration status; any individual in Denmark has </w:t>
            </w:r>
            <w:proofErr w:type="gramStart"/>
            <w:r w:rsidRPr="00355015">
              <w:rPr>
                <w:rFonts w:asciiTheme="minorHAnsi" w:eastAsia="Times New Roman" w:hAnsiTheme="minorHAnsi" w:cstheme="minorHAnsi"/>
                <w:sz w:val="20"/>
              </w:rPr>
              <w:t>an</w:t>
            </w:r>
            <w:proofErr w:type="gramEnd"/>
            <w:r w:rsidRPr="00355015">
              <w:rPr>
                <w:rFonts w:asciiTheme="minorHAnsi" w:eastAsia="Times New Roman" w:hAnsiTheme="minorHAnsi" w:cstheme="minorHAnsi"/>
                <w:sz w:val="20"/>
              </w:rPr>
              <w:t xml:space="preserve"> unique identification number)</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Time Period</w:t>
            </w:r>
          </w:p>
        </w:tc>
        <w:tc>
          <w:tcPr>
            <w:tcW w:w="3873" w:type="pct"/>
          </w:tcPr>
          <w:p w:rsidR="00442DAE" w:rsidRPr="00355015" w:rsidRDefault="00442DAE" w:rsidP="00FD7A02">
            <w:pPr>
              <w:rPr>
                <w:rFonts w:eastAsia="Times New Roman" w:cstheme="minorHAnsi"/>
                <w:sz w:val="20"/>
                <w:szCs w:val="20"/>
                <w:lang w:val="en-GB"/>
              </w:rPr>
            </w:pPr>
            <w:r w:rsidRPr="00355015">
              <w:rPr>
                <w:rFonts w:eastAsia="GuardianTextEgypGR-Regular" w:cstheme="minorHAnsi"/>
                <w:sz w:val="20"/>
                <w:szCs w:val="20"/>
                <w:lang w:val="en-GB"/>
              </w:rPr>
              <w:t>August 2011 to November 2015</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NOAC</w:t>
            </w:r>
          </w:p>
        </w:tc>
        <w:tc>
          <w:tcPr>
            <w:tcW w:w="3873" w:type="pct"/>
          </w:tcPr>
          <w:p w:rsidR="00442DAE" w:rsidRPr="00355015" w:rsidRDefault="00442DAE" w:rsidP="00FD7A02">
            <w:pPr>
              <w:rPr>
                <w:rFonts w:eastAsia="Times New Roman" w:cstheme="minorHAnsi"/>
                <w:sz w:val="20"/>
                <w:szCs w:val="20"/>
                <w:lang w:val="es-ES"/>
              </w:rPr>
            </w:pPr>
            <w:proofErr w:type="spellStart"/>
            <w:r w:rsidRPr="00355015">
              <w:rPr>
                <w:rFonts w:eastAsia="Times New Roman" w:cstheme="minorHAnsi"/>
                <w:sz w:val="20"/>
                <w:szCs w:val="20"/>
                <w:lang w:val="es-ES"/>
              </w:rPr>
              <w:t>Apixaban</w:t>
            </w:r>
            <w:proofErr w:type="spellEnd"/>
            <w:r w:rsidRPr="00355015">
              <w:rPr>
                <w:rFonts w:eastAsia="Times New Roman" w:cstheme="minorHAnsi"/>
                <w:sz w:val="20"/>
                <w:szCs w:val="20"/>
                <w:lang w:val="es-ES"/>
              </w:rPr>
              <w:t xml:space="preserve"> 5 mg</w:t>
            </w:r>
          </w:p>
          <w:p w:rsidR="00442DAE" w:rsidRPr="00355015" w:rsidRDefault="00442DAE" w:rsidP="00FD7A02">
            <w:pPr>
              <w:rPr>
                <w:rFonts w:eastAsia="Times New Roman" w:cstheme="minorHAnsi"/>
                <w:sz w:val="20"/>
                <w:szCs w:val="20"/>
                <w:lang w:val="es-ES"/>
              </w:rPr>
            </w:pPr>
            <w:proofErr w:type="spellStart"/>
            <w:r w:rsidRPr="00355015">
              <w:rPr>
                <w:rFonts w:eastAsia="Times New Roman" w:cstheme="minorHAnsi"/>
                <w:sz w:val="20"/>
                <w:szCs w:val="20"/>
                <w:lang w:val="es-ES"/>
              </w:rPr>
              <w:t>Dabigatran</w:t>
            </w:r>
            <w:proofErr w:type="spellEnd"/>
            <w:r w:rsidRPr="00355015">
              <w:rPr>
                <w:rFonts w:eastAsia="Times New Roman" w:cstheme="minorHAnsi"/>
                <w:sz w:val="20"/>
                <w:szCs w:val="20"/>
                <w:lang w:val="es-ES"/>
              </w:rPr>
              <w:t xml:space="preserve"> 150 mg</w:t>
            </w:r>
          </w:p>
          <w:p w:rsidR="00442DAE" w:rsidRPr="00355015" w:rsidRDefault="00442DAE" w:rsidP="00FD7A02">
            <w:pPr>
              <w:rPr>
                <w:rFonts w:eastAsia="Times New Roman" w:cstheme="minorHAnsi"/>
                <w:sz w:val="20"/>
                <w:szCs w:val="20"/>
                <w:highlight w:val="yellow"/>
                <w:lang w:val="es-ES"/>
              </w:rPr>
            </w:pPr>
            <w:proofErr w:type="spellStart"/>
            <w:r w:rsidRPr="00355015">
              <w:rPr>
                <w:rFonts w:eastAsia="Times New Roman" w:cstheme="minorHAnsi"/>
                <w:sz w:val="20"/>
                <w:szCs w:val="20"/>
                <w:lang w:val="es-ES"/>
              </w:rPr>
              <w:t>Rivaroxaban</w:t>
            </w:r>
            <w:proofErr w:type="spellEnd"/>
            <w:r w:rsidRPr="00355015">
              <w:rPr>
                <w:rFonts w:eastAsia="Times New Roman" w:cstheme="minorHAnsi"/>
                <w:sz w:val="20"/>
                <w:szCs w:val="20"/>
                <w:lang w:val="es-ES"/>
              </w:rPr>
              <w:t xml:space="preserve"> 20 mg</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Control</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Warfarin</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OUTCOMES</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b/>
                <w:bCs/>
                <w:sz w:val="20"/>
                <w:szCs w:val="20"/>
                <w:lang w:val="en-GB"/>
              </w:rPr>
              <w:t>Primary:</w:t>
            </w:r>
            <w:r w:rsidRPr="00355015">
              <w:rPr>
                <w:rFonts w:eastAsia="Times New Roman" w:cstheme="minorHAnsi"/>
                <w:sz w:val="20"/>
                <w:szCs w:val="20"/>
                <w:lang w:val="en-GB"/>
              </w:rPr>
              <w:t xml:space="preserve"> ischaemic stroke, ischaemic stroke/systemic embolism, major bleeding, intracranial bleeding</w:t>
            </w:r>
          </w:p>
          <w:p w:rsidR="00442DAE" w:rsidRPr="00355015" w:rsidRDefault="00442DAE" w:rsidP="00FD7A02">
            <w:pPr>
              <w:rPr>
                <w:rFonts w:eastAsia="Times New Roman" w:cstheme="minorHAnsi"/>
                <w:sz w:val="20"/>
                <w:szCs w:val="20"/>
                <w:lang w:val="en-GB"/>
              </w:rPr>
            </w:pPr>
            <w:r w:rsidRPr="00355015">
              <w:rPr>
                <w:rFonts w:eastAsia="Times New Roman" w:cstheme="minorHAnsi"/>
                <w:b/>
                <w:bCs/>
                <w:sz w:val="20"/>
                <w:szCs w:val="20"/>
                <w:lang w:val="en-GB"/>
              </w:rPr>
              <w:t>Secondary:</w:t>
            </w:r>
            <w:r w:rsidRPr="00355015">
              <w:rPr>
                <w:rFonts w:eastAsia="Times New Roman" w:cstheme="minorHAnsi"/>
                <w:sz w:val="20"/>
                <w:szCs w:val="20"/>
                <w:lang w:val="en-GB"/>
              </w:rPr>
              <w:t xml:space="preserve"> all-cause mortality</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Outcomes Definitions</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Ischaemic stroke: ICD 10</w:t>
            </w:r>
            <w:r w:rsidRPr="00355015">
              <w:rPr>
                <w:rFonts w:eastAsia="Times New Roman" w:cstheme="minorHAnsi"/>
                <w:sz w:val="20"/>
                <w:szCs w:val="20"/>
                <w:vertAlign w:val="superscript"/>
                <w:lang w:val="en-GB"/>
              </w:rPr>
              <w:t>th</w:t>
            </w:r>
            <w:r w:rsidRPr="00355015">
              <w:rPr>
                <w:rFonts w:eastAsia="Times New Roman" w:cstheme="minorHAnsi"/>
                <w:sz w:val="20"/>
                <w:szCs w:val="20"/>
                <w:lang w:val="en-GB"/>
              </w:rPr>
              <w:t xml:space="preserve"> revision codes. This outcome has been validated, with a positive predictive value of more than 97%</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Systemic embolism: ICD 10</w:t>
            </w:r>
            <w:r w:rsidRPr="00355015">
              <w:rPr>
                <w:rFonts w:eastAsia="Times New Roman" w:cstheme="minorHAnsi"/>
                <w:sz w:val="20"/>
                <w:szCs w:val="20"/>
                <w:vertAlign w:val="superscript"/>
                <w:lang w:val="en-GB"/>
              </w:rPr>
              <w:t>th</w:t>
            </w:r>
            <w:r w:rsidRPr="00355015">
              <w:rPr>
                <w:rFonts w:eastAsia="Times New Roman" w:cstheme="minorHAnsi"/>
                <w:sz w:val="20"/>
                <w:szCs w:val="20"/>
                <w:lang w:val="en-GB"/>
              </w:rPr>
              <w:t xml:space="preserve"> revision codes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Bleeding events: intracranial, major, gastrointestinal, and traumatic intracranial. </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Major bleeding: extracranial bleeding with anaemia, haemothorax, haematuria, epistaxis, and bleeding in the eye.</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POPULATION (eligibility)</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People diagnosed with atrial fibrillation with a </w:t>
            </w:r>
            <w:proofErr w:type="gramStart"/>
            <w:r w:rsidRPr="00355015">
              <w:rPr>
                <w:rFonts w:eastAsia="Times New Roman" w:cstheme="minorHAnsi"/>
                <w:sz w:val="20"/>
                <w:szCs w:val="20"/>
                <w:lang w:val="en-GB"/>
              </w:rPr>
              <w:t>first time</w:t>
            </w:r>
            <w:proofErr w:type="gramEnd"/>
            <w:r w:rsidRPr="00355015">
              <w:rPr>
                <w:rFonts w:eastAsia="Times New Roman" w:cstheme="minorHAnsi"/>
                <w:sz w:val="20"/>
                <w:szCs w:val="20"/>
                <w:lang w:val="en-GB"/>
              </w:rPr>
              <w:t xml:space="preserve"> purchase of the NOAC of interest (to standard doses) or a new warfarin prescription during the study time period. 122 068 patients as new users of NOACS.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lastRenderedPageBreak/>
              <w:t>Restriction to standard doses because patients who receive reduced dosage regimens have more comorbidities and are of more advanced age (&gt;80 years).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Restriction to naïve patients (exclusion of patients who had used any oral anticoagulant within one year before the study period).</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Exclusion of 35.035 patients receiving one of the non-vitamin K antagonist oral anticoagulants with reduced doses, and 25.355 patients with an indication for valvular atrial fibrillation (mitral stenosis or mechanical heart valves) or venous thromboembolism (pulmonary embolism or deep vein thrombosis).</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lastRenderedPageBreak/>
              <w:t>POPULATION</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(study sample)</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N= 61.678</w:t>
            </w:r>
          </w:p>
          <w:p w:rsidR="00442DAE" w:rsidRPr="00355015" w:rsidRDefault="00442DAE" w:rsidP="00FD7A02">
            <w:pPr>
              <w:pStyle w:val="Prrafodelista"/>
              <w:numPr>
                <w:ilvl w:val="0"/>
                <w:numId w:val="29"/>
              </w:numPr>
              <w:rPr>
                <w:rFonts w:asciiTheme="minorHAnsi" w:eastAsia="Times New Roman" w:hAnsiTheme="minorHAnsi" w:cstheme="minorHAnsi"/>
                <w:sz w:val="20"/>
              </w:rPr>
            </w:pPr>
            <w:r w:rsidRPr="00355015">
              <w:rPr>
                <w:rFonts w:asciiTheme="minorHAnsi" w:eastAsia="Times New Roman" w:hAnsiTheme="minorHAnsi" w:cstheme="minorHAnsi"/>
                <w:sz w:val="20"/>
              </w:rPr>
              <w:t>Apixaban 6.349 (10%)</w:t>
            </w:r>
          </w:p>
          <w:p w:rsidR="00442DAE" w:rsidRPr="00355015" w:rsidRDefault="00442DAE" w:rsidP="00FD7A02">
            <w:pPr>
              <w:pStyle w:val="Prrafodelista"/>
              <w:numPr>
                <w:ilvl w:val="0"/>
                <w:numId w:val="29"/>
              </w:numPr>
              <w:rPr>
                <w:rFonts w:asciiTheme="minorHAnsi" w:eastAsia="Times New Roman" w:hAnsiTheme="minorHAnsi" w:cstheme="minorHAnsi"/>
                <w:sz w:val="20"/>
              </w:rPr>
            </w:pPr>
            <w:r w:rsidRPr="00355015">
              <w:rPr>
                <w:rFonts w:asciiTheme="minorHAnsi" w:eastAsia="Times New Roman" w:hAnsiTheme="minorHAnsi" w:cstheme="minorHAnsi"/>
                <w:sz w:val="20"/>
              </w:rPr>
              <w:t>Dabigatran 12.701 (21%)</w:t>
            </w:r>
          </w:p>
          <w:p w:rsidR="00442DAE" w:rsidRPr="00355015" w:rsidRDefault="00442DAE" w:rsidP="00FD7A02">
            <w:pPr>
              <w:pStyle w:val="Prrafodelista"/>
              <w:numPr>
                <w:ilvl w:val="0"/>
                <w:numId w:val="29"/>
              </w:numPr>
              <w:rPr>
                <w:rFonts w:asciiTheme="minorHAnsi" w:eastAsia="Times New Roman" w:hAnsiTheme="minorHAnsi" w:cstheme="minorHAnsi"/>
                <w:sz w:val="20"/>
              </w:rPr>
            </w:pPr>
            <w:r w:rsidRPr="00355015">
              <w:rPr>
                <w:rFonts w:asciiTheme="minorHAnsi" w:eastAsia="Times New Roman" w:hAnsiTheme="minorHAnsi" w:cstheme="minorHAnsi"/>
                <w:sz w:val="20"/>
              </w:rPr>
              <w:t>Rivaroxaban 7.192 (12%)</w:t>
            </w:r>
          </w:p>
          <w:p w:rsidR="00442DAE" w:rsidRPr="00355015" w:rsidRDefault="00442DAE" w:rsidP="00FD7A02">
            <w:pPr>
              <w:pStyle w:val="Prrafodelista"/>
              <w:numPr>
                <w:ilvl w:val="0"/>
                <w:numId w:val="29"/>
              </w:numPr>
              <w:rPr>
                <w:rFonts w:asciiTheme="minorHAnsi" w:eastAsia="Times New Roman" w:hAnsiTheme="minorHAnsi" w:cstheme="minorHAnsi"/>
                <w:sz w:val="20"/>
              </w:rPr>
            </w:pPr>
            <w:r w:rsidRPr="00355015">
              <w:rPr>
                <w:rFonts w:asciiTheme="minorHAnsi" w:eastAsia="Times New Roman" w:hAnsiTheme="minorHAnsi" w:cstheme="minorHAnsi"/>
                <w:sz w:val="20"/>
              </w:rPr>
              <w:t>Warfarin 35.436 (57%)</w:t>
            </w:r>
          </w:p>
        </w:tc>
      </w:tr>
      <w:tr w:rsidR="00442DAE" w:rsidRPr="00355015" w:rsidTr="00FD7A02">
        <w:tc>
          <w:tcPr>
            <w:tcW w:w="5000" w:type="pct"/>
            <w:gridSpan w:val="2"/>
          </w:tcPr>
          <w:p w:rsidR="00442DAE" w:rsidRPr="00355015" w:rsidRDefault="00442DAE" w:rsidP="00FD7A02">
            <w:pPr>
              <w:rPr>
                <w:rFonts w:eastAsia="Times New Roman" w:cstheme="minorHAnsi"/>
                <w:sz w:val="20"/>
                <w:szCs w:val="20"/>
                <w:lang w:val="en-GB"/>
              </w:rPr>
            </w:pPr>
            <w:r w:rsidRPr="00355015">
              <w:rPr>
                <w:rFonts w:eastAsia="Times New Roman" w:cstheme="minorHAnsi"/>
                <w:b/>
                <w:sz w:val="20"/>
                <w:szCs w:val="20"/>
                <w:lang w:val="en-GB"/>
              </w:rPr>
              <w:t>POPULATION (baseline participant characteristics)</w:t>
            </w:r>
            <w:r w:rsidRPr="00355015">
              <w:rPr>
                <w:rFonts w:eastAsia="Times New Roman" w:cstheme="minorHAnsi"/>
                <w:sz w:val="20"/>
                <w:szCs w:val="20"/>
                <w:lang w:val="en-GB"/>
              </w:rPr>
              <w:t xml:space="preserve"> (values expressed as percentages unless otherwise stated)</w:t>
            </w:r>
          </w:p>
        </w:tc>
      </w:tr>
      <w:tr w:rsidR="00442DAE" w:rsidRPr="00355015" w:rsidTr="00FD7A02">
        <w:tc>
          <w:tcPr>
            <w:tcW w:w="5000" w:type="pct"/>
            <w:gridSpan w:val="2"/>
          </w:tcPr>
          <w:p w:rsidR="00442DAE" w:rsidRPr="00355015" w:rsidRDefault="00442DAE" w:rsidP="00FD7A02">
            <w:pPr>
              <w:tabs>
                <w:tab w:val="left" w:pos="1785"/>
              </w:tabs>
              <w:rPr>
                <w:rFonts w:eastAsia="Times New Roman" w:cstheme="minorHAnsi"/>
                <w:sz w:val="20"/>
                <w:szCs w:val="20"/>
                <w:lang w:val="en-GB"/>
              </w:rPr>
            </w:pPr>
          </w:p>
          <w:tbl>
            <w:tblPr>
              <w:tblStyle w:val="Taulaambq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0"/>
              <w:gridCol w:w="1127"/>
              <w:gridCol w:w="1203"/>
              <w:gridCol w:w="1263"/>
              <w:gridCol w:w="1104"/>
              <w:gridCol w:w="1241"/>
            </w:tblGrid>
            <w:tr w:rsidR="00442DAE" w:rsidRPr="00355015" w:rsidTr="00FD7A02">
              <w:tc>
                <w:tcPr>
                  <w:tcW w:w="3152"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236"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Apixaban</w:t>
                  </w:r>
                </w:p>
              </w:tc>
              <w:tc>
                <w:tcPr>
                  <w:tcW w:w="1258"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Dabigatran</w:t>
                  </w:r>
                </w:p>
              </w:tc>
              <w:tc>
                <w:tcPr>
                  <w:tcW w:w="1270"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Rivaroxaban</w:t>
                  </w:r>
                </w:p>
              </w:tc>
              <w:tc>
                <w:tcPr>
                  <w:tcW w:w="1228"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Warfarin</w:t>
                  </w:r>
                </w:p>
              </w:tc>
              <w:tc>
                <w:tcPr>
                  <w:tcW w:w="1269"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All participants</w:t>
                  </w:r>
                </w:p>
              </w:tc>
            </w:tr>
            <w:tr w:rsidR="00442DAE" w:rsidRPr="00355015" w:rsidTr="00FD7A02">
              <w:tc>
                <w:tcPr>
                  <w:tcW w:w="3152"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Women</w:t>
                  </w:r>
                </w:p>
              </w:tc>
              <w:tc>
                <w:tcPr>
                  <w:tcW w:w="1236"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39.7</w:t>
                  </w:r>
                </w:p>
              </w:tc>
              <w:tc>
                <w:tcPr>
                  <w:tcW w:w="1258"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33.9</w:t>
                  </w:r>
                </w:p>
              </w:tc>
              <w:tc>
                <w:tcPr>
                  <w:tcW w:w="1270"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43.1</w:t>
                  </w:r>
                </w:p>
              </w:tc>
              <w:tc>
                <w:tcPr>
                  <w:tcW w:w="1228"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41.2</w:t>
                  </w:r>
                </w:p>
              </w:tc>
              <w:tc>
                <w:tcPr>
                  <w:tcW w:w="1269"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39.8</w:t>
                  </w:r>
                </w:p>
              </w:tc>
            </w:tr>
            <w:tr w:rsidR="00442DAE" w:rsidRPr="00355015" w:rsidTr="00FD7A02">
              <w:tc>
                <w:tcPr>
                  <w:tcW w:w="3152"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Age</w:t>
                  </w:r>
                  <w:r w:rsidRPr="00355015">
                    <w:rPr>
                      <w:rFonts w:eastAsia="Times New Roman" w:cstheme="minorHAnsi"/>
                      <w:sz w:val="20"/>
                      <w:szCs w:val="20"/>
                      <w:lang w:val="en-GB"/>
                    </w:rPr>
                    <w:t xml:space="preserve"> (median; IQR)</w:t>
                  </w:r>
                </w:p>
              </w:tc>
              <w:tc>
                <w:tcPr>
                  <w:tcW w:w="1236"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71.3 (65.8-77.2)</w:t>
                  </w:r>
                </w:p>
              </w:tc>
              <w:tc>
                <w:tcPr>
                  <w:tcW w:w="125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67.6 (62.0-72.4)</w:t>
                  </w:r>
                </w:p>
              </w:tc>
              <w:tc>
                <w:tcPr>
                  <w:tcW w:w="1270"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71.8 (65.7-78.9)</w:t>
                  </w:r>
                </w:p>
              </w:tc>
              <w:tc>
                <w:tcPr>
                  <w:tcW w:w="122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72.4 (64.7-79.8)</w:t>
                  </w:r>
                </w:p>
              </w:tc>
              <w:tc>
                <w:tcPr>
                  <w:tcW w:w="1269"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70.9 (64.3-77.7)</w:t>
                  </w:r>
                </w:p>
              </w:tc>
            </w:tr>
            <w:tr w:rsidR="00442DAE" w:rsidRPr="00355015" w:rsidTr="00FD7A02">
              <w:tc>
                <w:tcPr>
                  <w:tcW w:w="315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&gt;65 years</w:t>
                  </w:r>
                </w:p>
              </w:tc>
              <w:tc>
                <w:tcPr>
                  <w:tcW w:w="123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78.2</w:t>
                  </w:r>
                </w:p>
              </w:tc>
              <w:tc>
                <w:tcPr>
                  <w:tcW w:w="125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64.4</w:t>
                  </w:r>
                </w:p>
              </w:tc>
              <w:tc>
                <w:tcPr>
                  <w:tcW w:w="127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77.7</w:t>
                  </w:r>
                </w:p>
              </w:tc>
              <w:tc>
                <w:tcPr>
                  <w:tcW w:w="122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74.2</w:t>
                  </w:r>
                </w:p>
              </w:tc>
              <w:tc>
                <w:tcPr>
                  <w:tcW w:w="126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73.0</w:t>
                  </w:r>
                </w:p>
              </w:tc>
            </w:tr>
            <w:tr w:rsidR="00442DAE" w:rsidRPr="00355015" w:rsidTr="00FD7A02">
              <w:tc>
                <w:tcPr>
                  <w:tcW w:w="315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&gt;75 years</w:t>
                  </w:r>
                </w:p>
              </w:tc>
              <w:tc>
                <w:tcPr>
                  <w:tcW w:w="123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33.7</w:t>
                  </w:r>
                </w:p>
              </w:tc>
              <w:tc>
                <w:tcPr>
                  <w:tcW w:w="125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13.9</w:t>
                  </w:r>
                </w:p>
              </w:tc>
              <w:tc>
                <w:tcPr>
                  <w:tcW w:w="127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38.1</w:t>
                  </w:r>
                </w:p>
              </w:tc>
              <w:tc>
                <w:tcPr>
                  <w:tcW w:w="122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41.4</w:t>
                  </w:r>
                </w:p>
              </w:tc>
              <w:tc>
                <w:tcPr>
                  <w:tcW w:w="126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34.5</w:t>
                  </w:r>
                </w:p>
              </w:tc>
            </w:tr>
            <w:tr w:rsidR="00442DAE" w:rsidRPr="00355015" w:rsidTr="00FD7A02">
              <w:tc>
                <w:tcPr>
                  <w:tcW w:w="3152"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&gt;85 years</w:t>
                  </w:r>
                </w:p>
              </w:tc>
              <w:tc>
                <w:tcPr>
                  <w:tcW w:w="1236"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58"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70"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28"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69"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3152"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CHA</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DS</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 xml:space="preserve">VASc </w:t>
                  </w:r>
                  <w:r w:rsidRPr="00355015">
                    <w:rPr>
                      <w:rFonts w:eastAsia="Times New Roman" w:cstheme="minorHAnsi"/>
                      <w:sz w:val="20"/>
                      <w:szCs w:val="20"/>
                      <w:lang w:val="en-GB"/>
                    </w:rPr>
                    <w:t>(mean (SD))</w:t>
                  </w:r>
                </w:p>
              </w:tc>
              <w:tc>
                <w:tcPr>
                  <w:tcW w:w="1236"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2.8 (1.6)</w:t>
                  </w:r>
                </w:p>
              </w:tc>
              <w:tc>
                <w:tcPr>
                  <w:tcW w:w="125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2.2 (1.4)</w:t>
                  </w:r>
                </w:p>
              </w:tc>
              <w:tc>
                <w:tcPr>
                  <w:tcW w:w="1270"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2.8 (1.6)</w:t>
                  </w:r>
                </w:p>
              </w:tc>
              <w:tc>
                <w:tcPr>
                  <w:tcW w:w="122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2.8 (1.7)</w:t>
                  </w:r>
                </w:p>
              </w:tc>
              <w:tc>
                <w:tcPr>
                  <w:tcW w:w="1269"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2.7 (1.6)</w:t>
                  </w:r>
                </w:p>
              </w:tc>
            </w:tr>
            <w:tr w:rsidR="00442DAE" w:rsidRPr="00355015" w:rsidTr="00FD7A02">
              <w:tc>
                <w:tcPr>
                  <w:tcW w:w="3152"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HAS-BLED</w:t>
                  </w:r>
                  <w:r w:rsidRPr="00355015">
                    <w:rPr>
                      <w:rFonts w:eastAsia="Times New Roman" w:cstheme="minorHAnsi"/>
                      <w:sz w:val="20"/>
                      <w:szCs w:val="20"/>
                      <w:lang w:val="en-GB"/>
                    </w:rPr>
                    <w:t xml:space="preserve"> (mean (SD))</w:t>
                  </w:r>
                </w:p>
              </w:tc>
              <w:tc>
                <w:tcPr>
                  <w:tcW w:w="1236"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2.3 (1.2)</w:t>
                  </w:r>
                </w:p>
              </w:tc>
              <w:tc>
                <w:tcPr>
                  <w:tcW w:w="1258"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2.0 (1.1)</w:t>
                  </w:r>
                </w:p>
              </w:tc>
              <w:tc>
                <w:tcPr>
                  <w:tcW w:w="1270"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2.2 (1.2)</w:t>
                  </w:r>
                </w:p>
              </w:tc>
              <w:tc>
                <w:tcPr>
                  <w:tcW w:w="1228"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2.2 (1.2)</w:t>
                  </w:r>
                </w:p>
              </w:tc>
              <w:tc>
                <w:tcPr>
                  <w:tcW w:w="1269"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2.2 (1.2)</w:t>
                  </w:r>
                </w:p>
              </w:tc>
            </w:tr>
            <w:tr w:rsidR="00442DAE" w:rsidRPr="00355015" w:rsidTr="00FD7A02">
              <w:tc>
                <w:tcPr>
                  <w:tcW w:w="3152" w:type="dxa"/>
                  <w:tcBorders>
                    <w:top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Comorbidities</w:t>
                  </w:r>
                </w:p>
              </w:tc>
              <w:tc>
                <w:tcPr>
                  <w:tcW w:w="1236"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25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270"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22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269"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c>
                <w:tcPr>
                  <w:tcW w:w="315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Ischaemic stroke, or systemic embolism, or TIA</w:t>
                  </w:r>
                </w:p>
              </w:tc>
              <w:tc>
                <w:tcPr>
                  <w:tcW w:w="123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21.1</w:t>
                  </w:r>
                </w:p>
              </w:tc>
              <w:tc>
                <w:tcPr>
                  <w:tcW w:w="125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13.2</w:t>
                  </w:r>
                </w:p>
              </w:tc>
              <w:tc>
                <w:tcPr>
                  <w:tcW w:w="127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16.8</w:t>
                  </w:r>
                </w:p>
              </w:tc>
              <w:tc>
                <w:tcPr>
                  <w:tcW w:w="122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14.8</w:t>
                  </w:r>
                </w:p>
              </w:tc>
              <w:tc>
                <w:tcPr>
                  <w:tcW w:w="126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15.3</w:t>
                  </w:r>
                </w:p>
              </w:tc>
            </w:tr>
            <w:tr w:rsidR="00442DAE" w:rsidRPr="00355015" w:rsidTr="00FD7A02">
              <w:tc>
                <w:tcPr>
                  <w:tcW w:w="315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Heart failure</w:t>
                  </w:r>
                </w:p>
              </w:tc>
              <w:tc>
                <w:tcPr>
                  <w:tcW w:w="123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15.9</w:t>
                  </w:r>
                </w:p>
              </w:tc>
              <w:tc>
                <w:tcPr>
                  <w:tcW w:w="125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9.3</w:t>
                  </w:r>
                </w:p>
              </w:tc>
              <w:tc>
                <w:tcPr>
                  <w:tcW w:w="127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12.6</w:t>
                  </w:r>
                </w:p>
              </w:tc>
              <w:tc>
                <w:tcPr>
                  <w:tcW w:w="122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10.4</w:t>
                  </w:r>
                </w:p>
              </w:tc>
              <w:tc>
                <w:tcPr>
                  <w:tcW w:w="126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11.0</w:t>
                  </w:r>
                </w:p>
              </w:tc>
            </w:tr>
            <w:tr w:rsidR="00442DAE" w:rsidRPr="00355015" w:rsidTr="00FD7A02">
              <w:tc>
                <w:tcPr>
                  <w:tcW w:w="315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Myocardial infarction</w:t>
                  </w:r>
                </w:p>
              </w:tc>
              <w:tc>
                <w:tcPr>
                  <w:tcW w:w="123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5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7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2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6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315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Vascular disease</w:t>
                  </w:r>
                </w:p>
              </w:tc>
              <w:tc>
                <w:tcPr>
                  <w:tcW w:w="123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13.9</w:t>
                  </w:r>
                </w:p>
              </w:tc>
              <w:tc>
                <w:tcPr>
                  <w:tcW w:w="125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10.4</w:t>
                  </w:r>
                </w:p>
              </w:tc>
              <w:tc>
                <w:tcPr>
                  <w:tcW w:w="127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12.2</w:t>
                  </w:r>
                </w:p>
              </w:tc>
              <w:tc>
                <w:tcPr>
                  <w:tcW w:w="122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18.1</w:t>
                  </w:r>
                </w:p>
              </w:tc>
              <w:tc>
                <w:tcPr>
                  <w:tcW w:w="126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15.4</w:t>
                  </w:r>
                </w:p>
              </w:tc>
            </w:tr>
            <w:tr w:rsidR="00442DAE" w:rsidRPr="00355015" w:rsidTr="00FD7A02">
              <w:tc>
                <w:tcPr>
                  <w:tcW w:w="315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lastRenderedPageBreak/>
                    <w:t>Renal dysfunction</w:t>
                  </w:r>
                </w:p>
              </w:tc>
              <w:tc>
                <w:tcPr>
                  <w:tcW w:w="123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2.4</w:t>
                  </w:r>
                </w:p>
              </w:tc>
              <w:tc>
                <w:tcPr>
                  <w:tcW w:w="125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1.1</w:t>
                  </w:r>
                </w:p>
              </w:tc>
              <w:tc>
                <w:tcPr>
                  <w:tcW w:w="127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1.8</w:t>
                  </w:r>
                </w:p>
              </w:tc>
              <w:tc>
                <w:tcPr>
                  <w:tcW w:w="122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6.6</w:t>
                  </w:r>
                </w:p>
              </w:tc>
              <w:tc>
                <w:tcPr>
                  <w:tcW w:w="126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4.5</w:t>
                  </w:r>
                </w:p>
              </w:tc>
            </w:tr>
            <w:tr w:rsidR="00442DAE" w:rsidRPr="00355015" w:rsidTr="00FD7A02">
              <w:tc>
                <w:tcPr>
                  <w:tcW w:w="315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Previous bleeding</w:t>
                  </w:r>
                </w:p>
              </w:tc>
              <w:tc>
                <w:tcPr>
                  <w:tcW w:w="123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14.0</w:t>
                  </w:r>
                </w:p>
              </w:tc>
              <w:tc>
                <w:tcPr>
                  <w:tcW w:w="125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9.9</w:t>
                  </w:r>
                </w:p>
              </w:tc>
              <w:tc>
                <w:tcPr>
                  <w:tcW w:w="127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12.8</w:t>
                  </w:r>
                </w:p>
              </w:tc>
              <w:tc>
                <w:tcPr>
                  <w:tcW w:w="122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11.8</w:t>
                  </w:r>
                </w:p>
              </w:tc>
              <w:tc>
                <w:tcPr>
                  <w:tcW w:w="126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11.8</w:t>
                  </w:r>
                </w:p>
              </w:tc>
            </w:tr>
            <w:tr w:rsidR="00442DAE" w:rsidRPr="00355015" w:rsidTr="00FD7A02">
              <w:tc>
                <w:tcPr>
                  <w:tcW w:w="315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Hypertension</w:t>
                  </w:r>
                </w:p>
              </w:tc>
              <w:tc>
                <w:tcPr>
                  <w:tcW w:w="123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48.8</w:t>
                  </w:r>
                </w:p>
              </w:tc>
              <w:tc>
                <w:tcPr>
                  <w:tcW w:w="125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47.0</w:t>
                  </w:r>
                </w:p>
              </w:tc>
              <w:tc>
                <w:tcPr>
                  <w:tcW w:w="127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48.6</w:t>
                  </w:r>
                </w:p>
              </w:tc>
              <w:tc>
                <w:tcPr>
                  <w:tcW w:w="122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50.6</w:t>
                  </w:r>
                </w:p>
              </w:tc>
              <w:tc>
                <w:tcPr>
                  <w:tcW w:w="126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49.4</w:t>
                  </w:r>
                </w:p>
              </w:tc>
            </w:tr>
            <w:tr w:rsidR="00442DAE" w:rsidRPr="00355015" w:rsidTr="00FD7A02">
              <w:tc>
                <w:tcPr>
                  <w:tcW w:w="315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Diabetes</w:t>
                  </w:r>
                </w:p>
              </w:tc>
              <w:tc>
                <w:tcPr>
                  <w:tcW w:w="123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15.8</w:t>
                  </w:r>
                </w:p>
              </w:tc>
              <w:tc>
                <w:tcPr>
                  <w:tcW w:w="125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13.8</w:t>
                  </w:r>
                </w:p>
              </w:tc>
              <w:tc>
                <w:tcPr>
                  <w:tcW w:w="127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14.0</w:t>
                  </w:r>
                </w:p>
              </w:tc>
              <w:tc>
                <w:tcPr>
                  <w:tcW w:w="122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15.6</w:t>
                  </w:r>
                </w:p>
              </w:tc>
              <w:tc>
                <w:tcPr>
                  <w:tcW w:w="126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15.0</w:t>
                  </w:r>
                </w:p>
              </w:tc>
            </w:tr>
            <w:tr w:rsidR="00442DAE" w:rsidRPr="00355015" w:rsidTr="00FD7A02">
              <w:tc>
                <w:tcPr>
                  <w:tcW w:w="3152"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Cancer</w:t>
                  </w:r>
                </w:p>
              </w:tc>
              <w:tc>
                <w:tcPr>
                  <w:tcW w:w="1236"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16.1</w:t>
                  </w:r>
                </w:p>
              </w:tc>
              <w:tc>
                <w:tcPr>
                  <w:tcW w:w="1258"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11.8</w:t>
                  </w:r>
                </w:p>
              </w:tc>
              <w:tc>
                <w:tcPr>
                  <w:tcW w:w="1270"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16.1</w:t>
                  </w:r>
                </w:p>
              </w:tc>
              <w:tc>
                <w:tcPr>
                  <w:tcW w:w="1228"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16.5</w:t>
                  </w:r>
                </w:p>
              </w:tc>
              <w:tc>
                <w:tcPr>
                  <w:tcW w:w="1269"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15.5</w:t>
                  </w:r>
                </w:p>
              </w:tc>
            </w:tr>
            <w:tr w:rsidR="00442DAE" w:rsidRPr="00355015" w:rsidTr="00FD7A02">
              <w:tc>
                <w:tcPr>
                  <w:tcW w:w="3152" w:type="dxa"/>
                  <w:tcBorders>
                    <w:top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Concomitant medication</w:t>
                  </w:r>
                </w:p>
              </w:tc>
              <w:tc>
                <w:tcPr>
                  <w:tcW w:w="1236"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25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270"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22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269"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c>
                <w:tcPr>
                  <w:tcW w:w="315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Aspirin</w:t>
                  </w:r>
                </w:p>
              </w:tc>
              <w:tc>
                <w:tcPr>
                  <w:tcW w:w="123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37.8</w:t>
                  </w:r>
                </w:p>
              </w:tc>
              <w:tc>
                <w:tcPr>
                  <w:tcW w:w="125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38.2</w:t>
                  </w:r>
                </w:p>
              </w:tc>
              <w:tc>
                <w:tcPr>
                  <w:tcW w:w="127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38.3</w:t>
                  </w:r>
                </w:p>
              </w:tc>
              <w:tc>
                <w:tcPr>
                  <w:tcW w:w="122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42.0</w:t>
                  </w:r>
                </w:p>
              </w:tc>
              <w:tc>
                <w:tcPr>
                  <w:tcW w:w="126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40.4</w:t>
                  </w:r>
                </w:p>
              </w:tc>
            </w:tr>
            <w:tr w:rsidR="00442DAE" w:rsidRPr="00355015" w:rsidTr="00FD7A02">
              <w:tc>
                <w:tcPr>
                  <w:tcW w:w="315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Beta blocker</w:t>
                  </w:r>
                </w:p>
              </w:tc>
              <w:tc>
                <w:tcPr>
                  <w:tcW w:w="123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38.6</w:t>
                  </w:r>
                </w:p>
              </w:tc>
              <w:tc>
                <w:tcPr>
                  <w:tcW w:w="125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40.1</w:t>
                  </w:r>
                </w:p>
              </w:tc>
              <w:tc>
                <w:tcPr>
                  <w:tcW w:w="127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38.9</w:t>
                  </w:r>
                </w:p>
              </w:tc>
              <w:tc>
                <w:tcPr>
                  <w:tcW w:w="122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41.0</w:t>
                  </w:r>
                </w:p>
              </w:tc>
              <w:tc>
                <w:tcPr>
                  <w:tcW w:w="126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40.3</w:t>
                  </w:r>
                </w:p>
              </w:tc>
            </w:tr>
            <w:tr w:rsidR="00442DAE" w:rsidRPr="00355015" w:rsidTr="00FD7A02">
              <w:tc>
                <w:tcPr>
                  <w:tcW w:w="315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NSAID</w:t>
                  </w:r>
                </w:p>
              </w:tc>
              <w:tc>
                <w:tcPr>
                  <w:tcW w:w="123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22.4</w:t>
                  </w:r>
                </w:p>
              </w:tc>
              <w:tc>
                <w:tcPr>
                  <w:tcW w:w="125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24.5</w:t>
                  </w:r>
                </w:p>
              </w:tc>
              <w:tc>
                <w:tcPr>
                  <w:tcW w:w="127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22.1</w:t>
                  </w:r>
                </w:p>
              </w:tc>
              <w:tc>
                <w:tcPr>
                  <w:tcW w:w="122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24.3</w:t>
                  </w:r>
                </w:p>
              </w:tc>
              <w:tc>
                <w:tcPr>
                  <w:tcW w:w="126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23.9</w:t>
                  </w:r>
                </w:p>
              </w:tc>
            </w:tr>
            <w:tr w:rsidR="00442DAE" w:rsidRPr="00355015" w:rsidTr="00FD7A02">
              <w:tc>
                <w:tcPr>
                  <w:tcW w:w="315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Calcium channel blocker</w:t>
                  </w:r>
                </w:p>
              </w:tc>
              <w:tc>
                <w:tcPr>
                  <w:tcW w:w="1236"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5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7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2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6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3152"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Renin angiotensin system inhibitors</w:t>
                  </w:r>
                </w:p>
              </w:tc>
              <w:tc>
                <w:tcPr>
                  <w:tcW w:w="1236"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58"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70"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28"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69"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bl>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lastRenderedPageBreak/>
              <w:t>Analysis</w:t>
            </w:r>
          </w:p>
        </w:tc>
        <w:tc>
          <w:tcPr>
            <w:tcW w:w="3873"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Measure of the risk of an endpoint</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Crude incidence (number of events divided by person time).</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Comparison of the risk of an endpoint between groups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Time to event analysis (risk time from initial prescription and until the relevant event, emigration, death, or end of follow-up).</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Intention to treat analysis for all endpoints.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Cox regression (warfarin as the primary reference).</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Confounding</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Inverse probability of treatment weighted analysis.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Generalised boosted models (based on 10 000 regression trees to calculate weights for optimal balance between the treatment populations and obtain estimates representing population average treatment effects)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Propensity model including treatment predictors of age (continuous); binary indicators for sex; ischaemic stroke or systemic embolism or transient ischaemic attack; vascular disease; hypertension; diabetes; cancer; recent prescription of aspirin, β blockers, non-steroidal anti-inflammatory drugs, or statins; and CHA2DS2-VASc and HAS-BLED scores.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Graphical inspection of the weight distributions to evaluate the balance between treatment populations by standardised differences of all baseline covariates, using a threshold of 0.1 to indicate imbalance. Ordinary logistic regression to evaluate the association of baseline characteristics on treatment choice versus any of the alternatives.</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lastRenderedPageBreak/>
              <w:t>Sensitivity analysis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Analyses repeated by restricting to the cohort of patients with: </w:t>
            </w:r>
            <w:proofErr w:type="spellStart"/>
            <w:r w:rsidRPr="00355015">
              <w:rPr>
                <w:rFonts w:eastAsia="Times New Roman" w:cstheme="minorHAnsi"/>
                <w:sz w:val="20"/>
                <w:szCs w:val="20"/>
                <w:lang w:val="en-GB"/>
              </w:rPr>
              <w:t>i</w:t>
            </w:r>
            <w:proofErr w:type="spellEnd"/>
            <w:r w:rsidRPr="00355015">
              <w:rPr>
                <w:rFonts w:eastAsia="Times New Roman" w:cstheme="minorHAnsi"/>
                <w:sz w:val="20"/>
                <w:szCs w:val="20"/>
                <w:lang w:val="en-GB"/>
              </w:rPr>
              <w:t>) a hospital discharge diagnosis of atrial fibrillation either before or within 30 days of the first prescription of a NOAC; ii) dabigatran treatment postponed to February 2012; iii) populations younger and older than 65; iv) according to previous experience of stroke, systemic embolism, or transient ischaemic attack.</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Supplementary analyses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Continuous treatment analysis (censoring follow-up if the patient was prescribed another treatment than that initiated).</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Software for statistical analysis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Stata/MP version 14 and R version 3.1.1</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Statistical significance reference</w:t>
            </w:r>
          </w:p>
          <w:p w:rsidR="00442DAE" w:rsidRPr="00355015" w:rsidRDefault="00442DAE" w:rsidP="00FD7A02">
            <w:pPr>
              <w:rPr>
                <w:rFonts w:eastAsia="Times New Roman" w:cstheme="minorHAnsi"/>
                <w:sz w:val="20"/>
                <w:szCs w:val="20"/>
                <w:lang w:val="en-GB"/>
              </w:rPr>
            </w:pPr>
            <w:proofErr w:type="gramStart"/>
            <w:r w:rsidRPr="00355015">
              <w:rPr>
                <w:rFonts w:eastAsia="Times New Roman" w:cstheme="minorHAnsi"/>
                <w:sz w:val="20"/>
                <w:szCs w:val="20"/>
                <w:lang w:val="en-GB"/>
              </w:rPr>
              <w:t>Two sided</w:t>
            </w:r>
            <w:proofErr w:type="gramEnd"/>
            <w:r w:rsidRPr="00355015">
              <w:rPr>
                <w:rFonts w:eastAsia="Times New Roman" w:cstheme="minorHAnsi"/>
                <w:sz w:val="20"/>
                <w:szCs w:val="20"/>
                <w:lang w:val="en-GB"/>
              </w:rPr>
              <w:t xml:space="preserve"> P value of less than 0.05</w:t>
            </w:r>
          </w:p>
        </w:tc>
      </w:tr>
    </w:tbl>
    <w:p w:rsidR="00442DAE" w:rsidRPr="00355015" w:rsidRDefault="00442DAE" w:rsidP="00442DAE">
      <w:pPr>
        <w:spacing w:after="0" w:line="240" w:lineRule="auto"/>
        <w:jc w:val="both"/>
        <w:rPr>
          <w:rFonts w:eastAsia="Times New Roman" w:cstheme="minorHAnsi"/>
          <w:sz w:val="20"/>
          <w:szCs w:val="20"/>
          <w:lang w:val="en-GB"/>
        </w:rPr>
      </w:pPr>
    </w:p>
    <w:p w:rsidR="00442DAE" w:rsidRPr="00355015" w:rsidRDefault="00442DAE" w:rsidP="00442DAE">
      <w:pPr>
        <w:spacing w:after="0" w:line="240" w:lineRule="auto"/>
        <w:jc w:val="both"/>
        <w:rPr>
          <w:rFonts w:eastAsia="Times New Roman" w:cstheme="minorHAnsi"/>
          <w:sz w:val="20"/>
          <w:szCs w:val="20"/>
          <w:lang w:val="en-GB"/>
        </w:rPr>
      </w:pPr>
    </w:p>
    <w:tbl>
      <w:tblPr>
        <w:tblStyle w:val="Taulaambquadrcula1"/>
        <w:tblW w:w="5000" w:type="pct"/>
        <w:tblLook w:val="04A0" w:firstRow="1" w:lastRow="0" w:firstColumn="1" w:lastColumn="0" w:noHBand="0" w:noVBand="1"/>
      </w:tblPr>
      <w:tblGrid>
        <w:gridCol w:w="2132"/>
        <w:gridCol w:w="6362"/>
      </w:tblGrid>
      <w:tr w:rsidR="00442DAE" w:rsidRPr="00355015" w:rsidTr="00FD7A02">
        <w:trPr>
          <w:trHeight w:val="159"/>
        </w:trPr>
        <w:tc>
          <w:tcPr>
            <w:tcW w:w="117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Study ID</w:t>
            </w:r>
          </w:p>
        </w:tc>
        <w:tc>
          <w:tcPr>
            <w:tcW w:w="3822"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Lee 2018</w:t>
            </w:r>
          </w:p>
        </w:tc>
      </w:tr>
      <w:tr w:rsidR="00442DAE" w:rsidRPr="00355015" w:rsidTr="00FD7A02">
        <w:tc>
          <w:tcPr>
            <w:tcW w:w="117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Reference</w:t>
            </w:r>
          </w:p>
        </w:tc>
        <w:tc>
          <w:tcPr>
            <w:tcW w:w="3822"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Lee CJ, </w:t>
            </w:r>
            <w:proofErr w:type="spellStart"/>
            <w:r w:rsidRPr="00355015">
              <w:rPr>
                <w:rFonts w:eastAsia="Times New Roman" w:cstheme="minorHAnsi"/>
                <w:sz w:val="20"/>
                <w:szCs w:val="20"/>
                <w:lang w:val="en-GB"/>
              </w:rPr>
              <w:t>Gerds</w:t>
            </w:r>
            <w:proofErr w:type="spellEnd"/>
            <w:r w:rsidRPr="00355015">
              <w:rPr>
                <w:rFonts w:eastAsia="Times New Roman" w:cstheme="minorHAnsi"/>
                <w:sz w:val="20"/>
                <w:szCs w:val="20"/>
                <w:lang w:val="en-GB"/>
              </w:rPr>
              <w:t xml:space="preserve"> TA, Carlson N, </w:t>
            </w:r>
            <w:proofErr w:type="spellStart"/>
            <w:r w:rsidRPr="00355015">
              <w:rPr>
                <w:rFonts w:eastAsia="Times New Roman" w:cstheme="minorHAnsi"/>
                <w:sz w:val="20"/>
                <w:szCs w:val="20"/>
                <w:lang w:val="en-GB"/>
              </w:rPr>
              <w:t>Bonde</w:t>
            </w:r>
            <w:proofErr w:type="spellEnd"/>
            <w:r w:rsidRPr="00355015">
              <w:rPr>
                <w:rFonts w:eastAsia="Times New Roman" w:cstheme="minorHAnsi"/>
                <w:sz w:val="20"/>
                <w:szCs w:val="20"/>
                <w:lang w:val="en-GB"/>
              </w:rPr>
              <w:t xml:space="preserve"> AN, </w:t>
            </w:r>
            <w:proofErr w:type="spellStart"/>
            <w:r w:rsidRPr="00355015">
              <w:rPr>
                <w:rFonts w:eastAsia="Times New Roman" w:cstheme="minorHAnsi"/>
                <w:sz w:val="20"/>
                <w:szCs w:val="20"/>
                <w:lang w:val="en-GB"/>
              </w:rPr>
              <w:t>Gislason</w:t>
            </w:r>
            <w:proofErr w:type="spellEnd"/>
            <w:r w:rsidRPr="00355015">
              <w:rPr>
                <w:rFonts w:eastAsia="Times New Roman" w:cstheme="minorHAnsi"/>
                <w:sz w:val="20"/>
                <w:szCs w:val="20"/>
                <w:lang w:val="en-GB"/>
              </w:rPr>
              <w:t xml:space="preserve"> GH, Lamberts M. Risk of Myocardial Infarction in Anticoagulated Patients </w:t>
            </w:r>
            <w:proofErr w:type="gramStart"/>
            <w:r w:rsidRPr="00355015">
              <w:rPr>
                <w:rFonts w:eastAsia="Times New Roman" w:cstheme="minorHAnsi"/>
                <w:sz w:val="20"/>
                <w:szCs w:val="20"/>
                <w:lang w:val="en-GB"/>
              </w:rPr>
              <w:t>With</w:t>
            </w:r>
            <w:proofErr w:type="gramEnd"/>
            <w:r w:rsidRPr="00355015">
              <w:rPr>
                <w:rFonts w:eastAsia="Times New Roman" w:cstheme="minorHAnsi"/>
                <w:sz w:val="20"/>
                <w:szCs w:val="20"/>
                <w:lang w:val="en-GB"/>
              </w:rPr>
              <w:t xml:space="preserve"> Atrial Fibrillation. J Am Coll </w:t>
            </w:r>
            <w:proofErr w:type="spellStart"/>
            <w:r w:rsidRPr="00355015">
              <w:rPr>
                <w:rFonts w:eastAsia="Times New Roman" w:cstheme="minorHAnsi"/>
                <w:sz w:val="20"/>
                <w:szCs w:val="20"/>
                <w:lang w:val="en-GB"/>
              </w:rPr>
              <w:t>Cardiol</w:t>
            </w:r>
            <w:proofErr w:type="spellEnd"/>
            <w:r w:rsidRPr="00355015">
              <w:rPr>
                <w:rFonts w:eastAsia="Times New Roman" w:cstheme="minorHAnsi"/>
                <w:sz w:val="20"/>
                <w:szCs w:val="20"/>
                <w:lang w:val="en-GB"/>
              </w:rPr>
              <w:t>. 2018 Jul 3;72(1):17-26.</w:t>
            </w:r>
          </w:p>
        </w:tc>
      </w:tr>
      <w:tr w:rsidR="00442DAE" w:rsidRPr="00355015" w:rsidTr="00FD7A02">
        <w:tc>
          <w:tcPr>
            <w:tcW w:w="117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Objective</w:t>
            </w:r>
          </w:p>
        </w:tc>
        <w:tc>
          <w:tcPr>
            <w:tcW w:w="3822" w:type="pct"/>
          </w:tcPr>
          <w:p w:rsidR="00442DAE" w:rsidRPr="00355015" w:rsidRDefault="00442DAE" w:rsidP="00FD7A02">
            <w:pPr>
              <w:autoSpaceDE w:val="0"/>
              <w:autoSpaceDN w:val="0"/>
              <w:adjustRightInd w:val="0"/>
              <w:jc w:val="both"/>
              <w:rPr>
                <w:rFonts w:eastAsia="Times New Roman" w:cstheme="minorHAnsi"/>
                <w:color w:val="000000"/>
                <w:sz w:val="20"/>
                <w:szCs w:val="20"/>
                <w:lang w:val="en-GB"/>
              </w:rPr>
            </w:pPr>
            <w:r w:rsidRPr="00355015">
              <w:rPr>
                <w:rFonts w:eastAsia="Times New Roman" w:cstheme="minorHAnsi"/>
                <w:color w:val="000000"/>
                <w:sz w:val="20"/>
                <w:szCs w:val="20"/>
                <w:lang w:val="en-GB"/>
              </w:rPr>
              <w:t>To investigate the risk of MI associated with the use of apixaban, dabigatran, rivaroxaban, and VKA in patients with atrial fibrillation.</w:t>
            </w:r>
          </w:p>
        </w:tc>
      </w:tr>
      <w:tr w:rsidR="00442DAE" w:rsidRPr="00355015" w:rsidTr="00FD7A02">
        <w:tc>
          <w:tcPr>
            <w:tcW w:w="117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Country</w:t>
            </w:r>
          </w:p>
        </w:tc>
        <w:tc>
          <w:tcPr>
            <w:tcW w:w="3822"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Denmark</w:t>
            </w:r>
          </w:p>
        </w:tc>
      </w:tr>
      <w:tr w:rsidR="00442DAE" w:rsidRPr="00355015" w:rsidTr="00FD7A02">
        <w:tc>
          <w:tcPr>
            <w:tcW w:w="117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DESIGN</w:t>
            </w:r>
          </w:p>
        </w:tc>
        <w:tc>
          <w:tcPr>
            <w:tcW w:w="3822"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Retrospective cohort study</w:t>
            </w:r>
          </w:p>
        </w:tc>
      </w:tr>
      <w:tr w:rsidR="00442DAE" w:rsidRPr="00355015" w:rsidTr="00FD7A02">
        <w:tc>
          <w:tcPr>
            <w:tcW w:w="117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DATA SOURCE</w:t>
            </w:r>
          </w:p>
        </w:tc>
        <w:tc>
          <w:tcPr>
            <w:tcW w:w="3822" w:type="pct"/>
          </w:tcPr>
          <w:p w:rsidR="00442DAE" w:rsidRPr="00355015" w:rsidRDefault="00442DAE" w:rsidP="00FD7A02">
            <w:pPr>
              <w:jc w:val="both"/>
              <w:rPr>
                <w:rFonts w:eastAsia="Times New Roman" w:cstheme="minorHAnsi"/>
                <w:sz w:val="20"/>
                <w:szCs w:val="20"/>
                <w:lang w:val="en-GB"/>
              </w:rPr>
            </w:pPr>
            <w:r w:rsidRPr="00355015">
              <w:rPr>
                <w:rFonts w:eastAsia="Times New Roman" w:cstheme="minorHAnsi"/>
                <w:sz w:val="20"/>
                <w:szCs w:val="20"/>
                <w:lang w:val="en-GB"/>
              </w:rPr>
              <w:t>Danish National Patient Register</w:t>
            </w:r>
          </w:p>
        </w:tc>
      </w:tr>
      <w:tr w:rsidR="00442DAE" w:rsidRPr="00355015" w:rsidTr="00FD7A02">
        <w:tc>
          <w:tcPr>
            <w:tcW w:w="117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Time Period</w:t>
            </w:r>
          </w:p>
        </w:tc>
        <w:tc>
          <w:tcPr>
            <w:tcW w:w="3822" w:type="pct"/>
          </w:tcPr>
          <w:p w:rsidR="00442DAE" w:rsidRPr="00355015" w:rsidRDefault="00442DAE" w:rsidP="00FD7A02">
            <w:pPr>
              <w:autoSpaceDE w:val="0"/>
              <w:autoSpaceDN w:val="0"/>
              <w:adjustRightInd w:val="0"/>
              <w:rPr>
                <w:rFonts w:eastAsia="GuardianTextEgypGR-Regular" w:cstheme="minorHAnsi"/>
                <w:sz w:val="20"/>
                <w:szCs w:val="20"/>
                <w:lang w:val="en-GB"/>
              </w:rPr>
            </w:pPr>
            <w:r w:rsidRPr="00355015">
              <w:rPr>
                <w:rFonts w:eastAsia="GuardianTextEgypGR-Regular" w:cstheme="minorHAnsi"/>
                <w:sz w:val="20"/>
                <w:szCs w:val="20"/>
                <w:lang w:val="en-GB"/>
              </w:rPr>
              <w:t>January 2013 to June 2016</w:t>
            </w:r>
          </w:p>
        </w:tc>
      </w:tr>
      <w:tr w:rsidR="00442DAE" w:rsidRPr="00355015" w:rsidTr="00FD7A02">
        <w:tc>
          <w:tcPr>
            <w:tcW w:w="117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Intervention</w:t>
            </w:r>
          </w:p>
        </w:tc>
        <w:tc>
          <w:tcPr>
            <w:tcW w:w="3822" w:type="pct"/>
          </w:tcPr>
          <w:p w:rsidR="00442DAE" w:rsidRPr="00355015" w:rsidRDefault="00442DAE" w:rsidP="00FD7A02">
            <w:pPr>
              <w:autoSpaceDE w:val="0"/>
              <w:autoSpaceDN w:val="0"/>
              <w:adjustRightInd w:val="0"/>
              <w:rPr>
                <w:rFonts w:eastAsia="GuardianTextEgypGR-Regular" w:cstheme="minorHAnsi"/>
                <w:sz w:val="20"/>
                <w:szCs w:val="20"/>
                <w:lang w:val="es-ES"/>
              </w:rPr>
            </w:pPr>
            <w:proofErr w:type="spellStart"/>
            <w:r w:rsidRPr="00355015">
              <w:rPr>
                <w:rFonts w:eastAsia="GuardianTextEgypGR-Regular" w:cstheme="minorHAnsi"/>
                <w:sz w:val="20"/>
                <w:szCs w:val="20"/>
                <w:lang w:val="es-ES"/>
              </w:rPr>
              <w:t>Apixaban</w:t>
            </w:r>
            <w:proofErr w:type="spellEnd"/>
            <w:r w:rsidRPr="00355015">
              <w:rPr>
                <w:rFonts w:eastAsia="GuardianTextEgypGR-Regular" w:cstheme="minorHAnsi"/>
                <w:sz w:val="20"/>
                <w:szCs w:val="20"/>
                <w:lang w:val="es-ES"/>
              </w:rPr>
              <w:t xml:space="preserve"> 5 mg</w:t>
            </w:r>
          </w:p>
          <w:p w:rsidR="00442DAE" w:rsidRPr="00355015" w:rsidRDefault="00442DAE" w:rsidP="00FD7A02">
            <w:pPr>
              <w:autoSpaceDE w:val="0"/>
              <w:autoSpaceDN w:val="0"/>
              <w:adjustRightInd w:val="0"/>
              <w:rPr>
                <w:rFonts w:eastAsia="GuardianTextEgypGR-Regular" w:cstheme="minorHAnsi"/>
                <w:sz w:val="20"/>
                <w:szCs w:val="20"/>
                <w:lang w:val="es-ES"/>
              </w:rPr>
            </w:pPr>
            <w:proofErr w:type="spellStart"/>
            <w:r w:rsidRPr="00355015">
              <w:rPr>
                <w:rFonts w:eastAsia="GuardianTextEgypGR-Regular" w:cstheme="minorHAnsi"/>
                <w:sz w:val="20"/>
                <w:szCs w:val="20"/>
                <w:lang w:val="es-ES"/>
              </w:rPr>
              <w:t>Rivaroxaban</w:t>
            </w:r>
            <w:proofErr w:type="spellEnd"/>
            <w:r w:rsidRPr="00355015">
              <w:rPr>
                <w:rFonts w:eastAsia="GuardianTextEgypGR-Regular" w:cstheme="minorHAnsi"/>
                <w:sz w:val="20"/>
                <w:szCs w:val="20"/>
                <w:lang w:val="es-ES"/>
              </w:rPr>
              <w:t xml:space="preserve"> 20 mg</w:t>
            </w:r>
          </w:p>
          <w:p w:rsidR="00442DAE" w:rsidRPr="00355015" w:rsidRDefault="00442DAE" w:rsidP="00FD7A02">
            <w:pPr>
              <w:autoSpaceDE w:val="0"/>
              <w:autoSpaceDN w:val="0"/>
              <w:adjustRightInd w:val="0"/>
              <w:rPr>
                <w:rFonts w:eastAsia="GuardianTextEgypGR-Regular" w:cstheme="minorHAnsi"/>
                <w:sz w:val="20"/>
                <w:szCs w:val="20"/>
                <w:lang w:val="es-ES"/>
              </w:rPr>
            </w:pPr>
            <w:proofErr w:type="spellStart"/>
            <w:proofErr w:type="gramStart"/>
            <w:r w:rsidRPr="00355015">
              <w:rPr>
                <w:rFonts w:eastAsia="GuardianTextEgypGR-Regular" w:cstheme="minorHAnsi"/>
                <w:sz w:val="20"/>
                <w:szCs w:val="20"/>
                <w:lang w:val="es-ES"/>
              </w:rPr>
              <w:t>Dabigatran</w:t>
            </w:r>
            <w:proofErr w:type="spellEnd"/>
            <w:r w:rsidRPr="00355015">
              <w:rPr>
                <w:rFonts w:eastAsia="GuardianTextEgypGR-Regular" w:cstheme="minorHAnsi"/>
                <w:sz w:val="20"/>
                <w:szCs w:val="20"/>
                <w:lang w:val="es-ES"/>
              </w:rPr>
              <w:t xml:space="preserve">  150</w:t>
            </w:r>
            <w:proofErr w:type="gramEnd"/>
            <w:r w:rsidRPr="00355015">
              <w:rPr>
                <w:rFonts w:eastAsia="GuardianTextEgypGR-Regular" w:cstheme="minorHAnsi"/>
                <w:sz w:val="20"/>
                <w:szCs w:val="20"/>
                <w:lang w:val="es-ES"/>
              </w:rPr>
              <w:t xml:space="preserve"> mg</w:t>
            </w:r>
          </w:p>
        </w:tc>
      </w:tr>
      <w:tr w:rsidR="00442DAE" w:rsidRPr="00355015" w:rsidTr="00FD7A02">
        <w:tc>
          <w:tcPr>
            <w:tcW w:w="117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Control</w:t>
            </w:r>
          </w:p>
        </w:tc>
        <w:tc>
          <w:tcPr>
            <w:tcW w:w="3822"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VKA</w:t>
            </w:r>
          </w:p>
        </w:tc>
      </w:tr>
      <w:tr w:rsidR="00442DAE" w:rsidRPr="00355015" w:rsidTr="00FD7A02">
        <w:tc>
          <w:tcPr>
            <w:tcW w:w="117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OUTCOMES</w:t>
            </w:r>
          </w:p>
        </w:tc>
        <w:tc>
          <w:tcPr>
            <w:tcW w:w="3822" w:type="pct"/>
          </w:tcPr>
          <w:p w:rsidR="00442DAE" w:rsidRPr="00355015" w:rsidRDefault="00442DAE" w:rsidP="00FD7A02">
            <w:pPr>
              <w:jc w:val="both"/>
              <w:rPr>
                <w:rFonts w:eastAsia="Times New Roman" w:cstheme="minorHAnsi"/>
                <w:sz w:val="20"/>
                <w:szCs w:val="20"/>
                <w:lang w:val="en-GB"/>
              </w:rPr>
            </w:pPr>
            <w:r w:rsidRPr="00355015">
              <w:rPr>
                <w:rFonts w:eastAsia="Times New Roman" w:cstheme="minorHAnsi"/>
                <w:b/>
                <w:sz w:val="20"/>
                <w:szCs w:val="20"/>
                <w:lang w:val="en-GB"/>
              </w:rPr>
              <w:t>Secondary:</w:t>
            </w:r>
            <w:r w:rsidRPr="00355015">
              <w:rPr>
                <w:rFonts w:eastAsia="Times New Roman" w:cstheme="minorHAnsi"/>
                <w:bCs/>
                <w:sz w:val="20"/>
                <w:szCs w:val="20"/>
                <w:lang w:val="en-GB"/>
              </w:rPr>
              <w:t xml:space="preserve"> myocardial infarction and </w:t>
            </w:r>
            <w:r w:rsidRPr="00355015">
              <w:rPr>
                <w:rFonts w:eastAsia="Times New Roman" w:cstheme="minorHAnsi"/>
                <w:sz w:val="20"/>
                <w:szCs w:val="20"/>
                <w:lang w:val="en-GB"/>
              </w:rPr>
              <w:t>all-cause mortality.</w:t>
            </w:r>
          </w:p>
        </w:tc>
      </w:tr>
      <w:tr w:rsidR="00442DAE" w:rsidRPr="00355015" w:rsidTr="00FD7A02">
        <w:tc>
          <w:tcPr>
            <w:tcW w:w="117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Outcomes Definitions</w:t>
            </w:r>
          </w:p>
        </w:tc>
        <w:tc>
          <w:tcPr>
            <w:tcW w:w="3822" w:type="pct"/>
          </w:tcPr>
          <w:p w:rsidR="00442DAE" w:rsidRPr="00355015" w:rsidRDefault="00442DAE" w:rsidP="00FD7A02">
            <w:pPr>
              <w:jc w:val="both"/>
              <w:rPr>
                <w:rFonts w:eastAsia="Times New Roman" w:cstheme="minorHAnsi"/>
                <w:sz w:val="20"/>
                <w:szCs w:val="20"/>
                <w:lang w:val="en-GB"/>
              </w:rPr>
            </w:pPr>
            <w:r w:rsidRPr="00355015">
              <w:rPr>
                <w:rFonts w:eastAsia="Times New Roman" w:cstheme="minorHAnsi"/>
                <w:sz w:val="20"/>
                <w:szCs w:val="20"/>
                <w:lang w:val="en-GB"/>
              </w:rPr>
              <w:t>The diagnosis of MI has been validated with a positive predictive value of 92% to 100% in the Danish registers.</w:t>
            </w:r>
          </w:p>
        </w:tc>
      </w:tr>
      <w:tr w:rsidR="00442DAE" w:rsidRPr="00355015" w:rsidTr="00FD7A02">
        <w:tc>
          <w:tcPr>
            <w:tcW w:w="117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lastRenderedPageBreak/>
              <w:t>POPULATION (eligibility)</w:t>
            </w:r>
          </w:p>
        </w:tc>
        <w:tc>
          <w:tcPr>
            <w:tcW w:w="3822" w:type="pct"/>
          </w:tcPr>
          <w:p w:rsidR="00442DAE" w:rsidRPr="00355015" w:rsidRDefault="00442DAE" w:rsidP="00FD7A02">
            <w:pPr>
              <w:autoSpaceDE w:val="0"/>
              <w:autoSpaceDN w:val="0"/>
              <w:adjustRightInd w:val="0"/>
              <w:jc w:val="both"/>
              <w:rPr>
                <w:rFonts w:eastAsia="Times New Roman" w:cstheme="minorHAnsi"/>
                <w:sz w:val="20"/>
                <w:szCs w:val="20"/>
                <w:lang w:val="en-GB"/>
              </w:rPr>
            </w:pPr>
            <w:r w:rsidRPr="00355015">
              <w:rPr>
                <w:rFonts w:eastAsia="Times New Roman" w:cstheme="minorHAnsi"/>
                <w:sz w:val="20"/>
                <w:szCs w:val="20"/>
                <w:lang w:val="en-GB"/>
              </w:rPr>
              <w:t xml:space="preserve">Patients with a first-time hospitalization or outpatient clinic visit with a diagnosis of AF and first-time users of oral anticoagulants were identified. Only patients treated with oral anticoagulation were included. </w:t>
            </w:r>
          </w:p>
          <w:p w:rsidR="00442DAE" w:rsidRPr="00355015" w:rsidRDefault="00442DAE" w:rsidP="00FD7A02">
            <w:pPr>
              <w:autoSpaceDE w:val="0"/>
              <w:autoSpaceDN w:val="0"/>
              <w:adjustRightInd w:val="0"/>
              <w:jc w:val="both"/>
              <w:rPr>
                <w:rFonts w:eastAsia="Times New Roman" w:cstheme="minorHAnsi"/>
                <w:sz w:val="20"/>
                <w:szCs w:val="20"/>
                <w:lang w:val="en-GB"/>
              </w:rPr>
            </w:pPr>
            <w:r w:rsidRPr="00355015">
              <w:rPr>
                <w:rFonts w:eastAsia="Times New Roman" w:cstheme="minorHAnsi"/>
                <w:sz w:val="20"/>
                <w:szCs w:val="20"/>
                <w:lang w:val="en-GB"/>
              </w:rPr>
              <w:t xml:space="preserve">Exclusions: patients with </w:t>
            </w:r>
            <w:r w:rsidRPr="00355015">
              <w:rPr>
                <w:rFonts w:eastAsia="Times New Roman" w:cstheme="minorHAnsi"/>
                <w:sz w:val="20"/>
                <w:szCs w:val="20"/>
                <w:u w:val="single"/>
                <w:lang w:val="en-GB"/>
              </w:rPr>
              <w:t>valvular AF as previously done</w:t>
            </w:r>
            <w:r w:rsidRPr="00355015">
              <w:rPr>
                <w:rFonts w:eastAsia="Times New Roman" w:cstheme="minorHAnsi"/>
                <w:sz w:val="20"/>
                <w:szCs w:val="20"/>
                <w:lang w:val="en-GB"/>
              </w:rPr>
              <w:t xml:space="preserve">, </w:t>
            </w:r>
            <w:r w:rsidRPr="00355015">
              <w:rPr>
                <w:rFonts w:eastAsia="Times New Roman" w:cstheme="minorHAnsi"/>
                <w:sz w:val="20"/>
                <w:szCs w:val="20"/>
                <w:u w:val="single"/>
                <w:lang w:val="en-GB"/>
              </w:rPr>
              <w:t>age younger than 30 or older than 100 years</w:t>
            </w:r>
            <w:r w:rsidRPr="00355015">
              <w:rPr>
                <w:rFonts w:eastAsia="Times New Roman" w:cstheme="minorHAnsi"/>
                <w:sz w:val="20"/>
                <w:szCs w:val="20"/>
                <w:lang w:val="en-GB"/>
              </w:rPr>
              <w:t xml:space="preserve">, and </w:t>
            </w:r>
            <w:r w:rsidRPr="00355015">
              <w:rPr>
                <w:rFonts w:eastAsia="Times New Roman" w:cstheme="minorHAnsi"/>
                <w:sz w:val="20"/>
                <w:szCs w:val="20"/>
                <w:u w:val="single"/>
                <w:lang w:val="en-GB"/>
              </w:rPr>
              <w:t>total hip or knee arthroplasties within 5 weeks</w:t>
            </w:r>
            <w:r w:rsidRPr="00355015">
              <w:rPr>
                <w:rFonts w:eastAsia="Times New Roman" w:cstheme="minorHAnsi"/>
                <w:sz w:val="20"/>
                <w:szCs w:val="20"/>
                <w:lang w:val="en-GB"/>
              </w:rPr>
              <w:t xml:space="preserve">. Patients with </w:t>
            </w:r>
            <w:r w:rsidRPr="00355015">
              <w:rPr>
                <w:rFonts w:eastAsia="Times New Roman" w:cstheme="minorHAnsi"/>
                <w:sz w:val="20"/>
                <w:szCs w:val="20"/>
                <w:u w:val="single"/>
                <w:lang w:val="en-GB"/>
              </w:rPr>
              <w:t>chronic kidney disease</w:t>
            </w:r>
            <w:r w:rsidRPr="00355015">
              <w:rPr>
                <w:rFonts w:eastAsia="Times New Roman" w:cstheme="minorHAnsi"/>
                <w:sz w:val="20"/>
                <w:szCs w:val="20"/>
                <w:lang w:val="en-GB"/>
              </w:rPr>
              <w:t xml:space="preserve"> were also excluded because glomerular filtration rate &lt;15 ml/min (dabigatran glomerular filtration rate &lt;30 ml/min) is a contraindication for initiating treatment with DOACs; this ensured that all treatments were possible for each group.</w:t>
            </w:r>
          </w:p>
        </w:tc>
      </w:tr>
      <w:tr w:rsidR="00442DAE" w:rsidRPr="00355015" w:rsidTr="00FD7A02">
        <w:tc>
          <w:tcPr>
            <w:tcW w:w="117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POPULATION</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(study sample)</w:t>
            </w:r>
          </w:p>
        </w:tc>
        <w:tc>
          <w:tcPr>
            <w:tcW w:w="3822" w:type="pct"/>
          </w:tcPr>
          <w:p w:rsidR="00442DAE" w:rsidRPr="00355015" w:rsidRDefault="00442DAE" w:rsidP="00FD7A02">
            <w:pPr>
              <w:jc w:val="both"/>
              <w:rPr>
                <w:rFonts w:eastAsia="Times New Roman" w:cstheme="minorHAnsi"/>
                <w:sz w:val="20"/>
                <w:szCs w:val="20"/>
                <w:lang w:val="en-GB"/>
              </w:rPr>
            </w:pPr>
            <w:r w:rsidRPr="00355015">
              <w:rPr>
                <w:rFonts w:eastAsia="Times New Roman" w:cstheme="minorHAnsi"/>
                <w:sz w:val="20"/>
                <w:szCs w:val="20"/>
                <w:lang w:val="en-GB"/>
              </w:rPr>
              <w:t>N = 31.739</w:t>
            </w:r>
          </w:p>
          <w:p w:rsidR="00442DAE" w:rsidRPr="00355015" w:rsidRDefault="00442DAE" w:rsidP="00FD7A02">
            <w:pPr>
              <w:pStyle w:val="Prrafodelista"/>
              <w:numPr>
                <w:ilvl w:val="0"/>
                <w:numId w:val="30"/>
              </w:numPr>
              <w:jc w:val="both"/>
              <w:rPr>
                <w:rFonts w:asciiTheme="minorHAnsi" w:eastAsia="Times New Roman" w:hAnsiTheme="minorHAnsi" w:cstheme="minorHAnsi"/>
                <w:sz w:val="20"/>
              </w:rPr>
            </w:pPr>
            <w:r w:rsidRPr="00355015">
              <w:rPr>
                <w:rFonts w:asciiTheme="minorHAnsi" w:eastAsia="Times New Roman" w:hAnsiTheme="minorHAnsi" w:cstheme="minorHAnsi"/>
                <w:sz w:val="20"/>
              </w:rPr>
              <w:t>VKA 8.913</w:t>
            </w:r>
          </w:p>
          <w:p w:rsidR="00442DAE" w:rsidRPr="00355015" w:rsidRDefault="00442DAE" w:rsidP="00FD7A02">
            <w:pPr>
              <w:pStyle w:val="Prrafodelista"/>
              <w:numPr>
                <w:ilvl w:val="0"/>
                <w:numId w:val="30"/>
              </w:numPr>
              <w:jc w:val="both"/>
              <w:rPr>
                <w:rFonts w:asciiTheme="minorHAnsi" w:eastAsia="Times New Roman" w:hAnsiTheme="minorHAnsi" w:cstheme="minorHAnsi"/>
                <w:sz w:val="20"/>
              </w:rPr>
            </w:pPr>
            <w:r w:rsidRPr="00355015">
              <w:rPr>
                <w:rFonts w:asciiTheme="minorHAnsi" w:eastAsia="Times New Roman" w:hAnsiTheme="minorHAnsi" w:cstheme="minorHAnsi"/>
                <w:sz w:val="20"/>
              </w:rPr>
              <w:t>Apixaban 8.611</w:t>
            </w:r>
          </w:p>
          <w:p w:rsidR="00442DAE" w:rsidRPr="00355015" w:rsidRDefault="00442DAE" w:rsidP="00FD7A02">
            <w:pPr>
              <w:pStyle w:val="Prrafodelista"/>
              <w:numPr>
                <w:ilvl w:val="0"/>
                <w:numId w:val="30"/>
              </w:numPr>
              <w:jc w:val="both"/>
              <w:rPr>
                <w:rFonts w:asciiTheme="minorHAnsi" w:eastAsia="Times New Roman" w:hAnsiTheme="minorHAnsi" w:cstheme="minorHAnsi"/>
                <w:sz w:val="20"/>
              </w:rPr>
            </w:pPr>
            <w:r w:rsidRPr="00355015">
              <w:rPr>
                <w:rFonts w:asciiTheme="minorHAnsi" w:eastAsia="Times New Roman" w:hAnsiTheme="minorHAnsi" w:cstheme="minorHAnsi"/>
                <w:sz w:val="20"/>
              </w:rPr>
              <w:t>Dabigatran 7.377</w:t>
            </w:r>
          </w:p>
          <w:p w:rsidR="00442DAE" w:rsidRPr="00355015" w:rsidRDefault="00442DAE" w:rsidP="00FD7A02">
            <w:pPr>
              <w:pStyle w:val="Prrafodelista"/>
              <w:numPr>
                <w:ilvl w:val="0"/>
                <w:numId w:val="30"/>
              </w:numPr>
              <w:jc w:val="both"/>
              <w:rPr>
                <w:rFonts w:asciiTheme="minorHAnsi" w:eastAsia="Times New Roman" w:hAnsiTheme="minorHAnsi" w:cstheme="minorHAnsi"/>
                <w:sz w:val="20"/>
              </w:rPr>
            </w:pPr>
            <w:r w:rsidRPr="00355015">
              <w:rPr>
                <w:rFonts w:asciiTheme="minorHAnsi" w:eastAsia="Times New Roman" w:hAnsiTheme="minorHAnsi" w:cstheme="minorHAnsi"/>
                <w:sz w:val="20"/>
              </w:rPr>
              <w:t>Rivaroxaban 6.838</w:t>
            </w:r>
          </w:p>
        </w:tc>
      </w:tr>
      <w:tr w:rsidR="00442DAE" w:rsidRPr="00355015" w:rsidTr="00FD7A02">
        <w:tc>
          <w:tcPr>
            <w:tcW w:w="5000" w:type="pct"/>
            <w:gridSpan w:val="2"/>
          </w:tcPr>
          <w:p w:rsidR="00442DAE" w:rsidRPr="00355015" w:rsidRDefault="00442DAE" w:rsidP="00FD7A02">
            <w:pPr>
              <w:rPr>
                <w:rFonts w:eastAsia="Times New Roman" w:cstheme="minorHAnsi"/>
                <w:sz w:val="20"/>
                <w:szCs w:val="20"/>
                <w:lang w:val="en-GB"/>
              </w:rPr>
            </w:pPr>
            <w:r w:rsidRPr="00355015">
              <w:rPr>
                <w:rFonts w:eastAsia="Times New Roman" w:cstheme="minorHAnsi"/>
                <w:b/>
                <w:sz w:val="20"/>
                <w:szCs w:val="20"/>
                <w:lang w:val="en-GB"/>
              </w:rPr>
              <w:t>POPULATION (baseline participant characteristics)</w:t>
            </w:r>
            <w:r w:rsidRPr="00355015">
              <w:rPr>
                <w:rFonts w:eastAsia="Times New Roman" w:cstheme="minorHAnsi"/>
                <w:sz w:val="20"/>
                <w:szCs w:val="20"/>
                <w:lang w:val="en-GB"/>
              </w:rPr>
              <w:t xml:space="preserve"> (values expressed as percentages unless otherwise stated)</w:t>
            </w:r>
          </w:p>
        </w:tc>
      </w:tr>
      <w:tr w:rsidR="00442DAE" w:rsidRPr="00355015" w:rsidTr="00FD7A02">
        <w:tc>
          <w:tcPr>
            <w:tcW w:w="5000" w:type="pct"/>
            <w:gridSpan w:val="2"/>
          </w:tcPr>
          <w:p w:rsidR="00442DAE" w:rsidRPr="00355015" w:rsidRDefault="00442DAE" w:rsidP="00FD7A02">
            <w:pPr>
              <w:pBdr>
                <w:between w:val="single" w:sz="4" w:space="1" w:color="auto"/>
              </w:pBdr>
              <w:tabs>
                <w:tab w:val="left" w:pos="2852"/>
                <w:tab w:val="left" w:pos="6383"/>
              </w:tabs>
              <w:jc w:val="center"/>
              <w:rPr>
                <w:rFonts w:eastAsia="Times New Roman" w:cstheme="minorHAnsi"/>
                <w:sz w:val="20"/>
                <w:szCs w:val="20"/>
                <w:lang w:val="en-GB"/>
              </w:rPr>
            </w:pPr>
          </w:p>
          <w:tbl>
            <w:tblPr>
              <w:tblStyle w:val="Taulaambquadrcula1"/>
              <w:tblW w:w="94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1550"/>
              <w:gridCol w:w="1262"/>
              <w:gridCol w:w="1270"/>
              <w:gridCol w:w="1254"/>
            </w:tblGrid>
            <w:tr w:rsidR="00442DAE" w:rsidRPr="00355015" w:rsidTr="00FD7A02">
              <w:trPr>
                <w:trHeight w:val="168"/>
              </w:trPr>
              <w:tc>
                <w:tcPr>
                  <w:tcW w:w="4077" w:type="dxa"/>
                  <w:tcBorders>
                    <w:bottom w:val="single" w:sz="4" w:space="0" w:color="auto"/>
                  </w:tcBorders>
                </w:tcPr>
                <w:p w:rsidR="00442DAE" w:rsidRPr="00355015" w:rsidRDefault="00442DAE" w:rsidP="00FD7A02">
                  <w:pPr>
                    <w:pBdr>
                      <w:between w:val="single" w:sz="4" w:space="1" w:color="auto"/>
                    </w:pBdr>
                    <w:tabs>
                      <w:tab w:val="left" w:pos="1785"/>
                    </w:tabs>
                    <w:rPr>
                      <w:rFonts w:eastAsia="Times New Roman" w:cstheme="minorHAnsi"/>
                      <w:sz w:val="20"/>
                      <w:szCs w:val="20"/>
                      <w:lang w:val="en-GB"/>
                    </w:rPr>
                  </w:pPr>
                </w:p>
              </w:tc>
              <w:tc>
                <w:tcPr>
                  <w:tcW w:w="1550" w:type="dxa"/>
                  <w:tcBorders>
                    <w:left w:val="nil"/>
                    <w:bottom w:val="single" w:sz="4" w:space="0" w:color="auto"/>
                  </w:tcBorders>
                </w:tcPr>
                <w:p w:rsidR="00442DAE" w:rsidRPr="00355015" w:rsidRDefault="00442DAE" w:rsidP="00FD7A02">
                  <w:pPr>
                    <w:pBdr>
                      <w:between w:val="single" w:sz="4" w:space="1" w:color="auto"/>
                    </w:pBdr>
                    <w:tabs>
                      <w:tab w:val="left" w:pos="1785"/>
                    </w:tabs>
                    <w:rPr>
                      <w:rFonts w:eastAsia="Times New Roman" w:cstheme="minorHAnsi"/>
                      <w:b/>
                      <w:sz w:val="20"/>
                      <w:szCs w:val="20"/>
                      <w:lang w:val="en-GB"/>
                    </w:rPr>
                  </w:pPr>
                  <w:r w:rsidRPr="00355015">
                    <w:rPr>
                      <w:rFonts w:eastAsia="Times New Roman" w:cstheme="minorHAnsi"/>
                      <w:b/>
                      <w:sz w:val="20"/>
                      <w:szCs w:val="20"/>
                      <w:lang w:val="en-GB"/>
                    </w:rPr>
                    <w:t>Dabigatran</w:t>
                  </w:r>
                </w:p>
              </w:tc>
              <w:tc>
                <w:tcPr>
                  <w:tcW w:w="1262" w:type="dxa"/>
                  <w:tcBorders>
                    <w:bottom w:val="single" w:sz="4" w:space="0" w:color="auto"/>
                  </w:tcBorders>
                </w:tcPr>
                <w:p w:rsidR="00442DAE" w:rsidRPr="00355015" w:rsidRDefault="00442DAE" w:rsidP="00FD7A02">
                  <w:pPr>
                    <w:pBdr>
                      <w:between w:val="single" w:sz="4" w:space="1" w:color="auto"/>
                    </w:pBdr>
                    <w:tabs>
                      <w:tab w:val="left" w:pos="1785"/>
                    </w:tabs>
                    <w:rPr>
                      <w:rFonts w:eastAsia="Times New Roman" w:cstheme="minorHAnsi"/>
                      <w:b/>
                      <w:sz w:val="20"/>
                      <w:szCs w:val="20"/>
                      <w:lang w:val="en-GB"/>
                    </w:rPr>
                  </w:pPr>
                  <w:r w:rsidRPr="00355015">
                    <w:rPr>
                      <w:rFonts w:eastAsia="Times New Roman" w:cstheme="minorHAnsi"/>
                      <w:b/>
                      <w:sz w:val="20"/>
                      <w:szCs w:val="20"/>
                      <w:lang w:val="en-GB"/>
                    </w:rPr>
                    <w:t>VKA</w:t>
                  </w:r>
                </w:p>
              </w:tc>
              <w:tc>
                <w:tcPr>
                  <w:tcW w:w="1270" w:type="dxa"/>
                  <w:tcBorders>
                    <w:bottom w:val="single" w:sz="4" w:space="0" w:color="auto"/>
                  </w:tcBorders>
                </w:tcPr>
                <w:p w:rsidR="00442DAE" w:rsidRPr="00355015" w:rsidRDefault="00442DAE" w:rsidP="00FD7A02">
                  <w:pPr>
                    <w:pBdr>
                      <w:between w:val="single" w:sz="4" w:space="1" w:color="auto"/>
                    </w:pBdr>
                    <w:tabs>
                      <w:tab w:val="left" w:pos="1785"/>
                    </w:tabs>
                    <w:rPr>
                      <w:rFonts w:eastAsia="Times New Roman" w:cstheme="minorHAnsi"/>
                      <w:b/>
                      <w:sz w:val="20"/>
                      <w:szCs w:val="20"/>
                      <w:lang w:val="en-GB"/>
                    </w:rPr>
                  </w:pPr>
                  <w:r w:rsidRPr="00355015">
                    <w:rPr>
                      <w:rFonts w:eastAsia="Times New Roman" w:cstheme="minorHAnsi"/>
                      <w:b/>
                      <w:sz w:val="20"/>
                      <w:szCs w:val="20"/>
                      <w:lang w:val="en-GB"/>
                    </w:rPr>
                    <w:t>Apixaban</w:t>
                  </w:r>
                </w:p>
              </w:tc>
              <w:tc>
                <w:tcPr>
                  <w:tcW w:w="1254" w:type="dxa"/>
                  <w:tcBorders>
                    <w:bottom w:val="single" w:sz="4" w:space="0" w:color="auto"/>
                  </w:tcBorders>
                </w:tcPr>
                <w:p w:rsidR="00442DAE" w:rsidRPr="00355015" w:rsidRDefault="00442DAE" w:rsidP="00FD7A02">
                  <w:pPr>
                    <w:pBdr>
                      <w:between w:val="single" w:sz="4" w:space="1" w:color="auto"/>
                    </w:pBdr>
                    <w:tabs>
                      <w:tab w:val="left" w:pos="1785"/>
                    </w:tabs>
                    <w:rPr>
                      <w:rFonts w:eastAsia="Times New Roman" w:cstheme="minorHAnsi"/>
                      <w:b/>
                      <w:sz w:val="20"/>
                      <w:szCs w:val="20"/>
                      <w:lang w:val="en-GB"/>
                    </w:rPr>
                  </w:pPr>
                  <w:r w:rsidRPr="00355015">
                    <w:rPr>
                      <w:rFonts w:eastAsia="Times New Roman" w:cstheme="minorHAnsi"/>
                      <w:b/>
                      <w:sz w:val="20"/>
                      <w:szCs w:val="20"/>
                      <w:lang w:val="en-GB"/>
                    </w:rPr>
                    <w:t>Rivaroxaban</w:t>
                  </w:r>
                </w:p>
              </w:tc>
            </w:tr>
            <w:tr w:rsidR="00442DAE" w:rsidRPr="00355015" w:rsidTr="00FD7A02">
              <w:trPr>
                <w:trHeight w:val="403"/>
              </w:trPr>
              <w:tc>
                <w:tcPr>
                  <w:tcW w:w="4077"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Women</w:t>
                  </w:r>
                </w:p>
              </w:tc>
              <w:tc>
                <w:tcPr>
                  <w:tcW w:w="1550"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44.4</w:t>
                  </w:r>
                </w:p>
              </w:tc>
              <w:tc>
                <w:tcPr>
                  <w:tcW w:w="1262"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41.3</w:t>
                  </w:r>
                </w:p>
              </w:tc>
              <w:tc>
                <w:tcPr>
                  <w:tcW w:w="1270"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50.9</w:t>
                  </w:r>
                </w:p>
              </w:tc>
              <w:tc>
                <w:tcPr>
                  <w:tcW w:w="1254"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49.0</w:t>
                  </w:r>
                </w:p>
              </w:tc>
            </w:tr>
            <w:tr w:rsidR="00442DAE" w:rsidRPr="00355015" w:rsidTr="00FD7A02">
              <w:trPr>
                <w:trHeight w:val="483"/>
              </w:trPr>
              <w:tc>
                <w:tcPr>
                  <w:tcW w:w="4077"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Age</w:t>
                  </w:r>
                  <w:r w:rsidRPr="00355015">
                    <w:rPr>
                      <w:rFonts w:eastAsia="Times New Roman" w:cstheme="minorHAnsi"/>
                      <w:sz w:val="20"/>
                      <w:szCs w:val="20"/>
                      <w:lang w:val="en-GB"/>
                    </w:rPr>
                    <w:t xml:space="preserve"> (median; IQR)</w:t>
                  </w:r>
                </w:p>
              </w:tc>
              <w:tc>
                <w:tcPr>
                  <w:tcW w:w="1550"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72 (65-80)</w:t>
                  </w:r>
                </w:p>
              </w:tc>
              <w:tc>
                <w:tcPr>
                  <w:tcW w:w="1262"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73 (66-81)</w:t>
                  </w:r>
                </w:p>
              </w:tc>
              <w:tc>
                <w:tcPr>
                  <w:tcW w:w="1270"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76 (68-84)</w:t>
                  </w:r>
                </w:p>
              </w:tc>
              <w:tc>
                <w:tcPr>
                  <w:tcW w:w="1254"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74 (67-83)</w:t>
                  </w:r>
                </w:p>
              </w:tc>
            </w:tr>
            <w:tr w:rsidR="00442DAE" w:rsidRPr="00355015" w:rsidTr="00FD7A02">
              <w:trPr>
                <w:trHeight w:val="284"/>
              </w:trPr>
              <w:tc>
                <w:tcPr>
                  <w:tcW w:w="4077"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CHA</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DS</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 xml:space="preserve">VASc </w:t>
                  </w:r>
                  <w:r w:rsidRPr="00355015">
                    <w:rPr>
                      <w:rFonts w:eastAsia="Times New Roman" w:cstheme="minorHAnsi"/>
                      <w:sz w:val="20"/>
                      <w:szCs w:val="20"/>
                      <w:lang w:val="en-GB"/>
                    </w:rPr>
                    <w:t>mean (SD)</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0</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w:t>
                  </w:r>
                </w:p>
              </w:tc>
              <w:tc>
                <w:tcPr>
                  <w:tcW w:w="1550"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624</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911</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1717</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4125</w:t>
                  </w:r>
                </w:p>
              </w:tc>
              <w:tc>
                <w:tcPr>
                  <w:tcW w:w="1262"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858</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966</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1827</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5262</w:t>
                  </w:r>
                </w:p>
              </w:tc>
              <w:tc>
                <w:tcPr>
                  <w:tcW w:w="1270"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254"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284"/>
              </w:trPr>
              <w:tc>
                <w:tcPr>
                  <w:tcW w:w="4077" w:type="dxa"/>
                  <w:tcBorders>
                    <w:top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Comorbidities</w:t>
                  </w:r>
                </w:p>
              </w:tc>
              <w:tc>
                <w:tcPr>
                  <w:tcW w:w="1550"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262"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270"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254"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284"/>
              </w:trPr>
              <w:tc>
                <w:tcPr>
                  <w:tcW w:w="4077" w:type="dxa"/>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sz w:val="20"/>
                      <w:szCs w:val="20"/>
                      <w:lang w:val="en-GB"/>
                    </w:rPr>
                    <w:t>Ischaemic stroke, or systemic embolism, or TIA</w:t>
                  </w:r>
                </w:p>
              </w:tc>
              <w:tc>
                <w:tcPr>
                  <w:tcW w:w="155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14.2</w:t>
                  </w:r>
                </w:p>
              </w:tc>
              <w:tc>
                <w:tcPr>
                  <w:tcW w:w="126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12.9</w:t>
                  </w:r>
                </w:p>
              </w:tc>
              <w:tc>
                <w:tcPr>
                  <w:tcW w:w="127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20.4</w:t>
                  </w:r>
                </w:p>
              </w:tc>
              <w:tc>
                <w:tcPr>
                  <w:tcW w:w="125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16.7</w:t>
                  </w:r>
                </w:p>
              </w:tc>
            </w:tr>
            <w:tr w:rsidR="00442DAE" w:rsidRPr="00355015" w:rsidTr="00FD7A02">
              <w:trPr>
                <w:trHeight w:val="284"/>
              </w:trPr>
              <w:tc>
                <w:tcPr>
                  <w:tcW w:w="407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Heart failure</w:t>
                  </w:r>
                </w:p>
              </w:tc>
              <w:tc>
                <w:tcPr>
                  <w:tcW w:w="155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14.0</w:t>
                  </w:r>
                </w:p>
              </w:tc>
              <w:tc>
                <w:tcPr>
                  <w:tcW w:w="126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17.4</w:t>
                  </w:r>
                </w:p>
              </w:tc>
              <w:tc>
                <w:tcPr>
                  <w:tcW w:w="127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16.2</w:t>
                  </w:r>
                </w:p>
              </w:tc>
              <w:tc>
                <w:tcPr>
                  <w:tcW w:w="125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14.6</w:t>
                  </w:r>
                </w:p>
              </w:tc>
            </w:tr>
            <w:tr w:rsidR="00442DAE" w:rsidRPr="00355015" w:rsidTr="00FD7A02">
              <w:trPr>
                <w:trHeight w:val="284"/>
              </w:trPr>
              <w:tc>
                <w:tcPr>
                  <w:tcW w:w="407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Myocardial infarction</w:t>
                  </w:r>
                </w:p>
              </w:tc>
              <w:tc>
                <w:tcPr>
                  <w:tcW w:w="155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7.1</w:t>
                  </w:r>
                </w:p>
              </w:tc>
              <w:tc>
                <w:tcPr>
                  <w:tcW w:w="126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10.4</w:t>
                  </w:r>
                </w:p>
              </w:tc>
              <w:tc>
                <w:tcPr>
                  <w:tcW w:w="127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7.4</w:t>
                  </w:r>
                </w:p>
              </w:tc>
              <w:tc>
                <w:tcPr>
                  <w:tcW w:w="125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6.0</w:t>
                  </w:r>
                </w:p>
              </w:tc>
            </w:tr>
            <w:tr w:rsidR="00442DAE" w:rsidRPr="00355015" w:rsidTr="00FD7A02">
              <w:trPr>
                <w:trHeight w:val="284"/>
              </w:trPr>
              <w:tc>
                <w:tcPr>
                  <w:tcW w:w="407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Vascular disease</w:t>
                  </w:r>
                </w:p>
              </w:tc>
              <w:tc>
                <w:tcPr>
                  <w:tcW w:w="155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6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7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5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407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Renal dysfunction</w:t>
                  </w:r>
                </w:p>
              </w:tc>
              <w:tc>
                <w:tcPr>
                  <w:tcW w:w="155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6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7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5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407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Previous bleeding</w:t>
                  </w:r>
                </w:p>
              </w:tc>
              <w:tc>
                <w:tcPr>
                  <w:tcW w:w="155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10.4</w:t>
                  </w:r>
                </w:p>
              </w:tc>
              <w:tc>
                <w:tcPr>
                  <w:tcW w:w="126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11.6</w:t>
                  </w:r>
                </w:p>
              </w:tc>
              <w:tc>
                <w:tcPr>
                  <w:tcW w:w="127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13.0</w:t>
                  </w:r>
                </w:p>
              </w:tc>
              <w:tc>
                <w:tcPr>
                  <w:tcW w:w="125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10.9</w:t>
                  </w:r>
                </w:p>
              </w:tc>
            </w:tr>
            <w:tr w:rsidR="00442DAE" w:rsidRPr="00355015" w:rsidTr="00FD7A02">
              <w:trPr>
                <w:trHeight w:val="284"/>
              </w:trPr>
              <w:tc>
                <w:tcPr>
                  <w:tcW w:w="407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Hypertension</w:t>
                  </w:r>
                </w:p>
              </w:tc>
              <w:tc>
                <w:tcPr>
                  <w:tcW w:w="155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58.8</w:t>
                  </w:r>
                </w:p>
              </w:tc>
              <w:tc>
                <w:tcPr>
                  <w:tcW w:w="126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60.1</w:t>
                  </w:r>
                </w:p>
              </w:tc>
              <w:tc>
                <w:tcPr>
                  <w:tcW w:w="127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62.9</w:t>
                  </w:r>
                </w:p>
              </w:tc>
              <w:tc>
                <w:tcPr>
                  <w:tcW w:w="125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61.9</w:t>
                  </w:r>
                </w:p>
              </w:tc>
            </w:tr>
            <w:tr w:rsidR="00442DAE" w:rsidRPr="00355015" w:rsidTr="00FD7A02">
              <w:trPr>
                <w:trHeight w:val="284"/>
              </w:trPr>
              <w:tc>
                <w:tcPr>
                  <w:tcW w:w="407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Diabetes</w:t>
                  </w:r>
                </w:p>
              </w:tc>
              <w:tc>
                <w:tcPr>
                  <w:tcW w:w="155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10.9</w:t>
                  </w:r>
                </w:p>
              </w:tc>
              <w:tc>
                <w:tcPr>
                  <w:tcW w:w="126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12.1</w:t>
                  </w:r>
                </w:p>
              </w:tc>
              <w:tc>
                <w:tcPr>
                  <w:tcW w:w="127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12.1</w:t>
                  </w:r>
                </w:p>
              </w:tc>
              <w:tc>
                <w:tcPr>
                  <w:tcW w:w="125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11.0</w:t>
                  </w:r>
                </w:p>
              </w:tc>
            </w:tr>
            <w:tr w:rsidR="00442DAE" w:rsidRPr="00355015" w:rsidTr="00FD7A02">
              <w:trPr>
                <w:trHeight w:val="284"/>
              </w:trPr>
              <w:tc>
                <w:tcPr>
                  <w:tcW w:w="4077"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lastRenderedPageBreak/>
                    <w:t>Cancer</w:t>
                  </w:r>
                </w:p>
              </w:tc>
              <w:tc>
                <w:tcPr>
                  <w:tcW w:w="1550"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13.0</w:t>
                  </w:r>
                </w:p>
              </w:tc>
              <w:tc>
                <w:tcPr>
                  <w:tcW w:w="1262"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15.5</w:t>
                  </w:r>
                </w:p>
              </w:tc>
              <w:tc>
                <w:tcPr>
                  <w:tcW w:w="1270"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15.6</w:t>
                  </w:r>
                </w:p>
              </w:tc>
              <w:tc>
                <w:tcPr>
                  <w:tcW w:w="1254"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14.2</w:t>
                  </w:r>
                </w:p>
              </w:tc>
            </w:tr>
            <w:tr w:rsidR="00442DAE" w:rsidRPr="00355015" w:rsidTr="00FD7A02">
              <w:trPr>
                <w:trHeight w:val="284"/>
              </w:trPr>
              <w:tc>
                <w:tcPr>
                  <w:tcW w:w="4077"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Concomitant medication</w:t>
                  </w:r>
                </w:p>
              </w:tc>
              <w:tc>
                <w:tcPr>
                  <w:tcW w:w="1550"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262"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270"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254"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284"/>
              </w:trPr>
              <w:tc>
                <w:tcPr>
                  <w:tcW w:w="407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Aspirin</w:t>
                  </w:r>
                </w:p>
              </w:tc>
              <w:tc>
                <w:tcPr>
                  <w:tcW w:w="155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34.4</w:t>
                  </w:r>
                </w:p>
              </w:tc>
              <w:tc>
                <w:tcPr>
                  <w:tcW w:w="126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38.3</w:t>
                  </w:r>
                </w:p>
              </w:tc>
              <w:tc>
                <w:tcPr>
                  <w:tcW w:w="127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34.4</w:t>
                  </w:r>
                </w:p>
              </w:tc>
              <w:tc>
                <w:tcPr>
                  <w:tcW w:w="125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35.3</w:t>
                  </w:r>
                </w:p>
              </w:tc>
            </w:tr>
            <w:tr w:rsidR="00442DAE" w:rsidRPr="00355015" w:rsidTr="00FD7A02">
              <w:trPr>
                <w:trHeight w:val="284"/>
              </w:trPr>
              <w:tc>
                <w:tcPr>
                  <w:tcW w:w="407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Beta blocker</w:t>
                  </w:r>
                </w:p>
              </w:tc>
              <w:tc>
                <w:tcPr>
                  <w:tcW w:w="155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35.8</w:t>
                  </w:r>
                </w:p>
              </w:tc>
              <w:tc>
                <w:tcPr>
                  <w:tcW w:w="126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42.8</w:t>
                  </w:r>
                </w:p>
              </w:tc>
              <w:tc>
                <w:tcPr>
                  <w:tcW w:w="127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34.8</w:t>
                  </w:r>
                </w:p>
              </w:tc>
              <w:tc>
                <w:tcPr>
                  <w:tcW w:w="125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36.5</w:t>
                  </w:r>
                </w:p>
              </w:tc>
            </w:tr>
            <w:tr w:rsidR="00442DAE" w:rsidRPr="00355015" w:rsidTr="00FD7A02">
              <w:trPr>
                <w:trHeight w:val="284"/>
              </w:trPr>
              <w:tc>
                <w:tcPr>
                  <w:tcW w:w="407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Renin angiotensin system inhibitors</w:t>
                  </w:r>
                </w:p>
              </w:tc>
              <w:tc>
                <w:tcPr>
                  <w:tcW w:w="155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41.2</w:t>
                  </w:r>
                </w:p>
              </w:tc>
              <w:tc>
                <w:tcPr>
                  <w:tcW w:w="126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41.5</w:t>
                  </w:r>
                </w:p>
              </w:tc>
              <w:tc>
                <w:tcPr>
                  <w:tcW w:w="127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42.3</w:t>
                  </w:r>
                </w:p>
              </w:tc>
              <w:tc>
                <w:tcPr>
                  <w:tcW w:w="125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40.5</w:t>
                  </w:r>
                </w:p>
              </w:tc>
            </w:tr>
            <w:tr w:rsidR="00442DAE" w:rsidRPr="00355015" w:rsidTr="00FD7A02">
              <w:trPr>
                <w:trHeight w:val="284"/>
              </w:trPr>
              <w:tc>
                <w:tcPr>
                  <w:tcW w:w="407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Calcium channel blocker</w:t>
                  </w:r>
                </w:p>
              </w:tc>
              <w:tc>
                <w:tcPr>
                  <w:tcW w:w="155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25.6</w:t>
                  </w:r>
                </w:p>
              </w:tc>
              <w:tc>
                <w:tcPr>
                  <w:tcW w:w="126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25.9</w:t>
                  </w:r>
                </w:p>
              </w:tc>
              <w:tc>
                <w:tcPr>
                  <w:tcW w:w="127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26.2</w:t>
                  </w:r>
                </w:p>
              </w:tc>
              <w:tc>
                <w:tcPr>
                  <w:tcW w:w="125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25.9</w:t>
                  </w:r>
                </w:p>
              </w:tc>
            </w:tr>
          </w:tbl>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c>
          <w:tcPr>
            <w:tcW w:w="117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lastRenderedPageBreak/>
              <w:t>Analysis</w:t>
            </w:r>
          </w:p>
        </w:tc>
        <w:tc>
          <w:tcPr>
            <w:tcW w:w="3822"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Measure of the risk of an endpoint</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Crude non-adjusted risks of MI after 1 year on oral anticoagulation therapy were computed.</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Comparison of the risk of an endpoint between groups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They were computed with the Aalen-Johansen method and supplied by crude hazard ratios (HRs) obtained with simple Cox regression (oral anticoagulation therapy as the only variable) for the hazard rate of MI.</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Crude non-adjusted MI-free survival probabilities after 1 year on oral anticoagulation therapy were computed with the Kaplan- Meier method and supplied by crude HRs obtained with simple Cox regression (oral anticoagulation therapy as the only variable) for the hazard rate of the combined endpoint MI or all-cause death.</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Based on the 2 Cox regression models (1 for MI, 1 for all-cause death without MI) the patient-specific absolute 1-year risks of MI was predicted using the formula of </w:t>
            </w:r>
            <w:proofErr w:type="spellStart"/>
            <w:r w:rsidRPr="00355015">
              <w:rPr>
                <w:rFonts w:eastAsia="Times New Roman" w:cstheme="minorHAnsi"/>
                <w:sz w:val="20"/>
                <w:szCs w:val="20"/>
                <w:lang w:val="en-GB"/>
              </w:rPr>
              <w:t>Benichou</w:t>
            </w:r>
            <w:proofErr w:type="spellEnd"/>
            <w:r w:rsidRPr="00355015">
              <w:rPr>
                <w:rFonts w:eastAsia="Times New Roman" w:cstheme="minorHAnsi"/>
                <w:sz w:val="20"/>
                <w:szCs w:val="20"/>
                <w:lang w:val="en-GB"/>
              </w:rPr>
              <w:t xml:space="preserve"> and Gail.</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Second, the patient-specific MI-free survival probability was predicted based on a Cox regression for the hazard of the combined endpoint MI or all-cause death.</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Confounding</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Multiple Cox regression models had an age-stratified baseline hazard and were adjusted for oral anticoagulation treatment, sex, heart failure, diabetes, hypertension, vascular disease, liver disease, stroke, and bleeding.</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Comorbidities were defined as prior diagnoses 10 years before date of inclusion. Hypertension was defined when the patient records include at least 2 antihypertensive prescriptions as previously done or a diagnosis of hypertension. Diabetes was defined by the any prescription of antidiabetic medication. Thromboembolic risk factors were those of the CHA2DS2-VASc score.</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Sensitivity analysis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lastRenderedPageBreak/>
              <w:t>Sensitivity analyses were performed by extending the follow-up period to 3 years, and in subgroups defined by DOAC dose, use of acetylsalicylic acid therapy; low and high risk by presence of prior ischemic heart disease, percutaneous coronary intervention, and use of dual antiplatelet therapy or acetylsalicylic acid therapy.</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Supplementary analyses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Furthermore, an on-treatment analysis was computed with censoring of patients discontinuing oral anticoagulative treatment (The on-treatment analysis showed similar results as the primary analysis). Finally, a combined endpoint analysis of cardiovascular mortality and MI was done in the period 2013 to 2015, because data of cause of death were not available after 2015.</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Software for statistical analysis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SAS version 9.4 (SAS Institute, Cary, North Carolina)</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R 3.4.1.</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Statistical significance reference</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The level of statistical significance was set at 5%.</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For all absolute 1-year risks we show 95% CI based on 1,000 bootstrap samples.</w:t>
            </w:r>
          </w:p>
        </w:tc>
      </w:tr>
    </w:tbl>
    <w:p w:rsidR="00442DAE" w:rsidRPr="00355015" w:rsidRDefault="00442DAE" w:rsidP="00442DAE">
      <w:pPr>
        <w:spacing w:after="0" w:line="240" w:lineRule="auto"/>
        <w:jc w:val="both"/>
        <w:rPr>
          <w:rFonts w:eastAsia="Times New Roman" w:cstheme="minorHAnsi"/>
          <w:sz w:val="20"/>
          <w:szCs w:val="20"/>
          <w:lang w:val="en-GB"/>
        </w:rPr>
      </w:pPr>
    </w:p>
    <w:p w:rsidR="00442DAE" w:rsidRPr="00355015" w:rsidRDefault="00442DAE" w:rsidP="00442DAE">
      <w:pPr>
        <w:spacing w:after="0" w:line="240" w:lineRule="auto"/>
        <w:jc w:val="both"/>
        <w:rPr>
          <w:rFonts w:eastAsia="Times New Roman" w:cstheme="minorHAnsi"/>
          <w:sz w:val="20"/>
          <w:szCs w:val="20"/>
          <w:lang w:val="en-GB"/>
        </w:rPr>
      </w:pPr>
    </w:p>
    <w:tbl>
      <w:tblPr>
        <w:tblStyle w:val="Taulaambquadrcula1"/>
        <w:tblW w:w="5000" w:type="pct"/>
        <w:tblLook w:val="04A0" w:firstRow="1" w:lastRow="0" w:firstColumn="1" w:lastColumn="0" w:noHBand="0" w:noVBand="1"/>
      </w:tblPr>
      <w:tblGrid>
        <w:gridCol w:w="1915"/>
        <w:gridCol w:w="6579"/>
      </w:tblGrid>
      <w:tr w:rsidR="00442DAE" w:rsidRPr="00355015" w:rsidTr="00FD7A02">
        <w:tc>
          <w:tcPr>
            <w:tcW w:w="1127" w:type="pct"/>
            <w:shd w:val="clear" w:color="auto" w:fill="FFFFFF" w:themeFill="background1"/>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Study ID</w:t>
            </w:r>
          </w:p>
        </w:tc>
        <w:tc>
          <w:tcPr>
            <w:tcW w:w="3873" w:type="pct"/>
            <w:shd w:val="clear" w:color="auto" w:fill="FFFFFF" w:themeFill="background1"/>
          </w:tcPr>
          <w:p w:rsidR="00442DAE" w:rsidRPr="00355015" w:rsidRDefault="00442DAE" w:rsidP="00FD7A02">
            <w:pPr>
              <w:rPr>
                <w:rFonts w:eastAsia="Times New Roman" w:cstheme="minorHAnsi"/>
                <w:sz w:val="20"/>
                <w:szCs w:val="20"/>
                <w:lang w:val="en-GB"/>
              </w:rPr>
            </w:pPr>
            <w:bookmarkStart w:id="7" w:name="_Toc482606760"/>
            <w:r w:rsidRPr="00355015">
              <w:rPr>
                <w:rFonts w:eastAsia="Times New Roman" w:cstheme="minorHAnsi"/>
                <w:sz w:val="20"/>
                <w:szCs w:val="20"/>
                <w:lang w:val="en-GB"/>
              </w:rPr>
              <w:t>Lip 2016a</w:t>
            </w:r>
            <w:bookmarkEnd w:id="7"/>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Reference</w:t>
            </w:r>
          </w:p>
        </w:tc>
        <w:tc>
          <w:tcPr>
            <w:tcW w:w="3873" w:type="pct"/>
          </w:tcPr>
          <w:p w:rsidR="00442DAE" w:rsidRPr="00355015" w:rsidRDefault="00442DAE" w:rsidP="00FD7A02">
            <w:pPr>
              <w:autoSpaceDE w:val="0"/>
              <w:autoSpaceDN w:val="0"/>
              <w:adjustRightInd w:val="0"/>
              <w:rPr>
                <w:rFonts w:eastAsia="Times New Roman" w:cstheme="minorHAnsi"/>
                <w:b/>
                <w:bCs/>
                <w:color w:val="221E1F"/>
                <w:sz w:val="20"/>
                <w:szCs w:val="20"/>
                <w:lang w:val="en-GB"/>
              </w:rPr>
            </w:pPr>
            <w:r w:rsidRPr="00355015">
              <w:rPr>
                <w:rFonts w:eastAsia="Times New Roman" w:cstheme="minorHAnsi"/>
                <w:bCs/>
                <w:color w:val="221E1F"/>
                <w:sz w:val="20"/>
                <w:szCs w:val="20"/>
                <w:lang w:val="en-GB"/>
              </w:rPr>
              <w:t xml:space="preserve">Gregory Y. H. Lip; Allison </w:t>
            </w:r>
            <w:proofErr w:type="spellStart"/>
            <w:r w:rsidRPr="00355015">
              <w:rPr>
                <w:rFonts w:eastAsia="Times New Roman" w:cstheme="minorHAnsi"/>
                <w:bCs/>
                <w:color w:val="221E1F"/>
                <w:sz w:val="20"/>
                <w:szCs w:val="20"/>
                <w:lang w:val="en-GB"/>
              </w:rPr>
              <w:t>Keshishian</w:t>
            </w:r>
            <w:proofErr w:type="spellEnd"/>
            <w:r w:rsidRPr="00355015">
              <w:rPr>
                <w:rFonts w:eastAsia="Times New Roman" w:cstheme="minorHAnsi"/>
                <w:bCs/>
                <w:color w:val="221E1F"/>
                <w:sz w:val="20"/>
                <w:szCs w:val="20"/>
                <w:lang w:val="en-GB"/>
              </w:rPr>
              <w:t xml:space="preserve">; Shital </w:t>
            </w:r>
            <w:proofErr w:type="spellStart"/>
            <w:r w:rsidRPr="00355015">
              <w:rPr>
                <w:rFonts w:eastAsia="Times New Roman" w:cstheme="minorHAnsi"/>
                <w:bCs/>
                <w:color w:val="221E1F"/>
                <w:sz w:val="20"/>
                <w:szCs w:val="20"/>
                <w:lang w:val="en-GB"/>
              </w:rPr>
              <w:t>Kamble</w:t>
            </w:r>
            <w:proofErr w:type="spellEnd"/>
            <w:r w:rsidRPr="00355015">
              <w:rPr>
                <w:rFonts w:eastAsia="Times New Roman" w:cstheme="minorHAnsi"/>
                <w:bCs/>
                <w:color w:val="221E1F"/>
                <w:sz w:val="20"/>
                <w:szCs w:val="20"/>
                <w:lang w:val="en-GB"/>
              </w:rPr>
              <w:t xml:space="preserve">; </w:t>
            </w:r>
            <w:proofErr w:type="spellStart"/>
            <w:r w:rsidRPr="00355015">
              <w:rPr>
                <w:rFonts w:eastAsia="Times New Roman" w:cstheme="minorHAnsi"/>
                <w:bCs/>
                <w:color w:val="221E1F"/>
                <w:sz w:val="20"/>
                <w:szCs w:val="20"/>
                <w:lang w:val="en-GB"/>
              </w:rPr>
              <w:t>Xianying</w:t>
            </w:r>
            <w:proofErr w:type="spellEnd"/>
            <w:r w:rsidRPr="00355015">
              <w:rPr>
                <w:rFonts w:eastAsia="Times New Roman" w:cstheme="minorHAnsi"/>
                <w:bCs/>
                <w:color w:val="221E1F"/>
                <w:sz w:val="20"/>
                <w:szCs w:val="20"/>
                <w:lang w:val="en-GB"/>
              </w:rPr>
              <w:t xml:space="preserve"> Pan; Jack </w:t>
            </w:r>
            <w:proofErr w:type="spellStart"/>
            <w:r w:rsidRPr="00355015">
              <w:rPr>
                <w:rFonts w:eastAsia="Times New Roman" w:cstheme="minorHAnsi"/>
                <w:bCs/>
                <w:color w:val="221E1F"/>
                <w:sz w:val="20"/>
                <w:szCs w:val="20"/>
                <w:lang w:val="en-GB"/>
              </w:rPr>
              <w:t>Mardekian</w:t>
            </w:r>
            <w:proofErr w:type="spellEnd"/>
            <w:r w:rsidRPr="00355015">
              <w:rPr>
                <w:rFonts w:eastAsia="Times New Roman" w:cstheme="minorHAnsi"/>
                <w:bCs/>
                <w:color w:val="221E1F"/>
                <w:sz w:val="20"/>
                <w:szCs w:val="20"/>
                <w:lang w:val="en-GB"/>
              </w:rPr>
              <w:t xml:space="preserve">; Ruslan </w:t>
            </w:r>
            <w:proofErr w:type="spellStart"/>
            <w:r w:rsidRPr="00355015">
              <w:rPr>
                <w:rFonts w:eastAsia="Times New Roman" w:cstheme="minorHAnsi"/>
                <w:bCs/>
                <w:color w:val="221E1F"/>
                <w:sz w:val="20"/>
                <w:szCs w:val="20"/>
                <w:lang w:val="en-GB"/>
              </w:rPr>
              <w:t>Horblyuk</w:t>
            </w:r>
            <w:proofErr w:type="spellEnd"/>
            <w:r w:rsidRPr="00355015">
              <w:rPr>
                <w:rFonts w:eastAsia="Times New Roman" w:cstheme="minorHAnsi"/>
                <w:bCs/>
                <w:color w:val="221E1F"/>
                <w:sz w:val="20"/>
                <w:szCs w:val="20"/>
                <w:lang w:val="en-GB"/>
              </w:rPr>
              <w:t xml:space="preserve">; Melissa Hamilton, Real-world comparison of major bleeding risk among non-valvular atrial fibrillation patients initiated on apixaban, dabigatran, rivaroxaban, or warfarin, http://dx.doi.org/10.1160/TH16-05-0403 </w:t>
            </w:r>
            <w:proofErr w:type="spellStart"/>
            <w:r w:rsidRPr="00355015">
              <w:rPr>
                <w:rFonts w:eastAsia="Times New Roman" w:cstheme="minorHAnsi"/>
                <w:bCs/>
                <w:color w:val="221E1F"/>
                <w:sz w:val="20"/>
                <w:szCs w:val="20"/>
                <w:lang w:val="en-GB"/>
              </w:rPr>
              <w:t>Thromb</w:t>
            </w:r>
            <w:proofErr w:type="spellEnd"/>
            <w:r w:rsidRPr="00355015">
              <w:rPr>
                <w:rFonts w:eastAsia="Times New Roman" w:cstheme="minorHAnsi"/>
                <w:bCs/>
                <w:color w:val="221E1F"/>
                <w:sz w:val="20"/>
                <w:szCs w:val="20"/>
                <w:lang w:val="en-GB"/>
              </w:rPr>
              <w:t xml:space="preserve"> </w:t>
            </w:r>
            <w:proofErr w:type="spellStart"/>
            <w:r w:rsidRPr="00355015">
              <w:rPr>
                <w:rFonts w:eastAsia="Times New Roman" w:cstheme="minorHAnsi"/>
                <w:bCs/>
                <w:color w:val="221E1F"/>
                <w:sz w:val="20"/>
                <w:szCs w:val="20"/>
                <w:lang w:val="en-GB"/>
              </w:rPr>
              <w:t>Haemost</w:t>
            </w:r>
            <w:proofErr w:type="spellEnd"/>
            <w:r w:rsidRPr="00355015">
              <w:rPr>
                <w:rFonts w:eastAsia="Times New Roman" w:cstheme="minorHAnsi"/>
                <w:bCs/>
                <w:color w:val="221E1F"/>
                <w:sz w:val="20"/>
                <w:szCs w:val="20"/>
                <w:lang w:val="en-GB"/>
              </w:rPr>
              <w:t xml:space="preserve"> 2016; 116: 975–986.</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Objective</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Assessment </w:t>
            </w:r>
            <w:r w:rsidRPr="00355015">
              <w:rPr>
                <w:rFonts w:eastAsia="Times New Roman" w:cstheme="minorHAnsi"/>
                <w:color w:val="221E1F"/>
                <w:sz w:val="20"/>
                <w:szCs w:val="20"/>
                <w:lang w:val="en-GB"/>
              </w:rPr>
              <w:t>of major bleeding risks among newly anti-coagulated NVAF patients who initiate warfarin, apixaban, dabigatran, or rivaroxaban, when used in ‘real world’ clinical practice</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Country</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USA</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DESIGN</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Retrospective cohort study</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DATA SOURCE</w:t>
            </w:r>
          </w:p>
        </w:tc>
        <w:tc>
          <w:tcPr>
            <w:tcW w:w="3873" w:type="pct"/>
          </w:tcPr>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 xml:space="preserve">Truven </w:t>
            </w:r>
            <w:proofErr w:type="spellStart"/>
            <w:r w:rsidRPr="00355015">
              <w:rPr>
                <w:rFonts w:eastAsia="Times New Roman" w:cstheme="minorHAnsi"/>
                <w:color w:val="221E1F"/>
                <w:sz w:val="20"/>
                <w:szCs w:val="20"/>
                <w:lang w:val="en-GB"/>
              </w:rPr>
              <w:t>MarketScan</w:t>
            </w:r>
            <w:proofErr w:type="spellEnd"/>
            <w:r w:rsidRPr="00355015">
              <w:rPr>
                <w:rFonts w:eastAsia="Times New Roman" w:cstheme="minorHAnsi"/>
                <w:color w:val="221E1F"/>
                <w:sz w:val="20"/>
                <w:szCs w:val="20"/>
                <w:lang w:val="en-GB"/>
              </w:rPr>
              <w:t>® Commercial Claims and Encounter and Medicare Supplemental and Coordination of Benefits Databases (containing medical and drug data for several million individuals annually allowing for comprehensive longitudinal analysis)</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Time Period</w:t>
            </w:r>
          </w:p>
        </w:tc>
        <w:tc>
          <w:tcPr>
            <w:tcW w:w="3873" w:type="pct"/>
          </w:tcPr>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January 2012 to December 2014</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lastRenderedPageBreak/>
              <w:t>NOAC</w:t>
            </w:r>
          </w:p>
        </w:tc>
        <w:tc>
          <w:tcPr>
            <w:tcW w:w="3873" w:type="pct"/>
          </w:tcPr>
          <w:p w:rsidR="00442DAE" w:rsidRPr="00355015" w:rsidRDefault="00442DAE" w:rsidP="00FD7A02">
            <w:pPr>
              <w:spacing w:before="20"/>
              <w:rPr>
                <w:rFonts w:eastAsia="Times New Roman" w:cstheme="minorHAnsi"/>
                <w:sz w:val="20"/>
                <w:szCs w:val="20"/>
                <w:lang w:val="es-ES"/>
              </w:rPr>
            </w:pPr>
            <w:proofErr w:type="spellStart"/>
            <w:r w:rsidRPr="00355015">
              <w:rPr>
                <w:rFonts w:eastAsia="Times New Roman" w:cstheme="minorHAnsi"/>
                <w:sz w:val="20"/>
                <w:szCs w:val="20"/>
                <w:lang w:val="es-ES"/>
              </w:rPr>
              <w:t>Apixaban</w:t>
            </w:r>
            <w:proofErr w:type="spellEnd"/>
            <w:r w:rsidRPr="00355015">
              <w:rPr>
                <w:rFonts w:eastAsia="Times New Roman" w:cstheme="minorHAnsi"/>
                <w:sz w:val="20"/>
                <w:szCs w:val="20"/>
                <w:lang w:val="es-ES"/>
              </w:rPr>
              <w:t xml:space="preserve"> 5 mg</w:t>
            </w:r>
          </w:p>
          <w:p w:rsidR="00442DAE" w:rsidRPr="00355015" w:rsidRDefault="00442DAE" w:rsidP="00FD7A02">
            <w:pPr>
              <w:spacing w:before="20"/>
              <w:rPr>
                <w:rFonts w:eastAsia="Times New Roman" w:cstheme="minorHAnsi"/>
                <w:sz w:val="20"/>
                <w:szCs w:val="20"/>
                <w:lang w:val="es-ES"/>
              </w:rPr>
            </w:pPr>
            <w:proofErr w:type="spellStart"/>
            <w:r w:rsidRPr="00355015">
              <w:rPr>
                <w:rFonts w:eastAsia="Times New Roman" w:cstheme="minorHAnsi"/>
                <w:sz w:val="20"/>
                <w:szCs w:val="20"/>
                <w:lang w:val="es-ES"/>
              </w:rPr>
              <w:t>Dabigatran</w:t>
            </w:r>
            <w:proofErr w:type="spellEnd"/>
            <w:r w:rsidRPr="00355015">
              <w:rPr>
                <w:rFonts w:eastAsia="Times New Roman" w:cstheme="minorHAnsi"/>
                <w:sz w:val="20"/>
                <w:szCs w:val="20"/>
                <w:lang w:val="es-ES"/>
              </w:rPr>
              <w:t xml:space="preserve"> 150 mg</w:t>
            </w:r>
          </w:p>
          <w:p w:rsidR="00442DAE" w:rsidRPr="00355015" w:rsidRDefault="00442DAE" w:rsidP="00FD7A02">
            <w:pPr>
              <w:spacing w:before="20"/>
              <w:rPr>
                <w:rFonts w:eastAsia="Times New Roman" w:cstheme="minorHAnsi"/>
                <w:sz w:val="20"/>
                <w:szCs w:val="20"/>
                <w:highlight w:val="yellow"/>
                <w:lang w:val="es-ES"/>
              </w:rPr>
            </w:pPr>
            <w:proofErr w:type="spellStart"/>
            <w:r w:rsidRPr="00355015">
              <w:rPr>
                <w:rFonts w:eastAsia="Times New Roman" w:cstheme="minorHAnsi"/>
                <w:sz w:val="20"/>
                <w:szCs w:val="20"/>
                <w:lang w:val="es-ES"/>
              </w:rPr>
              <w:t>Rivaroxaban</w:t>
            </w:r>
            <w:proofErr w:type="spellEnd"/>
            <w:r w:rsidRPr="00355015">
              <w:rPr>
                <w:rFonts w:eastAsia="Times New Roman" w:cstheme="minorHAnsi"/>
                <w:sz w:val="20"/>
                <w:szCs w:val="20"/>
                <w:lang w:val="es-ES"/>
              </w:rPr>
              <w:t xml:space="preserve"> 20 mg</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Control</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Warfarin</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OUTCOMES</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b/>
                <w:sz w:val="20"/>
                <w:szCs w:val="20"/>
                <w:lang w:val="en-GB"/>
              </w:rPr>
              <w:t xml:space="preserve">Primary: </w:t>
            </w:r>
            <w:r w:rsidRPr="00355015">
              <w:rPr>
                <w:rFonts w:eastAsia="Times New Roman" w:cstheme="minorHAnsi"/>
                <w:bCs/>
                <w:sz w:val="20"/>
                <w:szCs w:val="20"/>
                <w:lang w:val="en-GB"/>
              </w:rPr>
              <w:t>major bleeding</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Outcomes Definitions</w:t>
            </w:r>
          </w:p>
        </w:tc>
        <w:tc>
          <w:tcPr>
            <w:tcW w:w="3873" w:type="pct"/>
          </w:tcPr>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Major bleeding was defined as bleeding requiring hospitalisation during the period of drug use or within 30 days after the last days of supply of the treatment prescription.</w:t>
            </w:r>
          </w:p>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The definition of major bleeding was based on a published administrative claims-based algorithm as well as clinical trial definitions of major bleeding. This definition accounts for major bleeding at key sites including, but not limited to intracranial, gastrointestinal, liver, splenic, and ocular haemorrhage requiring hospitalisation with a diagnosis for bleeding.</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POPULATION (eligibility)</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color w:val="221E1F"/>
                <w:sz w:val="20"/>
                <w:szCs w:val="20"/>
                <w:lang w:val="en-GB"/>
              </w:rPr>
              <w:t xml:space="preserve">AF patients (ICD-9-CM codes: 427.31 or 427.32) ≥18 years who newly initiated OACs (warfarin, dabigatran, rivaroxaban, and apixaban) during the study period were included. The first OAC pharmacy claim date was designated as the index date. Patients with continuous health plan </w:t>
            </w:r>
            <w:proofErr w:type="spellStart"/>
            <w:r w:rsidRPr="00355015">
              <w:rPr>
                <w:rFonts w:eastAsia="Times New Roman" w:cstheme="minorHAnsi"/>
                <w:color w:val="221E1F"/>
                <w:sz w:val="20"/>
                <w:szCs w:val="20"/>
                <w:lang w:val="en-GB"/>
              </w:rPr>
              <w:t>enrollment</w:t>
            </w:r>
            <w:proofErr w:type="spellEnd"/>
            <w:r w:rsidRPr="00355015">
              <w:rPr>
                <w:rFonts w:eastAsia="Times New Roman" w:cstheme="minorHAnsi"/>
                <w:color w:val="221E1F"/>
                <w:sz w:val="20"/>
                <w:szCs w:val="20"/>
                <w:lang w:val="en-GB"/>
              </w:rPr>
              <w:t xml:space="preserve"> with medical and pharmacy benefits for at least 12 months pre index date (baseline period) were included in the study. Patients with a prescription claim for warfarin, rivaroxaban, dabigatran, or apixaban prior to the index date were excluded. Patients with evidence of transient AF (thyrotoxicosis, pericarditis), cardiac surgery, venous thromboembolism (VTE), valvular heart disease, or pregnancy were excluded. </w:t>
            </w:r>
            <w:r w:rsidRPr="00355015">
              <w:rPr>
                <w:rFonts w:eastAsia="Times New Roman" w:cstheme="minorHAnsi"/>
                <w:sz w:val="20"/>
                <w:szCs w:val="20"/>
                <w:lang w:val="en-GB"/>
              </w:rPr>
              <w:t>N= 101,138</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POPULATION</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(study sample)</w:t>
            </w:r>
          </w:p>
        </w:tc>
        <w:tc>
          <w:tcPr>
            <w:tcW w:w="3873" w:type="pct"/>
          </w:tcPr>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 xml:space="preserve">N=45.361 newly anticoagulated NVAF patients, </w:t>
            </w:r>
          </w:p>
          <w:p w:rsidR="00442DAE" w:rsidRPr="00355015" w:rsidRDefault="00442DAE" w:rsidP="00FD7A02">
            <w:pPr>
              <w:pStyle w:val="Prrafodelista"/>
              <w:numPr>
                <w:ilvl w:val="0"/>
                <w:numId w:val="31"/>
              </w:numPr>
              <w:autoSpaceDE w:val="0"/>
              <w:autoSpaceDN w:val="0"/>
              <w:adjustRightInd w:val="0"/>
              <w:rPr>
                <w:rFonts w:asciiTheme="minorHAnsi" w:eastAsia="Times New Roman" w:hAnsiTheme="minorHAnsi" w:cstheme="minorHAnsi"/>
                <w:color w:val="221E1F"/>
                <w:sz w:val="20"/>
              </w:rPr>
            </w:pPr>
            <w:r w:rsidRPr="00355015">
              <w:rPr>
                <w:rFonts w:asciiTheme="minorHAnsi" w:eastAsia="Times New Roman" w:hAnsiTheme="minorHAnsi" w:cstheme="minorHAnsi"/>
                <w:color w:val="221E1F"/>
                <w:sz w:val="20"/>
              </w:rPr>
              <w:t>Warfarin n=15.461 (34.1 %)</w:t>
            </w:r>
          </w:p>
          <w:p w:rsidR="00442DAE" w:rsidRPr="00355015" w:rsidRDefault="00442DAE" w:rsidP="00FD7A02">
            <w:pPr>
              <w:pStyle w:val="Prrafodelista"/>
              <w:numPr>
                <w:ilvl w:val="0"/>
                <w:numId w:val="31"/>
              </w:numPr>
              <w:autoSpaceDE w:val="0"/>
              <w:autoSpaceDN w:val="0"/>
              <w:adjustRightInd w:val="0"/>
              <w:rPr>
                <w:rFonts w:asciiTheme="minorHAnsi" w:eastAsia="Times New Roman" w:hAnsiTheme="minorHAnsi" w:cstheme="minorHAnsi"/>
                <w:color w:val="221E1F"/>
                <w:sz w:val="20"/>
              </w:rPr>
            </w:pPr>
            <w:r w:rsidRPr="00355015">
              <w:rPr>
                <w:rFonts w:asciiTheme="minorHAnsi" w:eastAsia="Times New Roman" w:hAnsiTheme="minorHAnsi" w:cstheme="minorHAnsi"/>
                <w:color w:val="221E1F"/>
                <w:sz w:val="20"/>
              </w:rPr>
              <w:t>Apixaban n=7.438 (16.4 %)</w:t>
            </w:r>
          </w:p>
          <w:p w:rsidR="00442DAE" w:rsidRPr="00355015" w:rsidRDefault="00442DAE" w:rsidP="00FD7A02">
            <w:pPr>
              <w:pStyle w:val="Prrafodelista"/>
              <w:numPr>
                <w:ilvl w:val="0"/>
                <w:numId w:val="31"/>
              </w:numPr>
              <w:autoSpaceDE w:val="0"/>
              <w:autoSpaceDN w:val="0"/>
              <w:adjustRightInd w:val="0"/>
              <w:rPr>
                <w:rFonts w:asciiTheme="minorHAnsi" w:eastAsia="Times New Roman" w:hAnsiTheme="minorHAnsi" w:cstheme="minorHAnsi"/>
                <w:color w:val="221E1F"/>
                <w:sz w:val="20"/>
              </w:rPr>
            </w:pPr>
            <w:r w:rsidRPr="00355015">
              <w:rPr>
                <w:rFonts w:asciiTheme="minorHAnsi" w:eastAsia="Times New Roman" w:hAnsiTheme="minorHAnsi" w:cstheme="minorHAnsi"/>
                <w:color w:val="221E1F"/>
                <w:sz w:val="20"/>
              </w:rPr>
              <w:t>Rivaroxaban n=17.801 (39.2 %)</w:t>
            </w:r>
          </w:p>
          <w:p w:rsidR="00442DAE" w:rsidRPr="00355015" w:rsidRDefault="00442DAE" w:rsidP="00FD7A02">
            <w:pPr>
              <w:pStyle w:val="Prrafodelista"/>
              <w:numPr>
                <w:ilvl w:val="0"/>
                <w:numId w:val="31"/>
              </w:numPr>
              <w:spacing w:before="20"/>
              <w:rPr>
                <w:rFonts w:asciiTheme="minorHAnsi" w:eastAsia="Times New Roman" w:hAnsiTheme="minorHAnsi" w:cstheme="minorHAnsi"/>
                <w:sz w:val="20"/>
              </w:rPr>
            </w:pPr>
            <w:r w:rsidRPr="00355015">
              <w:rPr>
                <w:rFonts w:asciiTheme="minorHAnsi" w:eastAsia="Times New Roman" w:hAnsiTheme="minorHAnsi" w:cstheme="minorHAnsi"/>
                <w:color w:val="221E1F"/>
                <w:sz w:val="20"/>
              </w:rPr>
              <w:t>Dabigatran n=4.661 (10.3 %)</w:t>
            </w:r>
          </w:p>
        </w:tc>
      </w:tr>
      <w:tr w:rsidR="00442DAE" w:rsidRPr="00355015" w:rsidTr="00FD7A02">
        <w:tc>
          <w:tcPr>
            <w:tcW w:w="5000" w:type="pct"/>
            <w:gridSpan w:val="2"/>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b/>
                <w:sz w:val="20"/>
                <w:szCs w:val="20"/>
                <w:lang w:val="en-GB"/>
              </w:rPr>
              <w:t>POPULATION (baseline participant characteristics)</w:t>
            </w:r>
            <w:r w:rsidRPr="00355015">
              <w:rPr>
                <w:rFonts w:eastAsia="Times New Roman" w:cstheme="minorHAnsi"/>
                <w:sz w:val="20"/>
                <w:szCs w:val="20"/>
                <w:lang w:val="en-GB"/>
              </w:rPr>
              <w:t xml:space="preserve"> (values expressed as percentages unless otherwise stated)</w:t>
            </w:r>
          </w:p>
        </w:tc>
      </w:tr>
      <w:tr w:rsidR="00442DAE" w:rsidRPr="00355015" w:rsidTr="00FD7A02">
        <w:tc>
          <w:tcPr>
            <w:tcW w:w="5000" w:type="pct"/>
            <w:gridSpan w:val="2"/>
          </w:tcPr>
          <w:p w:rsidR="00442DAE" w:rsidRPr="00355015" w:rsidRDefault="00442DAE" w:rsidP="00FD7A02">
            <w:pPr>
              <w:tabs>
                <w:tab w:val="left" w:pos="1785"/>
              </w:tabs>
              <w:rPr>
                <w:rFonts w:eastAsia="Times New Roman" w:cstheme="minorHAnsi"/>
                <w:sz w:val="20"/>
                <w:szCs w:val="20"/>
                <w:lang w:val="en-GB"/>
              </w:rPr>
            </w:pPr>
          </w:p>
          <w:tbl>
            <w:tblPr>
              <w:tblStyle w:val="Taulaambq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4"/>
              <w:gridCol w:w="1068"/>
              <w:gridCol w:w="1047"/>
              <w:gridCol w:w="1162"/>
              <w:gridCol w:w="1047"/>
              <w:gridCol w:w="1272"/>
              <w:gridCol w:w="1058"/>
            </w:tblGrid>
            <w:tr w:rsidR="00442DAE" w:rsidRPr="00355015" w:rsidTr="00FD7A02">
              <w:trPr>
                <w:trHeight w:val="289"/>
              </w:trPr>
              <w:tc>
                <w:tcPr>
                  <w:tcW w:w="2432"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40"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Apixaban</w:t>
                  </w:r>
                </w:p>
              </w:tc>
              <w:tc>
                <w:tcPr>
                  <w:tcW w:w="1047"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Warfarin</w:t>
                  </w:r>
                </w:p>
              </w:tc>
              <w:tc>
                <w:tcPr>
                  <w:tcW w:w="1244"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Dabigatran</w:t>
                  </w:r>
                </w:p>
              </w:tc>
              <w:tc>
                <w:tcPr>
                  <w:tcW w:w="1047"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Warfarin</w:t>
                  </w:r>
                </w:p>
              </w:tc>
              <w:tc>
                <w:tcPr>
                  <w:tcW w:w="1331"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Rivaroxaban</w:t>
                  </w:r>
                </w:p>
              </w:tc>
              <w:tc>
                <w:tcPr>
                  <w:tcW w:w="1097"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Warfarin</w:t>
                  </w:r>
                </w:p>
              </w:tc>
            </w:tr>
            <w:tr w:rsidR="00442DAE" w:rsidRPr="00355015" w:rsidTr="00FD7A02">
              <w:trPr>
                <w:trHeight w:val="274"/>
              </w:trPr>
              <w:tc>
                <w:tcPr>
                  <w:tcW w:w="2432"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Women</w:t>
                  </w:r>
                </w:p>
              </w:tc>
              <w:tc>
                <w:tcPr>
                  <w:tcW w:w="1140"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39.0</w:t>
                  </w:r>
                </w:p>
              </w:tc>
              <w:tc>
                <w:tcPr>
                  <w:tcW w:w="1047"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38.4</w:t>
                  </w:r>
                </w:p>
              </w:tc>
              <w:tc>
                <w:tcPr>
                  <w:tcW w:w="1244"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35.8</w:t>
                  </w:r>
                </w:p>
              </w:tc>
              <w:tc>
                <w:tcPr>
                  <w:tcW w:w="1047"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36.1</w:t>
                  </w:r>
                </w:p>
              </w:tc>
              <w:tc>
                <w:tcPr>
                  <w:tcW w:w="1331"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39.1</w:t>
                  </w:r>
                </w:p>
              </w:tc>
              <w:tc>
                <w:tcPr>
                  <w:tcW w:w="1097"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38.9</w:t>
                  </w:r>
                </w:p>
              </w:tc>
            </w:tr>
            <w:tr w:rsidR="00442DAE" w:rsidRPr="00355015" w:rsidTr="00FD7A02">
              <w:trPr>
                <w:trHeight w:val="274"/>
              </w:trPr>
              <w:tc>
                <w:tcPr>
                  <w:tcW w:w="2432"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Age</w:t>
                  </w:r>
                  <w:r w:rsidRPr="00355015">
                    <w:rPr>
                      <w:rFonts w:eastAsia="Times New Roman" w:cstheme="minorHAnsi"/>
                      <w:sz w:val="20"/>
                      <w:szCs w:val="20"/>
                      <w:lang w:val="en-GB"/>
                    </w:rPr>
                    <w:t xml:space="preserve"> </w:t>
                  </w:r>
                  <w:proofErr w:type="gramStart"/>
                  <w:r w:rsidRPr="00355015">
                    <w:rPr>
                      <w:rFonts w:eastAsia="Times New Roman" w:cstheme="minorHAnsi"/>
                      <w:sz w:val="20"/>
                      <w:szCs w:val="20"/>
                      <w:lang w:val="en-GB"/>
                    </w:rPr>
                    <w:t>mean(</w:t>
                  </w:r>
                  <w:proofErr w:type="gramEnd"/>
                  <w:r w:rsidRPr="00355015">
                    <w:rPr>
                      <w:rFonts w:eastAsia="Times New Roman" w:cstheme="minorHAnsi"/>
                      <w:sz w:val="20"/>
                      <w:szCs w:val="20"/>
                      <w:lang w:val="en-GB"/>
                    </w:rPr>
                    <w:t>SD)</w:t>
                  </w:r>
                </w:p>
              </w:tc>
              <w:tc>
                <w:tcPr>
                  <w:tcW w:w="114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69.1(12.3)</w:t>
                  </w:r>
                </w:p>
              </w:tc>
              <w:tc>
                <w:tcPr>
                  <w:tcW w:w="1047"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69.0(12.3)</w:t>
                  </w:r>
                </w:p>
              </w:tc>
              <w:tc>
                <w:tcPr>
                  <w:tcW w:w="124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66.9(12.2)</w:t>
                  </w:r>
                </w:p>
              </w:tc>
              <w:tc>
                <w:tcPr>
                  <w:tcW w:w="1047"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67.5(12.3)</w:t>
                  </w:r>
                </w:p>
              </w:tc>
              <w:tc>
                <w:tcPr>
                  <w:tcW w:w="1331"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69.7(11.9)</w:t>
                  </w:r>
                </w:p>
              </w:tc>
              <w:tc>
                <w:tcPr>
                  <w:tcW w:w="1097"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70.1(12.0)</w:t>
                  </w:r>
                </w:p>
              </w:tc>
            </w:tr>
            <w:tr w:rsidR="00442DAE" w:rsidRPr="00355015" w:rsidTr="00FD7A02">
              <w:trPr>
                <w:trHeight w:val="289"/>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&gt;65 years</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74"/>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&gt;75 years</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9"/>
              </w:trPr>
              <w:tc>
                <w:tcPr>
                  <w:tcW w:w="2432"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lastRenderedPageBreak/>
                    <w:t>&gt;85 years</w:t>
                  </w:r>
                </w:p>
              </w:tc>
              <w:tc>
                <w:tcPr>
                  <w:tcW w:w="1140"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47"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44"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47"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31"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97"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518"/>
              </w:trPr>
              <w:tc>
                <w:tcPr>
                  <w:tcW w:w="2432"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CHA</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DS</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 xml:space="preserve">VASc </w:t>
                  </w:r>
                  <w:r w:rsidRPr="00355015">
                    <w:rPr>
                      <w:rFonts w:eastAsia="Times New Roman" w:cstheme="minorHAnsi"/>
                      <w:sz w:val="20"/>
                      <w:szCs w:val="20"/>
                      <w:lang w:val="en-GB"/>
                    </w:rPr>
                    <w:t>mean (SD)</w:t>
                  </w:r>
                </w:p>
              </w:tc>
              <w:tc>
                <w:tcPr>
                  <w:tcW w:w="114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2.9(1.7)</w:t>
                  </w:r>
                </w:p>
              </w:tc>
              <w:tc>
                <w:tcPr>
                  <w:tcW w:w="1047"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2.8(1.6)</w:t>
                  </w:r>
                </w:p>
              </w:tc>
              <w:tc>
                <w:tcPr>
                  <w:tcW w:w="124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2.6(1.7)</w:t>
                  </w:r>
                </w:p>
              </w:tc>
              <w:tc>
                <w:tcPr>
                  <w:tcW w:w="1047"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2.6(1.7)</w:t>
                  </w:r>
                </w:p>
              </w:tc>
              <w:tc>
                <w:tcPr>
                  <w:tcW w:w="1331"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2.9(1.7)</w:t>
                  </w:r>
                </w:p>
              </w:tc>
              <w:tc>
                <w:tcPr>
                  <w:tcW w:w="1097"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3.0(1.6)</w:t>
                  </w:r>
                </w:p>
              </w:tc>
            </w:tr>
            <w:tr w:rsidR="00442DAE" w:rsidRPr="00355015" w:rsidTr="00FD7A02">
              <w:trPr>
                <w:trHeight w:val="289"/>
              </w:trPr>
              <w:tc>
                <w:tcPr>
                  <w:tcW w:w="2432"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Modified HAS-BLED</w:t>
                  </w:r>
                  <w:r w:rsidRPr="00355015">
                    <w:rPr>
                      <w:rFonts w:eastAsia="Times New Roman" w:cstheme="minorHAnsi"/>
                      <w:sz w:val="20"/>
                      <w:szCs w:val="20"/>
                      <w:lang w:val="en-GB"/>
                    </w:rPr>
                    <w:t xml:space="preserve"> mean (SD)</w:t>
                  </w:r>
                </w:p>
              </w:tc>
              <w:tc>
                <w:tcPr>
                  <w:tcW w:w="1140"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2.2(1.3)</w:t>
                  </w:r>
                </w:p>
              </w:tc>
              <w:tc>
                <w:tcPr>
                  <w:tcW w:w="1047"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2.2(1.2)</w:t>
                  </w:r>
                </w:p>
              </w:tc>
              <w:tc>
                <w:tcPr>
                  <w:tcW w:w="1244"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2.0(1.2)</w:t>
                  </w:r>
                </w:p>
              </w:tc>
              <w:tc>
                <w:tcPr>
                  <w:tcW w:w="1047"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2.0(1.2)</w:t>
                  </w:r>
                </w:p>
              </w:tc>
              <w:tc>
                <w:tcPr>
                  <w:tcW w:w="1331"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2.2(1.2)</w:t>
                  </w:r>
                </w:p>
              </w:tc>
              <w:tc>
                <w:tcPr>
                  <w:tcW w:w="1097"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2.2(1.2)</w:t>
                  </w:r>
                </w:p>
              </w:tc>
            </w:tr>
            <w:tr w:rsidR="00442DAE" w:rsidRPr="00355015" w:rsidTr="00FD7A02">
              <w:trPr>
                <w:trHeight w:val="274"/>
              </w:trPr>
              <w:tc>
                <w:tcPr>
                  <w:tcW w:w="2432" w:type="dxa"/>
                  <w:tcBorders>
                    <w:top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Comorbidities</w:t>
                  </w:r>
                </w:p>
              </w:tc>
              <w:tc>
                <w:tcPr>
                  <w:tcW w:w="114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047"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4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047"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331"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097"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rPr>
                <w:trHeight w:val="553"/>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Ischaemic stroke, or systemic embolism, or TIA</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77"/>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Transient Ischaemic Attack</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5.4</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5.4</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4.5</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3.8</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5.11</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5.25</w:t>
                  </w:r>
                </w:p>
              </w:tc>
            </w:tr>
            <w:tr w:rsidR="00442DAE" w:rsidRPr="00355015" w:rsidTr="00FD7A02">
              <w:trPr>
                <w:trHeight w:val="312"/>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Ischaemic Stroke</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8.4</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7.8</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7.0</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6.6</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8.9</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9.3</w:t>
                  </w:r>
                </w:p>
              </w:tc>
            </w:tr>
            <w:tr w:rsidR="00442DAE" w:rsidRPr="00355015" w:rsidTr="00FD7A02">
              <w:trPr>
                <w:trHeight w:val="274"/>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Congestive Heart failure</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20.1</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19.7</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19.1</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18.9</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22.1</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22.0</w:t>
                  </w:r>
                </w:p>
              </w:tc>
            </w:tr>
            <w:tr w:rsidR="00442DAE" w:rsidRPr="00355015" w:rsidTr="00FD7A02">
              <w:trPr>
                <w:trHeight w:val="289"/>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Myocardial infarction</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6.5</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6.7</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5.6</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5.9</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7.4</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7.3</w:t>
                  </w:r>
                </w:p>
              </w:tc>
            </w:tr>
            <w:tr w:rsidR="00442DAE" w:rsidRPr="00355015" w:rsidTr="00FD7A02">
              <w:trPr>
                <w:trHeight w:val="289"/>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Vascular </w:t>
                  </w:r>
                  <w:proofErr w:type="gramStart"/>
                  <w:r w:rsidRPr="00355015">
                    <w:rPr>
                      <w:rFonts w:eastAsia="Times New Roman" w:cstheme="minorHAnsi"/>
                      <w:sz w:val="20"/>
                      <w:szCs w:val="20"/>
                      <w:lang w:val="en-GB"/>
                    </w:rPr>
                    <w:t>disease( see</w:t>
                  </w:r>
                  <w:proofErr w:type="gramEnd"/>
                  <w:r w:rsidRPr="00355015">
                    <w:rPr>
                      <w:rFonts w:eastAsia="Times New Roman" w:cstheme="minorHAnsi"/>
                      <w:sz w:val="20"/>
                      <w:szCs w:val="20"/>
                      <w:lang w:val="en-GB"/>
                    </w:rPr>
                    <w:t xml:space="preserve"> below)</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9"/>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Coronary Artery Disease</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32.6</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31.6</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28.0</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26.8</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32.0</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32.1</w:t>
                  </w:r>
                </w:p>
              </w:tc>
            </w:tr>
            <w:tr w:rsidR="00442DAE" w:rsidRPr="00355015" w:rsidTr="00FD7A02">
              <w:trPr>
                <w:trHeight w:val="274"/>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Renal disease</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9.0</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9.4</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7.4</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7.7</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10.2</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10.6</w:t>
                  </w:r>
                </w:p>
              </w:tc>
            </w:tr>
            <w:tr w:rsidR="00442DAE" w:rsidRPr="00355015" w:rsidTr="00FD7A02">
              <w:trPr>
                <w:trHeight w:val="289"/>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Previous bleeding</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14.1</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13.8</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11.9</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11.6</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15.7</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16.0</w:t>
                  </w:r>
                </w:p>
              </w:tc>
            </w:tr>
            <w:tr w:rsidR="00442DAE" w:rsidRPr="00355015" w:rsidTr="00FD7A02">
              <w:trPr>
                <w:trHeight w:val="274"/>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Hypertension</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74.3</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73.8</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69.8</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69.7</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72.1</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72.3</w:t>
                  </w:r>
                </w:p>
              </w:tc>
            </w:tr>
            <w:tr w:rsidR="00442DAE" w:rsidRPr="00355015" w:rsidTr="00FD7A02">
              <w:trPr>
                <w:trHeight w:val="289"/>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Diabetes</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28.8</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28.5</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27.6</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26.4</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30.2</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29.9</w:t>
                  </w:r>
                </w:p>
              </w:tc>
            </w:tr>
            <w:tr w:rsidR="00442DAE" w:rsidRPr="00355015" w:rsidTr="00FD7A02">
              <w:trPr>
                <w:trHeight w:val="289"/>
              </w:trPr>
              <w:tc>
                <w:tcPr>
                  <w:tcW w:w="2432"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Cancer</w:t>
                  </w:r>
                </w:p>
              </w:tc>
              <w:tc>
                <w:tcPr>
                  <w:tcW w:w="1140"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47"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44"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47"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31"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97"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44"/>
              </w:trPr>
              <w:tc>
                <w:tcPr>
                  <w:tcW w:w="2432" w:type="dxa"/>
                  <w:tcBorders>
                    <w:top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Concomitant medication</w:t>
                  </w:r>
                </w:p>
              </w:tc>
              <w:tc>
                <w:tcPr>
                  <w:tcW w:w="114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047"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4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047"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331"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097"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rPr>
                <w:trHeight w:val="289"/>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Aspirin</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74"/>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Beta blocker</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9"/>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NSAID</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42"/>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lastRenderedPageBreak/>
                    <w:t>Calcium channel blocker</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548"/>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Renin angiotensin system inhibitors</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bl>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lastRenderedPageBreak/>
              <w:t>Analysis</w:t>
            </w:r>
          </w:p>
        </w:tc>
        <w:tc>
          <w:tcPr>
            <w:tcW w:w="3873"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Measure of the risk of an endpoint</w:t>
            </w:r>
          </w:p>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The incidence rate of major bleeding was calculated as the number of first major bleeding events divided by the total time at risk for major bleeding within the study period and described as the number of bleeding events per 100 person-years</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Comparison of the risk of an endpoint between groups</w:t>
            </w:r>
          </w:p>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 xml:space="preserve">PSM pair-wise comparisons were conducted between each cohort, matching NOACs to warfarin </w:t>
            </w:r>
            <w:proofErr w:type="gramStart"/>
            <w:r w:rsidRPr="00355015">
              <w:rPr>
                <w:rFonts w:eastAsia="Times New Roman" w:cstheme="minorHAnsi"/>
                <w:color w:val="221E1F"/>
                <w:sz w:val="20"/>
                <w:szCs w:val="20"/>
                <w:lang w:val="en-GB"/>
              </w:rPr>
              <w:t>and also</w:t>
            </w:r>
            <w:proofErr w:type="gramEnd"/>
            <w:r w:rsidRPr="00355015">
              <w:rPr>
                <w:rFonts w:eastAsia="Times New Roman" w:cstheme="minorHAnsi"/>
                <w:color w:val="221E1F"/>
                <w:sz w:val="20"/>
                <w:szCs w:val="20"/>
                <w:lang w:val="en-GB"/>
              </w:rPr>
              <w:t xml:space="preserve"> matching among NOACs. Propensity scores were estimated by unconditional logistic regression that incorporated potential predictors of treatment as independent variables in the regression, and group status (e. g. apixaban initiators vs warfarin initiators), as the outcome.</w:t>
            </w:r>
          </w:p>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The cumulative incidence of major bleeding was compared and presented using Kaplan–Meier curves. Cox proportional hazard models for the PSM matched cohorts were used to estimate the relative risk of major bleeding with 95 % confidence intervals (CIs).</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Confounding</w:t>
            </w:r>
          </w:p>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Propensity score matching (PSM) was used to balance age, sex, region, baseline comorbidities, and comedications.</w:t>
            </w:r>
          </w:p>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b/>
                <w:sz w:val="20"/>
                <w:szCs w:val="20"/>
                <w:lang w:val="en-GB"/>
              </w:rPr>
              <w:t>Sensitivity analysis</w:t>
            </w:r>
          </w:p>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Sensitivity analysis was conducted to test the robustness of the study results. A dose-based interaction effect may be observed with major bleeding; therefore, we assessed the treatment effect associated with risk of major bleeding among patients prescribed the standard dose for all OACs (warfarin, apixaban 5 mg BID, rivaroxaban 20 mg QD, or dabigatran 150 mg BID)</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Software for statistical analysis</w:t>
            </w:r>
          </w:p>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All analyses were conducted using SAS 9.3.</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Statistical significance reference</w:t>
            </w:r>
          </w:p>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A p-value of &lt;0.05 was considered statistically significant.</w:t>
            </w:r>
          </w:p>
        </w:tc>
      </w:tr>
    </w:tbl>
    <w:p w:rsidR="00442DAE" w:rsidRPr="00355015" w:rsidRDefault="00442DAE" w:rsidP="00442DAE">
      <w:pPr>
        <w:spacing w:after="0" w:line="240" w:lineRule="auto"/>
        <w:jc w:val="both"/>
        <w:rPr>
          <w:rFonts w:eastAsia="Times New Roman" w:cstheme="minorHAnsi"/>
          <w:sz w:val="20"/>
          <w:szCs w:val="20"/>
          <w:lang w:val="en-GB"/>
        </w:rPr>
      </w:pPr>
    </w:p>
    <w:p w:rsidR="00442DAE" w:rsidRPr="00355015" w:rsidRDefault="00442DAE" w:rsidP="00442DAE">
      <w:pPr>
        <w:spacing w:after="0" w:line="240" w:lineRule="auto"/>
        <w:jc w:val="both"/>
        <w:rPr>
          <w:rFonts w:eastAsia="Times New Roman" w:cstheme="minorHAnsi"/>
          <w:sz w:val="20"/>
          <w:szCs w:val="20"/>
          <w:lang w:val="en-GB"/>
        </w:rPr>
      </w:pPr>
    </w:p>
    <w:tbl>
      <w:tblPr>
        <w:tblStyle w:val="Taulaambquadrcula1"/>
        <w:tblW w:w="5000" w:type="pct"/>
        <w:tblLook w:val="04A0" w:firstRow="1" w:lastRow="0" w:firstColumn="1" w:lastColumn="0" w:noHBand="0" w:noVBand="1"/>
      </w:tblPr>
      <w:tblGrid>
        <w:gridCol w:w="2035"/>
        <w:gridCol w:w="6459"/>
      </w:tblGrid>
      <w:tr w:rsidR="00442DAE" w:rsidRPr="00355015" w:rsidTr="00FD7A02">
        <w:trPr>
          <w:trHeight w:val="159"/>
        </w:trPr>
        <w:tc>
          <w:tcPr>
            <w:tcW w:w="1169"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Study ID</w:t>
            </w:r>
          </w:p>
        </w:tc>
        <w:tc>
          <w:tcPr>
            <w:tcW w:w="3831"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Lip, 2018</w:t>
            </w:r>
          </w:p>
        </w:tc>
      </w:tr>
      <w:tr w:rsidR="00442DAE" w:rsidRPr="00355015" w:rsidTr="00FD7A02">
        <w:tc>
          <w:tcPr>
            <w:tcW w:w="1169"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Reference</w:t>
            </w:r>
          </w:p>
        </w:tc>
        <w:tc>
          <w:tcPr>
            <w:tcW w:w="3831"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color w:val="1C1D1E"/>
                <w:sz w:val="20"/>
                <w:szCs w:val="20"/>
                <w:shd w:val="clear" w:color="auto" w:fill="FFFFFF"/>
                <w:lang w:val="sv-SE"/>
              </w:rPr>
              <w:t xml:space="preserve">Lip, G. Y., Keshishian, A., Li, X., Hamilton, M., Masseria, C., Gupta, K., ... </w:t>
            </w:r>
            <w:r w:rsidRPr="00355015">
              <w:rPr>
                <w:rFonts w:eastAsia="Times New Roman" w:cstheme="minorHAnsi"/>
                <w:color w:val="1C1D1E"/>
                <w:sz w:val="20"/>
                <w:szCs w:val="20"/>
                <w:shd w:val="clear" w:color="auto" w:fill="FFFFFF"/>
                <w:lang w:val="en-GB"/>
              </w:rPr>
              <w:t xml:space="preserve">&amp; Pan, X. (2018). Effectiveness and safety of oral anticoagulants among </w:t>
            </w:r>
            <w:r w:rsidRPr="00355015">
              <w:rPr>
                <w:rFonts w:eastAsia="Times New Roman" w:cstheme="minorHAnsi"/>
                <w:color w:val="1C1D1E"/>
                <w:sz w:val="20"/>
                <w:szCs w:val="20"/>
                <w:shd w:val="clear" w:color="auto" w:fill="FFFFFF"/>
                <w:lang w:val="en-GB"/>
              </w:rPr>
              <w:lastRenderedPageBreak/>
              <w:t>nonvalvular atrial fibrillation patients: the ARISTOPHANES study. Stroke, 49(12), 2933-2944.</w:t>
            </w:r>
          </w:p>
        </w:tc>
      </w:tr>
      <w:tr w:rsidR="00442DAE" w:rsidRPr="00355015" w:rsidTr="00FD7A02">
        <w:tc>
          <w:tcPr>
            <w:tcW w:w="1169"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lastRenderedPageBreak/>
              <w:t>Objective</w:t>
            </w:r>
          </w:p>
        </w:tc>
        <w:tc>
          <w:tcPr>
            <w:tcW w:w="3831"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Compare stroke/systemic embolism (SE) and major bleeding (MB) among </w:t>
            </w:r>
            <w:proofErr w:type="gramStart"/>
            <w:r w:rsidRPr="00355015">
              <w:rPr>
                <w:rFonts w:eastAsia="Times New Roman" w:cstheme="minorHAnsi"/>
                <w:sz w:val="20"/>
                <w:szCs w:val="20"/>
                <w:lang w:val="en-GB"/>
              </w:rPr>
              <w:t>a large number of</w:t>
            </w:r>
            <w:proofErr w:type="gramEnd"/>
            <w:r w:rsidRPr="00355015">
              <w:rPr>
                <w:rFonts w:eastAsia="Times New Roman" w:cstheme="minorHAnsi"/>
                <w:sz w:val="20"/>
                <w:szCs w:val="20"/>
                <w:lang w:val="en-GB"/>
              </w:rPr>
              <w:t xml:space="preserve"> nonvalvular atrial fibrillation patients on non–vitamin K antagonist oral anticoagulants (NOACs) or warfarin.</w:t>
            </w:r>
          </w:p>
        </w:tc>
      </w:tr>
      <w:tr w:rsidR="00442DAE" w:rsidRPr="00355015" w:rsidTr="00FD7A02">
        <w:tc>
          <w:tcPr>
            <w:tcW w:w="1169"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Country</w:t>
            </w:r>
          </w:p>
        </w:tc>
        <w:tc>
          <w:tcPr>
            <w:tcW w:w="3831"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United Kingdom</w:t>
            </w:r>
          </w:p>
        </w:tc>
      </w:tr>
      <w:tr w:rsidR="00442DAE" w:rsidRPr="00355015" w:rsidTr="00FD7A02">
        <w:tc>
          <w:tcPr>
            <w:tcW w:w="1169"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DESIGN</w:t>
            </w:r>
          </w:p>
        </w:tc>
        <w:tc>
          <w:tcPr>
            <w:tcW w:w="3831"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Retrospective cohort study</w:t>
            </w:r>
          </w:p>
        </w:tc>
      </w:tr>
      <w:tr w:rsidR="00442DAE" w:rsidRPr="00355015" w:rsidTr="00FD7A02">
        <w:tc>
          <w:tcPr>
            <w:tcW w:w="1169"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DATA SOURCE</w:t>
            </w:r>
          </w:p>
        </w:tc>
        <w:tc>
          <w:tcPr>
            <w:tcW w:w="3831" w:type="pct"/>
          </w:tcPr>
          <w:p w:rsidR="00442DAE" w:rsidRPr="00355015" w:rsidRDefault="00442DAE" w:rsidP="00FD7A02">
            <w:pPr>
              <w:rPr>
                <w:rFonts w:eastAsia="Times New Roman" w:cstheme="minorHAnsi"/>
                <w:sz w:val="20"/>
                <w:szCs w:val="20"/>
                <w:lang w:val="en-GB"/>
              </w:rPr>
            </w:pPr>
            <w:proofErr w:type="spellStart"/>
            <w:r w:rsidRPr="00355015">
              <w:rPr>
                <w:rFonts w:eastAsia="Times New Roman" w:cstheme="minorHAnsi"/>
                <w:sz w:val="20"/>
                <w:szCs w:val="20"/>
                <w:lang w:val="en-GB"/>
              </w:rPr>
              <w:t>Centers</w:t>
            </w:r>
            <w:proofErr w:type="spellEnd"/>
            <w:r w:rsidRPr="00355015">
              <w:rPr>
                <w:rFonts w:eastAsia="Times New Roman" w:cstheme="minorHAnsi"/>
                <w:sz w:val="20"/>
                <w:szCs w:val="20"/>
                <w:lang w:val="en-GB"/>
              </w:rPr>
              <w:t xml:space="preserve"> for Medicare and Medicaid Services Medicare data and 4 US commercial claims databases.</w:t>
            </w:r>
          </w:p>
          <w:p w:rsidR="00442DAE" w:rsidRPr="00355015" w:rsidRDefault="00442DAE" w:rsidP="00FD7A02">
            <w:pPr>
              <w:tabs>
                <w:tab w:val="left" w:pos="273"/>
              </w:tabs>
              <w:rPr>
                <w:rFonts w:eastAsia="Times New Roman" w:cstheme="minorHAnsi"/>
                <w:sz w:val="20"/>
                <w:szCs w:val="20"/>
                <w:lang w:val="en-GB"/>
              </w:rPr>
            </w:pPr>
            <w:r w:rsidRPr="00355015">
              <w:rPr>
                <w:rFonts w:eastAsia="Times New Roman" w:cstheme="minorHAnsi"/>
                <w:sz w:val="20"/>
                <w:szCs w:val="20"/>
                <w:lang w:val="en-GB"/>
              </w:rPr>
              <w:t>•</w:t>
            </w:r>
            <w:r w:rsidRPr="00355015">
              <w:rPr>
                <w:rFonts w:eastAsia="Times New Roman" w:cstheme="minorHAnsi"/>
                <w:sz w:val="20"/>
                <w:szCs w:val="20"/>
                <w:lang w:val="en-GB"/>
              </w:rPr>
              <w:tab/>
              <w:t xml:space="preserve">Truven </w:t>
            </w:r>
            <w:proofErr w:type="spellStart"/>
            <w:r w:rsidRPr="00355015">
              <w:rPr>
                <w:rFonts w:eastAsia="Times New Roman" w:cstheme="minorHAnsi"/>
                <w:sz w:val="20"/>
                <w:szCs w:val="20"/>
                <w:lang w:val="en-GB"/>
              </w:rPr>
              <w:t>MarketScan</w:t>
            </w:r>
            <w:proofErr w:type="spellEnd"/>
            <w:r w:rsidRPr="00355015">
              <w:rPr>
                <w:rFonts w:eastAsia="Times New Roman" w:cstheme="minorHAnsi"/>
                <w:sz w:val="20"/>
                <w:szCs w:val="20"/>
                <w:lang w:val="en-GB"/>
              </w:rPr>
              <w:t xml:space="preserve"> Commercial Claims and Encounter and Medicare Supplemental and Coordination of Benefits Database (</w:t>
            </w:r>
            <w:proofErr w:type="spellStart"/>
            <w:r w:rsidRPr="00355015">
              <w:rPr>
                <w:rFonts w:eastAsia="Times New Roman" w:cstheme="minorHAnsi"/>
                <w:sz w:val="20"/>
                <w:szCs w:val="20"/>
                <w:lang w:val="en-GB"/>
              </w:rPr>
              <w:t>MarketScan</w:t>
            </w:r>
            <w:proofErr w:type="spellEnd"/>
            <w:r w:rsidRPr="00355015">
              <w:rPr>
                <w:rFonts w:eastAsia="Times New Roman" w:cstheme="minorHAnsi"/>
                <w:sz w:val="20"/>
                <w:szCs w:val="20"/>
                <w:lang w:val="en-GB"/>
              </w:rPr>
              <w:t>).</w:t>
            </w:r>
          </w:p>
          <w:p w:rsidR="00442DAE" w:rsidRPr="00355015" w:rsidRDefault="00442DAE" w:rsidP="00FD7A02">
            <w:pPr>
              <w:tabs>
                <w:tab w:val="left" w:pos="273"/>
              </w:tabs>
              <w:rPr>
                <w:rFonts w:eastAsia="Times New Roman" w:cstheme="minorHAnsi"/>
                <w:sz w:val="20"/>
                <w:szCs w:val="20"/>
                <w:lang w:val="en-GB"/>
              </w:rPr>
            </w:pPr>
            <w:r w:rsidRPr="00355015">
              <w:rPr>
                <w:rFonts w:eastAsia="Times New Roman" w:cstheme="minorHAnsi"/>
                <w:sz w:val="20"/>
                <w:szCs w:val="20"/>
                <w:lang w:val="en-GB"/>
              </w:rPr>
              <w:t>•</w:t>
            </w:r>
            <w:r w:rsidRPr="00355015">
              <w:rPr>
                <w:rFonts w:eastAsia="Times New Roman" w:cstheme="minorHAnsi"/>
                <w:sz w:val="20"/>
                <w:szCs w:val="20"/>
                <w:lang w:val="en-GB"/>
              </w:rPr>
              <w:tab/>
              <w:t xml:space="preserve">IMS </w:t>
            </w:r>
            <w:proofErr w:type="spellStart"/>
            <w:r w:rsidRPr="00355015">
              <w:rPr>
                <w:rFonts w:eastAsia="Times New Roman" w:cstheme="minorHAnsi"/>
                <w:sz w:val="20"/>
                <w:szCs w:val="20"/>
                <w:lang w:val="en-GB"/>
              </w:rPr>
              <w:t>PharMetrics</w:t>
            </w:r>
            <w:proofErr w:type="spellEnd"/>
            <w:r w:rsidRPr="00355015">
              <w:rPr>
                <w:rFonts w:eastAsia="Times New Roman" w:cstheme="minorHAnsi"/>
                <w:sz w:val="20"/>
                <w:szCs w:val="20"/>
                <w:lang w:val="en-GB"/>
              </w:rPr>
              <w:t xml:space="preserve"> Plus Database (</w:t>
            </w:r>
            <w:proofErr w:type="spellStart"/>
            <w:r w:rsidRPr="00355015">
              <w:rPr>
                <w:rFonts w:eastAsia="Times New Roman" w:cstheme="minorHAnsi"/>
                <w:sz w:val="20"/>
                <w:szCs w:val="20"/>
                <w:lang w:val="en-GB"/>
              </w:rPr>
              <w:t>PharMetrics</w:t>
            </w:r>
            <w:proofErr w:type="spellEnd"/>
            <w:r w:rsidRPr="00355015">
              <w:rPr>
                <w:rFonts w:eastAsia="Times New Roman" w:cstheme="minorHAnsi"/>
                <w:sz w:val="20"/>
                <w:szCs w:val="20"/>
                <w:lang w:val="en-GB"/>
              </w:rPr>
              <w:t>).</w:t>
            </w:r>
          </w:p>
          <w:p w:rsidR="00442DAE" w:rsidRPr="00355015" w:rsidRDefault="00442DAE" w:rsidP="00FD7A02">
            <w:pPr>
              <w:tabs>
                <w:tab w:val="left" w:pos="273"/>
              </w:tabs>
              <w:rPr>
                <w:rFonts w:eastAsia="Times New Roman" w:cstheme="minorHAnsi"/>
                <w:sz w:val="20"/>
                <w:szCs w:val="20"/>
                <w:lang w:val="en-GB"/>
              </w:rPr>
            </w:pPr>
            <w:r w:rsidRPr="00355015">
              <w:rPr>
                <w:rFonts w:eastAsia="Times New Roman" w:cstheme="minorHAnsi"/>
                <w:sz w:val="20"/>
                <w:szCs w:val="20"/>
                <w:lang w:val="en-GB"/>
              </w:rPr>
              <w:t>•</w:t>
            </w:r>
            <w:r w:rsidRPr="00355015">
              <w:rPr>
                <w:rFonts w:eastAsia="Times New Roman" w:cstheme="minorHAnsi"/>
                <w:sz w:val="20"/>
                <w:szCs w:val="20"/>
                <w:lang w:val="en-GB"/>
              </w:rPr>
              <w:tab/>
              <w:t>Humana Research Database (Humana).</w:t>
            </w:r>
          </w:p>
        </w:tc>
      </w:tr>
      <w:tr w:rsidR="00442DAE" w:rsidRPr="00355015" w:rsidTr="00FD7A02">
        <w:tc>
          <w:tcPr>
            <w:tcW w:w="1169"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Time Period</w:t>
            </w:r>
          </w:p>
        </w:tc>
        <w:tc>
          <w:tcPr>
            <w:tcW w:w="3831"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January 2013 to September 2015</w:t>
            </w:r>
          </w:p>
        </w:tc>
      </w:tr>
      <w:tr w:rsidR="00442DAE" w:rsidRPr="00355015" w:rsidTr="00FD7A02">
        <w:tc>
          <w:tcPr>
            <w:tcW w:w="1169"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Intervention</w:t>
            </w:r>
          </w:p>
        </w:tc>
        <w:tc>
          <w:tcPr>
            <w:tcW w:w="3831" w:type="pct"/>
          </w:tcPr>
          <w:p w:rsidR="00442DAE" w:rsidRPr="00355015" w:rsidRDefault="00442DAE" w:rsidP="00FD7A02">
            <w:pPr>
              <w:spacing w:before="20"/>
              <w:rPr>
                <w:rFonts w:eastAsia="Times New Roman" w:cstheme="minorHAnsi"/>
                <w:sz w:val="20"/>
                <w:szCs w:val="20"/>
                <w:lang w:val="es-ES"/>
              </w:rPr>
            </w:pPr>
            <w:proofErr w:type="spellStart"/>
            <w:r w:rsidRPr="00355015">
              <w:rPr>
                <w:rFonts w:eastAsia="Times New Roman" w:cstheme="minorHAnsi"/>
                <w:sz w:val="20"/>
                <w:szCs w:val="20"/>
                <w:lang w:val="es-ES"/>
              </w:rPr>
              <w:t>Apixaban</w:t>
            </w:r>
            <w:proofErr w:type="spellEnd"/>
            <w:r w:rsidRPr="00355015">
              <w:rPr>
                <w:rFonts w:eastAsia="Times New Roman" w:cstheme="minorHAnsi"/>
                <w:sz w:val="20"/>
                <w:szCs w:val="20"/>
                <w:lang w:val="es-ES"/>
              </w:rPr>
              <w:t xml:space="preserve"> 2.5 - 5 mg</w:t>
            </w:r>
          </w:p>
          <w:p w:rsidR="00442DAE" w:rsidRPr="00355015" w:rsidRDefault="00442DAE" w:rsidP="00FD7A02">
            <w:pPr>
              <w:spacing w:before="20"/>
              <w:rPr>
                <w:rFonts w:eastAsia="Times New Roman" w:cstheme="minorHAnsi"/>
                <w:sz w:val="20"/>
                <w:szCs w:val="20"/>
                <w:lang w:val="es-ES"/>
              </w:rPr>
            </w:pPr>
            <w:proofErr w:type="spellStart"/>
            <w:r w:rsidRPr="00355015">
              <w:rPr>
                <w:rFonts w:eastAsia="Times New Roman" w:cstheme="minorHAnsi"/>
                <w:sz w:val="20"/>
                <w:szCs w:val="20"/>
                <w:lang w:val="es-ES"/>
              </w:rPr>
              <w:t>Dabigatran</w:t>
            </w:r>
            <w:proofErr w:type="spellEnd"/>
            <w:r w:rsidRPr="00355015">
              <w:rPr>
                <w:rFonts w:eastAsia="Times New Roman" w:cstheme="minorHAnsi"/>
                <w:sz w:val="20"/>
                <w:szCs w:val="20"/>
                <w:lang w:val="es-ES"/>
              </w:rPr>
              <w:t xml:space="preserve"> 75 - 150 mg</w:t>
            </w:r>
          </w:p>
          <w:p w:rsidR="00442DAE" w:rsidRPr="00355015" w:rsidRDefault="00442DAE" w:rsidP="00FD7A02">
            <w:pPr>
              <w:rPr>
                <w:rFonts w:eastAsia="Times New Roman" w:cstheme="minorHAnsi"/>
                <w:sz w:val="20"/>
                <w:szCs w:val="20"/>
                <w:lang w:val="es-ES"/>
              </w:rPr>
            </w:pPr>
            <w:proofErr w:type="spellStart"/>
            <w:r w:rsidRPr="00355015">
              <w:rPr>
                <w:rFonts w:eastAsia="Times New Roman" w:cstheme="minorHAnsi"/>
                <w:sz w:val="20"/>
                <w:szCs w:val="20"/>
                <w:lang w:val="es-ES"/>
              </w:rPr>
              <w:t>Rivaroxaban</w:t>
            </w:r>
            <w:proofErr w:type="spellEnd"/>
            <w:r w:rsidRPr="00355015">
              <w:rPr>
                <w:rFonts w:eastAsia="Times New Roman" w:cstheme="minorHAnsi"/>
                <w:sz w:val="20"/>
                <w:szCs w:val="20"/>
                <w:lang w:val="es-ES"/>
              </w:rPr>
              <w:t xml:space="preserve"> 10 - 20 mg</w:t>
            </w:r>
          </w:p>
        </w:tc>
      </w:tr>
      <w:tr w:rsidR="00442DAE" w:rsidRPr="00355015" w:rsidTr="00FD7A02">
        <w:tc>
          <w:tcPr>
            <w:tcW w:w="1169"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Control</w:t>
            </w:r>
          </w:p>
        </w:tc>
        <w:tc>
          <w:tcPr>
            <w:tcW w:w="3831"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Warfarin</w:t>
            </w:r>
          </w:p>
        </w:tc>
      </w:tr>
      <w:tr w:rsidR="00442DAE" w:rsidRPr="00355015" w:rsidTr="00FD7A02">
        <w:tc>
          <w:tcPr>
            <w:tcW w:w="1169"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OUTCOMES</w:t>
            </w:r>
          </w:p>
        </w:tc>
        <w:tc>
          <w:tcPr>
            <w:tcW w:w="3831" w:type="pct"/>
          </w:tcPr>
          <w:p w:rsidR="00442DAE" w:rsidRPr="00355015" w:rsidRDefault="00442DAE" w:rsidP="00FD7A02">
            <w:pPr>
              <w:ind w:left="742" w:hanging="742"/>
              <w:rPr>
                <w:rFonts w:eastAsia="Times New Roman" w:cstheme="minorHAnsi"/>
                <w:bCs/>
                <w:sz w:val="20"/>
                <w:szCs w:val="20"/>
                <w:lang w:val="en-GB"/>
              </w:rPr>
            </w:pPr>
            <w:r w:rsidRPr="00355015">
              <w:rPr>
                <w:rFonts w:eastAsia="Times New Roman" w:cstheme="minorHAnsi"/>
                <w:b/>
                <w:sz w:val="20"/>
                <w:szCs w:val="20"/>
                <w:lang w:val="en-GB"/>
              </w:rPr>
              <w:t>Primary:</w:t>
            </w:r>
            <w:r w:rsidRPr="00355015">
              <w:rPr>
                <w:rFonts w:eastAsia="Times New Roman" w:cstheme="minorHAnsi"/>
                <w:bCs/>
                <w:sz w:val="20"/>
                <w:szCs w:val="20"/>
                <w:lang w:val="en-GB"/>
              </w:rPr>
              <w:t xml:space="preserve"> major bleeding</w:t>
            </w:r>
          </w:p>
        </w:tc>
      </w:tr>
      <w:tr w:rsidR="00442DAE" w:rsidRPr="00355015" w:rsidTr="00FD7A02">
        <w:tc>
          <w:tcPr>
            <w:tcW w:w="1169"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Outcomes Definitions</w:t>
            </w:r>
          </w:p>
        </w:tc>
        <w:tc>
          <w:tcPr>
            <w:tcW w:w="3831"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ICD-9-CM Codes for Stroke/SE and Major Bleeding</w:t>
            </w:r>
          </w:p>
        </w:tc>
      </w:tr>
      <w:tr w:rsidR="00442DAE" w:rsidRPr="00355015" w:rsidTr="00FD7A02">
        <w:tc>
          <w:tcPr>
            <w:tcW w:w="1169"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POPULATION (eligibility)</w:t>
            </w:r>
          </w:p>
        </w:tc>
        <w:tc>
          <w:tcPr>
            <w:tcW w:w="3831"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Patients with ≥1 pharmacy claim for apixaban, dabigatran, rivaroxaban, or warfarin were selected.</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Patients were required to have an AF diagnosis on or before the index* date and have continuous medical and pharmacy health plan </w:t>
            </w:r>
            <w:proofErr w:type="spellStart"/>
            <w:r w:rsidRPr="00355015">
              <w:rPr>
                <w:rFonts w:eastAsia="Times New Roman" w:cstheme="minorHAnsi"/>
                <w:sz w:val="20"/>
                <w:szCs w:val="20"/>
                <w:lang w:val="en-GB"/>
              </w:rPr>
              <w:t>enrollment</w:t>
            </w:r>
            <w:proofErr w:type="spellEnd"/>
            <w:r w:rsidRPr="00355015">
              <w:rPr>
                <w:rFonts w:eastAsia="Times New Roman" w:cstheme="minorHAnsi"/>
                <w:sz w:val="20"/>
                <w:szCs w:val="20"/>
                <w:lang w:val="en-GB"/>
              </w:rPr>
              <w:t xml:space="preserve"> for ≥12 months before the index date (baseline period).</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Patients treated with any NOAC within 12 months before the index date, with evidence of valvular heart disease, venous thromboembolism, transient AF (pericarditis, hyperthyroidism, </w:t>
            </w:r>
            <w:proofErr w:type="spellStart"/>
            <w:r w:rsidRPr="00355015">
              <w:rPr>
                <w:rFonts w:eastAsia="Times New Roman" w:cstheme="minorHAnsi"/>
                <w:sz w:val="20"/>
                <w:szCs w:val="20"/>
                <w:lang w:val="en-GB"/>
              </w:rPr>
              <w:t>thyrotoxicity</w:t>
            </w:r>
            <w:proofErr w:type="spellEnd"/>
            <w:r w:rsidRPr="00355015">
              <w:rPr>
                <w:rFonts w:eastAsia="Times New Roman" w:cstheme="minorHAnsi"/>
                <w:sz w:val="20"/>
                <w:szCs w:val="20"/>
                <w:lang w:val="en-GB"/>
              </w:rPr>
              <w:t>), or heart valve replacement/transplant during the baseline period, with pregnancy during the study period, or with hip or knee replacement surgery within 6 weeks before the index date, were excluded.</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*Index: </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w:t>
            </w:r>
            <w:r w:rsidRPr="00355015">
              <w:rPr>
                <w:rFonts w:eastAsia="Times New Roman" w:cstheme="minorHAnsi"/>
                <w:sz w:val="20"/>
                <w:szCs w:val="20"/>
                <w:lang w:val="en-GB"/>
              </w:rPr>
              <w:tab/>
              <w:t>For patients with any NOAC claim: first NOAC pharmacy claim date during the identification period.</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lastRenderedPageBreak/>
              <w:t>•</w:t>
            </w:r>
            <w:r w:rsidRPr="00355015">
              <w:rPr>
                <w:rFonts w:eastAsia="Times New Roman" w:cstheme="minorHAnsi"/>
                <w:sz w:val="20"/>
                <w:szCs w:val="20"/>
                <w:lang w:val="en-GB"/>
              </w:rPr>
              <w:tab/>
              <w:t>For patients without NOAC claim: first warfarin prescription date.</w:t>
            </w:r>
          </w:p>
        </w:tc>
      </w:tr>
      <w:tr w:rsidR="00442DAE" w:rsidRPr="00355015" w:rsidTr="00FD7A02">
        <w:tc>
          <w:tcPr>
            <w:tcW w:w="1169"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lastRenderedPageBreak/>
              <w:t>POPULATION</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(study sample)</w:t>
            </w:r>
          </w:p>
        </w:tc>
        <w:tc>
          <w:tcPr>
            <w:tcW w:w="3831" w:type="pct"/>
          </w:tcPr>
          <w:p w:rsidR="00442DAE" w:rsidRPr="00442DAE" w:rsidRDefault="00442DAE" w:rsidP="00FD7A02">
            <w:pPr>
              <w:rPr>
                <w:rFonts w:eastAsia="Times New Roman" w:cstheme="minorHAnsi"/>
                <w:sz w:val="20"/>
                <w:szCs w:val="20"/>
                <w:lang w:val="de-DE"/>
              </w:rPr>
            </w:pPr>
            <w:r w:rsidRPr="00442DAE">
              <w:rPr>
                <w:rFonts w:eastAsia="Times New Roman" w:cstheme="minorHAnsi"/>
                <w:sz w:val="20"/>
                <w:szCs w:val="20"/>
                <w:lang w:val="de-DE"/>
              </w:rPr>
              <w:t xml:space="preserve">Apixaban (N=57 929) Warfarin (N=57 929) </w:t>
            </w:r>
          </w:p>
          <w:p w:rsidR="00442DAE" w:rsidRPr="00442DAE" w:rsidRDefault="00442DAE" w:rsidP="00FD7A02">
            <w:pPr>
              <w:rPr>
                <w:rFonts w:eastAsia="Times New Roman" w:cstheme="minorHAnsi"/>
                <w:sz w:val="20"/>
                <w:szCs w:val="20"/>
                <w:lang w:val="de-DE"/>
              </w:rPr>
            </w:pPr>
            <w:r w:rsidRPr="00442DAE">
              <w:rPr>
                <w:rFonts w:eastAsia="Times New Roman" w:cstheme="minorHAnsi"/>
                <w:sz w:val="20"/>
                <w:szCs w:val="20"/>
                <w:lang w:val="de-DE"/>
              </w:rPr>
              <w:t xml:space="preserve">Dabigatran (N=26 838) Warfarin (N=26 838) </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Rivaroxaban (N=83 007) Warfarin (N=83 007)</w:t>
            </w:r>
          </w:p>
        </w:tc>
      </w:tr>
      <w:tr w:rsidR="00442DAE" w:rsidRPr="00355015" w:rsidTr="00FD7A02">
        <w:tc>
          <w:tcPr>
            <w:tcW w:w="5000" w:type="pct"/>
            <w:gridSpan w:val="2"/>
          </w:tcPr>
          <w:p w:rsidR="00442DAE" w:rsidRPr="00355015" w:rsidRDefault="00442DAE" w:rsidP="00FD7A02">
            <w:pPr>
              <w:rPr>
                <w:rFonts w:eastAsia="Times New Roman" w:cstheme="minorHAnsi"/>
                <w:sz w:val="20"/>
                <w:szCs w:val="20"/>
                <w:lang w:val="en-GB"/>
              </w:rPr>
            </w:pPr>
            <w:r w:rsidRPr="00355015">
              <w:rPr>
                <w:rFonts w:eastAsia="Times New Roman" w:cstheme="minorHAnsi"/>
                <w:b/>
                <w:sz w:val="20"/>
                <w:szCs w:val="20"/>
                <w:lang w:val="en-GB"/>
              </w:rPr>
              <w:t>POPULATION (baseline participant characteristics)</w:t>
            </w:r>
            <w:r w:rsidRPr="00355015">
              <w:rPr>
                <w:rFonts w:eastAsia="Times New Roman" w:cstheme="minorHAnsi"/>
                <w:sz w:val="20"/>
                <w:szCs w:val="20"/>
                <w:lang w:val="en-GB"/>
              </w:rPr>
              <w:t xml:space="preserve"> (values expressed as percentages unless otherwise stated)</w:t>
            </w:r>
          </w:p>
        </w:tc>
      </w:tr>
      <w:tr w:rsidR="00442DAE" w:rsidRPr="00355015" w:rsidTr="00FD7A02">
        <w:tc>
          <w:tcPr>
            <w:tcW w:w="5000" w:type="pct"/>
            <w:gridSpan w:val="2"/>
          </w:tcPr>
          <w:p w:rsidR="00442DAE" w:rsidRPr="00355015" w:rsidRDefault="00442DAE" w:rsidP="00FD7A02">
            <w:pPr>
              <w:tabs>
                <w:tab w:val="left" w:pos="1785"/>
              </w:tabs>
              <w:rPr>
                <w:rFonts w:eastAsia="Times New Roman" w:cstheme="minorHAnsi"/>
                <w:sz w:val="20"/>
                <w:szCs w:val="20"/>
                <w:lang w:val="en-GB"/>
              </w:rPr>
            </w:pPr>
          </w:p>
          <w:tbl>
            <w:tblPr>
              <w:tblStyle w:val="Taulaambquadrcula1"/>
              <w:tblW w:w="87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5"/>
              <w:gridCol w:w="1442"/>
              <w:gridCol w:w="1522"/>
              <w:gridCol w:w="1515"/>
            </w:tblGrid>
            <w:tr w:rsidR="00442DAE" w:rsidRPr="00355015" w:rsidTr="00FD7A02">
              <w:trPr>
                <w:trHeight w:val="295"/>
              </w:trPr>
              <w:tc>
                <w:tcPr>
                  <w:tcW w:w="4275"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442"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p>
              </w:tc>
              <w:tc>
                <w:tcPr>
                  <w:tcW w:w="1522"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Dabigatran</w:t>
                  </w:r>
                </w:p>
              </w:tc>
              <w:tc>
                <w:tcPr>
                  <w:tcW w:w="1515"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Warfarin</w:t>
                  </w:r>
                </w:p>
              </w:tc>
            </w:tr>
            <w:tr w:rsidR="00442DAE" w:rsidRPr="00355015" w:rsidTr="00FD7A02">
              <w:trPr>
                <w:trHeight w:val="403"/>
              </w:trPr>
              <w:tc>
                <w:tcPr>
                  <w:tcW w:w="4275"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Women</w:t>
                  </w:r>
                </w:p>
              </w:tc>
              <w:tc>
                <w:tcPr>
                  <w:tcW w:w="1442"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522"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41.2</w:t>
                  </w:r>
                </w:p>
              </w:tc>
              <w:tc>
                <w:tcPr>
                  <w:tcW w:w="1515"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41.4</w:t>
                  </w:r>
                </w:p>
              </w:tc>
            </w:tr>
            <w:tr w:rsidR="00442DAE" w:rsidRPr="00355015" w:rsidTr="00FD7A02">
              <w:trPr>
                <w:trHeight w:val="483"/>
              </w:trPr>
              <w:tc>
                <w:tcPr>
                  <w:tcW w:w="4275"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Age</w:t>
                  </w:r>
                  <w:r w:rsidRPr="00355015">
                    <w:rPr>
                      <w:rFonts w:eastAsia="Times New Roman" w:cstheme="minorHAnsi"/>
                      <w:sz w:val="20"/>
                      <w:szCs w:val="20"/>
                      <w:lang w:val="en-GB"/>
                    </w:rPr>
                    <w:t xml:space="preserve"> (mean; SD)</w:t>
                  </w:r>
                </w:p>
              </w:tc>
              <w:tc>
                <w:tcPr>
                  <w:tcW w:w="1442"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522"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71.9</w:t>
                  </w:r>
                </w:p>
              </w:tc>
              <w:tc>
                <w:tcPr>
                  <w:tcW w:w="1515"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72.0</w:t>
                  </w:r>
                </w:p>
              </w:tc>
            </w:tr>
            <w:tr w:rsidR="00442DAE" w:rsidRPr="00355015" w:rsidTr="00FD7A02">
              <w:trPr>
                <w:trHeight w:val="298"/>
              </w:trPr>
              <w:tc>
                <w:tcPr>
                  <w:tcW w:w="427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&lt;65</w:t>
                  </w:r>
                </w:p>
              </w:tc>
              <w:tc>
                <w:tcPr>
                  <w:tcW w:w="1442" w:type="dxa"/>
                </w:tcPr>
                <w:p w:rsidR="00442DAE" w:rsidRPr="00355015" w:rsidRDefault="00442DAE" w:rsidP="00FD7A02">
                  <w:pPr>
                    <w:tabs>
                      <w:tab w:val="left" w:pos="1785"/>
                    </w:tabs>
                    <w:rPr>
                      <w:rFonts w:eastAsia="Times New Roman" w:cstheme="minorHAnsi"/>
                      <w:sz w:val="20"/>
                      <w:szCs w:val="20"/>
                      <w:lang w:val="en-GB"/>
                    </w:rPr>
                  </w:pPr>
                </w:p>
              </w:tc>
              <w:tc>
                <w:tcPr>
                  <w:tcW w:w="152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23.6</w:t>
                  </w:r>
                </w:p>
              </w:tc>
              <w:tc>
                <w:tcPr>
                  <w:tcW w:w="151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23.6</w:t>
                  </w:r>
                </w:p>
              </w:tc>
            </w:tr>
            <w:tr w:rsidR="00442DAE" w:rsidRPr="00355015" w:rsidTr="00FD7A02">
              <w:trPr>
                <w:trHeight w:val="298"/>
              </w:trPr>
              <w:tc>
                <w:tcPr>
                  <w:tcW w:w="427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65-74 years</w:t>
                  </w:r>
                </w:p>
              </w:tc>
              <w:tc>
                <w:tcPr>
                  <w:tcW w:w="1442" w:type="dxa"/>
                </w:tcPr>
                <w:p w:rsidR="00442DAE" w:rsidRPr="00355015" w:rsidRDefault="00442DAE" w:rsidP="00FD7A02">
                  <w:pPr>
                    <w:tabs>
                      <w:tab w:val="left" w:pos="1785"/>
                    </w:tabs>
                    <w:rPr>
                      <w:rFonts w:eastAsia="Times New Roman" w:cstheme="minorHAnsi"/>
                      <w:sz w:val="20"/>
                      <w:szCs w:val="20"/>
                      <w:lang w:val="en-GB"/>
                    </w:rPr>
                  </w:pPr>
                </w:p>
              </w:tc>
              <w:tc>
                <w:tcPr>
                  <w:tcW w:w="152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33.4</w:t>
                  </w:r>
                </w:p>
              </w:tc>
              <w:tc>
                <w:tcPr>
                  <w:tcW w:w="151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34.0</w:t>
                  </w:r>
                </w:p>
              </w:tc>
            </w:tr>
            <w:tr w:rsidR="00442DAE" w:rsidRPr="00355015" w:rsidTr="00FD7A02">
              <w:trPr>
                <w:trHeight w:val="284"/>
              </w:trPr>
              <w:tc>
                <w:tcPr>
                  <w:tcW w:w="427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75-79 years</w:t>
                  </w:r>
                </w:p>
              </w:tc>
              <w:tc>
                <w:tcPr>
                  <w:tcW w:w="1442" w:type="dxa"/>
                </w:tcPr>
                <w:p w:rsidR="00442DAE" w:rsidRPr="00355015" w:rsidRDefault="00442DAE" w:rsidP="00FD7A02">
                  <w:pPr>
                    <w:tabs>
                      <w:tab w:val="left" w:pos="1785"/>
                    </w:tabs>
                    <w:rPr>
                      <w:rFonts w:eastAsia="Times New Roman" w:cstheme="minorHAnsi"/>
                      <w:sz w:val="20"/>
                      <w:szCs w:val="20"/>
                      <w:lang w:val="en-GB"/>
                    </w:rPr>
                  </w:pPr>
                </w:p>
              </w:tc>
              <w:tc>
                <w:tcPr>
                  <w:tcW w:w="152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17.9</w:t>
                  </w:r>
                </w:p>
              </w:tc>
              <w:tc>
                <w:tcPr>
                  <w:tcW w:w="151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18.0</w:t>
                  </w:r>
                </w:p>
              </w:tc>
            </w:tr>
            <w:tr w:rsidR="00442DAE" w:rsidRPr="00355015" w:rsidTr="00FD7A02">
              <w:trPr>
                <w:trHeight w:val="284"/>
              </w:trPr>
              <w:tc>
                <w:tcPr>
                  <w:tcW w:w="4275"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&gt;80 years</w:t>
                  </w:r>
                </w:p>
              </w:tc>
              <w:tc>
                <w:tcPr>
                  <w:tcW w:w="1442"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522"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25.1</w:t>
                  </w:r>
                </w:p>
              </w:tc>
              <w:tc>
                <w:tcPr>
                  <w:tcW w:w="1515"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24.4</w:t>
                  </w:r>
                </w:p>
              </w:tc>
            </w:tr>
            <w:tr w:rsidR="00442DAE" w:rsidRPr="00355015" w:rsidTr="00FD7A02">
              <w:trPr>
                <w:trHeight w:val="284"/>
              </w:trPr>
              <w:tc>
                <w:tcPr>
                  <w:tcW w:w="4275" w:type="dxa"/>
                  <w:tcBorders>
                    <w:top w:val="single" w:sz="4" w:space="0" w:color="auto"/>
                  </w:tcBorders>
                </w:tcPr>
                <w:p w:rsidR="00442DAE" w:rsidRPr="00355015" w:rsidRDefault="00442DAE" w:rsidP="00FD7A02">
                  <w:pPr>
                    <w:tabs>
                      <w:tab w:val="left" w:pos="1785"/>
                    </w:tabs>
                    <w:ind w:right="-249"/>
                    <w:rPr>
                      <w:rFonts w:eastAsia="Times New Roman" w:cstheme="minorHAnsi"/>
                      <w:sz w:val="20"/>
                      <w:szCs w:val="20"/>
                      <w:lang w:val="en-GB"/>
                    </w:rPr>
                  </w:pPr>
                  <w:r w:rsidRPr="00355015">
                    <w:rPr>
                      <w:rFonts w:eastAsia="Times New Roman" w:cstheme="minorHAnsi"/>
                      <w:b/>
                      <w:sz w:val="20"/>
                      <w:szCs w:val="20"/>
                      <w:lang w:val="en-GB"/>
                    </w:rPr>
                    <w:t>CHA</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DS</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 xml:space="preserve">VASc </w:t>
                  </w:r>
                  <w:r w:rsidRPr="00355015">
                    <w:rPr>
                      <w:rFonts w:eastAsia="Times New Roman" w:cstheme="minorHAnsi"/>
                      <w:sz w:val="20"/>
                      <w:szCs w:val="20"/>
                      <w:lang w:val="en-GB"/>
                    </w:rPr>
                    <w:t>mean (SD)</w:t>
                  </w:r>
                </w:p>
              </w:tc>
              <w:tc>
                <w:tcPr>
                  <w:tcW w:w="1442"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522"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3.4</w:t>
                  </w:r>
                </w:p>
              </w:tc>
              <w:tc>
                <w:tcPr>
                  <w:tcW w:w="1515"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3.4</w:t>
                  </w:r>
                </w:p>
              </w:tc>
            </w:tr>
            <w:tr w:rsidR="00442DAE" w:rsidRPr="00355015" w:rsidTr="00FD7A02">
              <w:trPr>
                <w:trHeight w:val="298"/>
              </w:trPr>
              <w:tc>
                <w:tcPr>
                  <w:tcW w:w="4275" w:type="dxa"/>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0</w:t>
                  </w:r>
                </w:p>
              </w:tc>
              <w:tc>
                <w:tcPr>
                  <w:tcW w:w="1442" w:type="dxa"/>
                </w:tcPr>
                <w:p w:rsidR="00442DAE" w:rsidRPr="00355015" w:rsidRDefault="00442DAE" w:rsidP="00FD7A02">
                  <w:pPr>
                    <w:tabs>
                      <w:tab w:val="left" w:pos="1785"/>
                    </w:tabs>
                    <w:rPr>
                      <w:rFonts w:eastAsia="Times New Roman" w:cstheme="minorHAnsi"/>
                      <w:sz w:val="20"/>
                      <w:szCs w:val="20"/>
                      <w:lang w:val="en-GB"/>
                    </w:rPr>
                  </w:pPr>
                </w:p>
              </w:tc>
              <w:tc>
                <w:tcPr>
                  <w:tcW w:w="152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5.4</w:t>
                  </w:r>
                </w:p>
              </w:tc>
              <w:tc>
                <w:tcPr>
                  <w:tcW w:w="151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5.3</w:t>
                  </w:r>
                </w:p>
              </w:tc>
            </w:tr>
            <w:tr w:rsidR="00442DAE" w:rsidRPr="00355015" w:rsidTr="00FD7A02">
              <w:trPr>
                <w:trHeight w:val="298"/>
              </w:trPr>
              <w:tc>
                <w:tcPr>
                  <w:tcW w:w="4275" w:type="dxa"/>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1</w:t>
                  </w:r>
                </w:p>
              </w:tc>
              <w:tc>
                <w:tcPr>
                  <w:tcW w:w="1442" w:type="dxa"/>
                </w:tcPr>
                <w:p w:rsidR="00442DAE" w:rsidRPr="00355015" w:rsidRDefault="00442DAE" w:rsidP="00FD7A02">
                  <w:pPr>
                    <w:tabs>
                      <w:tab w:val="left" w:pos="1785"/>
                    </w:tabs>
                    <w:rPr>
                      <w:rFonts w:eastAsia="Times New Roman" w:cstheme="minorHAnsi"/>
                      <w:sz w:val="20"/>
                      <w:szCs w:val="20"/>
                      <w:lang w:val="en-GB"/>
                    </w:rPr>
                  </w:pPr>
                </w:p>
              </w:tc>
              <w:tc>
                <w:tcPr>
                  <w:tcW w:w="152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8.8</w:t>
                  </w:r>
                </w:p>
              </w:tc>
              <w:tc>
                <w:tcPr>
                  <w:tcW w:w="151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8.8</w:t>
                  </w:r>
                </w:p>
              </w:tc>
            </w:tr>
            <w:tr w:rsidR="00442DAE" w:rsidRPr="00355015" w:rsidTr="00FD7A02">
              <w:trPr>
                <w:trHeight w:val="298"/>
              </w:trPr>
              <w:tc>
                <w:tcPr>
                  <w:tcW w:w="4275" w:type="dxa"/>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2</w:t>
                  </w:r>
                </w:p>
              </w:tc>
              <w:tc>
                <w:tcPr>
                  <w:tcW w:w="1442" w:type="dxa"/>
                </w:tcPr>
                <w:p w:rsidR="00442DAE" w:rsidRPr="00355015" w:rsidRDefault="00442DAE" w:rsidP="00FD7A02">
                  <w:pPr>
                    <w:tabs>
                      <w:tab w:val="left" w:pos="1785"/>
                    </w:tabs>
                    <w:rPr>
                      <w:rFonts w:eastAsia="Times New Roman" w:cstheme="minorHAnsi"/>
                      <w:sz w:val="20"/>
                      <w:szCs w:val="20"/>
                      <w:lang w:val="en-GB"/>
                    </w:rPr>
                  </w:pPr>
                </w:p>
              </w:tc>
              <w:tc>
                <w:tcPr>
                  <w:tcW w:w="152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16.9</w:t>
                  </w:r>
                </w:p>
              </w:tc>
              <w:tc>
                <w:tcPr>
                  <w:tcW w:w="151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16.6</w:t>
                  </w:r>
                </w:p>
              </w:tc>
            </w:tr>
            <w:tr w:rsidR="00442DAE" w:rsidRPr="00355015" w:rsidTr="00FD7A02">
              <w:trPr>
                <w:trHeight w:val="298"/>
              </w:trPr>
              <w:tc>
                <w:tcPr>
                  <w:tcW w:w="4275" w:type="dxa"/>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3</w:t>
                  </w:r>
                </w:p>
              </w:tc>
              <w:tc>
                <w:tcPr>
                  <w:tcW w:w="1442" w:type="dxa"/>
                </w:tcPr>
                <w:p w:rsidR="00442DAE" w:rsidRPr="00355015" w:rsidRDefault="00442DAE" w:rsidP="00FD7A02">
                  <w:pPr>
                    <w:tabs>
                      <w:tab w:val="left" w:pos="1785"/>
                    </w:tabs>
                    <w:rPr>
                      <w:rFonts w:eastAsia="Times New Roman" w:cstheme="minorHAnsi"/>
                      <w:sz w:val="20"/>
                      <w:szCs w:val="20"/>
                      <w:lang w:val="en-GB"/>
                    </w:rPr>
                  </w:pPr>
                </w:p>
              </w:tc>
              <w:tc>
                <w:tcPr>
                  <w:tcW w:w="152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22.5</w:t>
                  </w:r>
                </w:p>
              </w:tc>
              <w:tc>
                <w:tcPr>
                  <w:tcW w:w="151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22.8</w:t>
                  </w:r>
                </w:p>
              </w:tc>
            </w:tr>
            <w:tr w:rsidR="00442DAE" w:rsidRPr="00355015" w:rsidTr="00FD7A02">
              <w:trPr>
                <w:trHeight w:val="298"/>
              </w:trPr>
              <w:tc>
                <w:tcPr>
                  <w:tcW w:w="4275" w:type="dxa"/>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4+</w:t>
                  </w:r>
                </w:p>
              </w:tc>
              <w:tc>
                <w:tcPr>
                  <w:tcW w:w="1442" w:type="dxa"/>
                </w:tcPr>
                <w:p w:rsidR="00442DAE" w:rsidRPr="00355015" w:rsidRDefault="00442DAE" w:rsidP="00FD7A02">
                  <w:pPr>
                    <w:tabs>
                      <w:tab w:val="left" w:pos="1785"/>
                    </w:tabs>
                    <w:rPr>
                      <w:rFonts w:eastAsia="Times New Roman" w:cstheme="minorHAnsi"/>
                      <w:sz w:val="20"/>
                      <w:szCs w:val="20"/>
                      <w:lang w:val="en-GB"/>
                    </w:rPr>
                  </w:pPr>
                </w:p>
              </w:tc>
              <w:tc>
                <w:tcPr>
                  <w:tcW w:w="152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46.3</w:t>
                  </w:r>
                </w:p>
              </w:tc>
              <w:tc>
                <w:tcPr>
                  <w:tcW w:w="151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46.5</w:t>
                  </w:r>
                </w:p>
              </w:tc>
            </w:tr>
            <w:tr w:rsidR="00442DAE" w:rsidRPr="00355015" w:rsidTr="00FD7A02">
              <w:trPr>
                <w:trHeight w:val="298"/>
              </w:trPr>
              <w:tc>
                <w:tcPr>
                  <w:tcW w:w="4275" w:type="dxa"/>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HAS-BLED</w:t>
                  </w:r>
                  <w:r w:rsidRPr="00355015">
                    <w:rPr>
                      <w:rFonts w:eastAsia="Times New Roman" w:cstheme="minorHAnsi"/>
                      <w:sz w:val="20"/>
                      <w:szCs w:val="20"/>
                      <w:lang w:val="en-GB"/>
                    </w:rPr>
                    <w:t xml:space="preserve"> mean (SD)</w:t>
                  </w:r>
                </w:p>
              </w:tc>
              <w:tc>
                <w:tcPr>
                  <w:tcW w:w="1442" w:type="dxa"/>
                </w:tcPr>
                <w:p w:rsidR="00442DAE" w:rsidRPr="00355015" w:rsidRDefault="00442DAE" w:rsidP="00FD7A02">
                  <w:pPr>
                    <w:tabs>
                      <w:tab w:val="left" w:pos="1785"/>
                    </w:tabs>
                    <w:rPr>
                      <w:rFonts w:eastAsia="Times New Roman" w:cstheme="minorHAnsi"/>
                      <w:sz w:val="20"/>
                      <w:szCs w:val="20"/>
                      <w:lang w:val="en-GB"/>
                    </w:rPr>
                  </w:pPr>
                </w:p>
              </w:tc>
              <w:tc>
                <w:tcPr>
                  <w:tcW w:w="152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2.7</w:t>
                  </w:r>
                </w:p>
              </w:tc>
              <w:tc>
                <w:tcPr>
                  <w:tcW w:w="151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2.7</w:t>
                  </w:r>
                </w:p>
              </w:tc>
            </w:tr>
            <w:tr w:rsidR="00442DAE" w:rsidRPr="00355015" w:rsidTr="00FD7A02">
              <w:trPr>
                <w:trHeight w:val="298"/>
              </w:trPr>
              <w:tc>
                <w:tcPr>
                  <w:tcW w:w="427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0</w:t>
                  </w:r>
                </w:p>
              </w:tc>
              <w:tc>
                <w:tcPr>
                  <w:tcW w:w="1442" w:type="dxa"/>
                </w:tcPr>
                <w:p w:rsidR="00442DAE" w:rsidRPr="00355015" w:rsidRDefault="00442DAE" w:rsidP="00FD7A02">
                  <w:pPr>
                    <w:tabs>
                      <w:tab w:val="left" w:pos="1785"/>
                    </w:tabs>
                    <w:rPr>
                      <w:rFonts w:eastAsia="Times New Roman" w:cstheme="minorHAnsi"/>
                      <w:sz w:val="20"/>
                      <w:szCs w:val="20"/>
                      <w:lang w:val="en-GB"/>
                    </w:rPr>
                  </w:pPr>
                </w:p>
              </w:tc>
              <w:tc>
                <w:tcPr>
                  <w:tcW w:w="152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4.5</w:t>
                  </w:r>
                </w:p>
              </w:tc>
              <w:tc>
                <w:tcPr>
                  <w:tcW w:w="151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4.6</w:t>
                  </w:r>
                </w:p>
              </w:tc>
            </w:tr>
            <w:tr w:rsidR="00442DAE" w:rsidRPr="00355015" w:rsidTr="00FD7A02">
              <w:trPr>
                <w:trHeight w:val="298"/>
              </w:trPr>
              <w:tc>
                <w:tcPr>
                  <w:tcW w:w="427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w:t>
                  </w:r>
                </w:p>
              </w:tc>
              <w:tc>
                <w:tcPr>
                  <w:tcW w:w="1442" w:type="dxa"/>
                </w:tcPr>
                <w:p w:rsidR="00442DAE" w:rsidRPr="00355015" w:rsidRDefault="00442DAE" w:rsidP="00FD7A02">
                  <w:pPr>
                    <w:tabs>
                      <w:tab w:val="left" w:pos="1785"/>
                    </w:tabs>
                    <w:rPr>
                      <w:rFonts w:eastAsia="Times New Roman" w:cstheme="minorHAnsi"/>
                      <w:sz w:val="20"/>
                      <w:szCs w:val="20"/>
                      <w:lang w:val="en-GB"/>
                    </w:rPr>
                  </w:pPr>
                </w:p>
              </w:tc>
              <w:tc>
                <w:tcPr>
                  <w:tcW w:w="152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14.0</w:t>
                  </w:r>
                </w:p>
              </w:tc>
              <w:tc>
                <w:tcPr>
                  <w:tcW w:w="151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14.0</w:t>
                  </w:r>
                </w:p>
              </w:tc>
            </w:tr>
            <w:tr w:rsidR="00442DAE" w:rsidRPr="00355015" w:rsidTr="00FD7A02">
              <w:trPr>
                <w:trHeight w:val="298"/>
              </w:trPr>
              <w:tc>
                <w:tcPr>
                  <w:tcW w:w="427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w:t>
                  </w:r>
                </w:p>
              </w:tc>
              <w:tc>
                <w:tcPr>
                  <w:tcW w:w="1442" w:type="dxa"/>
                </w:tcPr>
                <w:p w:rsidR="00442DAE" w:rsidRPr="00355015" w:rsidRDefault="00442DAE" w:rsidP="00FD7A02">
                  <w:pPr>
                    <w:tabs>
                      <w:tab w:val="left" w:pos="1785"/>
                    </w:tabs>
                    <w:rPr>
                      <w:rFonts w:eastAsia="Times New Roman" w:cstheme="minorHAnsi"/>
                      <w:sz w:val="20"/>
                      <w:szCs w:val="20"/>
                      <w:lang w:val="en-GB"/>
                    </w:rPr>
                  </w:pPr>
                </w:p>
              </w:tc>
              <w:tc>
                <w:tcPr>
                  <w:tcW w:w="152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29.1</w:t>
                  </w:r>
                </w:p>
              </w:tc>
              <w:tc>
                <w:tcPr>
                  <w:tcW w:w="151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28.6</w:t>
                  </w:r>
                </w:p>
              </w:tc>
            </w:tr>
            <w:tr w:rsidR="00442DAE" w:rsidRPr="00355015" w:rsidTr="00FD7A02">
              <w:trPr>
                <w:trHeight w:val="298"/>
              </w:trPr>
              <w:tc>
                <w:tcPr>
                  <w:tcW w:w="427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w:t>
                  </w:r>
                </w:p>
              </w:tc>
              <w:tc>
                <w:tcPr>
                  <w:tcW w:w="1442" w:type="dxa"/>
                </w:tcPr>
                <w:p w:rsidR="00442DAE" w:rsidRPr="00355015" w:rsidRDefault="00442DAE" w:rsidP="00FD7A02">
                  <w:pPr>
                    <w:tabs>
                      <w:tab w:val="left" w:pos="1785"/>
                    </w:tabs>
                    <w:rPr>
                      <w:rFonts w:eastAsia="Times New Roman" w:cstheme="minorHAnsi"/>
                      <w:sz w:val="20"/>
                      <w:szCs w:val="20"/>
                      <w:lang w:val="en-GB"/>
                    </w:rPr>
                  </w:pPr>
                </w:p>
              </w:tc>
              <w:tc>
                <w:tcPr>
                  <w:tcW w:w="152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52.3</w:t>
                  </w:r>
                </w:p>
              </w:tc>
              <w:tc>
                <w:tcPr>
                  <w:tcW w:w="151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52.7</w:t>
                  </w:r>
                </w:p>
              </w:tc>
            </w:tr>
            <w:tr w:rsidR="00442DAE" w:rsidRPr="00355015" w:rsidTr="00FD7A02">
              <w:trPr>
                <w:trHeight w:val="284"/>
              </w:trPr>
              <w:tc>
                <w:tcPr>
                  <w:tcW w:w="4275" w:type="dxa"/>
                  <w:tcBorders>
                    <w:top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Standard dose</w:t>
                  </w:r>
                </w:p>
              </w:tc>
              <w:tc>
                <w:tcPr>
                  <w:tcW w:w="1442"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522"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84.6</w:t>
                  </w:r>
                </w:p>
              </w:tc>
              <w:tc>
                <w:tcPr>
                  <w:tcW w:w="1515"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284"/>
              </w:trPr>
              <w:tc>
                <w:tcPr>
                  <w:tcW w:w="4275"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Reduced dose</w:t>
                  </w:r>
                </w:p>
              </w:tc>
              <w:tc>
                <w:tcPr>
                  <w:tcW w:w="1442"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522"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15.4</w:t>
                  </w:r>
                </w:p>
              </w:tc>
              <w:tc>
                <w:tcPr>
                  <w:tcW w:w="1515"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284"/>
              </w:trPr>
              <w:tc>
                <w:tcPr>
                  <w:tcW w:w="4275" w:type="dxa"/>
                  <w:tcBorders>
                    <w:top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Comorbidities</w:t>
                  </w:r>
                </w:p>
              </w:tc>
              <w:tc>
                <w:tcPr>
                  <w:tcW w:w="1442"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522"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515"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303"/>
              </w:trPr>
              <w:tc>
                <w:tcPr>
                  <w:tcW w:w="427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Ischaemic stroke, or systemic embolism, or TIA</w:t>
                  </w:r>
                </w:p>
              </w:tc>
              <w:tc>
                <w:tcPr>
                  <w:tcW w:w="1442" w:type="dxa"/>
                </w:tcPr>
                <w:p w:rsidR="00442DAE" w:rsidRPr="00355015" w:rsidRDefault="00442DAE" w:rsidP="00FD7A02">
                  <w:pPr>
                    <w:tabs>
                      <w:tab w:val="left" w:pos="1785"/>
                    </w:tabs>
                    <w:rPr>
                      <w:rFonts w:eastAsia="Times New Roman" w:cstheme="minorHAnsi"/>
                      <w:sz w:val="20"/>
                      <w:szCs w:val="20"/>
                      <w:lang w:val="en-GB"/>
                    </w:rPr>
                  </w:pPr>
                </w:p>
              </w:tc>
              <w:tc>
                <w:tcPr>
                  <w:tcW w:w="152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10.1</w:t>
                  </w:r>
                </w:p>
              </w:tc>
              <w:tc>
                <w:tcPr>
                  <w:tcW w:w="151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10.3</w:t>
                  </w:r>
                </w:p>
              </w:tc>
            </w:tr>
            <w:tr w:rsidR="00442DAE" w:rsidRPr="00355015" w:rsidTr="00FD7A02">
              <w:trPr>
                <w:trHeight w:val="284"/>
              </w:trPr>
              <w:tc>
                <w:tcPr>
                  <w:tcW w:w="427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lastRenderedPageBreak/>
                    <w:t>Heart failure</w:t>
                  </w:r>
                </w:p>
              </w:tc>
              <w:tc>
                <w:tcPr>
                  <w:tcW w:w="1442" w:type="dxa"/>
                </w:tcPr>
                <w:p w:rsidR="00442DAE" w:rsidRPr="00355015" w:rsidRDefault="00442DAE" w:rsidP="00FD7A02">
                  <w:pPr>
                    <w:tabs>
                      <w:tab w:val="left" w:pos="1785"/>
                    </w:tabs>
                    <w:rPr>
                      <w:rFonts w:eastAsia="Times New Roman" w:cstheme="minorHAnsi"/>
                      <w:sz w:val="20"/>
                      <w:szCs w:val="20"/>
                      <w:lang w:val="en-GB"/>
                    </w:rPr>
                  </w:pPr>
                </w:p>
              </w:tc>
              <w:tc>
                <w:tcPr>
                  <w:tcW w:w="152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24.5</w:t>
                  </w:r>
                </w:p>
              </w:tc>
              <w:tc>
                <w:tcPr>
                  <w:tcW w:w="151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24.8</w:t>
                  </w:r>
                </w:p>
              </w:tc>
            </w:tr>
            <w:tr w:rsidR="00442DAE" w:rsidRPr="00355015" w:rsidTr="00FD7A02">
              <w:trPr>
                <w:trHeight w:val="284"/>
              </w:trPr>
              <w:tc>
                <w:tcPr>
                  <w:tcW w:w="427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Myocardial infarction</w:t>
                  </w:r>
                </w:p>
              </w:tc>
              <w:tc>
                <w:tcPr>
                  <w:tcW w:w="1442" w:type="dxa"/>
                </w:tcPr>
                <w:p w:rsidR="00442DAE" w:rsidRPr="00355015" w:rsidRDefault="00442DAE" w:rsidP="00FD7A02">
                  <w:pPr>
                    <w:tabs>
                      <w:tab w:val="left" w:pos="1785"/>
                    </w:tabs>
                    <w:rPr>
                      <w:rFonts w:eastAsia="Times New Roman" w:cstheme="minorHAnsi"/>
                      <w:sz w:val="20"/>
                      <w:szCs w:val="20"/>
                      <w:lang w:val="en-GB"/>
                    </w:rPr>
                  </w:pPr>
                </w:p>
              </w:tc>
              <w:tc>
                <w:tcPr>
                  <w:tcW w:w="152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1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98"/>
              </w:trPr>
              <w:tc>
                <w:tcPr>
                  <w:tcW w:w="427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Vascular disease</w:t>
                  </w:r>
                </w:p>
              </w:tc>
              <w:tc>
                <w:tcPr>
                  <w:tcW w:w="1442" w:type="dxa"/>
                </w:tcPr>
                <w:p w:rsidR="00442DAE" w:rsidRPr="00355015" w:rsidRDefault="00442DAE" w:rsidP="00FD7A02">
                  <w:pPr>
                    <w:tabs>
                      <w:tab w:val="left" w:pos="1785"/>
                    </w:tabs>
                    <w:rPr>
                      <w:rFonts w:eastAsia="Times New Roman" w:cstheme="minorHAnsi"/>
                      <w:sz w:val="20"/>
                      <w:szCs w:val="20"/>
                      <w:lang w:val="en-GB"/>
                    </w:rPr>
                  </w:pPr>
                </w:p>
              </w:tc>
              <w:tc>
                <w:tcPr>
                  <w:tcW w:w="152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1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427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Renal dysfunction</w:t>
                  </w:r>
                </w:p>
              </w:tc>
              <w:tc>
                <w:tcPr>
                  <w:tcW w:w="1442" w:type="dxa"/>
                </w:tcPr>
                <w:p w:rsidR="00442DAE" w:rsidRPr="00355015" w:rsidRDefault="00442DAE" w:rsidP="00FD7A02">
                  <w:pPr>
                    <w:tabs>
                      <w:tab w:val="left" w:pos="1785"/>
                    </w:tabs>
                    <w:rPr>
                      <w:rFonts w:eastAsia="Times New Roman" w:cstheme="minorHAnsi"/>
                      <w:sz w:val="20"/>
                      <w:szCs w:val="20"/>
                      <w:lang w:val="en-GB"/>
                    </w:rPr>
                  </w:pPr>
                </w:p>
              </w:tc>
              <w:tc>
                <w:tcPr>
                  <w:tcW w:w="152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16.2</w:t>
                  </w:r>
                </w:p>
              </w:tc>
              <w:tc>
                <w:tcPr>
                  <w:tcW w:w="151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16.6</w:t>
                  </w:r>
                </w:p>
              </w:tc>
            </w:tr>
            <w:tr w:rsidR="00442DAE" w:rsidRPr="00355015" w:rsidTr="00FD7A02">
              <w:trPr>
                <w:trHeight w:val="298"/>
              </w:trPr>
              <w:tc>
                <w:tcPr>
                  <w:tcW w:w="427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Previous bleeding</w:t>
                  </w:r>
                </w:p>
              </w:tc>
              <w:tc>
                <w:tcPr>
                  <w:tcW w:w="1442" w:type="dxa"/>
                </w:tcPr>
                <w:p w:rsidR="00442DAE" w:rsidRPr="00355015" w:rsidRDefault="00442DAE" w:rsidP="00FD7A02">
                  <w:pPr>
                    <w:tabs>
                      <w:tab w:val="left" w:pos="1785"/>
                    </w:tabs>
                    <w:rPr>
                      <w:rFonts w:eastAsia="Times New Roman" w:cstheme="minorHAnsi"/>
                      <w:sz w:val="20"/>
                      <w:szCs w:val="20"/>
                      <w:lang w:val="en-GB"/>
                    </w:rPr>
                  </w:pPr>
                </w:p>
              </w:tc>
              <w:tc>
                <w:tcPr>
                  <w:tcW w:w="152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1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427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Hypertension</w:t>
                  </w:r>
                </w:p>
              </w:tc>
              <w:tc>
                <w:tcPr>
                  <w:tcW w:w="1442" w:type="dxa"/>
                </w:tcPr>
                <w:p w:rsidR="00442DAE" w:rsidRPr="00355015" w:rsidRDefault="00442DAE" w:rsidP="00FD7A02">
                  <w:pPr>
                    <w:tabs>
                      <w:tab w:val="left" w:pos="1785"/>
                    </w:tabs>
                    <w:rPr>
                      <w:rFonts w:eastAsia="Times New Roman" w:cstheme="minorHAnsi"/>
                      <w:sz w:val="20"/>
                      <w:szCs w:val="20"/>
                      <w:lang w:val="en-GB"/>
                    </w:rPr>
                  </w:pPr>
                </w:p>
              </w:tc>
              <w:tc>
                <w:tcPr>
                  <w:tcW w:w="152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1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427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Diabetes</w:t>
                  </w:r>
                </w:p>
              </w:tc>
              <w:tc>
                <w:tcPr>
                  <w:tcW w:w="1442" w:type="dxa"/>
                </w:tcPr>
                <w:p w:rsidR="00442DAE" w:rsidRPr="00355015" w:rsidRDefault="00442DAE" w:rsidP="00FD7A02">
                  <w:pPr>
                    <w:tabs>
                      <w:tab w:val="left" w:pos="1785"/>
                    </w:tabs>
                    <w:rPr>
                      <w:rFonts w:eastAsia="Times New Roman" w:cstheme="minorHAnsi"/>
                      <w:sz w:val="20"/>
                      <w:szCs w:val="20"/>
                      <w:lang w:val="en-GB"/>
                    </w:rPr>
                  </w:pPr>
                </w:p>
              </w:tc>
              <w:tc>
                <w:tcPr>
                  <w:tcW w:w="152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35.0</w:t>
                  </w:r>
                </w:p>
              </w:tc>
              <w:tc>
                <w:tcPr>
                  <w:tcW w:w="151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35.1</w:t>
                  </w:r>
                </w:p>
              </w:tc>
            </w:tr>
            <w:tr w:rsidR="00442DAE" w:rsidRPr="00355015" w:rsidTr="00FD7A02">
              <w:trPr>
                <w:trHeight w:val="298"/>
              </w:trPr>
              <w:tc>
                <w:tcPr>
                  <w:tcW w:w="4275"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Cancer</w:t>
                  </w:r>
                </w:p>
              </w:tc>
              <w:tc>
                <w:tcPr>
                  <w:tcW w:w="1442"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522"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15"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4275" w:type="dxa"/>
                  <w:tcBorders>
                    <w:top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Concomitant medication</w:t>
                  </w:r>
                </w:p>
              </w:tc>
              <w:tc>
                <w:tcPr>
                  <w:tcW w:w="1442"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522"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515"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284"/>
              </w:trPr>
              <w:tc>
                <w:tcPr>
                  <w:tcW w:w="427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Aspirin</w:t>
                  </w:r>
                </w:p>
              </w:tc>
              <w:tc>
                <w:tcPr>
                  <w:tcW w:w="1442" w:type="dxa"/>
                </w:tcPr>
                <w:p w:rsidR="00442DAE" w:rsidRPr="00355015" w:rsidRDefault="00442DAE" w:rsidP="00FD7A02">
                  <w:pPr>
                    <w:tabs>
                      <w:tab w:val="left" w:pos="1785"/>
                    </w:tabs>
                    <w:rPr>
                      <w:rFonts w:eastAsia="Times New Roman" w:cstheme="minorHAnsi"/>
                      <w:sz w:val="20"/>
                      <w:szCs w:val="20"/>
                      <w:lang w:val="en-GB"/>
                    </w:rPr>
                  </w:pPr>
                </w:p>
              </w:tc>
              <w:tc>
                <w:tcPr>
                  <w:tcW w:w="152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1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98"/>
              </w:trPr>
              <w:tc>
                <w:tcPr>
                  <w:tcW w:w="427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Beta blocker</w:t>
                  </w:r>
                </w:p>
              </w:tc>
              <w:tc>
                <w:tcPr>
                  <w:tcW w:w="1442" w:type="dxa"/>
                </w:tcPr>
                <w:p w:rsidR="00442DAE" w:rsidRPr="00355015" w:rsidRDefault="00442DAE" w:rsidP="00FD7A02">
                  <w:pPr>
                    <w:tabs>
                      <w:tab w:val="left" w:pos="1785"/>
                    </w:tabs>
                    <w:rPr>
                      <w:rFonts w:eastAsia="Times New Roman" w:cstheme="minorHAnsi"/>
                      <w:sz w:val="20"/>
                      <w:szCs w:val="20"/>
                      <w:lang w:val="en-GB"/>
                    </w:rPr>
                  </w:pPr>
                </w:p>
              </w:tc>
              <w:tc>
                <w:tcPr>
                  <w:tcW w:w="152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1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427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NSAID</w:t>
                  </w:r>
                </w:p>
              </w:tc>
              <w:tc>
                <w:tcPr>
                  <w:tcW w:w="1442" w:type="dxa"/>
                </w:tcPr>
                <w:p w:rsidR="00442DAE" w:rsidRPr="00355015" w:rsidRDefault="00442DAE" w:rsidP="00FD7A02">
                  <w:pPr>
                    <w:tabs>
                      <w:tab w:val="left" w:pos="1785"/>
                    </w:tabs>
                    <w:rPr>
                      <w:rFonts w:eastAsia="Times New Roman" w:cstheme="minorHAnsi"/>
                      <w:sz w:val="20"/>
                      <w:szCs w:val="20"/>
                      <w:lang w:val="en-GB"/>
                    </w:rPr>
                  </w:pPr>
                </w:p>
              </w:tc>
              <w:tc>
                <w:tcPr>
                  <w:tcW w:w="152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1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427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Calcium channel blocker</w:t>
                  </w:r>
                </w:p>
              </w:tc>
              <w:tc>
                <w:tcPr>
                  <w:tcW w:w="1442" w:type="dxa"/>
                </w:tcPr>
                <w:p w:rsidR="00442DAE" w:rsidRPr="00355015" w:rsidRDefault="00442DAE" w:rsidP="00FD7A02">
                  <w:pPr>
                    <w:tabs>
                      <w:tab w:val="left" w:pos="1785"/>
                    </w:tabs>
                    <w:rPr>
                      <w:rFonts w:eastAsia="Times New Roman" w:cstheme="minorHAnsi"/>
                      <w:sz w:val="20"/>
                      <w:szCs w:val="20"/>
                      <w:lang w:val="en-GB"/>
                    </w:rPr>
                  </w:pPr>
                </w:p>
              </w:tc>
              <w:tc>
                <w:tcPr>
                  <w:tcW w:w="152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1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91"/>
              </w:trPr>
              <w:tc>
                <w:tcPr>
                  <w:tcW w:w="427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Renin angiotensin system inhibitors</w:t>
                  </w:r>
                </w:p>
              </w:tc>
              <w:tc>
                <w:tcPr>
                  <w:tcW w:w="1442" w:type="dxa"/>
                </w:tcPr>
                <w:p w:rsidR="00442DAE" w:rsidRPr="00355015" w:rsidRDefault="00442DAE" w:rsidP="00FD7A02">
                  <w:pPr>
                    <w:tabs>
                      <w:tab w:val="left" w:pos="1785"/>
                    </w:tabs>
                    <w:rPr>
                      <w:rFonts w:eastAsia="Times New Roman" w:cstheme="minorHAnsi"/>
                      <w:sz w:val="20"/>
                      <w:szCs w:val="20"/>
                      <w:lang w:val="en-GB"/>
                    </w:rPr>
                  </w:pPr>
                </w:p>
              </w:tc>
              <w:tc>
                <w:tcPr>
                  <w:tcW w:w="1522"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1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bl>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c>
          <w:tcPr>
            <w:tcW w:w="1169"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lastRenderedPageBreak/>
              <w:t>Analysis</w:t>
            </w:r>
          </w:p>
        </w:tc>
        <w:tc>
          <w:tcPr>
            <w:tcW w:w="3831"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Measure of the risk of an endpoint</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Number of Events (Incidence Rates per 100 person-years), like stroke/SE or MB </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Comparison of the risk of an endpoint between groups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Hazard Ratio (95% CI)</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Cox models were used to evaluate the risk of stroke/SE and MB across matched cohorts</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Confounding</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Propensity score estimation. Patients were matched 1:1 in each data set based on the propensity scores generated by logistic regression based on demographics, </w:t>
            </w:r>
            <w:proofErr w:type="spellStart"/>
            <w:r w:rsidRPr="00355015">
              <w:rPr>
                <w:rFonts w:eastAsia="Times New Roman" w:cstheme="minorHAnsi"/>
                <w:sz w:val="20"/>
                <w:szCs w:val="20"/>
                <w:lang w:val="en-GB"/>
              </w:rPr>
              <w:t>Charlson</w:t>
            </w:r>
            <w:proofErr w:type="spellEnd"/>
            <w:r w:rsidRPr="00355015">
              <w:rPr>
                <w:rFonts w:eastAsia="Times New Roman" w:cstheme="minorHAnsi"/>
                <w:sz w:val="20"/>
                <w:szCs w:val="20"/>
                <w:lang w:val="en-GB"/>
              </w:rPr>
              <w:t xml:space="preserve"> Comorbidity Index score,14 baseline bleeding and stroke/SE history, comorbidities, and baseline comedications</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Sensitivity analysis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Three sensitivity analyses were conducted. </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 First, a sensitivity analysis was conducted by restricting the follow-up period to 1 year to help balance the follow-up period between the cohorts. </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lastRenderedPageBreak/>
              <w:t>• Second, multivariate Cox proportional hazard models were conducted on all patients meeting the eligibility criteria</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 Third, we evaluated the rate of all-cause death for Medicare patients. In the Medicare data, death was obtained by validated Social Security records that include the date of death. The other databases do not include complete death information, so mortality was only evaluated using the </w:t>
            </w:r>
            <w:proofErr w:type="spellStart"/>
            <w:r w:rsidRPr="00355015">
              <w:rPr>
                <w:rFonts w:eastAsia="Times New Roman" w:cstheme="minorHAnsi"/>
                <w:sz w:val="20"/>
                <w:szCs w:val="20"/>
                <w:lang w:val="en-GB"/>
              </w:rPr>
              <w:t>Centers</w:t>
            </w:r>
            <w:proofErr w:type="spellEnd"/>
            <w:r w:rsidRPr="00355015">
              <w:rPr>
                <w:rFonts w:eastAsia="Times New Roman" w:cstheme="minorHAnsi"/>
                <w:sz w:val="20"/>
                <w:szCs w:val="20"/>
                <w:lang w:val="en-GB"/>
              </w:rPr>
              <w:t xml:space="preserve"> for Medicare and Medicaid Services Medicare data.</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Supplementary analyses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Subgroup analyses were conducted for the following subgroups within the matched cohorts: age strata (&lt;65, 65–74, 75–79, and ≥80 years), sex, baseline CHA2DS2-VASc score (0–1, 2–3, and ≥4), baseline HAS-BLED score (&lt;3 and ≥3), congestive heart failure, coronary artery disease, peripheral arterial disease, diabetes mellitus, renal disease, and prior stroke/SE.</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Software for statistical analysis</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Statistical significance reference</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P (&lt;0.10)</w:t>
            </w:r>
          </w:p>
        </w:tc>
      </w:tr>
    </w:tbl>
    <w:p w:rsidR="00442DAE" w:rsidRPr="00355015" w:rsidRDefault="00442DAE" w:rsidP="00442DAE">
      <w:pPr>
        <w:spacing w:after="0" w:line="240" w:lineRule="auto"/>
        <w:jc w:val="both"/>
        <w:rPr>
          <w:rFonts w:eastAsia="Times New Roman" w:cstheme="minorHAnsi"/>
          <w:sz w:val="20"/>
          <w:szCs w:val="20"/>
          <w:lang w:val="en-GB"/>
        </w:rPr>
      </w:pPr>
    </w:p>
    <w:p w:rsidR="00442DAE" w:rsidRPr="00355015" w:rsidRDefault="00442DAE" w:rsidP="00442DAE">
      <w:pPr>
        <w:spacing w:after="0" w:line="240" w:lineRule="auto"/>
        <w:jc w:val="both"/>
        <w:rPr>
          <w:rFonts w:eastAsia="Times New Roman" w:cstheme="minorHAnsi"/>
          <w:sz w:val="20"/>
          <w:szCs w:val="20"/>
          <w:lang w:val="en-GB"/>
        </w:rPr>
      </w:pPr>
    </w:p>
    <w:tbl>
      <w:tblPr>
        <w:tblStyle w:val="Taulaambquadrcula1"/>
        <w:tblW w:w="5000" w:type="pct"/>
        <w:tblLook w:val="04A0" w:firstRow="1" w:lastRow="0" w:firstColumn="1" w:lastColumn="0" w:noHBand="0" w:noVBand="1"/>
      </w:tblPr>
      <w:tblGrid>
        <w:gridCol w:w="2162"/>
        <w:gridCol w:w="6332"/>
      </w:tblGrid>
      <w:tr w:rsidR="00442DAE" w:rsidRPr="00355015" w:rsidTr="00FD7A02">
        <w:tc>
          <w:tcPr>
            <w:tcW w:w="1144"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Study ID</w:t>
            </w:r>
          </w:p>
        </w:tc>
        <w:tc>
          <w:tcPr>
            <w:tcW w:w="3856"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Maura 2015</w:t>
            </w:r>
          </w:p>
        </w:tc>
      </w:tr>
      <w:tr w:rsidR="00442DAE" w:rsidRPr="00355015" w:rsidTr="00FD7A02">
        <w:tc>
          <w:tcPr>
            <w:tcW w:w="1144"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Reference</w:t>
            </w:r>
          </w:p>
        </w:tc>
        <w:tc>
          <w:tcPr>
            <w:tcW w:w="3856" w:type="pct"/>
          </w:tcPr>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 xml:space="preserve">Maura G, </w:t>
            </w:r>
            <w:proofErr w:type="spellStart"/>
            <w:r w:rsidRPr="00355015">
              <w:rPr>
                <w:rFonts w:eastAsia="Times New Roman" w:cstheme="minorHAnsi"/>
                <w:color w:val="221E1F"/>
                <w:sz w:val="20"/>
                <w:szCs w:val="20"/>
                <w:lang w:val="en-GB"/>
              </w:rPr>
              <w:t>Blotière</w:t>
            </w:r>
            <w:proofErr w:type="spellEnd"/>
            <w:r w:rsidRPr="00355015">
              <w:rPr>
                <w:rFonts w:eastAsia="Times New Roman" w:cstheme="minorHAnsi"/>
                <w:color w:val="221E1F"/>
                <w:sz w:val="20"/>
                <w:szCs w:val="20"/>
                <w:lang w:val="en-GB"/>
              </w:rPr>
              <w:t xml:space="preserve"> PO, Bouillon K, </w:t>
            </w:r>
            <w:proofErr w:type="spellStart"/>
            <w:r w:rsidRPr="00355015">
              <w:rPr>
                <w:rFonts w:eastAsia="Times New Roman" w:cstheme="minorHAnsi"/>
                <w:color w:val="221E1F"/>
                <w:sz w:val="20"/>
                <w:szCs w:val="20"/>
                <w:lang w:val="en-GB"/>
              </w:rPr>
              <w:t>Billionnet</w:t>
            </w:r>
            <w:proofErr w:type="spellEnd"/>
            <w:r w:rsidRPr="00355015">
              <w:rPr>
                <w:rFonts w:eastAsia="Times New Roman" w:cstheme="minorHAnsi"/>
                <w:color w:val="221E1F"/>
                <w:sz w:val="20"/>
                <w:szCs w:val="20"/>
                <w:lang w:val="en-GB"/>
              </w:rPr>
              <w:t xml:space="preserve"> C, </w:t>
            </w:r>
            <w:proofErr w:type="spellStart"/>
            <w:r w:rsidRPr="00355015">
              <w:rPr>
                <w:rFonts w:eastAsia="Times New Roman" w:cstheme="minorHAnsi"/>
                <w:color w:val="221E1F"/>
                <w:sz w:val="20"/>
                <w:szCs w:val="20"/>
                <w:lang w:val="en-GB"/>
              </w:rPr>
              <w:t>Ricordeau</w:t>
            </w:r>
            <w:proofErr w:type="spellEnd"/>
            <w:r w:rsidRPr="00355015">
              <w:rPr>
                <w:rFonts w:eastAsia="Times New Roman" w:cstheme="minorHAnsi"/>
                <w:color w:val="221E1F"/>
                <w:sz w:val="20"/>
                <w:szCs w:val="20"/>
                <w:lang w:val="en-GB"/>
              </w:rPr>
              <w:t xml:space="preserve"> P, </w:t>
            </w:r>
            <w:proofErr w:type="spellStart"/>
            <w:r w:rsidRPr="00355015">
              <w:rPr>
                <w:rFonts w:eastAsia="Times New Roman" w:cstheme="minorHAnsi"/>
                <w:color w:val="221E1F"/>
                <w:sz w:val="20"/>
                <w:szCs w:val="20"/>
                <w:lang w:val="en-GB"/>
              </w:rPr>
              <w:t>Alla</w:t>
            </w:r>
            <w:proofErr w:type="spellEnd"/>
            <w:r w:rsidRPr="00355015">
              <w:rPr>
                <w:rFonts w:eastAsia="Times New Roman" w:cstheme="minorHAnsi"/>
                <w:color w:val="221E1F"/>
                <w:sz w:val="20"/>
                <w:szCs w:val="20"/>
                <w:lang w:val="en-GB"/>
              </w:rPr>
              <w:t xml:space="preserve"> F, </w:t>
            </w:r>
            <w:proofErr w:type="spellStart"/>
            <w:r w:rsidRPr="00355015">
              <w:rPr>
                <w:rFonts w:eastAsia="Times New Roman" w:cstheme="minorHAnsi"/>
                <w:color w:val="221E1F"/>
                <w:sz w:val="20"/>
                <w:szCs w:val="20"/>
                <w:lang w:val="en-GB"/>
              </w:rPr>
              <w:t>Zureik</w:t>
            </w:r>
            <w:proofErr w:type="spellEnd"/>
            <w:r w:rsidRPr="00355015">
              <w:rPr>
                <w:rFonts w:eastAsia="Times New Roman" w:cstheme="minorHAnsi"/>
                <w:color w:val="221E1F"/>
                <w:sz w:val="20"/>
                <w:szCs w:val="20"/>
                <w:lang w:val="en-GB"/>
              </w:rPr>
              <w:t xml:space="preserve"> M.</w:t>
            </w:r>
          </w:p>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 xml:space="preserve">Comparison of the short-term risk of bleeding and arterial thromboembolic events </w:t>
            </w:r>
          </w:p>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in nonvalvular atrial fibrillation patients newly treated with dabigatran or</w:t>
            </w:r>
          </w:p>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 xml:space="preserve">rivaroxaban versus vitamin K antagonists: a French nationwide propensity-matched </w:t>
            </w:r>
          </w:p>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 xml:space="preserve">cohort study. Circulation. 2015 Sep 29;132(13):1252-60. </w:t>
            </w:r>
            <w:proofErr w:type="spellStart"/>
            <w:r w:rsidRPr="00355015">
              <w:rPr>
                <w:rFonts w:eastAsia="Times New Roman" w:cstheme="minorHAnsi"/>
                <w:color w:val="221E1F"/>
                <w:sz w:val="20"/>
                <w:szCs w:val="20"/>
                <w:lang w:val="en-GB"/>
              </w:rPr>
              <w:t>doi</w:t>
            </w:r>
            <w:proofErr w:type="spellEnd"/>
            <w:r w:rsidRPr="00355015">
              <w:rPr>
                <w:rFonts w:eastAsia="Times New Roman" w:cstheme="minorHAnsi"/>
                <w:color w:val="221E1F"/>
                <w:sz w:val="20"/>
                <w:szCs w:val="20"/>
                <w:lang w:val="en-GB"/>
              </w:rPr>
              <w:t>:</w:t>
            </w:r>
          </w:p>
          <w:p w:rsidR="00442DAE" w:rsidRPr="00355015" w:rsidRDefault="00442DAE" w:rsidP="00FD7A02">
            <w:pPr>
              <w:autoSpaceDE w:val="0"/>
              <w:autoSpaceDN w:val="0"/>
              <w:adjustRightInd w:val="0"/>
              <w:rPr>
                <w:rFonts w:eastAsia="Times New Roman" w:cstheme="minorHAnsi"/>
                <w:b/>
                <w:bCs/>
                <w:color w:val="221E1F"/>
                <w:sz w:val="20"/>
                <w:szCs w:val="20"/>
                <w:lang w:val="en-GB"/>
              </w:rPr>
            </w:pPr>
            <w:r w:rsidRPr="00355015">
              <w:rPr>
                <w:rFonts w:eastAsia="Times New Roman" w:cstheme="minorHAnsi"/>
                <w:color w:val="221E1F"/>
                <w:sz w:val="20"/>
                <w:szCs w:val="20"/>
                <w:lang w:val="en-GB"/>
              </w:rPr>
              <w:t>10.1161/CIRCULATIONAHA.115.015710.</w:t>
            </w:r>
          </w:p>
        </w:tc>
      </w:tr>
      <w:tr w:rsidR="00442DAE" w:rsidRPr="00355015" w:rsidTr="00FD7A02">
        <w:tc>
          <w:tcPr>
            <w:tcW w:w="1144"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Objective</w:t>
            </w:r>
          </w:p>
        </w:tc>
        <w:tc>
          <w:tcPr>
            <w:tcW w:w="3856"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The safety and effectiveness of non–vitamin K antagonist (VKA) oral anticoagulants, dabigatran or rivaroxaban, were compared with VKA in anticoagulant-naive patients with nonvalvular atrial fibrillation during the early phase of anticoagulant therapy</w:t>
            </w:r>
          </w:p>
        </w:tc>
      </w:tr>
      <w:tr w:rsidR="00442DAE" w:rsidRPr="00355015" w:rsidTr="00FD7A02">
        <w:tc>
          <w:tcPr>
            <w:tcW w:w="1144"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Country</w:t>
            </w:r>
          </w:p>
        </w:tc>
        <w:tc>
          <w:tcPr>
            <w:tcW w:w="3856"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France</w:t>
            </w:r>
          </w:p>
        </w:tc>
      </w:tr>
      <w:tr w:rsidR="00442DAE" w:rsidRPr="00355015" w:rsidTr="00FD7A02">
        <w:tc>
          <w:tcPr>
            <w:tcW w:w="1144"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DESIGN</w:t>
            </w:r>
          </w:p>
        </w:tc>
        <w:tc>
          <w:tcPr>
            <w:tcW w:w="3856"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Nationwide cohort study</w:t>
            </w:r>
          </w:p>
        </w:tc>
      </w:tr>
      <w:tr w:rsidR="00442DAE" w:rsidRPr="00355015" w:rsidTr="00FD7A02">
        <w:tc>
          <w:tcPr>
            <w:tcW w:w="1144"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lastRenderedPageBreak/>
              <w:t>DATA SOURCE</w:t>
            </w:r>
          </w:p>
        </w:tc>
        <w:tc>
          <w:tcPr>
            <w:tcW w:w="3856" w:type="pct"/>
          </w:tcPr>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2 French nationwide datasets linked by a unique patient identifier:</w:t>
            </w:r>
          </w:p>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1. The French National Health Insurance information System (SNIIRAM), which collects all individualized and anonymous healthcare claims reimbursed by the French National Health Insurance covering the entire French population: this data base also contains patient data such as age, sex, vital status, and eligibility for 100% health insurance coverage for serious and costly long-term diseases (LTDs) encoded in the International Classification of Diseases, 10th Revision (ICD-10), and healthcare professional characteristics, as well, but does not include outpatient medical indications;</w:t>
            </w:r>
          </w:p>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2. The French Hospital Discharge database (PMSI), which contains discharge diagnoses (ICD-10 codes) and medical procedures for all patients admitted to hospital in France.</w:t>
            </w:r>
          </w:p>
        </w:tc>
      </w:tr>
      <w:tr w:rsidR="00442DAE" w:rsidRPr="00355015" w:rsidTr="00FD7A02">
        <w:tc>
          <w:tcPr>
            <w:tcW w:w="1144"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Time Period</w:t>
            </w:r>
          </w:p>
        </w:tc>
        <w:tc>
          <w:tcPr>
            <w:tcW w:w="3856" w:type="pct"/>
          </w:tcPr>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July to November 2012</w:t>
            </w:r>
          </w:p>
        </w:tc>
      </w:tr>
      <w:tr w:rsidR="00442DAE" w:rsidRPr="00355015" w:rsidTr="00FD7A02">
        <w:tc>
          <w:tcPr>
            <w:tcW w:w="1144"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NOAC</w:t>
            </w:r>
          </w:p>
        </w:tc>
        <w:tc>
          <w:tcPr>
            <w:tcW w:w="3856"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Dabigatran 110 - 150 mg</w:t>
            </w:r>
          </w:p>
          <w:p w:rsidR="00442DAE" w:rsidRPr="00355015" w:rsidRDefault="00442DAE" w:rsidP="00FD7A02">
            <w:pPr>
              <w:spacing w:before="20"/>
              <w:rPr>
                <w:rFonts w:eastAsia="Times New Roman" w:cstheme="minorHAnsi"/>
                <w:sz w:val="20"/>
                <w:szCs w:val="20"/>
                <w:highlight w:val="yellow"/>
                <w:lang w:val="en-GB"/>
              </w:rPr>
            </w:pPr>
            <w:r w:rsidRPr="00355015">
              <w:rPr>
                <w:rFonts w:eastAsia="Times New Roman" w:cstheme="minorHAnsi"/>
                <w:sz w:val="20"/>
                <w:szCs w:val="20"/>
                <w:lang w:val="en-GB"/>
              </w:rPr>
              <w:t>Rivaroxaban 10 - 20 mg</w:t>
            </w:r>
          </w:p>
        </w:tc>
      </w:tr>
      <w:tr w:rsidR="00442DAE" w:rsidRPr="00355015" w:rsidTr="00FD7A02">
        <w:tc>
          <w:tcPr>
            <w:tcW w:w="1144"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Control</w:t>
            </w:r>
          </w:p>
        </w:tc>
        <w:tc>
          <w:tcPr>
            <w:tcW w:w="3856"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VKA</w:t>
            </w:r>
          </w:p>
        </w:tc>
      </w:tr>
      <w:tr w:rsidR="00442DAE" w:rsidRPr="00355015" w:rsidTr="00FD7A02">
        <w:tc>
          <w:tcPr>
            <w:tcW w:w="1144"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OUTCOMES</w:t>
            </w:r>
          </w:p>
        </w:tc>
        <w:tc>
          <w:tcPr>
            <w:tcW w:w="3856"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b/>
                <w:bCs/>
                <w:sz w:val="20"/>
                <w:szCs w:val="20"/>
                <w:lang w:val="en-GB"/>
              </w:rPr>
              <w:t>Primary:</w:t>
            </w:r>
            <w:r w:rsidRPr="00355015">
              <w:rPr>
                <w:rFonts w:eastAsia="Times New Roman" w:cstheme="minorHAnsi"/>
                <w:sz w:val="20"/>
                <w:szCs w:val="20"/>
                <w:lang w:val="en-GB"/>
              </w:rPr>
              <w:t xml:space="preserve"> ischaemic stroke/systemic embolism</w:t>
            </w:r>
          </w:p>
        </w:tc>
      </w:tr>
      <w:tr w:rsidR="00442DAE" w:rsidRPr="00355015" w:rsidTr="00FD7A02">
        <w:tc>
          <w:tcPr>
            <w:tcW w:w="1144"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Outcomes Definitions</w:t>
            </w:r>
          </w:p>
        </w:tc>
        <w:tc>
          <w:tcPr>
            <w:tcW w:w="3856" w:type="pct"/>
          </w:tcPr>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ICD-10 codes hospitalization for bleeding, including intracranial, gastrointestinal, other bleeding and a composite outcome combining hospitalization for bleeding and all-cause mortality</w:t>
            </w:r>
          </w:p>
        </w:tc>
      </w:tr>
      <w:tr w:rsidR="00442DAE" w:rsidRPr="00355015" w:rsidTr="00FD7A02">
        <w:tc>
          <w:tcPr>
            <w:tcW w:w="1144"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POPULATION (eligibility)</w:t>
            </w:r>
          </w:p>
        </w:tc>
        <w:tc>
          <w:tcPr>
            <w:tcW w:w="3856"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Patients &lt;18 years of age, or who were reimbursed for both dabigatran and rivaroxaban or VKA and NOAC on the index date, or who died on the index date, were excluded. Patients presenting a contraindication to treatment (history of valvular heart disease, ongoing cancer treatment, dialysis for end-stage renal disease, hematologic disease or certain immune system disorders considered to be at higher risk of major bleeding (</w:t>
            </w:r>
            <w:proofErr w:type="spellStart"/>
            <w:r w:rsidRPr="00355015">
              <w:rPr>
                <w:rFonts w:eastAsia="Times New Roman" w:cstheme="minorHAnsi"/>
                <w:sz w:val="20"/>
                <w:szCs w:val="20"/>
                <w:lang w:val="en-GB"/>
              </w:rPr>
              <w:t>ie</w:t>
            </w:r>
            <w:proofErr w:type="spellEnd"/>
            <w:r w:rsidRPr="00355015">
              <w:rPr>
                <w:rFonts w:eastAsia="Times New Roman" w:cstheme="minorHAnsi"/>
                <w:sz w:val="20"/>
                <w:szCs w:val="20"/>
                <w:lang w:val="en-GB"/>
              </w:rPr>
              <w:t xml:space="preserve">, LTD or discharge diagnoses ICD-10 codes D50–D89), hepatic cirrhosis or fibrosis or liver failure, acute bleeding peptic ulcer) were also excluded. Finally, patients undergoing lower limb </w:t>
            </w:r>
            <w:proofErr w:type="spellStart"/>
            <w:r w:rsidRPr="00355015">
              <w:rPr>
                <w:rFonts w:eastAsia="Times New Roman" w:cstheme="minorHAnsi"/>
                <w:sz w:val="20"/>
                <w:szCs w:val="20"/>
                <w:lang w:val="en-GB"/>
              </w:rPr>
              <w:t>orthopedic</w:t>
            </w:r>
            <w:proofErr w:type="spellEnd"/>
            <w:r w:rsidRPr="00355015">
              <w:rPr>
                <w:rFonts w:eastAsia="Times New Roman" w:cstheme="minorHAnsi"/>
                <w:sz w:val="20"/>
                <w:szCs w:val="20"/>
                <w:lang w:val="en-GB"/>
              </w:rPr>
              <w:t xml:space="preserve"> procedures during the 6-week </w:t>
            </w:r>
            <w:proofErr w:type="spellStart"/>
            <w:r w:rsidRPr="00355015">
              <w:rPr>
                <w:rFonts w:eastAsia="Times New Roman" w:cstheme="minorHAnsi"/>
                <w:sz w:val="20"/>
                <w:szCs w:val="20"/>
                <w:lang w:val="en-GB"/>
              </w:rPr>
              <w:t>preindex</w:t>
            </w:r>
            <w:proofErr w:type="spellEnd"/>
            <w:r w:rsidRPr="00355015">
              <w:rPr>
                <w:rFonts w:eastAsia="Times New Roman" w:cstheme="minorHAnsi"/>
                <w:sz w:val="20"/>
                <w:szCs w:val="20"/>
                <w:lang w:val="en-GB"/>
              </w:rPr>
              <w:t xml:space="preserve"> period were excluded, because they were assumed to be treated for primary prevention of venous thromboembolic events (Table I in the online-only Data Supplement).</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VKA = 65,743</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Dabigatran = 18,974</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Rivaroxaban = 19,815</w:t>
            </w:r>
          </w:p>
        </w:tc>
      </w:tr>
      <w:tr w:rsidR="00442DAE" w:rsidRPr="00355015" w:rsidTr="00FD7A02">
        <w:tc>
          <w:tcPr>
            <w:tcW w:w="1144"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POPULATION</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(study sample)</w:t>
            </w:r>
          </w:p>
        </w:tc>
        <w:tc>
          <w:tcPr>
            <w:tcW w:w="3856"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VKA = 19,713</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Dabigatran = 8,443</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lastRenderedPageBreak/>
              <w:t>Rivaroxaban = 4,651</w:t>
            </w:r>
          </w:p>
        </w:tc>
      </w:tr>
      <w:tr w:rsidR="00442DAE" w:rsidRPr="00355015" w:rsidTr="00FD7A02">
        <w:tc>
          <w:tcPr>
            <w:tcW w:w="5000" w:type="pct"/>
            <w:gridSpan w:val="2"/>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b/>
                <w:sz w:val="20"/>
                <w:szCs w:val="20"/>
                <w:lang w:val="en-GB"/>
              </w:rPr>
              <w:lastRenderedPageBreak/>
              <w:t>POPULATION (baseline participant characteristics)</w:t>
            </w:r>
            <w:r w:rsidRPr="00355015">
              <w:rPr>
                <w:rFonts w:eastAsia="Times New Roman" w:cstheme="minorHAnsi"/>
                <w:sz w:val="20"/>
                <w:szCs w:val="20"/>
                <w:lang w:val="en-GB"/>
              </w:rPr>
              <w:t xml:space="preserve"> (values expressed as percentages unless otherwise stated)</w:t>
            </w:r>
          </w:p>
        </w:tc>
      </w:tr>
      <w:tr w:rsidR="00442DAE" w:rsidRPr="00355015" w:rsidTr="00FD7A02">
        <w:tc>
          <w:tcPr>
            <w:tcW w:w="5000" w:type="pct"/>
            <w:gridSpan w:val="2"/>
          </w:tcPr>
          <w:p w:rsidR="00442DAE" w:rsidRPr="00355015" w:rsidRDefault="00442DAE" w:rsidP="00FD7A02">
            <w:pPr>
              <w:tabs>
                <w:tab w:val="left" w:pos="1785"/>
              </w:tabs>
              <w:rPr>
                <w:rFonts w:eastAsia="Times New Roman" w:cstheme="minorHAnsi"/>
                <w:sz w:val="20"/>
                <w:szCs w:val="20"/>
                <w:lang w:val="en-GB"/>
              </w:rPr>
            </w:pPr>
          </w:p>
          <w:tbl>
            <w:tblPr>
              <w:tblStyle w:val="Taulaambquadrcula1"/>
              <w:tblW w:w="96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2"/>
              <w:gridCol w:w="1140"/>
              <w:gridCol w:w="1128"/>
              <w:gridCol w:w="1244"/>
              <w:gridCol w:w="1247"/>
              <w:gridCol w:w="1331"/>
              <w:gridCol w:w="1097"/>
            </w:tblGrid>
            <w:tr w:rsidR="00442DAE" w:rsidRPr="00355015" w:rsidTr="00FD7A02">
              <w:trPr>
                <w:trHeight w:val="289"/>
              </w:trPr>
              <w:tc>
                <w:tcPr>
                  <w:tcW w:w="2432"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40"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Dabigatran all doses</w:t>
                  </w:r>
                </w:p>
              </w:tc>
              <w:tc>
                <w:tcPr>
                  <w:tcW w:w="1128"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VKA all doses</w:t>
                  </w:r>
                </w:p>
              </w:tc>
              <w:tc>
                <w:tcPr>
                  <w:tcW w:w="1244"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Dabigatran 75-110 mg</w:t>
                  </w:r>
                </w:p>
              </w:tc>
              <w:tc>
                <w:tcPr>
                  <w:tcW w:w="1247"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 xml:space="preserve">VKA </w:t>
                  </w:r>
                </w:p>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75-110 mg</w:t>
                  </w:r>
                </w:p>
              </w:tc>
              <w:tc>
                <w:tcPr>
                  <w:tcW w:w="1331"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Dabigatran 150 mg</w:t>
                  </w:r>
                </w:p>
              </w:tc>
              <w:tc>
                <w:tcPr>
                  <w:tcW w:w="1097"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VKA</w:t>
                  </w:r>
                </w:p>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150 mg</w:t>
                  </w:r>
                </w:p>
              </w:tc>
            </w:tr>
            <w:tr w:rsidR="00442DAE" w:rsidRPr="00355015" w:rsidTr="00FD7A02">
              <w:trPr>
                <w:trHeight w:val="274"/>
              </w:trPr>
              <w:tc>
                <w:tcPr>
                  <w:tcW w:w="2432"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Women</w:t>
                  </w:r>
                </w:p>
              </w:tc>
              <w:tc>
                <w:tcPr>
                  <w:tcW w:w="1140"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3903 (46) </w:t>
                  </w:r>
                </w:p>
              </w:tc>
              <w:tc>
                <w:tcPr>
                  <w:tcW w:w="1128"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7430 (46)</w:t>
                  </w:r>
                </w:p>
              </w:tc>
              <w:tc>
                <w:tcPr>
                  <w:tcW w:w="1244"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3048 (52) </w:t>
                  </w:r>
                </w:p>
              </w:tc>
              <w:tc>
                <w:tcPr>
                  <w:tcW w:w="1247"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5912 (51)</w:t>
                  </w:r>
                </w:p>
              </w:tc>
              <w:tc>
                <w:tcPr>
                  <w:tcW w:w="1331"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855 (34) </w:t>
                  </w:r>
                </w:p>
              </w:tc>
              <w:tc>
                <w:tcPr>
                  <w:tcW w:w="1097"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1711 (34)</w:t>
                  </w:r>
                </w:p>
              </w:tc>
            </w:tr>
            <w:tr w:rsidR="00442DAE" w:rsidRPr="00355015" w:rsidTr="00FD7A02">
              <w:trPr>
                <w:trHeight w:val="274"/>
              </w:trPr>
              <w:tc>
                <w:tcPr>
                  <w:tcW w:w="2432"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Age</w:t>
                  </w:r>
                  <w:r w:rsidRPr="00355015">
                    <w:rPr>
                      <w:rFonts w:eastAsia="Times New Roman" w:cstheme="minorHAnsi"/>
                      <w:sz w:val="20"/>
                      <w:szCs w:val="20"/>
                      <w:lang w:val="en-GB"/>
                    </w:rPr>
                    <w:t xml:space="preserve"> </w:t>
                  </w:r>
                  <w:proofErr w:type="gramStart"/>
                  <w:r w:rsidRPr="00355015">
                    <w:rPr>
                      <w:rFonts w:eastAsia="Times New Roman" w:cstheme="minorHAnsi"/>
                      <w:sz w:val="20"/>
                      <w:szCs w:val="20"/>
                      <w:lang w:val="en-GB"/>
                    </w:rPr>
                    <w:t>mean(</w:t>
                  </w:r>
                  <w:proofErr w:type="gramEnd"/>
                  <w:r w:rsidRPr="00355015">
                    <w:rPr>
                      <w:rFonts w:eastAsia="Times New Roman" w:cstheme="minorHAnsi"/>
                      <w:sz w:val="20"/>
                      <w:szCs w:val="20"/>
                      <w:lang w:val="en-GB"/>
                    </w:rPr>
                    <w:t>SD)</w:t>
                  </w:r>
                </w:p>
              </w:tc>
              <w:tc>
                <w:tcPr>
                  <w:tcW w:w="114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74.0 (11.3) </w:t>
                  </w:r>
                </w:p>
              </w:tc>
              <w:tc>
                <w:tcPr>
                  <w:tcW w:w="1128"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73.9 (11.2)</w:t>
                  </w:r>
                </w:p>
              </w:tc>
              <w:tc>
                <w:tcPr>
                  <w:tcW w:w="124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77.4 (10.1) </w:t>
                  </w:r>
                </w:p>
              </w:tc>
              <w:tc>
                <w:tcPr>
                  <w:tcW w:w="1247"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76.9 (10.0)</w:t>
                  </w:r>
                </w:p>
              </w:tc>
              <w:tc>
                <w:tcPr>
                  <w:tcW w:w="1331"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66.1 (10.0) </w:t>
                  </w:r>
                </w:p>
              </w:tc>
              <w:tc>
                <w:tcPr>
                  <w:tcW w:w="1097"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66.5 (10.3)</w:t>
                  </w:r>
                </w:p>
              </w:tc>
            </w:tr>
            <w:tr w:rsidR="00442DAE" w:rsidRPr="00355015" w:rsidTr="00FD7A02">
              <w:trPr>
                <w:trHeight w:val="289"/>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&gt;65 years</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2305 (27) </w:t>
                  </w:r>
                </w:p>
              </w:tc>
              <w:tc>
                <w:tcPr>
                  <w:tcW w:w="112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4322 (27)</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1214 (21) </w:t>
                  </w:r>
                </w:p>
              </w:tc>
              <w:tc>
                <w:tcPr>
                  <w:tcW w:w="12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2417 (21)</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1091 (43) </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2229 (44)</w:t>
                  </w:r>
                </w:p>
              </w:tc>
            </w:tr>
            <w:tr w:rsidR="00442DAE" w:rsidRPr="00355015" w:rsidTr="00FD7A02">
              <w:trPr>
                <w:trHeight w:val="274"/>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&gt;75 years</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1562 (19) </w:t>
                  </w:r>
                </w:p>
              </w:tc>
              <w:tc>
                <w:tcPr>
                  <w:tcW w:w="112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2990 (19)</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1174 (20) </w:t>
                  </w:r>
                </w:p>
              </w:tc>
              <w:tc>
                <w:tcPr>
                  <w:tcW w:w="12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2347 (20)</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388 (15)</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763 (15)</w:t>
                  </w:r>
                </w:p>
              </w:tc>
            </w:tr>
            <w:tr w:rsidR="00442DAE" w:rsidRPr="00355015" w:rsidTr="00FD7A02">
              <w:trPr>
                <w:trHeight w:val="289"/>
              </w:trPr>
              <w:tc>
                <w:tcPr>
                  <w:tcW w:w="2432"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&gt;80 years</w:t>
                  </w:r>
                </w:p>
              </w:tc>
              <w:tc>
                <w:tcPr>
                  <w:tcW w:w="1140"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3011 (36) </w:t>
                  </w:r>
                </w:p>
              </w:tc>
              <w:tc>
                <w:tcPr>
                  <w:tcW w:w="1128"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5695 (36)</w:t>
                  </w:r>
                </w:p>
              </w:tc>
              <w:tc>
                <w:tcPr>
                  <w:tcW w:w="1244"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2889 (49) </w:t>
                  </w:r>
                </w:p>
              </w:tc>
              <w:tc>
                <w:tcPr>
                  <w:tcW w:w="1247"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5526 (48)</w:t>
                  </w:r>
                </w:p>
              </w:tc>
              <w:tc>
                <w:tcPr>
                  <w:tcW w:w="1331"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122 (5) </w:t>
                  </w:r>
                </w:p>
              </w:tc>
              <w:tc>
                <w:tcPr>
                  <w:tcW w:w="1097"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245 (5)</w:t>
                  </w:r>
                </w:p>
              </w:tc>
            </w:tr>
            <w:tr w:rsidR="00442DAE" w:rsidRPr="00355015" w:rsidTr="00FD7A02">
              <w:trPr>
                <w:trHeight w:val="259"/>
              </w:trPr>
              <w:tc>
                <w:tcPr>
                  <w:tcW w:w="2432"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CHA</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DS</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 xml:space="preserve">VASc </w:t>
                  </w:r>
                  <w:r w:rsidRPr="00355015">
                    <w:rPr>
                      <w:rFonts w:eastAsia="Times New Roman" w:cstheme="minorHAnsi"/>
                      <w:sz w:val="20"/>
                      <w:szCs w:val="20"/>
                      <w:lang w:val="en-GB"/>
                    </w:rPr>
                    <w:t>mean (SD)</w:t>
                  </w:r>
                </w:p>
              </w:tc>
              <w:tc>
                <w:tcPr>
                  <w:tcW w:w="114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3.2 (1.6) </w:t>
                  </w:r>
                </w:p>
              </w:tc>
              <w:tc>
                <w:tcPr>
                  <w:tcW w:w="1128"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3.2 (1.6)</w:t>
                  </w:r>
                </w:p>
              </w:tc>
              <w:tc>
                <w:tcPr>
                  <w:tcW w:w="124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3.6 (1.5) </w:t>
                  </w:r>
                </w:p>
              </w:tc>
              <w:tc>
                <w:tcPr>
                  <w:tcW w:w="1247"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3.6 (1.5)</w:t>
                  </w:r>
                </w:p>
              </w:tc>
              <w:tc>
                <w:tcPr>
                  <w:tcW w:w="1331"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2.4 (1.5) </w:t>
                  </w:r>
                </w:p>
              </w:tc>
              <w:tc>
                <w:tcPr>
                  <w:tcW w:w="1097"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2.4 (1.5)</w:t>
                  </w:r>
                </w:p>
              </w:tc>
            </w:tr>
            <w:tr w:rsidR="00442DAE" w:rsidRPr="00355015" w:rsidTr="00FD7A02">
              <w:trPr>
                <w:trHeight w:val="289"/>
              </w:trPr>
              <w:tc>
                <w:tcPr>
                  <w:tcW w:w="2432"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Modified HAS-BLED</w:t>
                  </w:r>
                  <w:r w:rsidRPr="00355015">
                    <w:rPr>
                      <w:rFonts w:eastAsia="Times New Roman" w:cstheme="minorHAnsi"/>
                      <w:sz w:val="20"/>
                      <w:szCs w:val="20"/>
                      <w:lang w:val="en-GB"/>
                    </w:rPr>
                    <w:t xml:space="preserve"> mean (SD)</w:t>
                  </w:r>
                </w:p>
              </w:tc>
              <w:tc>
                <w:tcPr>
                  <w:tcW w:w="1140"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2.3 (1.0) </w:t>
                  </w:r>
                </w:p>
              </w:tc>
              <w:tc>
                <w:tcPr>
                  <w:tcW w:w="1128"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2.3 (1.0)</w:t>
                  </w:r>
                </w:p>
              </w:tc>
              <w:tc>
                <w:tcPr>
                  <w:tcW w:w="1244"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2.4 (0.9) </w:t>
                  </w:r>
                </w:p>
              </w:tc>
              <w:tc>
                <w:tcPr>
                  <w:tcW w:w="1247"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2.4 (0.9)</w:t>
                  </w:r>
                </w:p>
              </w:tc>
              <w:tc>
                <w:tcPr>
                  <w:tcW w:w="1331"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2.0 (1.0) </w:t>
                  </w:r>
                </w:p>
              </w:tc>
              <w:tc>
                <w:tcPr>
                  <w:tcW w:w="1097"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2.0 (1.0)</w:t>
                  </w:r>
                </w:p>
              </w:tc>
            </w:tr>
            <w:tr w:rsidR="00442DAE" w:rsidRPr="00355015" w:rsidTr="00FD7A02">
              <w:trPr>
                <w:trHeight w:val="274"/>
              </w:trPr>
              <w:tc>
                <w:tcPr>
                  <w:tcW w:w="2432" w:type="dxa"/>
                  <w:tcBorders>
                    <w:top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Comorbidities</w:t>
                  </w:r>
                </w:p>
              </w:tc>
              <w:tc>
                <w:tcPr>
                  <w:tcW w:w="114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28"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4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47"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331"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097"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rPr>
                <w:trHeight w:val="553"/>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Ischaemic stroke, or systemic embolism, or TIA</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603 (7) </w:t>
                  </w:r>
                </w:p>
              </w:tc>
              <w:tc>
                <w:tcPr>
                  <w:tcW w:w="112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1190 (7)</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453 (8) </w:t>
                  </w:r>
                </w:p>
              </w:tc>
              <w:tc>
                <w:tcPr>
                  <w:tcW w:w="12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870 (8)</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150 (6) </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295 (6)</w:t>
                  </w:r>
                </w:p>
              </w:tc>
            </w:tr>
            <w:tr w:rsidR="00442DAE" w:rsidRPr="00355015" w:rsidTr="00FD7A02">
              <w:trPr>
                <w:trHeight w:val="277"/>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Transient Ischaemic Attack</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210 (2) </w:t>
                  </w:r>
                </w:p>
              </w:tc>
              <w:tc>
                <w:tcPr>
                  <w:tcW w:w="112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417 (3)</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151 (3) </w:t>
                  </w:r>
                </w:p>
              </w:tc>
              <w:tc>
                <w:tcPr>
                  <w:tcW w:w="12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305 (3)</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59 (2) </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100 (2)</w:t>
                  </w:r>
                </w:p>
              </w:tc>
            </w:tr>
            <w:tr w:rsidR="00442DAE" w:rsidRPr="00355015" w:rsidTr="00FD7A02">
              <w:trPr>
                <w:trHeight w:val="312"/>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Ischaemic Stroke</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p>
              </w:tc>
              <w:tc>
                <w:tcPr>
                  <w:tcW w:w="1128" w:type="dxa"/>
                </w:tcPr>
                <w:p w:rsidR="00442DAE" w:rsidRPr="00355015" w:rsidRDefault="00442DAE" w:rsidP="00FD7A02">
                  <w:pPr>
                    <w:tabs>
                      <w:tab w:val="left" w:pos="1785"/>
                    </w:tabs>
                    <w:spacing w:before="20"/>
                    <w:rPr>
                      <w:rFonts w:eastAsia="Times New Roman" w:cstheme="minorHAnsi"/>
                      <w:sz w:val="20"/>
                      <w:szCs w:val="20"/>
                      <w:lang w:val="en-GB"/>
                    </w:rPr>
                  </w:pP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p>
              </w:tc>
              <w:tc>
                <w:tcPr>
                  <w:tcW w:w="1247" w:type="dxa"/>
                </w:tcPr>
                <w:p w:rsidR="00442DAE" w:rsidRPr="00355015" w:rsidRDefault="00442DAE" w:rsidP="00FD7A02">
                  <w:pPr>
                    <w:tabs>
                      <w:tab w:val="left" w:pos="1785"/>
                    </w:tabs>
                    <w:spacing w:before="20"/>
                    <w:rPr>
                      <w:rFonts w:eastAsia="Times New Roman" w:cstheme="minorHAnsi"/>
                      <w:sz w:val="20"/>
                      <w:szCs w:val="20"/>
                      <w:lang w:val="en-GB"/>
                    </w:rPr>
                  </w:pP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rPr>
                <w:trHeight w:val="274"/>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Congestive Heart failure</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1901 (23) </w:t>
                  </w:r>
                </w:p>
              </w:tc>
              <w:tc>
                <w:tcPr>
                  <w:tcW w:w="112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3681 (23)</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1407 (24) </w:t>
                  </w:r>
                </w:p>
              </w:tc>
              <w:tc>
                <w:tcPr>
                  <w:tcW w:w="12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2739 (24)</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494 (19) </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941 (18)</w:t>
                  </w:r>
                </w:p>
              </w:tc>
            </w:tr>
            <w:tr w:rsidR="00442DAE" w:rsidRPr="00355015" w:rsidTr="00FD7A02">
              <w:trPr>
                <w:trHeight w:val="289"/>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Myocardial infarction</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2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9"/>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Vascular </w:t>
                  </w:r>
                  <w:proofErr w:type="gramStart"/>
                  <w:r w:rsidRPr="00355015">
                    <w:rPr>
                      <w:rFonts w:eastAsia="Times New Roman" w:cstheme="minorHAnsi"/>
                      <w:sz w:val="20"/>
                      <w:szCs w:val="20"/>
                      <w:lang w:val="en-GB"/>
                    </w:rPr>
                    <w:t>disease( see</w:t>
                  </w:r>
                  <w:proofErr w:type="gramEnd"/>
                  <w:r w:rsidRPr="00355015">
                    <w:rPr>
                      <w:rFonts w:eastAsia="Times New Roman" w:cstheme="minorHAnsi"/>
                      <w:sz w:val="20"/>
                      <w:szCs w:val="20"/>
                      <w:lang w:val="en-GB"/>
                    </w:rPr>
                    <w:t xml:space="preserve"> below)</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521 (6) </w:t>
                  </w:r>
                </w:p>
              </w:tc>
              <w:tc>
                <w:tcPr>
                  <w:tcW w:w="112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1034 (6)</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408 (7) </w:t>
                  </w:r>
                </w:p>
              </w:tc>
              <w:tc>
                <w:tcPr>
                  <w:tcW w:w="12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813 (7)</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113 (4) </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227 (4)</w:t>
                  </w:r>
                </w:p>
              </w:tc>
            </w:tr>
            <w:tr w:rsidR="00442DAE" w:rsidRPr="00355015" w:rsidTr="00FD7A02">
              <w:trPr>
                <w:trHeight w:val="289"/>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color w:val="221E1F"/>
                      <w:sz w:val="20"/>
                      <w:szCs w:val="20"/>
                      <w:lang w:val="en-GB"/>
                    </w:rPr>
                    <w:t>Coronary Artery Disease</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1766 (21) </w:t>
                  </w:r>
                </w:p>
              </w:tc>
              <w:tc>
                <w:tcPr>
                  <w:tcW w:w="112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3442 (21)</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1391 (24) </w:t>
                  </w:r>
                </w:p>
              </w:tc>
              <w:tc>
                <w:tcPr>
                  <w:tcW w:w="12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2786 (24)</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375 (15) </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771 (15)</w:t>
                  </w:r>
                </w:p>
              </w:tc>
            </w:tr>
            <w:tr w:rsidR="00442DAE" w:rsidRPr="00355015" w:rsidTr="00FD7A02">
              <w:trPr>
                <w:trHeight w:val="274"/>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Renal disease</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198 (2) </w:t>
                  </w:r>
                </w:p>
              </w:tc>
              <w:tc>
                <w:tcPr>
                  <w:tcW w:w="112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366 (2)</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170 (3) </w:t>
                  </w:r>
                </w:p>
              </w:tc>
              <w:tc>
                <w:tcPr>
                  <w:tcW w:w="12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310 (3)</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28 (1) </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51 (1)</w:t>
                  </w:r>
                </w:p>
              </w:tc>
            </w:tr>
            <w:tr w:rsidR="00442DAE" w:rsidRPr="00355015" w:rsidTr="00FD7A02">
              <w:trPr>
                <w:trHeight w:val="289"/>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Previous bleeding</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224 (3) </w:t>
                  </w:r>
                </w:p>
              </w:tc>
              <w:tc>
                <w:tcPr>
                  <w:tcW w:w="112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408 (3)</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172 (3) </w:t>
                  </w:r>
                </w:p>
              </w:tc>
              <w:tc>
                <w:tcPr>
                  <w:tcW w:w="12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346 (3)</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52 (2) </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89 (2)</w:t>
                  </w:r>
                </w:p>
              </w:tc>
            </w:tr>
            <w:tr w:rsidR="00442DAE" w:rsidRPr="00355015" w:rsidTr="00FD7A02">
              <w:trPr>
                <w:trHeight w:val="274"/>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Hypertension</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2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9"/>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Diabetes</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1626 (19) </w:t>
                  </w:r>
                </w:p>
              </w:tc>
              <w:tc>
                <w:tcPr>
                  <w:tcW w:w="112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3172 (20)</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1158 (20) </w:t>
                  </w:r>
                </w:p>
              </w:tc>
              <w:tc>
                <w:tcPr>
                  <w:tcW w:w="12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2294 (20)</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468 (18) </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931 (18)</w:t>
                  </w:r>
                </w:p>
              </w:tc>
            </w:tr>
            <w:tr w:rsidR="00442DAE" w:rsidRPr="00355015" w:rsidTr="00FD7A02">
              <w:trPr>
                <w:trHeight w:val="289"/>
              </w:trPr>
              <w:tc>
                <w:tcPr>
                  <w:tcW w:w="2432"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Cancer</w:t>
                  </w:r>
                </w:p>
              </w:tc>
              <w:tc>
                <w:tcPr>
                  <w:tcW w:w="1140"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28"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44"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47"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31"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97"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44"/>
              </w:trPr>
              <w:tc>
                <w:tcPr>
                  <w:tcW w:w="2432" w:type="dxa"/>
                  <w:tcBorders>
                    <w:top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lastRenderedPageBreak/>
                    <w:t>Concomitant medication</w:t>
                  </w:r>
                </w:p>
              </w:tc>
              <w:tc>
                <w:tcPr>
                  <w:tcW w:w="114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28"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4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47"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331"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097"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rPr>
                <w:trHeight w:val="289"/>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Aspirin - antiplatelets</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4499 (53) </w:t>
                  </w:r>
                </w:p>
              </w:tc>
              <w:tc>
                <w:tcPr>
                  <w:tcW w:w="112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8423 (53)</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3350 (57) </w:t>
                  </w:r>
                </w:p>
              </w:tc>
              <w:tc>
                <w:tcPr>
                  <w:tcW w:w="12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6497 (56)</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1149 (45) </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2286 (45)</w:t>
                  </w:r>
                </w:p>
              </w:tc>
            </w:tr>
            <w:tr w:rsidR="00442DAE" w:rsidRPr="00355015" w:rsidTr="00FD7A02">
              <w:trPr>
                <w:trHeight w:val="274"/>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Beta blocker</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2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9"/>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NSAID</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1636 (19) </w:t>
                  </w:r>
                </w:p>
              </w:tc>
              <w:tc>
                <w:tcPr>
                  <w:tcW w:w="112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2976 (19)</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1072 (18) </w:t>
                  </w:r>
                </w:p>
              </w:tc>
              <w:tc>
                <w:tcPr>
                  <w:tcW w:w="12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2053 (18)</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564 (22) </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1119 (22)</w:t>
                  </w:r>
                </w:p>
              </w:tc>
            </w:tr>
            <w:tr w:rsidR="00442DAE" w:rsidRPr="00355015" w:rsidTr="00FD7A02">
              <w:trPr>
                <w:trHeight w:val="242"/>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Calcium channel blocker</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2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548"/>
              </w:trPr>
              <w:tc>
                <w:tcPr>
                  <w:tcW w:w="2432"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Renin angiotensin system inhibitors</w:t>
                  </w:r>
                </w:p>
              </w:tc>
              <w:tc>
                <w:tcPr>
                  <w:tcW w:w="11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2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4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331"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97"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bl>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c>
          <w:tcPr>
            <w:tcW w:w="1144"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lastRenderedPageBreak/>
              <w:t>Analysis</w:t>
            </w:r>
          </w:p>
        </w:tc>
        <w:tc>
          <w:tcPr>
            <w:tcW w:w="3856"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Measure of the risk of an endpoint</w:t>
            </w:r>
          </w:p>
          <w:p w:rsidR="00442DAE" w:rsidRPr="00355015" w:rsidRDefault="00442DAE" w:rsidP="00FD7A02">
            <w:pPr>
              <w:spacing w:before="20"/>
              <w:rPr>
                <w:rFonts w:eastAsia="Times New Roman" w:cstheme="minorHAnsi"/>
                <w:bCs/>
                <w:sz w:val="20"/>
                <w:szCs w:val="20"/>
                <w:lang w:val="en-GB"/>
              </w:rPr>
            </w:pPr>
            <w:r w:rsidRPr="00355015">
              <w:rPr>
                <w:rFonts w:eastAsia="Times New Roman" w:cstheme="minorHAnsi"/>
                <w:bCs/>
                <w:sz w:val="20"/>
                <w:szCs w:val="20"/>
                <w:lang w:val="en-GB"/>
              </w:rPr>
              <w:t>All analyses were performed separately according to type (dabigatran/rivaroxaban) and dose (low/high) of NOACs by using an intent-to-treat approach.</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Comparison of the risk of an endpoint between groups</w:t>
            </w:r>
          </w:p>
          <w:p w:rsidR="00442DAE" w:rsidRPr="00355015" w:rsidRDefault="00442DAE" w:rsidP="00FD7A02">
            <w:pPr>
              <w:spacing w:before="20"/>
              <w:rPr>
                <w:rFonts w:eastAsia="Times New Roman" w:cstheme="minorHAnsi"/>
                <w:bCs/>
                <w:sz w:val="20"/>
                <w:szCs w:val="20"/>
                <w:lang w:val="en-GB"/>
              </w:rPr>
            </w:pPr>
            <w:r w:rsidRPr="00355015">
              <w:rPr>
                <w:rFonts w:eastAsia="Times New Roman" w:cstheme="minorHAnsi"/>
                <w:bCs/>
                <w:sz w:val="20"/>
                <w:szCs w:val="20"/>
                <w:lang w:val="en-GB"/>
              </w:rPr>
              <w:t>We used nearest-</w:t>
            </w:r>
            <w:proofErr w:type="spellStart"/>
            <w:r w:rsidRPr="00355015">
              <w:rPr>
                <w:rFonts w:eastAsia="Times New Roman" w:cstheme="minorHAnsi"/>
                <w:bCs/>
                <w:sz w:val="20"/>
                <w:szCs w:val="20"/>
                <w:lang w:val="en-GB"/>
              </w:rPr>
              <w:t>neighbor</w:t>
            </w:r>
            <w:proofErr w:type="spellEnd"/>
            <w:r w:rsidRPr="00355015">
              <w:rPr>
                <w:rFonts w:eastAsia="Times New Roman" w:cstheme="minorHAnsi"/>
                <w:bCs/>
                <w:sz w:val="20"/>
                <w:szCs w:val="20"/>
                <w:lang w:val="en-GB"/>
              </w:rPr>
              <w:t xml:space="preserve"> matching within a </w:t>
            </w:r>
            <w:proofErr w:type="spellStart"/>
            <w:r w:rsidRPr="00355015">
              <w:rPr>
                <w:rFonts w:eastAsia="Times New Roman" w:cstheme="minorHAnsi"/>
                <w:bCs/>
                <w:sz w:val="20"/>
                <w:szCs w:val="20"/>
                <w:lang w:val="en-GB"/>
              </w:rPr>
              <w:t>caliper</w:t>
            </w:r>
            <w:proofErr w:type="spellEnd"/>
            <w:r w:rsidRPr="00355015">
              <w:rPr>
                <w:rFonts w:eastAsia="Times New Roman" w:cstheme="minorHAnsi"/>
                <w:bCs/>
                <w:sz w:val="20"/>
                <w:szCs w:val="20"/>
                <w:lang w:val="en-GB"/>
              </w:rPr>
              <w:t xml:space="preserve"> width equal to 0.2 of the standard deviation of the logit of the PS</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Confounding</w:t>
            </w:r>
          </w:p>
          <w:p w:rsidR="00442DAE" w:rsidRPr="00355015" w:rsidRDefault="00442DAE" w:rsidP="00FD7A02">
            <w:pPr>
              <w:rPr>
                <w:rFonts w:eastAsia="Times New Roman" w:cstheme="minorHAnsi"/>
                <w:bCs/>
                <w:sz w:val="20"/>
                <w:szCs w:val="20"/>
                <w:lang w:val="en-GB"/>
              </w:rPr>
            </w:pPr>
            <w:r w:rsidRPr="00355015">
              <w:rPr>
                <w:rFonts w:eastAsia="Times New Roman" w:cstheme="minorHAnsi"/>
                <w:bCs/>
                <w:sz w:val="20"/>
                <w:szCs w:val="20"/>
                <w:lang w:val="en-GB"/>
              </w:rPr>
              <w:t xml:space="preserve">A propensity score (PS) matching analysis was performed to create similar treatment groups with respect to observed characteristics. This PS was determined by using a logistic regression model including the covariates listed above as potential confounders, with age as a categorical variable, </w:t>
            </w:r>
            <w:proofErr w:type="gramStart"/>
            <w:r w:rsidRPr="00355015">
              <w:rPr>
                <w:rFonts w:eastAsia="Times New Roman" w:cstheme="minorHAnsi"/>
                <w:bCs/>
                <w:sz w:val="20"/>
                <w:szCs w:val="20"/>
                <w:lang w:val="en-GB"/>
              </w:rPr>
              <w:t>with the exception of</w:t>
            </w:r>
            <w:proofErr w:type="gramEnd"/>
            <w:r w:rsidRPr="00355015">
              <w:rPr>
                <w:rFonts w:eastAsia="Times New Roman" w:cstheme="minorHAnsi"/>
                <w:bCs/>
                <w:sz w:val="20"/>
                <w:szCs w:val="20"/>
                <w:lang w:val="en-GB"/>
              </w:rPr>
              <w:t xml:space="preserve"> smoking and alcohol abuse, because only a small proportion of tobacco and alcohol users was identified.</w:t>
            </w:r>
          </w:p>
          <w:p w:rsidR="00442DAE" w:rsidRPr="00355015" w:rsidRDefault="00442DAE" w:rsidP="00FD7A02">
            <w:pPr>
              <w:autoSpaceDE w:val="0"/>
              <w:autoSpaceDN w:val="0"/>
              <w:adjustRightInd w:val="0"/>
              <w:rPr>
                <w:rFonts w:eastAsia="Times New Roman" w:cstheme="minorHAnsi"/>
                <w:b/>
                <w:sz w:val="20"/>
                <w:szCs w:val="20"/>
                <w:lang w:val="en-GB"/>
              </w:rPr>
            </w:pPr>
            <w:r w:rsidRPr="00355015">
              <w:rPr>
                <w:rFonts w:eastAsia="Times New Roman" w:cstheme="minorHAnsi"/>
                <w:b/>
                <w:sz w:val="20"/>
                <w:szCs w:val="20"/>
                <w:lang w:val="en-GB"/>
              </w:rPr>
              <w:t>Sensitivity analysis</w:t>
            </w:r>
          </w:p>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 xml:space="preserve">Two sensitivity analyses were performed to assess the robustness of the findings based on the primary analyses: exclusion of traumatic bleeding events (S06.3, S06.4, S06.5, S06.6), and restriction of the study population to hospitalized or LTD </w:t>
            </w:r>
            <w:proofErr w:type="spellStart"/>
            <w:r w:rsidRPr="00355015">
              <w:rPr>
                <w:rFonts w:eastAsia="Times New Roman" w:cstheme="minorHAnsi"/>
                <w:color w:val="221E1F"/>
                <w:sz w:val="20"/>
                <w:szCs w:val="20"/>
                <w:lang w:val="en-GB"/>
              </w:rPr>
              <w:t>nv</w:t>
            </w:r>
            <w:proofErr w:type="spellEnd"/>
            <w:r w:rsidRPr="00355015">
              <w:rPr>
                <w:rFonts w:eastAsia="Times New Roman" w:cstheme="minorHAnsi"/>
                <w:color w:val="221E1F"/>
                <w:sz w:val="20"/>
                <w:szCs w:val="20"/>
                <w:lang w:val="en-GB"/>
              </w:rPr>
              <w:t xml:space="preserve">-AF patients. Two subgroup analyses according to age (&lt;75; ≥75) and level of the HAS-BLED score (&lt;3; ≥3) were also performed for the bleeding events in </w:t>
            </w:r>
            <w:proofErr w:type="spellStart"/>
            <w:r w:rsidRPr="00355015">
              <w:rPr>
                <w:rFonts w:eastAsia="Times New Roman" w:cstheme="minorHAnsi"/>
                <w:color w:val="221E1F"/>
                <w:sz w:val="20"/>
                <w:szCs w:val="20"/>
                <w:lang w:val="en-GB"/>
              </w:rPr>
              <w:t>nv</w:t>
            </w:r>
            <w:proofErr w:type="spellEnd"/>
            <w:r w:rsidRPr="00355015">
              <w:rPr>
                <w:rFonts w:eastAsia="Times New Roman" w:cstheme="minorHAnsi"/>
                <w:color w:val="221E1F"/>
                <w:sz w:val="20"/>
                <w:szCs w:val="20"/>
                <w:lang w:val="en-GB"/>
              </w:rPr>
              <w:t>-AF patients.</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Software for statistical analysis</w:t>
            </w:r>
          </w:p>
          <w:p w:rsidR="00442DAE" w:rsidRPr="00355015" w:rsidRDefault="00442DAE" w:rsidP="00FD7A02">
            <w:pPr>
              <w:spacing w:before="20"/>
              <w:rPr>
                <w:rFonts w:eastAsia="Times New Roman" w:cstheme="minorHAnsi"/>
                <w:bCs/>
                <w:sz w:val="20"/>
                <w:szCs w:val="20"/>
                <w:lang w:val="en-GB"/>
              </w:rPr>
            </w:pPr>
            <w:r w:rsidRPr="00355015">
              <w:rPr>
                <w:rFonts w:eastAsia="Times New Roman" w:cstheme="minorHAnsi"/>
                <w:bCs/>
                <w:sz w:val="20"/>
                <w:szCs w:val="20"/>
                <w:lang w:val="en-GB"/>
              </w:rPr>
              <w:t>All statistical analyses were performed by using SAS Enterprise Guide 4.3 software (SAS Institute, Inc, Cary, NC).</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Statistical significance reference</w:t>
            </w:r>
          </w:p>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Hazard ratios and their 95% confidence intervals were reported.</w:t>
            </w:r>
          </w:p>
        </w:tc>
      </w:tr>
    </w:tbl>
    <w:p w:rsidR="00442DAE" w:rsidRPr="00355015" w:rsidRDefault="00442DAE" w:rsidP="00442DAE">
      <w:pPr>
        <w:spacing w:after="0" w:line="240" w:lineRule="auto"/>
        <w:jc w:val="both"/>
        <w:rPr>
          <w:rFonts w:eastAsia="Times New Roman" w:cstheme="minorHAnsi"/>
          <w:sz w:val="20"/>
          <w:szCs w:val="20"/>
          <w:lang w:val="en-GB"/>
        </w:rPr>
      </w:pPr>
    </w:p>
    <w:p w:rsidR="00442DAE" w:rsidRPr="00355015" w:rsidRDefault="00442DAE" w:rsidP="00442DAE">
      <w:pPr>
        <w:spacing w:after="0" w:line="240" w:lineRule="auto"/>
        <w:jc w:val="both"/>
        <w:rPr>
          <w:rFonts w:eastAsia="Times New Roman" w:cstheme="minorHAnsi"/>
          <w:sz w:val="20"/>
          <w:szCs w:val="20"/>
          <w:lang w:val="en-GB"/>
        </w:rPr>
      </w:pPr>
    </w:p>
    <w:tbl>
      <w:tblPr>
        <w:tblStyle w:val="Taulaambquadrcula1"/>
        <w:tblW w:w="5000" w:type="pct"/>
        <w:tblLook w:val="04A0" w:firstRow="1" w:lastRow="0" w:firstColumn="1" w:lastColumn="0" w:noHBand="0" w:noVBand="1"/>
      </w:tblPr>
      <w:tblGrid>
        <w:gridCol w:w="1915"/>
        <w:gridCol w:w="6579"/>
      </w:tblGrid>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lastRenderedPageBreak/>
              <w:t>Study ID</w:t>
            </w:r>
          </w:p>
        </w:tc>
        <w:tc>
          <w:tcPr>
            <w:tcW w:w="3873" w:type="pct"/>
          </w:tcPr>
          <w:p w:rsidR="00442DAE" w:rsidRPr="00355015" w:rsidRDefault="00442DAE" w:rsidP="00FD7A02">
            <w:pPr>
              <w:rPr>
                <w:rFonts w:eastAsia="Times New Roman" w:cstheme="minorHAnsi"/>
                <w:sz w:val="20"/>
                <w:szCs w:val="20"/>
                <w:lang w:val="en-GB"/>
              </w:rPr>
            </w:pPr>
            <w:bookmarkStart w:id="8" w:name="_Toc482606749"/>
            <w:r w:rsidRPr="00355015">
              <w:rPr>
                <w:rFonts w:eastAsia="Times New Roman" w:cstheme="minorHAnsi"/>
                <w:sz w:val="20"/>
                <w:szCs w:val="20"/>
                <w:lang w:val="en-GB"/>
              </w:rPr>
              <w:t>Nielsen 2017</w:t>
            </w:r>
            <w:bookmarkEnd w:id="8"/>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Reference</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Peter </w:t>
            </w:r>
            <w:proofErr w:type="spellStart"/>
            <w:r w:rsidRPr="00355015">
              <w:rPr>
                <w:rFonts w:eastAsia="Times New Roman" w:cstheme="minorHAnsi"/>
                <w:sz w:val="20"/>
                <w:szCs w:val="20"/>
                <w:lang w:val="en-GB"/>
              </w:rPr>
              <w:t>Brønnum</w:t>
            </w:r>
            <w:proofErr w:type="spellEnd"/>
            <w:r w:rsidRPr="00355015">
              <w:rPr>
                <w:rFonts w:eastAsia="Times New Roman" w:cstheme="minorHAnsi"/>
                <w:sz w:val="20"/>
                <w:szCs w:val="20"/>
                <w:lang w:val="en-GB"/>
              </w:rPr>
              <w:t xml:space="preserve"> Nielsen, </w:t>
            </w:r>
            <w:proofErr w:type="spellStart"/>
            <w:r w:rsidRPr="00355015">
              <w:rPr>
                <w:rFonts w:eastAsia="Times New Roman" w:cstheme="minorHAnsi"/>
                <w:sz w:val="20"/>
                <w:szCs w:val="20"/>
                <w:lang w:val="en-GB"/>
              </w:rPr>
              <w:t>Flemming</w:t>
            </w:r>
            <w:proofErr w:type="spellEnd"/>
            <w:r w:rsidRPr="00355015">
              <w:rPr>
                <w:rFonts w:eastAsia="Times New Roman" w:cstheme="minorHAnsi"/>
                <w:sz w:val="20"/>
                <w:szCs w:val="20"/>
                <w:lang w:val="en-GB"/>
              </w:rPr>
              <w:t xml:space="preserve"> </w:t>
            </w:r>
            <w:proofErr w:type="spellStart"/>
            <w:r w:rsidRPr="00355015">
              <w:rPr>
                <w:rFonts w:eastAsia="Times New Roman" w:cstheme="minorHAnsi"/>
                <w:sz w:val="20"/>
                <w:szCs w:val="20"/>
                <w:lang w:val="en-GB"/>
              </w:rPr>
              <w:t>Skjøth</w:t>
            </w:r>
            <w:proofErr w:type="spellEnd"/>
            <w:r w:rsidRPr="00355015">
              <w:rPr>
                <w:rFonts w:eastAsia="Times New Roman" w:cstheme="minorHAnsi"/>
                <w:sz w:val="20"/>
                <w:szCs w:val="20"/>
                <w:lang w:val="en-GB"/>
              </w:rPr>
              <w:t xml:space="preserve">, Mette </w:t>
            </w:r>
            <w:proofErr w:type="spellStart"/>
            <w:r w:rsidRPr="00355015">
              <w:rPr>
                <w:rFonts w:eastAsia="Times New Roman" w:cstheme="minorHAnsi"/>
                <w:sz w:val="20"/>
                <w:szCs w:val="20"/>
                <w:lang w:val="en-GB"/>
              </w:rPr>
              <w:t>Søgaard</w:t>
            </w:r>
            <w:proofErr w:type="spellEnd"/>
            <w:r w:rsidRPr="00355015">
              <w:rPr>
                <w:rFonts w:eastAsia="Times New Roman" w:cstheme="minorHAnsi"/>
                <w:sz w:val="20"/>
                <w:szCs w:val="20"/>
                <w:lang w:val="en-GB"/>
              </w:rPr>
              <w:t xml:space="preserve">, </w:t>
            </w:r>
            <w:proofErr w:type="spellStart"/>
            <w:r w:rsidRPr="00355015">
              <w:rPr>
                <w:rFonts w:eastAsia="Times New Roman" w:cstheme="minorHAnsi"/>
                <w:sz w:val="20"/>
                <w:szCs w:val="20"/>
                <w:lang w:val="en-GB"/>
              </w:rPr>
              <w:t>Jette</w:t>
            </w:r>
            <w:proofErr w:type="spellEnd"/>
            <w:r w:rsidRPr="00355015">
              <w:rPr>
                <w:rFonts w:eastAsia="Times New Roman" w:cstheme="minorHAnsi"/>
                <w:sz w:val="20"/>
                <w:szCs w:val="20"/>
                <w:lang w:val="en-GB"/>
              </w:rPr>
              <w:t xml:space="preserve"> </w:t>
            </w:r>
            <w:proofErr w:type="spellStart"/>
            <w:r w:rsidRPr="00355015">
              <w:rPr>
                <w:rFonts w:eastAsia="Times New Roman" w:cstheme="minorHAnsi"/>
                <w:sz w:val="20"/>
                <w:szCs w:val="20"/>
                <w:lang w:val="en-GB"/>
              </w:rPr>
              <w:t>Nordstrøm</w:t>
            </w:r>
            <w:proofErr w:type="spellEnd"/>
            <w:r w:rsidRPr="00355015">
              <w:rPr>
                <w:rFonts w:eastAsia="Times New Roman" w:cstheme="minorHAnsi"/>
                <w:sz w:val="20"/>
                <w:szCs w:val="20"/>
                <w:lang w:val="en-GB"/>
              </w:rPr>
              <w:t xml:space="preserve"> </w:t>
            </w:r>
            <w:proofErr w:type="spellStart"/>
            <w:r w:rsidRPr="00355015">
              <w:rPr>
                <w:rFonts w:eastAsia="Times New Roman" w:cstheme="minorHAnsi"/>
                <w:sz w:val="20"/>
                <w:szCs w:val="20"/>
                <w:lang w:val="en-GB"/>
              </w:rPr>
              <w:t>Kjældgaard</w:t>
            </w:r>
            <w:proofErr w:type="spellEnd"/>
            <w:r w:rsidRPr="00355015">
              <w:rPr>
                <w:rFonts w:eastAsia="Times New Roman" w:cstheme="minorHAnsi"/>
                <w:sz w:val="20"/>
                <w:szCs w:val="20"/>
                <w:lang w:val="en-GB"/>
              </w:rPr>
              <w:t xml:space="preserve">, Gregory Y H Lip, Torben </w:t>
            </w:r>
            <w:proofErr w:type="spellStart"/>
            <w:r w:rsidRPr="00355015">
              <w:rPr>
                <w:rFonts w:eastAsia="Times New Roman" w:cstheme="minorHAnsi"/>
                <w:sz w:val="20"/>
                <w:szCs w:val="20"/>
                <w:lang w:val="en-GB"/>
              </w:rPr>
              <w:t>Bjerregaard</w:t>
            </w:r>
            <w:proofErr w:type="spellEnd"/>
            <w:r w:rsidRPr="00355015">
              <w:rPr>
                <w:rFonts w:eastAsia="Times New Roman" w:cstheme="minorHAnsi"/>
                <w:sz w:val="20"/>
                <w:szCs w:val="20"/>
                <w:lang w:val="en-GB"/>
              </w:rPr>
              <w:t xml:space="preserve"> Larsen, Effectiveness and safety of reduced dose non vitamin K antagonist oral anticoagulants and warfarin in patients with atrial fibrillation: propensity weighted nationwide cohort study, BMJ 2017;356:j510</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Objective</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To examine clinical effectiveness and safety of apixaban 2.5 mg, dabigatran 110 mg, and rivaroxaban 15 mg compared with warfarin among patients with atrial fibrillation who had not previously taken an oral anticoagulant.</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Country</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Denmark</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DESIGN</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Nationwide cohort study</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DATA SOURCE</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Three Danish nationwide administrative databases:</w:t>
            </w:r>
          </w:p>
          <w:p w:rsidR="00442DAE" w:rsidRPr="00355015" w:rsidRDefault="00442DAE" w:rsidP="00442DAE">
            <w:pPr>
              <w:numPr>
                <w:ilvl w:val="0"/>
                <w:numId w:val="15"/>
              </w:numPr>
              <w:autoSpaceDE w:val="0"/>
              <w:autoSpaceDN w:val="0"/>
              <w:adjustRightInd w:val="0"/>
              <w:spacing w:after="0" w:line="240" w:lineRule="auto"/>
              <w:contextualSpacing/>
              <w:rPr>
                <w:rFonts w:eastAsia="Calibri" w:cstheme="minorHAnsi"/>
                <w:sz w:val="20"/>
                <w:szCs w:val="20"/>
                <w:lang w:val="en-GB" w:eastAsia="en-US"/>
              </w:rPr>
            </w:pPr>
            <w:r w:rsidRPr="00355015">
              <w:rPr>
                <w:rFonts w:eastAsia="Calibri" w:cstheme="minorHAnsi"/>
                <w:sz w:val="20"/>
                <w:szCs w:val="20"/>
                <w:lang w:val="en-GB" w:eastAsia="en-US"/>
              </w:rPr>
              <w:t>the Danish national prescription registry (information on purchase date, Anatomical Therapeutic Chemical (ATC) classification code, and package size for every prescription claim since 1994)</w:t>
            </w:r>
          </w:p>
          <w:p w:rsidR="00442DAE" w:rsidRPr="00355015" w:rsidRDefault="00442DAE" w:rsidP="00442DAE">
            <w:pPr>
              <w:numPr>
                <w:ilvl w:val="0"/>
                <w:numId w:val="15"/>
              </w:numPr>
              <w:autoSpaceDE w:val="0"/>
              <w:autoSpaceDN w:val="0"/>
              <w:adjustRightInd w:val="0"/>
              <w:spacing w:after="0" w:line="240" w:lineRule="auto"/>
              <w:contextualSpacing/>
              <w:rPr>
                <w:rFonts w:eastAsia="Calibri" w:cstheme="minorHAnsi"/>
                <w:sz w:val="20"/>
                <w:szCs w:val="20"/>
                <w:lang w:val="en-GB" w:eastAsia="en-US"/>
              </w:rPr>
            </w:pPr>
            <w:r w:rsidRPr="00355015">
              <w:rPr>
                <w:rFonts w:eastAsia="Calibri" w:cstheme="minorHAnsi"/>
                <w:sz w:val="20"/>
                <w:szCs w:val="20"/>
                <w:lang w:val="en-GB" w:eastAsia="en-US"/>
              </w:rPr>
              <w:t>the Danish civil registration System (information on sex, date of birth, and vital and emigration status)</w:t>
            </w:r>
          </w:p>
          <w:p w:rsidR="00442DAE" w:rsidRPr="00355015" w:rsidRDefault="00442DAE" w:rsidP="00442DAE">
            <w:pPr>
              <w:numPr>
                <w:ilvl w:val="0"/>
                <w:numId w:val="15"/>
              </w:numPr>
              <w:autoSpaceDE w:val="0"/>
              <w:autoSpaceDN w:val="0"/>
              <w:adjustRightInd w:val="0"/>
              <w:spacing w:after="0" w:line="240" w:lineRule="auto"/>
              <w:contextualSpacing/>
              <w:rPr>
                <w:rFonts w:eastAsia="Calibri" w:cstheme="minorHAnsi"/>
                <w:sz w:val="20"/>
                <w:szCs w:val="20"/>
                <w:lang w:val="en-GB" w:eastAsia="en-US"/>
              </w:rPr>
            </w:pPr>
            <w:r w:rsidRPr="00355015">
              <w:rPr>
                <w:rFonts w:eastAsia="Calibri" w:cstheme="minorHAnsi"/>
                <w:sz w:val="20"/>
                <w:szCs w:val="20"/>
                <w:lang w:val="en-GB" w:eastAsia="en-US"/>
              </w:rPr>
              <w:t>the Danish national patient register (admission/ discharge date, and discharge ICD (international classification of diseases) diagnosis codes for hospital admissions since 1977)</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Time Period</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August 2011 to February 2016</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NOAC</w:t>
            </w:r>
          </w:p>
        </w:tc>
        <w:tc>
          <w:tcPr>
            <w:tcW w:w="3873" w:type="pct"/>
          </w:tcPr>
          <w:p w:rsidR="00442DAE" w:rsidRPr="00682ADB" w:rsidRDefault="00442DAE" w:rsidP="00FD7A02">
            <w:pPr>
              <w:autoSpaceDE w:val="0"/>
              <w:autoSpaceDN w:val="0"/>
              <w:adjustRightInd w:val="0"/>
              <w:rPr>
                <w:rFonts w:eastAsia="Times New Roman" w:cstheme="minorHAnsi"/>
                <w:sz w:val="20"/>
                <w:szCs w:val="20"/>
                <w:lang w:val="es-ES"/>
              </w:rPr>
            </w:pPr>
            <w:proofErr w:type="spellStart"/>
            <w:r w:rsidRPr="00682ADB">
              <w:rPr>
                <w:rFonts w:eastAsia="Times New Roman" w:cstheme="minorHAnsi"/>
                <w:sz w:val="20"/>
                <w:szCs w:val="20"/>
                <w:lang w:val="es-ES"/>
              </w:rPr>
              <w:t>Dabigatran</w:t>
            </w:r>
            <w:proofErr w:type="spellEnd"/>
            <w:r w:rsidRPr="00682ADB">
              <w:rPr>
                <w:rFonts w:eastAsia="Times New Roman" w:cstheme="minorHAnsi"/>
                <w:sz w:val="20"/>
                <w:szCs w:val="20"/>
                <w:lang w:val="es-ES"/>
              </w:rPr>
              <w:t xml:space="preserve"> 110 mg </w:t>
            </w:r>
          </w:p>
          <w:p w:rsidR="00442DAE" w:rsidRPr="00682ADB" w:rsidRDefault="00442DAE" w:rsidP="00FD7A02">
            <w:pPr>
              <w:autoSpaceDE w:val="0"/>
              <w:autoSpaceDN w:val="0"/>
              <w:adjustRightInd w:val="0"/>
              <w:rPr>
                <w:rFonts w:eastAsia="Times New Roman" w:cstheme="minorHAnsi"/>
                <w:sz w:val="20"/>
                <w:szCs w:val="20"/>
                <w:lang w:val="es-ES"/>
              </w:rPr>
            </w:pPr>
            <w:proofErr w:type="spellStart"/>
            <w:r w:rsidRPr="00682ADB">
              <w:rPr>
                <w:rFonts w:eastAsia="Times New Roman" w:cstheme="minorHAnsi"/>
                <w:sz w:val="20"/>
                <w:szCs w:val="20"/>
                <w:lang w:val="es-ES"/>
              </w:rPr>
              <w:t>Rivaroxaban</w:t>
            </w:r>
            <w:proofErr w:type="spellEnd"/>
            <w:r w:rsidRPr="00682ADB">
              <w:rPr>
                <w:rFonts w:eastAsia="Times New Roman" w:cstheme="minorHAnsi"/>
                <w:sz w:val="20"/>
                <w:szCs w:val="20"/>
                <w:lang w:val="es-ES"/>
              </w:rPr>
              <w:t xml:space="preserve"> 15 mg</w:t>
            </w:r>
          </w:p>
          <w:p w:rsidR="00442DAE" w:rsidRPr="00682ADB" w:rsidRDefault="00442DAE" w:rsidP="00FD7A02">
            <w:pPr>
              <w:autoSpaceDE w:val="0"/>
              <w:autoSpaceDN w:val="0"/>
              <w:adjustRightInd w:val="0"/>
              <w:rPr>
                <w:rFonts w:eastAsia="Times New Roman" w:cstheme="minorHAnsi"/>
                <w:sz w:val="20"/>
                <w:szCs w:val="20"/>
                <w:lang w:val="es-ES"/>
              </w:rPr>
            </w:pPr>
            <w:proofErr w:type="spellStart"/>
            <w:r w:rsidRPr="00682ADB">
              <w:rPr>
                <w:rFonts w:eastAsia="Times New Roman" w:cstheme="minorHAnsi"/>
                <w:sz w:val="20"/>
                <w:szCs w:val="20"/>
                <w:lang w:val="es-ES"/>
              </w:rPr>
              <w:t>Apixaban</w:t>
            </w:r>
            <w:proofErr w:type="spellEnd"/>
            <w:r w:rsidRPr="00682ADB">
              <w:rPr>
                <w:rFonts w:eastAsia="Times New Roman" w:cstheme="minorHAnsi"/>
                <w:sz w:val="20"/>
                <w:szCs w:val="20"/>
                <w:lang w:val="es-ES"/>
              </w:rPr>
              <w:t xml:space="preserve"> 2.5 mg</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Control</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Warfarin</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OUTCOMES</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b/>
                <w:bCs/>
                <w:sz w:val="20"/>
                <w:szCs w:val="20"/>
                <w:lang w:val="en-GB"/>
              </w:rPr>
              <w:t>Primary:</w:t>
            </w:r>
            <w:r w:rsidRPr="00355015">
              <w:rPr>
                <w:rFonts w:eastAsia="Times New Roman" w:cstheme="minorHAnsi"/>
                <w:sz w:val="20"/>
                <w:szCs w:val="20"/>
                <w:lang w:val="en-GB"/>
              </w:rPr>
              <w:t xml:space="preserve"> ischaemic stroke, ischaemic stroke/systemic embolism, major bleeding</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b/>
                <w:bCs/>
                <w:sz w:val="20"/>
                <w:szCs w:val="20"/>
                <w:lang w:val="en-GB"/>
              </w:rPr>
              <w:t>Secondary:</w:t>
            </w:r>
            <w:r w:rsidRPr="00355015">
              <w:rPr>
                <w:rFonts w:eastAsia="Times New Roman" w:cstheme="minorHAnsi"/>
                <w:sz w:val="20"/>
                <w:szCs w:val="20"/>
                <w:lang w:val="en-GB"/>
              </w:rPr>
              <w:t xml:space="preserve"> all-cause mortality</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Outcomes Definitions</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Endpoints were ascertained according to the International Classification of Disease, 10th revision (ICD10).</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Major bleeding was defined as bleeding with anaemia, haemothorax,</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haematuria, epistaxis, and bleeding in the eye</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POPULATION (eligibility)</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 xml:space="preserve">Eligible patients were identified as those with a first time prescription claim for an NOAC defined as: apixaban (introduced 10 December 2012), dabigatran (introduced 1 August 2011), or rivaroxaban (introduced 1 February 2012), as well as individuals who started Warfarin treatment (since 1 August 2011) up to 28 February 2016. Patients who had taken any oral anticoagulant within the previous year were excluded to establish a naive cohort. All NOACs were </w:t>
            </w:r>
            <w:r w:rsidRPr="00355015">
              <w:rPr>
                <w:rFonts w:eastAsia="Times New Roman" w:cstheme="minorHAnsi"/>
                <w:sz w:val="20"/>
                <w:szCs w:val="20"/>
                <w:lang w:val="en-GB"/>
              </w:rPr>
              <w:lastRenderedPageBreak/>
              <w:t>restricted to reduced doses approved for stroke prevention in atrial fibrillation (in Europe) as follows: apixaban 2.5 mg, dabigatran 110 mg, and rivaroxaban 15 mg. N=88 141</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To focus on non-valvular atrial fibrillation, we excluded patients with previous hospital diagnoses indicating valvular atrial fibrillation (mitral stenosis or mechanical heart valves). We further excluded all those patients with an Indication for oral anticoagulant treatment other </w:t>
            </w:r>
            <w:proofErr w:type="spellStart"/>
            <w:r w:rsidRPr="00355015">
              <w:rPr>
                <w:rFonts w:eastAsia="Times New Roman" w:cstheme="minorHAnsi"/>
                <w:sz w:val="20"/>
                <w:szCs w:val="20"/>
                <w:lang w:val="en-GB"/>
              </w:rPr>
              <w:t>thanatrial</w:t>
            </w:r>
            <w:proofErr w:type="spellEnd"/>
            <w:r w:rsidRPr="00355015">
              <w:rPr>
                <w:rFonts w:eastAsia="Times New Roman" w:cstheme="minorHAnsi"/>
                <w:sz w:val="20"/>
                <w:szCs w:val="20"/>
                <w:lang w:val="en-GB"/>
              </w:rPr>
              <w:t xml:space="preserve"> fibrillation (history of pulmonary embolism, deep venous thrombosis, or recent hip/knee surgery).</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lastRenderedPageBreak/>
              <w:t>POPULATION</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(study sample)</w:t>
            </w:r>
          </w:p>
        </w:tc>
        <w:tc>
          <w:tcPr>
            <w:tcW w:w="3873" w:type="pct"/>
          </w:tcPr>
          <w:p w:rsidR="00442DAE" w:rsidRPr="00442DAE" w:rsidRDefault="00442DAE" w:rsidP="00FD7A02">
            <w:pPr>
              <w:spacing w:before="20"/>
              <w:rPr>
                <w:rFonts w:eastAsia="Times New Roman" w:cstheme="minorHAnsi"/>
                <w:sz w:val="20"/>
                <w:szCs w:val="20"/>
                <w:lang w:val="es-ES"/>
              </w:rPr>
            </w:pPr>
            <w:r w:rsidRPr="00442DAE">
              <w:rPr>
                <w:rFonts w:eastAsia="Times New Roman" w:cstheme="minorHAnsi"/>
                <w:sz w:val="20"/>
                <w:szCs w:val="20"/>
                <w:lang w:val="es-ES"/>
              </w:rPr>
              <w:t>N=55 644</w:t>
            </w:r>
          </w:p>
          <w:p w:rsidR="00442DAE" w:rsidRPr="00442DAE" w:rsidRDefault="00442DAE" w:rsidP="00FD7A02">
            <w:pPr>
              <w:autoSpaceDE w:val="0"/>
              <w:autoSpaceDN w:val="0"/>
              <w:adjustRightInd w:val="0"/>
              <w:rPr>
                <w:rFonts w:eastAsia="Times New Roman" w:cstheme="minorHAnsi"/>
                <w:sz w:val="20"/>
                <w:szCs w:val="20"/>
                <w:lang w:val="es-ES"/>
              </w:rPr>
            </w:pPr>
            <w:r w:rsidRPr="00442DAE">
              <w:rPr>
                <w:rFonts w:eastAsia="Times New Roman" w:cstheme="minorHAnsi"/>
                <w:sz w:val="20"/>
                <w:szCs w:val="20"/>
                <w:lang w:val="es-ES"/>
              </w:rPr>
              <w:t xml:space="preserve">69.9% </w:t>
            </w:r>
            <w:proofErr w:type="spellStart"/>
            <w:r w:rsidRPr="00442DAE">
              <w:rPr>
                <w:rFonts w:eastAsia="Times New Roman" w:cstheme="minorHAnsi"/>
                <w:sz w:val="20"/>
                <w:szCs w:val="20"/>
                <w:lang w:val="es-ES"/>
              </w:rPr>
              <w:t>Warfarin</w:t>
            </w:r>
            <w:proofErr w:type="spellEnd"/>
            <w:r w:rsidRPr="00442DAE">
              <w:rPr>
                <w:rFonts w:eastAsia="Times New Roman" w:cstheme="minorHAnsi"/>
                <w:sz w:val="20"/>
                <w:szCs w:val="20"/>
                <w:lang w:val="es-ES"/>
              </w:rPr>
              <w:t xml:space="preserve">, </w:t>
            </w:r>
          </w:p>
          <w:p w:rsidR="00442DAE" w:rsidRPr="00442DAE" w:rsidRDefault="00442DAE" w:rsidP="00FD7A02">
            <w:pPr>
              <w:autoSpaceDE w:val="0"/>
              <w:autoSpaceDN w:val="0"/>
              <w:adjustRightInd w:val="0"/>
              <w:rPr>
                <w:rFonts w:eastAsia="Times New Roman" w:cstheme="minorHAnsi"/>
                <w:sz w:val="20"/>
                <w:szCs w:val="20"/>
                <w:lang w:val="es-ES"/>
              </w:rPr>
            </w:pPr>
            <w:r w:rsidRPr="00442DAE">
              <w:rPr>
                <w:rFonts w:eastAsia="Times New Roman" w:cstheme="minorHAnsi"/>
                <w:sz w:val="20"/>
                <w:szCs w:val="20"/>
                <w:lang w:val="es-ES"/>
              </w:rPr>
              <w:t xml:space="preserve">7.9% </w:t>
            </w:r>
            <w:proofErr w:type="spellStart"/>
            <w:r w:rsidRPr="00442DAE">
              <w:rPr>
                <w:rFonts w:eastAsia="Times New Roman" w:cstheme="minorHAnsi"/>
                <w:sz w:val="20"/>
                <w:szCs w:val="20"/>
                <w:lang w:val="es-ES"/>
              </w:rPr>
              <w:t>Apixaban</w:t>
            </w:r>
            <w:proofErr w:type="spellEnd"/>
            <w:r w:rsidRPr="00442DAE">
              <w:rPr>
                <w:rFonts w:eastAsia="Times New Roman" w:cstheme="minorHAnsi"/>
                <w:sz w:val="20"/>
                <w:szCs w:val="20"/>
                <w:lang w:val="es-ES"/>
              </w:rPr>
              <w:t>,</w:t>
            </w:r>
          </w:p>
          <w:p w:rsidR="00442DAE" w:rsidRPr="00442DAE" w:rsidRDefault="00442DAE" w:rsidP="00FD7A02">
            <w:pPr>
              <w:autoSpaceDE w:val="0"/>
              <w:autoSpaceDN w:val="0"/>
              <w:adjustRightInd w:val="0"/>
              <w:rPr>
                <w:rFonts w:eastAsia="Times New Roman" w:cstheme="minorHAnsi"/>
                <w:sz w:val="20"/>
                <w:szCs w:val="20"/>
                <w:lang w:val="es-ES"/>
              </w:rPr>
            </w:pPr>
            <w:r w:rsidRPr="00442DAE">
              <w:rPr>
                <w:rFonts w:eastAsia="Times New Roman" w:cstheme="minorHAnsi"/>
                <w:sz w:val="20"/>
                <w:szCs w:val="20"/>
                <w:lang w:val="es-ES"/>
              </w:rPr>
              <w:t xml:space="preserve">15.9% </w:t>
            </w:r>
            <w:proofErr w:type="spellStart"/>
            <w:r w:rsidRPr="00442DAE">
              <w:rPr>
                <w:rFonts w:eastAsia="Times New Roman" w:cstheme="minorHAnsi"/>
                <w:sz w:val="20"/>
                <w:szCs w:val="20"/>
                <w:lang w:val="es-ES"/>
              </w:rPr>
              <w:t>Dabigatran</w:t>
            </w:r>
            <w:proofErr w:type="spellEnd"/>
            <w:r w:rsidRPr="00442DAE">
              <w:rPr>
                <w:rFonts w:eastAsia="Times New Roman" w:cstheme="minorHAnsi"/>
                <w:sz w:val="20"/>
                <w:szCs w:val="20"/>
                <w:lang w:val="es-ES"/>
              </w:rPr>
              <w:t xml:space="preserve">, </w:t>
            </w:r>
          </w:p>
          <w:p w:rsidR="00442DAE" w:rsidRPr="00442DAE" w:rsidRDefault="00442DAE" w:rsidP="00FD7A02">
            <w:pPr>
              <w:autoSpaceDE w:val="0"/>
              <w:autoSpaceDN w:val="0"/>
              <w:adjustRightInd w:val="0"/>
              <w:rPr>
                <w:rFonts w:eastAsia="Times New Roman" w:cstheme="minorHAnsi"/>
                <w:sz w:val="20"/>
                <w:szCs w:val="20"/>
                <w:lang w:val="es-ES"/>
              </w:rPr>
            </w:pPr>
            <w:r w:rsidRPr="00442DAE">
              <w:rPr>
                <w:rFonts w:eastAsia="Times New Roman" w:cstheme="minorHAnsi"/>
                <w:sz w:val="20"/>
                <w:szCs w:val="20"/>
                <w:lang w:val="es-ES"/>
              </w:rPr>
              <w:t xml:space="preserve">6.3% </w:t>
            </w:r>
            <w:proofErr w:type="spellStart"/>
            <w:r w:rsidRPr="00442DAE">
              <w:rPr>
                <w:rFonts w:eastAsia="Times New Roman" w:cstheme="minorHAnsi"/>
                <w:sz w:val="20"/>
                <w:szCs w:val="20"/>
                <w:lang w:val="es-ES"/>
              </w:rPr>
              <w:t>Rivaroxaban</w:t>
            </w:r>
            <w:proofErr w:type="spellEnd"/>
          </w:p>
        </w:tc>
      </w:tr>
      <w:tr w:rsidR="00442DAE" w:rsidRPr="00355015" w:rsidTr="00FD7A02">
        <w:tc>
          <w:tcPr>
            <w:tcW w:w="5000" w:type="pct"/>
            <w:gridSpan w:val="2"/>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b/>
                <w:sz w:val="20"/>
                <w:szCs w:val="20"/>
                <w:lang w:val="en-GB"/>
              </w:rPr>
              <w:t>POPULATION (baseline participant characteristics)</w:t>
            </w:r>
            <w:r w:rsidRPr="00355015">
              <w:rPr>
                <w:rFonts w:eastAsia="Times New Roman" w:cstheme="minorHAnsi"/>
                <w:sz w:val="20"/>
                <w:szCs w:val="20"/>
                <w:lang w:val="en-GB"/>
              </w:rPr>
              <w:t xml:space="preserve"> (values expressed as percentages unless otherwise stated)</w:t>
            </w:r>
          </w:p>
        </w:tc>
      </w:tr>
      <w:tr w:rsidR="00442DAE" w:rsidRPr="00355015" w:rsidTr="00FD7A02">
        <w:tc>
          <w:tcPr>
            <w:tcW w:w="5000" w:type="pct"/>
            <w:gridSpan w:val="2"/>
          </w:tcPr>
          <w:p w:rsidR="00442DAE" w:rsidRPr="00355015" w:rsidRDefault="00442DAE" w:rsidP="00FD7A02">
            <w:pPr>
              <w:tabs>
                <w:tab w:val="left" w:pos="1785"/>
              </w:tabs>
              <w:rPr>
                <w:rFonts w:eastAsia="Times New Roman" w:cstheme="minorHAnsi"/>
                <w:sz w:val="20"/>
                <w:szCs w:val="20"/>
                <w:lang w:val="en-GB"/>
              </w:rPr>
            </w:pPr>
          </w:p>
          <w:tbl>
            <w:tblPr>
              <w:tblStyle w:val="Taulaambq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32"/>
              <w:gridCol w:w="1154"/>
              <w:gridCol w:w="1215"/>
              <w:gridCol w:w="1266"/>
              <w:gridCol w:w="1136"/>
              <w:gridCol w:w="975"/>
            </w:tblGrid>
            <w:tr w:rsidR="00442DAE" w:rsidRPr="00355015" w:rsidTr="00FD7A02">
              <w:trPr>
                <w:trHeight w:val="279"/>
              </w:trPr>
              <w:tc>
                <w:tcPr>
                  <w:tcW w:w="3198"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44" w:type="dxa"/>
                  <w:tcBorders>
                    <w:bottom w:val="single" w:sz="4" w:space="0" w:color="auto"/>
                  </w:tcBorders>
                </w:tcPr>
                <w:p w:rsidR="00442DAE" w:rsidRPr="00355015" w:rsidRDefault="00442DAE" w:rsidP="00FD7A02">
                  <w:pPr>
                    <w:autoSpaceDE w:val="0"/>
                    <w:autoSpaceDN w:val="0"/>
                    <w:adjustRightInd w:val="0"/>
                    <w:rPr>
                      <w:rFonts w:eastAsia="Times New Roman" w:cstheme="minorHAnsi"/>
                      <w:b/>
                      <w:sz w:val="20"/>
                      <w:szCs w:val="20"/>
                      <w:lang w:val="en-GB"/>
                    </w:rPr>
                  </w:pPr>
                  <w:r w:rsidRPr="00355015">
                    <w:rPr>
                      <w:rFonts w:eastAsia="Times New Roman" w:cstheme="minorHAnsi"/>
                      <w:b/>
                      <w:sz w:val="20"/>
                      <w:szCs w:val="20"/>
                      <w:lang w:val="en-GB"/>
                    </w:rPr>
                    <w:t xml:space="preserve">Apixaban </w:t>
                  </w:r>
                </w:p>
              </w:tc>
              <w:tc>
                <w:tcPr>
                  <w:tcW w:w="1260" w:type="dxa"/>
                  <w:tcBorders>
                    <w:bottom w:val="single" w:sz="4" w:space="0" w:color="auto"/>
                  </w:tcBorders>
                </w:tcPr>
                <w:p w:rsidR="00442DAE" w:rsidRPr="00355015" w:rsidRDefault="00442DAE" w:rsidP="00FD7A02">
                  <w:pPr>
                    <w:autoSpaceDE w:val="0"/>
                    <w:autoSpaceDN w:val="0"/>
                    <w:adjustRightInd w:val="0"/>
                    <w:rPr>
                      <w:rFonts w:eastAsia="Times New Roman" w:cstheme="minorHAnsi"/>
                      <w:b/>
                      <w:sz w:val="20"/>
                      <w:szCs w:val="20"/>
                      <w:lang w:val="en-GB"/>
                    </w:rPr>
                  </w:pPr>
                  <w:r w:rsidRPr="00355015">
                    <w:rPr>
                      <w:rFonts w:eastAsia="Times New Roman" w:cstheme="minorHAnsi"/>
                      <w:b/>
                      <w:sz w:val="20"/>
                      <w:szCs w:val="20"/>
                      <w:lang w:val="en-GB"/>
                    </w:rPr>
                    <w:t>Dabigatran</w:t>
                  </w:r>
                </w:p>
              </w:tc>
              <w:tc>
                <w:tcPr>
                  <w:tcW w:w="1273" w:type="dxa"/>
                  <w:tcBorders>
                    <w:bottom w:val="single" w:sz="4" w:space="0" w:color="auto"/>
                  </w:tcBorders>
                </w:tcPr>
                <w:p w:rsidR="00442DAE" w:rsidRPr="00355015" w:rsidRDefault="00442DAE" w:rsidP="00FD7A02">
                  <w:pPr>
                    <w:autoSpaceDE w:val="0"/>
                    <w:autoSpaceDN w:val="0"/>
                    <w:adjustRightInd w:val="0"/>
                    <w:rPr>
                      <w:rFonts w:eastAsia="Times New Roman" w:cstheme="minorHAnsi"/>
                      <w:b/>
                      <w:sz w:val="20"/>
                      <w:szCs w:val="20"/>
                      <w:lang w:val="en-GB"/>
                    </w:rPr>
                  </w:pPr>
                  <w:r w:rsidRPr="00355015">
                    <w:rPr>
                      <w:rFonts w:eastAsia="Times New Roman" w:cstheme="minorHAnsi"/>
                      <w:b/>
                      <w:sz w:val="20"/>
                      <w:szCs w:val="20"/>
                      <w:lang w:val="en-GB"/>
                    </w:rPr>
                    <w:t>Rivaroxaban</w:t>
                  </w:r>
                </w:p>
              </w:tc>
              <w:tc>
                <w:tcPr>
                  <w:tcW w:w="1240" w:type="dxa"/>
                  <w:tcBorders>
                    <w:bottom w:val="single" w:sz="4" w:space="0" w:color="auto"/>
                  </w:tcBorders>
                </w:tcPr>
                <w:p w:rsidR="00442DAE" w:rsidRPr="00355015" w:rsidRDefault="00442DAE" w:rsidP="00FD7A02">
                  <w:pPr>
                    <w:autoSpaceDE w:val="0"/>
                    <w:autoSpaceDN w:val="0"/>
                    <w:adjustRightInd w:val="0"/>
                    <w:rPr>
                      <w:rFonts w:eastAsia="Times New Roman" w:cstheme="minorHAnsi"/>
                      <w:b/>
                      <w:sz w:val="20"/>
                      <w:szCs w:val="20"/>
                      <w:lang w:val="en-GB"/>
                    </w:rPr>
                  </w:pPr>
                  <w:r w:rsidRPr="00355015">
                    <w:rPr>
                      <w:rFonts w:eastAsia="Times New Roman" w:cstheme="minorHAnsi"/>
                      <w:b/>
                      <w:sz w:val="20"/>
                      <w:szCs w:val="20"/>
                      <w:lang w:val="en-GB"/>
                    </w:rPr>
                    <w:t>Warfarin</w:t>
                  </w:r>
                </w:p>
              </w:tc>
              <w:tc>
                <w:tcPr>
                  <w:tcW w:w="1198"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 xml:space="preserve">All </w:t>
                  </w:r>
                </w:p>
              </w:tc>
            </w:tr>
            <w:tr w:rsidR="00442DAE" w:rsidRPr="00355015" w:rsidTr="00FD7A02">
              <w:tc>
                <w:tcPr>
                  <w:tcW w:w="3198"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Women</w:t>
                  </w:r>
                </w:p>
              </w:tc>
              <w:tc>
                <w:tcPr>
                  <w:tcW w:w="1244"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60.6 </w:t>
                  </w:r>
                </w:p>
              </w:tc>
              <w:tc>
                <w:tcPr>
                  <w:tcW w:w="1260"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53.7 </w:t>
                  </w:r>
                </w:p>
              </w:tc>
              <w:tc>
                <w:tcPr>
                  <w:tcW w:w="1273"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53.2 </w:t>
                  </w:r>
                </w:p>
              </w:tc>
              <w:tc>
                <w:tcPr>
                  <w:tcW w:w="1240"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40.4 </w:t>
                  </w:r>
                </w:p>
              </w:tc>
              <w:tc>
                <w:tcPr>
                  <w:tcW w:w="1198"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44.9 </w:t>
                  </w:r>
                </w:p>
              </w:tc>
            </w:tr>
            <w:tr w:rsidR="00442DAE" w:rsidRPr="00355015" w:rsidTr="00FD7A02">
              <w:tc>
                <w:tcPr>
                  <w:tcW w:w="3198"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Age</w:t>
                  </w:r>
                  <w:r w:rsidRPr="00355015">
                    <w:rPr>
                      <w:rFonts w:eastAsia="Times New Roman" w:cstheme="minorHAnsi"/>
                      <w:sz w:val="20"/>
                      <w:szCs w:val="20"/>
                      <w:lang w:val="en-GB"/>
                    </w:rPr>
                    <w:t xml:space="preserve"> mean (SD)</w:t>
                  </w:r>
                </w:p>
              </w:tc>
              <w:tc>
                <w:tcPr>
                  <w:tcW w:w="124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83.9 </w:t>
                  </w:r>
                </w:p>
              </w:tc>
              <w:tc>
                <w:tcPr>
                  <w:tcW w:w="126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79.9 </w:t>
                  </w:r>
                </w:p>
              </w:tc>
              <w:tc>
                <w:tcPr>
                  <w:tcW w:w="1273"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77.9 </w:t>
                  </w:r>
                </w:p>
              </w:tc>
              <w:tc>
                <w:tcPr>
                  <w:tcW w:w="124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71.0 </w:t>
                  </w:r>
                </w:p>
              </w:tc>
              <w:tc>
                <w:tcPr>
                  <w:tcW w:w="1198"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73.9 </w:t>
                  </w:r>
                </w:p>
              </w:tc>
            </w:tr>
            <w:tr w:rsidR="00442DAE" w:rsidRPr="00355015" w:rsidTr="00FD7A02">
              <w:tc>
                <w:tcPr>
                  <w:tcW w:w="3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≥65 years</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97.2 </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93.6 </w:t>
                  </w:r>
                </w:p>
              </w:tc>
              <w:tc>
                <w:tcPr>
                  <w:tcW w:w="127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85.7 </w:t>
                  </w:r>
                </w:p>
              </w:tc>
              <w:tc>
                <w:tcPr>
                  <w:tcW w:w="12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74.6 </w:t>
                  </w:r>
                </w:p>
              </w:tc>
              <w:tc>
                <w:tcPr>
                  <w:tcW w:w="1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80.1 </w:t>
                  </w:r>
                </w:p>
              </w:tc>
            </w:tr>
            <w:tr w:rsidR="00442DAE" w:rsidRPr="00355015" w:rsidTr="00FD7A02">
              <w:tc>
                <w:tcPr>
                  <w:tcW w:w="3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≥75 years</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88.1 </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78.1 </w:t>
                  </w:r>
                </w:p>
              </w:tc>
              <w:tc>
                <w:tcPr>
                  <w:tcW w:w="127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66.8 </w:t>
                  </w:r>
                </w:p>
              </w:tc>
              <w:tc>
                <w:tcPr>
                  <w:tcW w:w="12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41.3 </w:t>
                  </w:r>
                </w:p>
              </w:tc>
              <w:tc>
                <w:tcPr>
                  <w:tcW w:w="1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52.5 </w:t>
                  </w:r>
                </w:p>
              </w:tc>
            </w:tr>
            <w:tr w:rsidR="00442DAE" w:rsidRPr="00355015" w:rsidTr="00FD7A02">
              <w:tc>
                <w:tcPr>
                  <w:tcW w:w="3198"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≥85 years</w:t>
                  </w:r>
                </w:p>
              </w:tc>
              <w:tc>
                <w:tcPr>
                  <w:tcW w:w="1244"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48.3  </w:t>
                  </w:r>
                </w:p>
              </w:tc>
              <w:tc>
                <w:tcPr>
                  <w:tcW w:w="1260"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28.4)</w:t>
                  </w:r>
                </w:p>
              </w:tc>
              <w:tc>
                <w:tcPr>
                  <w:tcW w:w="1273"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35.2 </w:t>
                  </w:r>
                </w:p>
              </w:tc>
              <w:tc>
                <w:tcPr>
                  <w:tcW w:w="1240"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11.1 </w:t>
                  </w:r>
                </w:p>
              </w:tc>
              <w:tc>
                <w:tcPr>
                  <w:tcW w:w="1198"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18.3 </w:t>
                  </w:r>
                </w:p>
              </w:tc>
            </w:tr>
            <w:tr w:rsidR="00442DAE" w:rsidRPr="00355015" w:rsidTr="00FD7A02">
              <w:tc>
                <w:tcPr>
                  <w:tcW w:w="3198"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CHA</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DS</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 xml:space="preserve">VASc </w:t>
                  </w:r>
                  <w:r w:rsidRPr="00355015">
                    <w:rPr>
                      <w:rFonts w:eastAsia="Times New Roman" w:cstheme="minorHAnsi"/>
                      <w:sz w:val="20"/>
                      <w:szCs w:val="20"/>
                      <w:lang w:val="en-GB"/>
                    </w:rPr>
                    <w:t>mean (SD)</w:t>
                  </w:r>
                </w:p>
              </w:tc>
              <w:tc>
                <w:tcPr>
                  <w:tcW w:w="124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4.3 (1.5) </w:t>
                  </w:r>
                </w:p>
              </w:tc>
              <w:tc>
                <w:tcPr>
                  <w:tcW w:w="126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3.8 (1.5)</w:t>
                  </w:r>
                </w:p>
              </w:tc>
              <w:tc>
                <w:tcPr>
                  <w:tcW w:w="1273"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3.6 (1.8)</w:t>
                  </w:r>
                </w:p>
              </w:tc>
              <w:tc>
                <w:tcPr>
                  <w:tcW w:w="124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3.0 (1.7)</w:t>
                  </w:r>
                </w:p>
              </w:tc>
              <w:tc>
                <w:tcPr>
                  <w:tcW w:w="1198"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3.3 (1.7)</w:t>
                  </w:r>
                </w:p>
              </w:tc>
            </w:tr>
            <w:tr w:rsidR="00442DAE" w:rsidRPr="00355015" w:rsidTr="00FD7A02">
              <w:tc>
                <w:tcPr>
                  <w:tcW w:w="3198"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HAS-BLED</w:t>
                  </w:r>
                  <w:r w:rsidRPr="00355015">
                    <w:rPr>
                      <w:rFonts w:eastAsia="Times New Roman" w:cstheme="minorHAnsi"/>
                      <w:sz w:val="20"/>
                      <w:szCs w:val="20"/>
                      <w:lang w:val="en-GB"/>
                    </w:rPr>
                    <w:t xml:space="preserve"> mean (SD)</w:t>
                  </w:r>
                </w:p>
              </w:tc>
              <w:tc>
                <w:tcPr>
                  <w:tcW w:w="1244"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2.8 (1.1) </w:t>
                  </w:r>
                </w:p>
              </w:tc>
              <w:tc>
                <w:tcPr>
                  <w:tcW w:w="1260"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2.7 (1.0)</w:t>
                  </w:r>
                </w:p>
              </w:tc>
              <w:tc>
                <w:tcPr>
                  <w:tcW w:w="1273"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2.5 (1.2)</w:t>
                  </w:r>
                </w:p>
              </w:tc>
              <w:tc>
                <w:tcPr>
                  <w:tcW w:w="1240"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2.4 (1.2)</w:t>
                  </w:r>
                </w:p>
              </w:tc>
              <w:tc>
                <w:tcPr>
                  <w:tcW w:w="1198"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2.4 (1.2)</w:t>
                  </w:r>
                </w:p>
              </w:tc>
            </w:tr>
            <w:tr w:rsidR="00442DAE" w:rsidRPr="00355015" w:rsidTr="00FD7A02">
              <w:tc>
                <w:tcPr>
                  <w:tcW w:w="3198" w:type="dxa"/>
                  <w:tcBorders>
                    <w:top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Comorbidities</w:t>
                  </w:r>
                </w:p>
              </w:tc>
              <w:tc>
                <w:tcPr>
                  <w:tcW w:w="124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6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73"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4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98"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c>
                <w:tcPr>
                  <w:tcW w:w="3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Previous ischaemic stroke</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22.9 </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16.0 </w:t>
                  </w:r>
                </w:p>
              </w:tc>
              <w:tc>
                <w:tcPr>
                  <w:tcW w:w="127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15.2 </w:t>
                  </w:r>
                </w:p>
              </w:tc>
              <w:tc>
                <w:tcPr>
                  <w:tcW w:w="12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11.0 </w:t>
                  </w:r>
                </w:p>
              </w:tc>
              <w:tc>
                <w:tcPr>
                  <w:tcW w:w="1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13.0 </w:t>
                  </w:r>
                </w:p>
              </w:tc>
            </w:tr>
            <w:tr w:rsidR="00442DAE" w:rsidRPr="00355015" w:rsidTr="00FD7A02">
              <w:tc>
                <w:tcPr>
                  <w:tcW w:w="3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Ischaemic heart disease</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29.9  </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26.3 </w:t>
                  </w:r>
                </w:p>
              </w:tc>
              <w:tc>
                <w:tcPr>
                  <w:tcW w:w="127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26.7 </w:t>
                  </w:r>
                </w:p>
              </w:tc>
              <w:tc>
                <w:tcPr>
                  <w:tcW w:w="12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26.8 </w:t>
                  </w:r>
                </w:p>
              </w:tc>
              <w:tc>
                <w:tcPr>
                  <w:tcW w:w="1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27.0 </w:t>
                  </w:r>
                </w:p>
              </w:tc>
            </w:tr>
            <w:tr w:rsidR="00442DAE" w:rsidRPr="00355015" w:rsidTr="00FD7A02">
              <w:tc>
                <w:tcPr>
                  <w:tcW w:w="3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Heart failure/LVD</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20.3 </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15.5 </w:t>
                  </w:r>
                </w:p>
              </w:tc>
              <w:tc>
                <w:tcPr>
                  <w:tcW w:w="127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18.9 </w:t>
                  </w:r>
                </w:p>
              </w:tc>
              <w:tc>
                <w:tcPr>
                  <w:tcW w:w="12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15.5 </w:t>
                  </w:r>
                </w:p>
              </w:tc>
              <w:tc>
                <w:tcPr>
                  <w:tcW w:w="1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16.1 </w:t>
                  </w:r>
                </w:p>
              </w:tc>
            </w:tr>
            <w:tr w:rsidR="00442DAE" w:rsidRPr="00355015" w:rsidTr="00FD7A02">
              <w:tc>
                <w:tcPr>
                  <w:tcW w:w="3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Myocardial infarction</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3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Vascular disease</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22.0 </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17.7 </w:t>
                  </w:r>
                </w:p>
              </w:tc>
              <w:tc>
                <w:tcPr>
                  <w:tcW w:w="127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18.2</w:t>
                  </w:r>
                </w:p>
              </w:tc>
              <w:tc>
                <w:tcPr>
                  <w:tcW w:w="12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19.0 </w:t>
                  </w:r>
                </w:p>
              </w:tc>
              <w:tc>
                <w:tcPr>
                  <w:tcW w:w="1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19.0 </w:t>
                  </w:r>
                </w:p>
              </w:tc>
            </w:tr>
            <w:tr w:rsidR="00442DAE" w:rsidRPr="00355015" w:rsidTr="00FD7A02">
              <w:tc>
                <w:tcPr>
                  <w:tcW w:w="3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lastRenderedPageBreak/>
                    <w:t>Renal dysfunction</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9.5 </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3.9 </w:t>
                  </w:r>
                </w:p>
              </w:tc>
              <w:tc>
                <w:tcPr>
                  <w:tcW w:w="127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9.1</w:t>
                  </w:r>
                </w:p>
              </w:tc>
              <w:tc>
                <w:tcPr>
                  <w:tcW w:w="12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8.3</w:t>
                  </w:r>
                </w:p>
              </w:tc>
              <w:tc>
                <w:tcPr>
                  <w:tcW w:w="1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7.8 </w:t>
                  </w:r>
                </w:p>
              </w:tc>
            </w:tr>
            <w:tr w:rsidR="00442DAE" w:rsidRPr="00355015" w:rsidTr="00FD7A02">
              <w:tc>
                <w:tcPr>
                  <w:tcW w:w="3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Previous bleeding</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17.3 </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14.3 </w:t>
                  </w:r>
                </w:p>
              </w:tc>
              <w:tc>
                <w:tcPr>
                  <w:tcW w:w="127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15.0</w:t>
                  </w:r>
                </w:p>
              </w:tc>
              <w:tc>
                <w:tcPr>
                  <w:tcW w:w="12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11.4 </w:t>
                  </w:r>
                </w:p>
              </w:tc>
              <w:tc>
                <w:tcPr>
                  <w:tcW w:w="1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12.5 </w:t>
                  </w:r>
                </w:p>
              </w:tc>
            </w:tr>
            <w:tr w:rsidR="00442DAE" w:rsidRPr="00355015" w:rsidTr="00FD7A02">
              <w:tc>
                <w:tcPr>
                  <w:tcW w:w="3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Hypertension</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63.5 </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64.0 </w:t>
                  </w:r>
                </w:p>
              </w:tc>
              <w:tc>
                <w:tcPr>
                  <w:tcW w:w="127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58.1</w:t>
                  </w:r>
                </w:p>
              </w:tc>
              <w:tc>
                <w:tcPr>
                  <w:tcW w:w="12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60.3 </w:t>
                  </w:r>
                </w:p>
              </w:tc>
              <w:tc>
                <w:tcPr>
                  <w:tcW w:w="1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61.0 </w:t>
                  </w:r>
                </w:p>
              </w:tc>
            </w:tr>
            <w:tr w:rsidR="00442DAE" w:rsidRPr="00355015" w:rsidTr="00FD7A02">
              <w:tc>
                <w:tcPr>
                  <w:tcW w:w="3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Diabetes</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17.3 </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14.9</w:t>
                  </w:r>
                </w:p>
              </w:tc>
              <w:tc>
                <w:tcPr>
                  <w:tcW w:w="127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16.5</w:t>
                  </w:r>
                </w:p>
              </w:tc>
              <w:tc>
                <w:tcPr>
                  <w:tcW w:w="12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16.3 </w:t>
                  </w:r>
                </w:p>
              </w:tc>
              <w:tc>
                <w:tcPr>
                  <w:tcW w:w="1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16.1 </w:t>
                  </w:r>
                </w:p>
              </w:tc>
            </w:tr>
            <w:tr w:rsidR="00442DAE" w:rsidRPr="00355015" w:rsidTr="00FD7A02">
              <w:tc>
                <w:tcPr>
                  <w:tcW w:w="3198"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Cancer</w:t>
                  </w:r>
                </w:p>
              </w:tc>
              <w:tc>
                <w:tcPr>
                  <w:tcW w:w="1244"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22.2 </w:t>
                  </w:r>
                </w:p>
              </w:tc>
              <w:tc>
                <w:tcPr>
                  <w:tcW w:w="1260"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18.3</w:t>
                  </w:r>
                </w:p>
              </w:tc>
              <w:tc>
                <w:tcPr>
                  <w:tcW w:w="1273"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20.0</w:t>
                  </w:r>
                </w:p>
              </w:tc>
              <w:tc>
                <w:tcPr>
                  <w:tcW w:w="1240"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16.7 </w:t>
                  </w:r>
                </w:p>
              </w:tc>
              <w:tc>
                <w:tcPr>
                  <w:tcW w:w="1198"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17.6</w:t>
                  </w:r>
                </w:p>
              </w:tc>
            </w:tr>
            <w:tr w:rsidR="00442DAE" w:rsidRPr="00355015" w:rsidTr="00FD7A02">
              <w:tc>
                <w:tcPr>
                  <w:tcW w:w="3198" w:type="dxa"/>
                  <w:tcBorders>
                    <w:top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Concomitant medication</w:t>
                  </w:r>
                </w:p>
              </w:tc>
              <w:tc>
                <w:tcPr>
                  <w:tcW w:w="124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6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73"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4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98"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c>
                <w:tcPr>
                  <w:tcW w:w="3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Aspirin</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48.2 </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50.3 </w:t>
                  </w:r>
                </w:p>
              </w:tc>
              <w:tc>
                <w:tcPr>
                  <w:tcW w:w="127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44.4 </w:t>
                  </w:r>
                </w:p>
              </w:tc>
              <w:tc>
                <w:tcPr>
                  <w:tcW w:w="12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46.8 </w:t>
                  </w:r>
                </w:p>
              </w:tc>
              <w:tc>
                <w:tcPr>
                  <w:tcW w:w="1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47.3 </w:t>
                  </w:r>
                </w:p>
              </w:tc>
            </w:tr>
            <w:tr w:rsidR="00442DAE" w:rsidRPr="00355015" w:rsidTr="00FD7A02">
              <w:tc>
                <w:tcPr>
                  <w:tcW w:w="3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Beta blocker</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60.0 </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62.1 </w:t>
                  </w:r>
                </w:p>
              </w:tc>
              <w:tc>
                <w:tcPr>
                  <w:tcW w:w="127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50.5 </w:t>
                  </w:r>
                </w:p>
              </w:tc>
              <w:tc>
                <w:tcPr>
                  <w:tcW w:w="12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63.0 </w:t>
                  </w:r>
                </w:p>
              </w:tc>
              <w:tc>
                <w:tcPr>
                  <w:tcW w:w="1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61.9 </w:t>
                  </w:r>
                </w:p>
              </w:tc>
            </w:tr>
            <w:tr w:rsidR="00442DAE" w:rsidRPr="00355015" w:rsidTr="00FD7A02">
              <w:tc>
                <w:tcPr>
                  <w:tcW w:w="3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NSAID</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18.5 </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24.5 </w:t>
                  </w:r>
                </w:p>
              </w:tc>
              <w:tc>
                <w:tcPr>
                  <w:tcW w:w="127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21.8 </w:t>
                  </w:r>
                </w:p>
              </w:tc>
              <w:tc>
                <w:tcPr>
                  <w:tcW w:w="12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24.4 </w:t>
                  </w:r>
                </w:p>
              </w:tc>
              <w:tc>
                <w:tcPr>
                  <w:tcW w:w="1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23.7 </w:t>
                  </w:r>
                </w:p>
              </w:tc>
            </w:tr>
            <w:tr w:rsidR="00442DAE" w:rsidRPr="00355015" w:rsidTr="00FD7A02">
              <w:tc>
                <w:tcPr>
                  <w:tcW w:w="3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Calcium channel blocker</w:t>
                  </w:r>
                </w:p>
              </w:tc>
              <w:tc>
                <w:tcPr>
                  <w:tcW w:w="124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33.8 </w:t>
                  </w:r>
                </w:p>
              </w:tc>
              <w:tc>
                <w:tcPr>
                  <w:tcW w:w="126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35.6 </w:t>
                  </w:r>
                </w:p>
              </w:tc>
              <w:tc>
                <w:tcPr>
                  <w:tcW w:w="1273"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30.5 </w:t>
                  </w:r>
                </w:p>
              </w:tc>
              <w:tc>
                <w:tcPr>
                  <w:tcW w:w="124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33.1</w:t>
                  </w:r>
                </w:p>
              </w:tc>
              <w:tc>
                <w:tcPr>
                  <w:tcW w:w="1198"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33.4 </w:t>
                  </w:r>
                </w:p>
              </w:tc>
            </w:tr>
            <w:tr w:rsidR="00442DAE" w:rsidRPr="00355015" w:rsidTr="00FD7A02">
              <w:tc>
                <w:tcPr>
                  <w:tcW w:w="3198"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Renin angiotensin system inhibitors</w:t>
                  </w:r>
                </w:p>
              </w:tc>
              <w:tc>
                <w:tcPr>
                  <w:tcW w:w="1244"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60"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73"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40"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98"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bl>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lastRenderedPageBreak/>
              <w:t>Analysis</w:t>
            </w:r>
          </w:p>
        </w:tc>
        <w:tc>
          <w:tcPr>
            <w:tcW w:w="3873"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Measure of the risk of an endpoint</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Cumulative Incidence Rates (calculated as number of events divided by person time)</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Comparison of the risk of an endpoint between groups</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Person years of follow-up were calculated from the date of first prescription claim to the occurrence of first endpoint, death, emigration, or end of follow-up, whichever came first -Cox regression (warfarin as the primary reference)-</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Failure curves were used to depict how risks of events evolved over time. Specifically, we used the Aalen Johansen estimator to calculate absolute risk of events </w:t>
            </w:r>
            <w:proofErr w:type="gramStart"/>
            <w:r w:rsidRPr="00355015">
              <w:rPr>
                <w:rFonts w:eastAsia="Times New Roman" w:cstheme="minorHAnsi"/>
                <w:sz w:val="20"/>
                <w:szCs w:val="20"/>
                <w:lang w:val="en-GB"/>
              </w:rPr>
              <w:t>taking into account</w:t>
            </w:r>
            <w:proofErr w:type="gramEnd"/>
            <w:r w:rsidRPr="00355015">
              <w:rPr>
                <w:rFonts w:eastAsia="Times New Roman" w:cstheme="minorHAnsi"/>
                <w:sz w:val="20"/>
                <w:szCs w:val="20"/>
                <w:lang w:val="en-GB"/>
              </w:rPr>
              <w:t xml:space="preserve"> the competing risk of death16 and the Kaplan-Meier estimator for all-cause mortality.</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Confounding</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Applied an inverse probability of treatment weighted approach.</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b/>
                <w:sz w:val="20"/>
                <w:szCs w:val="20"/>
                <w:lang w:val="en-GB"/>
              </w:rPr>
              <w:t>Sensitivity analysis</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Ordinary crude and Cox multivariate adjusted analysis to compare the results obtained from the weighted analyses.</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Standardised morbidity ratio24 weights to address the (hypothetical) casual situation of all patients receiving warfarin treatment rather than an NOAC.</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Supplementary analyses</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lastRenderedPageBreak/>
              <w:t>Supplemented the main analysis by a sensitivity analysis stratified on age category—for instance, age ≥80.</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Sensitivity analysis restricted to patients with a hospital diagnosis of atrial fibrillation to increase likelihood of treatment indication.</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Repeated the main analysis confined to the time period where all three NOACs were available in Denmark—that is, from 12 December 2012, when apixaban (latest market drug) was available in Denmark.</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b/>
                <w:sz w:val="20"/>
                <w:szCs w:val="20"/>
                <w:lang w:val="en-GB"/>
              </w:rPr>
              <w:t>Software for statistical analysis</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Stata version 14 (</w:t>
            </w:r>
            <w:proofErr w:type="spellStart"/>
            <w:r w:rsidRPr="00355015">
              <w:rPr>
                <w:rFonts w:eastAsia="Times New Roman" w:cstheme="minorHAnsi"/>
                <w:sz w:val="20"/>
                <w:szCs w:val="20"/>
                <w:lang w:val="en-GB"/>
              </w:rPr>
              <w:t>StataCorp</w:t>
            </w:r>
            <w:proofErr w:type="spellEnd"/>
            <w:r w:rsidRPr="00355015">
              <w:rPr>
                <w:rFonts w:eastAsia="Times New Roman" w:cstheme="minorHAnsi"/>
                <w:sz w:val="20"/>
                <w:szCs w:val="20"/>
                <w:lang w:val="en-GB"/>
              </w:rPr>
              <w:t>) and R version 3.1.1 (R Foundation for Statistical Computing)</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Statistical significance reference</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A </w:t>
            </w:r>
            <w:proofErr w:type="gramStart"/>
            <w:r w:rsidRPr="00355015">
              <w:rPr>
                <w:rFonts w:eastAsia="Times New Roman" w:cstheme="minorHAnsi"/>
                <w:sz w:val="20"/>
                <w:szCs w:val="20"/>
                <w:lang w:val="en-GB"/>
              </w:rPr>
              <w:t>two sided</w:t>
            </w:r>
            <w:proofErr w:type="gramEnd"/>
            <w:r w:rsidRPr="00355015">
              <w:rPr>
                <w:rFonts w:eastAsia="Times New Roman" w:cstheme="minorHAnsi"/>
                <w:sz w:val="20"/>
                <w:szCs w:val="20"/>
                <w:lang w:val="en-GB"/>
              </w:rPr>
              <w:t xml:space="preserve"> P&lt;0.05 was considered significant</w:t>
            </w:r>
          </w:p>
        </w:tc>
      </w:tr>
    </w:tbl>
    <w:p w:rsidR="00442DAE" w:rsidRPr="00355015" w:rsidRDefault="00442DAE" w:rsidP="00442DAE">
      <w:pPr>
        <w:spacing w:after="0" w:line="240" w:lineRule="auto"/>
        <w:jc w:val="both"/>
        <w:rPr>
          <w:rFonts w:eastAsia="Times New Roman" w:cstheme="minorHAnsi"/>
          <w:sz w:val="20"/>
          <w:szCs w:val="20"/>
          <w:lang w:val="en-GB"/>
        </w:rPr>
      </w:pPr>
    </w:p>
    <w:p w:rsidR="00442DAE" w:rsidRPr="00355015" w:rsidRDefault="00442DAE" w:rsidP="00442DAE">
      <w:pPr>
        <w:spacing w:after="0" w:line="240" w:lineRule="auto"/>
        <w:jc w:val="both"/>
        <w:rPr>
          <w:rFonts w:eastAsia="Times New Roman" w:cstheme="minorHAnsi"/>
          <w:sz w:val="20"/>
          <w:szCs w:val="20"/>
          <w:lang w:val="en-GB"/>
        </w:rPr>
      </w:pPr>
    </w:p>
    <w:tbl>
      <w:tblPr>
        <w:tblStyle w:val="Taulaambquadrcula1"/>
        <w:tblW w:w="5000" w:type="pct"/>
        <w:tblLook w:val="04A0" w:firstRow="1" w:lastRow="0" w:firstColumn="1" w:lastColumn="0" w:noHBand="0" w:noVBand="1"/>
      </w:tblPr>
      <w:tblGrid>
        <w:gridCol w:w="1915"/>
        <w:gridCol w:w="6579"/>
      </w:tblGrid>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Study ID</w:t>
            </w:r>
          </w:p>
        </w:tc>
        <w:tc>
          <w:tcPr>
            <w:tcW w:w="3873" w:type="pct"/>
          </w:tcPr>
          <w:p w:rsidR="00442DAE" w:rsidRPr="00355015" w:rsidRDefault="00442DAE" w:rsidP="00FD7A02">
            <w:pPr>
              <w:rPr>
                <w:rFonts w:eastAsia="Times New Roman" w:cstheme="minorHAnsi"/>
                <w:sz w:val="20"/>
                <w:szCs w:val="20"/>
                <w:lang w:val="en-GB"/>
              </w:rPr>
            </w:pPr>
            <w:proofErr w:type="spellStart"/>
            <w:r w:rsidRPr="00355015">
              <w:rPr>
                <w:rFonts w:eastAsia="Times New Roman" w:cstheme="minorHAnsi"/>
                <w:sz w:val="20"/>
                <w:szCs w:val="20"/>
                <w:lang w:val="en-GB"/>
              </w:rPr>
              <w:t>Nishtala</w:t>
            </w:r>
            <w:proofErr w:type="spellEnd"/>
            <w:r w:rsidRPr="00355015">
              <w:rPr>
                <w:rFonts w:eastAsia="Times New Roman" w:cstheme="minorHAnsi"/>
                <w:sz w:val="20"/>
                <w:szCs w:val="20"/>
                <w:lang w:val="en-GB"/>
              </w:rPr>
              <w:t xml:space="preserve"> 2016</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Reference</w:t>
            </w:r>
          </w:p>
        </w:tc>
        <w:tc>
          <w:tcPr>
            <w:tcW w:w="3873" w:type="pct"/>
          </w:tcPr>
          <w:p w:rsidR="00442DAE" w:rsidRPr="00355015" w:rsidRDefault="00442DAE" w:rsidP="00FD7A02">
            <w:pPr>
              <w:widowControl w:val="0"/>
              <w:autoSpaceDE w:val="0"/>
              <w:autoSpaceDN w:val="0"/>
              <w:adjustRightInd w:val="0"/>
              <w:rPr>
                <w:rFonts w:eastAsia="Times New Roman" w:cstheme="minorHAnsi"/>
                <w:sz w:val="20"/>
                <w:szCs w:val="20"/>
                <w:lang w:val="en-GB"/>
              </w:rPr>
            </w:pPr>
            <w:proofErr w:type="spellStart"/>
            <w:r w:rsidRPr="00BC750C">
              <w:rPr>
                <w:rFonts w:eastAsia="Times New Roman" w:cstheme="minorHAnsi"/>
                <w:sz w:val="20"/>
                <w:szCs w:val="20"/>
                <w:lang w:val="en-GB"/>
              </w:rPr>
              <w:t>Nishtala</w:t>
            </w:r>
            <w:proofErr w:type="spellEnd"/>
            <w:r w:rsidRPr="00BC750C">
              <w:rPr>
                <w:rFonts w:eastAsia="Times New Roman" w:cstheme="minorHAnsi"/>
                <w:sz w:val="20"/>
                <w:szCs w:val="20"/>
                <w:lang w:val="en-GB"/>
              </w:rPr>
              <w:t xml:space="preserve"> PS, </w:t>
            </w:r>
            <w:proofErr w:type="spellStart"/>
            <w:r w:rsidRPr="00BC750C">
              <w:rPr>
                <w:rFonts w:eastAsia="Times New Roman" w:cstheme="minorHAnsi"/>
                <w:sz w:val="20"/>
                <w:szCs w:val="20"/>
                <w:lang w:val="en-GB"/>
              </w:rPr>
              <w:t>Gnjidic</w:t>
            </w:r>
            <w:proofErr w:type="spellEnd"/>
            <w:r w:rsidRPr="00BC750C">
              <w:rPr>
                <w:rFonts w:eastAsia="Times New Roman" w:cstheme="minorHAnsi"/>
                <w:sz w:val="20"/>
                <w:szCs w:val="20"/>
                <w:lang w:val="en-GB"/>
              </w:rPr>
              <w:t xml:space="preserve"> D, Jamieson HA, Hanger HC, </w:t>
            </w:r>
            <w:proofErr w:type="spellStart"/>
            <w:r w:rsidRPr="00BC750C">
              <w:rPr>
                <w:rFonts w:eastAsia="Times New Roman" w:cstheme="minorHAnsi"/>
                <w:sz w:val="20"/>
                <w:szCs w:val="20"/>
                <w:lang w:val="en-GB"/>
              </w:rPr>
              <w:t>Kaluarachchi</w:t>
            </w:r>
            <w:proofErr w:type="spellEnd"/>
            <w:r w:rsidRPr="00BC750C">
              <w:rPr>
                <w:rFonts w:eastAsia="Times New Roman" w:cstheme="minorHAnsi"/>
                <w:sz w:val="20"/>
                <w:szCs w:val="20"/>
                <w:lang w:val="en-GB"/>
              </w:rPr>
              <w:t xml:space="preserve"> C, </w:t>
            </w:r>
            <w:proofErr w:type="spellStart"/>
            <w:r w:rsidRPr="00BC750C">
              <w:rPr>
                <w:rFonts w:eastAsia="Times New Roman" w:cstheme="minorHAnsi"/>
                <w:sz w:val="20"/>
                <w:szCs w:val="20"/>
                <w:lang w:val="en-GB"/>
              </w:rPr>
              <w:t>Hilmer</w:t>
            </w:r>
            <w:proofErr w:type="spellEnd"/>
            <w:r w:rsidRPr="00BC750C">
              <w:rPr>
                <w:rFonts w:eastAsia="Times New Roman" w:cstheme="minorHAnsi"/>
                <w:sz w:val="20"/>
                <w:szCs w:val="20"/>
                <w:lang w:val="en-GB"/>
              </w:rPr>
              <w:t xml:space="preserve"> SN. </w:t>
            </w:r>
            <w:r w:rsidRPr="00355015">
              <w:rPr>
                <w:rFonts w:eastAsia="Times New Roman" w:cstheme="minorHAnsi"/>
                <w:sz w:val="20"/>
                <w:szCs w:val="20"/>
                <w:lang w:val="en-GB"/>
              </w:rPr>
              <w:t xml:space="preserve">“Real-world” haemorrhagic rates for warfarin and dabigatran using population-level data in New Zealand. Int J </w:t>
            </w:r>
            <w:proofErr w:type="spellStart"/>
            <w:r w:rsidRPr="00355015">
              <w:rPr>
                <w:rFonts w:eastAsia="Times New Roman" w:cstheme="minorHAnsi"/>
                <w:sz w:val="20"/>
                <w:szCs w:val="20"/>
                <w:lang w:val="en-GB"/>
              </w:rPr>
              <w:t>Cardiol</w:t>
            </w:r>
            <w:proofErr w:type="spellEnd"/>
            <w:r w:rsidRPr="00355015">
              <w:rPr>
                <w:rFonts w:eastAsia="Times New Roman" w:cstheme="minorHAnsi"/>
                <w:sz w:val="20"/>
                <w:szCs w:val="20"/>
                <w:lang w:val="en-GB"/>
              </w:rPr>
              <w:t xml:space="preserve">. </w:t>
            </w:r>
            <w:proofErr w:type="gramStart"/>
            <w:r w:rsidRPr="00355015">
              <w:rPr>
                <w:rFonts w:eastAsia="Times New Roman" w:cstheme="minorHAnsi"/>
                <w:sz w:val="20"/>
                <w:szCs w:val="20"/>
                <w:lang w:val="en-GB"/>
              </w:rPr>
              <w:t>2016;203:746</w:t>
            </w:r>
            <w:proofErr w:type="gramEnd"/>
            <w:r w:rsidRPr="00355015">
              <w:rPr>
                <w:rFonts w:eastAsia="Times New Roman" w:cstheme="minorHAnsi"/>
                <w:sz w:val="20"/>
                <w:szCs w:val="20"/>
                <w:lang w:val="en-GB"/>
              </w:rPr>
              <w:t>–52. Available from: http://dx.doi.org/10.1016/j.ijcard.2015.11.067</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Objective</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To examine the risk of haemorrhage in a large population-based cohort of older individuals with atrial fibrillation (AF), who recently commenced treatment with warfarin or dabigatran. Compare the risk of haemorrhage with varying doses of dabigatran with warfarin, controlling for comorbidities</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Country</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New Zealand</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DESIGN</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Nationwide cohort study</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DATA SOURCE</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National Minimum Dataset, which is a collection of all public and private hospitals discharge information, including data for inpatients and day patient stays. These data were linked to those on prescriptions, diagnoses and mortality, provided by the Ministry of Health</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Time Period</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July to December 2011</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NOAC</w:t>
            </w:r>
          </w:p>
        </w:tc>
        <w:tc>
          <w:tcPr>
            <w:tcW w:w="3873" w:type="pct"/>
          </w:tcPr>
          <w:p w:rsidR="00442DAE" w:rsidRPr="00355015" w:rsidRDefault="00442DAE" w:rsidP="00FD7A02">
            <w:pPr>
              <w:rPr>
                <w:rFonts w:eastAsia="Times New Roman" w:cstheme="minorHAnsi"/>
                <w:sz w:val="20"/>
                <w:szCs w:val="20"/>
                <w:lang w:val="en-GB"/>
              </w:rPr>
            </w:pPr>
            <w:proofErr w:type="spellStart"/>
            <w:r w:rsidRPr="00355015">
              <w:rPr>
                <w:rFonts w:eastAsia="Times New Roman" w:cstheme="minorHAnsi"/>
                <w:sz w:val="20"/>
                <w:szCs w:val="20"/>
                <w:lang w:val="en-GB"/>
              </w:rPr>
              <w:t>Dabigratan</w:t>
            </w:r>
            <w:proofErr w:type="spellEnd"/>
            <w:r w:rsidRPr="00355015">
              <w:rPr>
                <w:rFonts w:eastAsia="Times New Roman" w:cstheme="minorHAnsi"/>
                <w:sz w:val="20"/>
                <w:szCs w:val="20"/>
                <w:lang w:val="en-GB"/>
              </w:rPr>
              <w:t xml:space="preserve"> 150 mg</w:t>
            </w:r>
          </w:p>
          <w:p w:rsidR="00442DAE" w:rsidRPr="00355015" w:rsidRDefault="00442DAE" w:rsidP="00FD7A02">
            <w:pPr>
              <w:rPr>
                <w:rFonts w:eastAsia="Times New Roman" w:cstheme="minorHAnsi"/>
                <w:sz w:val="20"/>
                <w:szCs w:val="20"/>
                <w:lang w:val="en-GB"/>
              </w:rPr>
            </w:pPr>
            <w:proofErr w:type="spellStart"/>
            <w:r w:rsidRPr="00355015">
              <w:rPr>
                <w:rFonts w:eastAsia="Times New Roman" w:cstheme="minorHAnsi"/>
                <w:sz w:val="20"/>
                <w:szCs w:val="20"/>
                <w:lang w:val="en-GB"/>
              </w:rPr>
              <w:t>Dabigratan</w:t>
            </w:r>
            <w:proofErr w:type="spellEnd"/>
            <w:r w:rsidRPr="00355015">
              <w:rPr>
                <w:rFonts w:eastAsia="Times New Roman" w:cstheme="minorHAnsi"/>
                <w:sz w:val="20"/>
                <w:szCs w:val="20"/>
                <w:lang w:val="en-GB"/>
              </w:rPr>
              <w:t xml:space="preserve"> 110 mg</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Control</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Warfarin</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OUTCOMES</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b/>
                <w:bCs/>
                <w:sz w:val="20"/>
                <w:szCs w:val="20"/>
                <w:lang w:val="en-GB"/>
              </w:rPr>
              <w:t>Primary:</w:t>
            </w:r>
            <w:r w:rsidRPr="00355015">
              <w:rPr>
                <w:rFonts w:eastAsia="Times New Roman" w:cstheme="minorHAnsi"/>
                <w:sz w:val="20"/>
                <w:szCs w:val="20"/>
                <w:lang w:val="en-GB"/>
              </w:rPr>
              <w:t xml:space="preserve"> intracranial bleeding</w:t>
            </w:r>
          </w:p>
          <w:p w:rsidR="00442DAE" w:rsidRPr="00355015" w:rsidRDefault="00442DAE" w:rsidP="00FD7A02">
            <w:pPr>
              <w:rPr>
                <w:rFonts w:eastAsia="Times New Roman" w:cstheme="minorHAnsi"/>
                <w:sz w:val="20"/>
                <w:szCs w:val="20"/>
                <w:lang w:val="en-GB"/>
              </w:rPr>
            </w:pPr>
            <w:r w:rsidRPr="00355015">
              <w:rPr>
                <w:rFonts w:eastAsia="Times New Roman" w:cstheme="minorHAnsi"/>
                <w:b/>
                <w:bCs/>
                <w:sz w:val="20"/>
                <w:szCs w:val="20"/>
                <w:lang w:val="en-GB"/>
              </w:rPr>
              <w:t>Secondary:</w:t>
            </w:r>
            <w:r w:rsidRPr="00355015">
              <w:rPr>
                <w:rFonts w:eastAsia="Times New Roman" w:cstheme="minorHAnsi"/>
                <w:sz w:val="20"/>
                <w:szCs w:val="20"/>
                <w:lang w:val="en-GB"/>
              </w:rPr>
              <w:t xml:space="preserve"> gastrointestinal bleeding</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lastRenderedPageBreak/>
              <w:t>Outcomes Definitions</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Any admission to hospital for haemorrhage while taking dabigatran or warfarin</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POPULATION (eligibility)</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Individuals prescribed dabigatran or warfarin during study period 23,583 of new users of all ages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Excluded 10,741: Those, prescribed warfarin during 18 months prior to the study and those who switched between the two drugs, were excluded, Age &lt; 65 </w:t>
            </w:r>
            <w:proofErr w:type="spellStart"/>
            <w:r w:rsidRPr="00355015">
              <w:rPr>
                <w:rFonts w:eastAsia="Times New Roman" w:cstheme="minorHAnsi"/>
                <w:sz w:val="20"/>
                <w:szCs w:val="20"/>
                <w:lang w:val="en-GB"/>
              </w:rPr>
              <w:t>yr</w:t>
            </w:r>
            <w:proofErr w:type="spellEnd"/>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Additionally, those prescribed dabigatran 150 mg daily (low dose) were excluded from the second cohort</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POPULATION</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(study sample)</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bCs/>
                <w:sz w:val="20"/>
                <w:szCs w:val="20"/>
                <w:lang w:val="en-GB"/>
              </w:rPr>
              <w:t xml:space="preserve">N= </w:t>
            </w:r>
            <w:r w:rsidRPr="00355015">
              <w:rPr>
                <w:rFonts w:eastAsia="Times New Roman" w:cstheme="minorHAnsi"/>
                <w:sz w:val="20"/>
                <w:szCs w:val="20"/>
                <w:lang w:val="en-GB"/>
              </w:rPr>
              <w:t>12,842</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Warfarin 7,079 (51.6%)</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Dabigatran 5,763 (42.1%)</w:t>
            </w:r>
          </w:p>
        </w:tc>
      </w:tr>
      <w:tr w:rsidR="00442DAE" w:rsidRPr="00355015" w:rsidTr="00FD7A02">
        <w:tc>
          <w:tcPr>
            <w:tcW w:w="5000" w:type="pct"/>
            <w:gridSpan w:val="2"/>
          </w:tcPr>
          <w:p w:rsidR="00442DAE" w:rsidRPr="00355015" w:rsidRDefault="00442DAE" w:rsidP="00FD7A02">
            <w:pPr>
              <w:rPr>
                <w:rFonts w:eastAsia="Times New Roman" w:cstheme="minorHAnsi"/>
                <w:sz w:val="20"/>
                <w:szCs w:val="20"/>
                <w:lang w:val="en-GB"/>
              </w:rPr>
            </w:pPr>
            <w:r w:rsidRPr="00355015">
              <w:rPr>
                <w:rFonts w:eastAsia="Times New Roman" w:cstheme="minorHAnsi"/>
                <w:b/>
                <w:sz w:val="20"/>
                <w:szCs w:val="20"/>
                <w:lang w:val="en-GB"/>
              </w:rPr>
              <w:t>POPULATION (baseline participant characteristics)</w:t>
            </w:r>
            <w:r w:rsidRPr="00355015">
              <w:rPr>
                <w:rFonts w:eastAsia="Times New Roman" w:cstheme="minorHAnsi"/>
                <w:sz w:val="20"/>
                <w:szCs w:val="20"/>
                <w:lang w:val="en-GB"/>
              </w:rPr>
              <w:t xml:space="preserve"> (values expressed as percentages unless otherwise stated)</w:t>
            </w:r>
          </w:p>
        </w:tc>
      </w:tr>
      <w:tr w:rsidR="00442DAE" w:rsidRPr="00355015" w:rsidTr="00FD7A02">
        <w:tc>
          <w:tcPr>
            <w:tcW w:w="5000" w:type="pct"/>
            <w:gridSpan w:val="2"/>
          </w:tcPr>
          <w:p w:rsidR="00442DAE" w:rsidRPr="00355015" w:rsidRDefault="00442DAE" w:rsidP="00FD7A02">
            <w:pPr>
              <w:tabs>
                <w:tab w:val="left" w:pos="1785"/>
              </w:tabs>
              <w:rPr>
                <w:rFonts w:eastAsia="Times New Roman" w:cstheme="minorHAnsi"/>
                <w:sz w:val="20"/>
                <w:szCs w:val="20"/>
                <w:lang w:val="en-GB"/>
              </w:rPr>
            </w:pPr>
          </w:p>
          <w:tbl>
            <w:tblPr>
              <w:tblStyle w:val="Taulaambq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2"/>
              <w:gridCol w:w="1238"/>
              <w:gridCol w:w="1190"/>
              <w:gridCol w:w="1258"/>
            </w:tblGrid>
            <w:tr w:rsidR="00442DAE" w:rsidRPr="00355015" w:rsidTr="00FD7A02">
              <w:tc>
                <w:tcPr>
                  <w:tcW w:w="5125"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255"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Dabigatran</w:t>
                  </w:r>
                </w:p>
              </w:tc>
              <w:tc>
                <w:tcPr>
                  <w:tcW w:w="1229"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Warfarin</w:t>
                  </w:r>
                </w:p>
              </w:tc>
              <w:tc>
                <w:tcPr>
                  <w:tcW w:w="1267"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All participants</w:t>
                  </w:r>
                </w:p>
              </w:tc>
            </w:tr>
            <w:tr w:rsidR="00442DAE" w:rsidRPr="00355015" w:rsidTr="00FD7A02">
              <w:tc>
                <w:tcPr>
                  <w:tcW w:w="5125"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Women</w:t>
                  </w:r>
                </w:p>
              </w:tc>
              <w:tc>
                <w:tcPr>
                  <w:tcW w:w="1255"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46.9</w:t>
                  </w:r>
                </w:p>
              </w:tc>
              <w:tc>
                <w:tcPr>
                  <w:tcW w:w="1229"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48.0</w:t>
                  </w:r>
                </w:p>
              </w:tc>
              <w:tc>
                <w:tcPr>
                  <w:tcW w:w="1267"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47.3</w:t>
                  </w:r>
                </w:p>
              </w:tc>
            </w:tr>
            <w:tr w:rsidR="00442DAE" w:rsidRPr="00355015" w:rsidTr="00FD7A02">
              <w:tc>
                <w:tcPr>
                  <w:tcW w:w="5125"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Age</w:t>
                  </w:r>
                  <w:r w:rsidRPr="00355015">
                    <w:rPr>
                      <w:rFonts w:eastAsia="Times New Roman" w:cstheme="minorHAnsi"/>
                      <w:sz w:val="20"/>
                      <w:szCs w:val="20"/>
                      <w:lang w:val="en-GB"/>
                    </w:rPr>
                    <w:t xml:space="preserve"> (mean (SD))</w:t>
                  </w:r>
                </w:p>
              </w:tc>
              <w:tc>
                <w:tcPr>
                  <w:tcW w:w="1255"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77.3 (6.4)</w:t>
                  </w:r>
                </w:p>
              </w:tc>
              <w:tc>
                <w:tcPr>
                  <w:tcW w:w="1229"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77.4 (6.6)</w:t>
                  </w:r>
                </w:p>
              </w:tc>
              <w:tc>
                <w:tcPr>
                  <w:tcW w:w="1267"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512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&gt;65 years</w:t>
                  </w:r>
                </w:p>
              </w:tc>
              <w:tc>
                <w:tcPr>
                  <w:tcW w:w="125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2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6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512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&gt;75 years</w:t>
                  </w:r>
                </w:p>
              </w:tc>
              <w:tc>
                <w:tcPr>
                  <w:tcW w:w="125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2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6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5125"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&gt;85 years</w:t>
                  </w:r>
                </w:p>
              </w:tc>
              <w:tc>
                <w:tcPr>
                  <w:tcW w:w="1255"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29"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67"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5125"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CHA</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DS</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 xml:space="preserve">VASc </w:t>
                  </w:r>
                  <w:r w:rsidRPr="00355015">
                    <w:rPr>
                      <w:rFonts w:eastAsia="Times New Roman" w:cstheme="minorHAnsi"/>
                      <w:sz w:val="20"/>
                      <w:szCs w:val="20"/>
                      <w:lang w:val="en-GB"/>
                    </w:rPr>
                    <w:t>(mean (SD))</w:t>
                  </w:r>
                </w:p>
              </w:tc>
              <w:tc>
                <w:tcPr>
                  <w:tcW w:w="1255"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29"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67"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5125"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HAS-BLED</w:t>
                  </w:r>
                  <w:r w:rsidRPr="00355015">
                    <w:rPr>
                      <w:rFonts w:eastAsia="Times New Roman" w:cstheme="minorHAnsi"/>
                      <w:sz w:val="20"/>
                      <w:szCs w:val="20"/>
                      <w:lang w:val="en-GB"/>
                    </w:rPr>
                    <w:t xml:space="preserve"> (mean (SD))</w:t>
                  </w:r>
                </w:p>
              </w:tc>
              <w:tc>
                <w:tcPr>
                  <w:tcW w:w="1255"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29"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67"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5125" w:type="dxa"/>
                  <w:tcBorders>
                    <w:top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Comorbidities</w:t>
                  </w:r>
                </w:p>
              </w:tc>
              <w:tc>
                <w:tcPr>
                  <w:tcW w:w="1255"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229"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267"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c>
                <w:tcPr>
                  <w:tcW w:w="512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Ischaemic stroke, or systemic embolism, or TIA</w:t>
                  </w:r>
                </w:p>
              </w:tc>
              <w:tc>
                <w:tcPr>
                  <w:tcW w:w="125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18.8</w:t>
                  </w:r>
                </w:p>
              </w:tc>
              <w:tc>
                <w:tcPr>
                  <w:tcW w:w="122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19.4</w:t>
                  </w:r>
                </w:p>
              </w:tc>
              <w:tc>
                <w:tcPr>
                  <w:tcW w:w="126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19.1</w:t>
                  </w:r>
                </w:p>
              </w:tc>
            </w:tr>
            <w:tr w:rsidR="00442DAE" w:rsidRPr="00355015" w:rsidTr="00FD7A02">
              <w:tc>
                <w:tcPr>
                  <w:tcW w:w="512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Heart failure</w:t>
                  </w:r>
                </w:p>
              </w:tc>
              <w:tc>
                <w:tcPr>
                  <w:tcW w:w="125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22.4</w:t>
                  </w:r>
                </w:p>
              </w:tc>
              <w:tc>
                <w:tcPr>
                  <w:tcW w:w="122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21.9</w:t>
                  </w:r>
                </w:p>
              </w:tc>
              <w:tc>
                <w:tcPr>
                  <w:tcW w:w="126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22.2</w:t>
                  </w:r>
                </w:p>
              </w:tc>
            </w:tr>
            <w:tr w:rsidR="00442DAE" w:rsidRPr="00355015" w:rsidTr="00FD7A02">
              <w:tc>
                <w:tcPr>
                  <w:tcW w:w="512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Myocardial infarction</w:t>
                  </w:r>
                </w:p>
              </w:tc>
              <w:tc>
                <w:tcPr>
                  <w:tcW w:w="125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13.0</w:t>
                  </w:r>
                </w:p>
              </w:tc>
              <w:tc>
                <w:tcPr>
                  <w:tcW w:w="122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13.6</w:t>
                  </w:r>
                </w:p>
              </w:tc>
              <w:tc>
                <w:tcPr>
                  <w:tcW w:w="126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13.3</w:t>
                  </w:r>
                </w:p>
              </w:tc>
            </w:tr>
            <w:tr w:rsidR="00442DAE" w:rsidRPr="00355015" w:rsidTr="00FD7A02">
              <w:tc>
                <w:tcPr>
                  <w:tcW w:w="512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Vascular disease</w:t>
                  </w:r>
                </w:p>
              </w:tc>
              <w:tc>
                <w:tcPr>
                  <w:tcW w:w="125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2.8</w:t>
                  </w:r>
                </w:p>
              </w:tc>
              <w:tc>
                <w:tcPr>
                  <w:tcW w:w="122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2.8</w:t>
                  </w:r>
                </w:p>
              </w:tc>
              <w:tc>
                <w:tcPr>
                  <w:tcW w:w="126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2.8</w:t>
                  </w:r>
                </w:p>
              </w:tc>
            </w:tr>
            <w:tr w:rsidR="00442DAE" w:rsidRPr="00355015" w:rsidTr="00FD7A02">
              <w:tc>
                <w:tcPr>
                  <w:tcW w:w="512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Renal dysfunction</w:t>
                  </w:r>
                </w:p>
              </w:tc>
              <w:tc>
                <w:tcPr>
                  <w:tcW w:w="125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7.6</w:t>
                  </w:r>
                </w:p>
              </w:tc>
              <w:tc>
                <w:tcPr>
                  <w:tcW w:w="122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7.2</w:t>
                  </w:r>
                </w:p>
              </w:tc>
              <w:tc>
                <w:tcPr>
                  <w:tcW w:w="126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7.4</w:t>
                  </w:r>
                </w:p>
              </w:tc>
            </w:tr>
            <w:tr w:rsidR="00442DAE" w:rsidRPr="00355015" w:rsidTr="00FD7A02">
              <w:tc>
                <w:tcPr>
                  <w:tcW w:w="512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Previous bleeding</w:t>
                  </w:r>
                </w:p>
              </w:tc>
              <w:tc>
                <w:tcPr>
                  <w:tcW w:w="125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2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6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512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lastRenderedPageBreak/>
                    <w:t>Hypertension</w:t>
                  </w:r>
                </w:p>
              </w:tc>
              <w:tc>
                <w:tcPr>
                  <w:tcW w:w="125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2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6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512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Diabetes</w:t>
                  </w:r>
                </w:p>
              </w:tc>
              <w:tc>
                <w:tcPr>
                  <w:tcW w:w="125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15.6</w:t>
                  </w:r>
                </w:p>
              </w:tc>
              <w:tc>
                <w:tcPr>
                  <w:tcW w:w="122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15.9</w:t>
                  </w:r>
                </w:p>
              </w:tc>
              <w:tc>
                <w:tcPr>
                  <w:tcW w:w="126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15.7</w:t>
                  </w:r>
                </w:p>
              </w:tc>
            </w:tr>
            <w:tr w:rsidR="00442DAE" w:rsidRPr="00355015" w:rsidTr="00FD7A02">
              <w:tc>
                <w:tcPr>
                  <w:tcW w:w="5125"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Cancer</w:t>
                  </w:r>
                </w:p>
              </w:tc>
              <w:tc>
                <w:tcPr>
                  <w:tcW w:w="1255"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3.6</w:t>
                  </w:r>
                </w:p>
              </w:tc>
              <w:tc>
                <w:tcPr>
                  <w:tcW w:w="1229"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3.5</w:t>
                  </w:r>
                </w:p>
              </w:tc>
              <w:tc>
                <w:tcPr>
                  <w:tcW w:w="1267"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3.5</w:t>
                  </w:r>
                </w:p>
              </w:tc>
            </w:tr>
            <w:tr w:rsidR="00442DAE" w:rsidRPr="00355015" w:rsidTr="00FD7A02">
              <w:tc>
                <w:tcPr>
                  <w:tcW w:w="5125" w:type="dxa"/>
                  <w:tcBorders>
                    <w:top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Concomitant medication</w:t>
                  </w:r>
                </w:p>
              </w:tc>
              <w:tc>
                <w:tcPr>
                  <w:tcW w:w="1255"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229"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267"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c>
                <w:tcPr>
                  <w:tcW w:w="512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Aspirin</w:t>
                  </w:r>
                </w:p>
              </w:tc>
              <w:tc>
                <w:tcPr>
                  <w:tcW w:w="125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71.5</w:t>
                  </w:r>
                </w:p>
              </w:tc>
              <w:tc>
                <w:tcPr>
                  <w:tcW w:w="122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70.4</w:t>
                  </w:r>
                </w:p>
              </w:tc>
              <w:tc>
                <w:tcPr>
                  <w:tcW w:w="126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70.9</w:t>
                  </w:r>
                </w:p>
              </w:tc>
            </w:tr>
            <w:tr w:rsidR="00442DAE" w:rsidRPr="00355015" w:rsidTr="00FD7A02">
              <w:tc>
                <w:tcPr>
                  <w:tcW w:w="512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Beta blocker</w:t>
                  </w:r>
                </w:p>
              </w:tc>
              <w:tc>
                <w:tcPr>
                  <w:tcW w:w="125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2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6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512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NSAID</w:t>
                  </w:r>
                </w:p>
              </w:tc>
              <w:tc>
                <w:tcPr>
                  <w:tcW w:w="125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2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6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512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Calcium channel blocker</w:t>
                  </w:r>
                </w:p>
              </w:tc>
              <w:tc>
                <w:tcPr>
                  <w:tcW w:w="125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2.7</w:t>
                  </w:r>
                </w:p>
              </w:tc>
              <w:tc>
                <w:tcPr>
                  <w:tcW w:w="122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2.1</w:t>
                  </w:r>
                </w:p>
              </w:tc>
              <w:tc>
                <w:tcPr>
                  <w:tcW w:w="1267"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2.4</w:t>
                  </w:r>
                </w:p>
              </w:tc>
            </w:tr>
            <w:tr w:rsidR="00442DAE" w:rsidRPr="00355015" w:rsidTr="00FD7A02">
              <w:tc>
                <w:tcPr>
                  <w:tcW w:w="5125"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Renin angiotensin system inhibitors</w:t>
                  </w:r>
                </w:p>
              </w:tc>
              <w:tc>
                <w:tcPr>
                  <w:tcW w:w="1255"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29"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267"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bl>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lastRenderedPageBreak/>
              <w:t>Analysis</w:t>
            </w:r>
          </w:p>
        </w:tc>
        <w:tc>
          <w:tcPr>
            <w:tcW w:w="3873"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Measure of the risk of an endpoint</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Bleeding rates per person-year</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Comparison of the risk of an endpoint between groups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Two propensity score-matched cohort were created: the first was based on drug type (i.e. dabigatran versus warfarin, binary matching), and the second was based on drug type and the two dosages of dabigatran (i.e. 300 mg and 220 mg daily, non-binary matching), creating two groups of dabigatran users and one group of warfarin users </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Cox proportional hazards models were used to compare adjusted hazard ratios of bleeding in both matched cohorts</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Confounding</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The two cohorts were matched by propensity score, derived on age, sex, ethnicity, chronic disease score, impaired renal function, other comorbidities and medication use</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Sensitivity analysis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Analyses according to different persistence levels (prescription gaps of 30 days versus 60 days)</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Supplementary analyses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Subgroup analysis of mortality in the first cohort (i.e. dabigatran versus warfarin)</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Software for statistical analysis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SPSS (IBM SPSS Statistics) version 22 and R statistics software version 3.1.2</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Statistical significance reference</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lastRenderedPageBreak/>
              <w:t>-</w:t>
            </w:r>
          </w:p>
        </w:tc>
      </w:tr>
    </w:tbl>
    <w:p w:rsidR="00442DAE" w:rsidRPr="00355015" w:rsidRDefault="00442DAE" w:rsidP="00442DAE">
      <w:pPr>
        <w:spacing w:after="0" w:line="240" w:lineRule="auto"/>
        <w:jc w:val="both"/>
        <w:rPr>
          <w:rFonts w:eastAsia="Times New Roman" w:cstheme="minorHAnsi"/>
          <w:sz w:val="20"/>
          <w:szCs w:val="20"/>
          <w:lang w:val="en-GB"/>
        </w:rPr>
      </w:pPr>
    </w:p>
    <w:p w:rsidR="00442DAE" w:rsidRPr="00355015" w:rsidRDefault="00442DAE" w:rsidP="00442DAE">
      <w:pPr>
        <w:spacing w:after="0" w:line="240" w:lineRule="auto"/>
        <w:jc w:val="both"/>
        <w:rPr>
          <w:rFonts w:eastAsia="Times New Roman" w:cstheme="minorHAnsi"/>
          <w:sz w:val="20"/>
          <w:szCs w:val="20"/>
          <w:lang w:val="en-GB"/>
        </w:rPr>
      </w:pPr>
    </w:p>
    <w:tbl>
      <w:tblPr>
        <w:tblStyle w:val="Taulaambquadrcula1"/>
        <w:tblW w:w="5000" w:type="pct"/>
        <w:tblLook w:val="04A0" w:firstRow="1" w:lastRow="0" w:firstColumn="1" w:lastColumn="0" w:noHBand="0" w:noVBand="1"/>
      </w:tblPr>
      <w:tblGrid>
        <w:gridCol w:w="1915"/>
        <w:gridCol w:w="6579"/>
      </w:tblGrid>
      <w:tr w:rsidR="00442DAE" w:rsidRPr="00355015" w:rsidTr="00FD7A02">
        <w:trPr>
          <w:trHeight w:val="159"/>
        </w:trPr>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Study ID</w:t>
            </w:r>
          </w:p>
        </w:tc>
        <w:tc>
          <w:tcPr>
            <w:tcW w:w="3873" w:type="pct"/>
          </w:tcPr>
          <w:p w:rsidR="00442DAE" w:rsidRPr="00355015" w:rsidRDefault="00442DAE" w:rsidP="00FD7A02">
            <w:pPr>
              <w:rPr>
                <w:rFonts w:eastAsia="Times New Roman" w:cstheme="minorHAnsi"/>
                <w:sz w:val="20"/>
                <w:szCs w:val="20"/>
                <w:lang w:val="en-GB"/>
              </w:rPr>
            </w:pPr>
            <w:proofErr w:type="spellStart"/>
            <w:r w:rsidRPr="00355015">
              <w:rPr>
                <w:rFonts w:eastAsia="Times New Roman" w:cstheme="minorHAnsi"/>
                <w:sz w:val="20"/>
                <w:szCs w:val="20"/>
                <w:lang w:val="en-GB"/>
              </w:rPr>
              <w:t>Palamaner</w:t>
            </w:r>
            <w:proofErr w:type="spellEnd"/>
            <w:r w:rsidRPr="00355015">
              <w:rPr>
                <w:rFonts w:eastAsia="Times New Roman" w:cstheme="minorHAnsi"/>
                <w:sz w:val="20"/>
                <w:szCs w:val="20"/>
                <w:lang w:val="en-GB"/>
              </w:rPr>
              <w:t xml:space="preserve"> 2017</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Reference</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proofErr w:type="spellStart"/>
            <w:r w:rsidRPr="00355015">
              <w:rPr>
                <w:rFonts w:eastAsia="Times New Roman" w:cstheme="minorHAnsi"/>
                <w:sz w:val="20"/>
                <w:szCs w:val="20"/>
                <w:lang w:val="en-GB"/>
              </w:rPr>
              <w:t>Palamaner</w:t>
            </w:r>
            <w:proofErr w:type="spellEnd"/>
            <w:r w:rsidRPr="00355015">
              <w:rPr>
                <w:rFonts w:eastAsia="Times New Roman" w:cstheme="minorHAnsi"/>
                <w:sz w:val="20"/>
                <w:szCs w:val="20"/>
                <w:lang w:val="en-GB"/>
              </w:rPr>
              <w:t xml:space="preserve"> Subash </w:t>
            </w:r>
            <w:proofErr w:type="spellStart"/>
            <w:r w:rsidRPr="00355015">
              <w:rPr>
                <w:rFonts w:eastAsia="Times New Roman" w:cstheme="minorHAnsi"/>
                <w:sz w:val="20"/>
                <w:szCs w:val="20"/>
                <w:lang w:val="en-GB"/>
              </w:rPr>
              <w:t>Shantha</w:t>
            </w:r>
            <w:proofErr w:type="spellEnd"/>
            <w:r w:rsidRPr="00355015">
              <w:rPr>
                <w:rFonts w:eastAsia="Times New Roman" w:cstheme="minorHAnsi"/>
                <w:sz w:val="20"/>
                <w:szCs w:val="20"/>
                <w:lang w:val="en-GB"/>
              </w:rPr>
              <w:t xml:space="preserve">, G., </w:t>
            </w:r>
            <w:proofErr w:type="spellStart"/>
            <w:r w:rsidRPr="00355015">
              <w:rPr>
                <w:rFonts w:eastAsia="Times New Roman" w:cstheme="minorHAnsi"/>
                <w:sz w:val="20"/>
                <w:szCs w:val="20"/>
                <w:lang w:val="en-GB"/>
              </w:rPr>
              <w:t>Bhave</w:t>
            </w:r>
            <w:proofErr w:type="spellEnd"/>
            <w:r w:rsidRPr="00355015">
              <w:rPr>
                <w:rFonts w:eastAsia="Times New Roman" w:cstheme="minorHAnsi"/>
                <w:sz w:val="20"/>
                <w:szCs w:val="20"/>
                <w:lang w:val="en-GB"/>
              </w:rPr>
              <w:t xml:space="preserve">, P. D., </w:t>
            </w:r>
            <w:proofErr w:type="spellStart"/>
            <w:r w:rsidRPr="00355015">
              <w:rPr>
                <w:rFonts w:eastAsia="Times New Roman" w:cstheme="minorHAnsi"/>
                <w:sz w:val="20"/>
                <w:szCs w:val="20"/>
                <w:lang w:val="en-GB"/>
              </w:rPr>
              <w:t>Girotra</w:t>
            </w:r>
            <w:proofErr w:type="spellEnd"/>
            <w:r w:rsidRPr="00355015">
              <w:rPr>
                <w:rFonts w:eastAsia="Times New Roman" w:cstheme="minorHAnsi"/>
                <w:sz w:val="20"/>
                <w:szCs w:val="20"/>
                <w:lang w:val="en-GB"/>
              </w:rPr>
              <w:t>, S., Hodgson-</w:t>
            </w:r>
            <w:proofErr w:type="spellStart"/>
            <w:r w:rsidRPr="00355015">
              <w:rPr>
                <w:rFonts w:eastAsia="Times New Roman" w:cstheme="minorHAnsi"/>
                <w:sz w:val="20"/>
                <w:szCs w:val="20"/>
                <w:lang w:val="en-GB"/>
              </w:rPr>
              <w:t>Zingman</w:t>
            </w:r>
            <w:proofErr w:type="spellEnd"/>
            <w:r w:rsidRPr="00355015">
              <w:rPr>
                <w:rFonts w:eastAsia="Times New Roman" w:cstheme="minorHAnsi"/>
                <w:sz w:val="20"/>
                <w:szCs w:val="20"/>
                <w:lang w:val="en-GB"/>
              </w:rPr>
              <w:t xml:space="preserve">, D., Mazur, A., </w:t>
            </w:r>
            <w:proofErr w:type="spellStart"/>
            <w:r w:rsidRPr="00355015">
              <w:rPr>
                <w:rFonts w:eastAsia="Times New Roman" w:cstheme="minorHAnsi"/>
                <w:sz w:val="20"/>
                <w:szCs w:val="20"/>
                <w:lang w:val="en-GB"/>
              </w:rPr>
              <w:t>Giudici</w:t>
            </w:r>
            <w:proofErr w:type="spellEnd"/>
            <w:r w:rsidRPr="00355015">
              <w:rPr>
                <w:rFonts w:eastAsia="Times New Roman" w:cstheme="minorHAnsi"/>
                <w:sz w:val="20"/>
                <w:szCs w:val="20"/>
                <w:lang w:val="en-GB"/>
              </w:rPr>
              <w:t xml:space="preserve">, M., ... &amp; Vaughan </w:t>
            </w:r>
            <w:proofErr w:type="spellStart"/>
            <w:r w:rsidRPr="00355015">
              <w:rPr>
                <w:rFonts w:eastAsia="Times New Roman" w:cstheme="minorHAnsi"/>
                <w:sz w:val="20"/>
                <w:szCs w:val="20"/>
                <w:lang w:val="en-GB"/>
              </w:rPr>
              <w:t>Sarrazin</w:t>
            </w:r>
            <w:proofErr w:type="spellEnd"/>
            <w:r w:rsidRPr="00355015">
              <w:rPr>
                <w:rFonts w:eastAsia="Times New Roman" w:cstheme="minorHAnsi"/>
                <w:sz w:val="20"/>
                <w:szCs w:val="20"/>
                <w:lang w:val="en-GB"/>
              </w:rPr>
              <w:t>, M. S. (2017). Sex-specific comparative effectiveness of oral anticoagulants in elderly patients with newly diagnosed atrial fibrillation. Circulation: Cardiovascular Quality and Outcomes, 10(4), e003418.</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Objective</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Compare outcomes pertaining to cardiovascular disease (MI and congestive heart failure) and all-cause mortality in patients taking DOACs (RIVA and DABI) or warfarin. Relative outcomes for each drug were investigated separately for men and women.</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Country</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USA</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DESIGN</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Retrospective cohort</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DATA SOURCE</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We used a nationally representative cohort of elderly Medicare beneficiaries with newly diagnosed AF</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We used the </w:t>
            </w:r>
            <w:proofErr w:type="spellStart"/>
            <w:r w:rsidRPr="00355015">
              <w:rPr>
                <w:rFonts w:eastAsia="Times New Roman" w:cstheme="minorHAnsi"/>
                <w:sz w:val="20"/>
                <w:szCs w:val="20"/>
                <w:lang w:val="en-GB"/>
              </w:rPr>
              <w:t>Centers</w:t>
            </w:r>
            <w:proofErr w:type="spellEnd"/>
            <w:r w:rsidRPr="00355015">
              <w:rPr>
                <w:rFonts w:eastAsia="Times New Roman" w:cstheme="minorHAnsi"/>
                <w:sz w:val="20"/>
                <w:szCs w:val="20"/>
                <w:lang w:val="en-GB"/>
              </w:rPr>
              <w:t xml:space="preserve"> for Medicare and Medicaid Services patient records</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Time Period</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November 2011 to October 2013</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Intervention</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Dabigatran 150 mg</w:t>
            </w:r>
          </w:p>
          <w:p w:rsidR="00442DAE" w:rsidRPr="00355015" w:rsidRDefault="00442DAE" w:rsidP="00FD7A02">
            <w:pPr>
              <w:rPr>
                <w:rFonts w:eastAsia="Times New Roman" w:cstheme="minorHAnsi"/>
                <w:sz w:val="20"/>
                <w:szCs w:val="20"/>
                <w:highlight w:val="yellow"/>
                <w:lang w:val="en-GB"/>
              </w:rPr>
            </w:pPr>
            <w:r w:rsidRPr="00355015">
              <w:rPr>
                <w:rFonts w:eastAsia="Times New Roman" w:cstheme="minorHAnsi"/>
                <w:sz w:val="20"/>
                <w:szCs w:val="20"/>
                <w:lang w:val="en-GB"/>
              </w:rPr>
              <w:t>Rivaroxaban 20 mg</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Control</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Warfarin</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OUTCOMES</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b/>
                <w:bCs/>
                <w:sz w:val="20"/>
                <w:szCs w:val="20"/>
                <w:lang w:val="en-GB"/>
              </w:rPr>
              <w:t>Primary:</w:t>
            </w:r>
            <w:r w:rsidRPr="00355015">
              <w:rPr>
                <w:rFonts w:eastAsia="Times New Roman" w:cstheme="minorHAnsi"/>
                <w:sz w:val="20"/>
                <w:szCs w:val="20"/>
                <w:lang w:val="en-GB"/>
              </w:rPr>
              <w:t xml:space="preserve"> ischaemic stroke, major bleeding, intracranial bleeding</w:t>
            </w:r>
          </w:p>
          <w:p w:rsidR="00442DAE" w:rsidRPr="00355015" w:rsidRDefault="00442DAE" w:rsidP="00FD7A02">
            <w:pPr>
              <w:rPr>
                <w:rFonts w:eastAsia="Times New Roman" w:cstheme="minorHAnsi"/>
                <w:sz w:val="20"/>
                <w:szCs w:val="20"/>
                <w:lang w:val="en-GB"/>
              </w:rPr>
            </w:pPr>
            <w:r w:rsidRPr="00355015">
              <w:rPr>
                <w:rFonts w:eastAsia="Times New Roman" w:cstheme="minorHAnsi"/>
                <w:b/>
                <w:bCs/>
                <w:sz w:val="20"/>
                <w:szCs w:val="20"/>
                <w:lang w:val="en-GB"/>
              </w:rPr>
              <w:t>Secondary:</w:t>
            </w:r>
            <w:r w:rsidRPr="00355015">
              <w:rPr>
                <w:rFonts w:eastAsia="Times New Roman" w:cstheme="minorHAnsi"/>
                <w:sz w:val="20"/>
                <w:szCs w:val="20"/>
                <w:lang w:val="en-GB"/>
              </w:rPr>
              <w:t xml:space="preserve"> gastrointestinal bleeding, myocardial infarction, all-cause mortality</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Outcomes Definitions</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MI and HF were based on the primary ICD-9-CM diagnosis on inpatient standard analytical file claims for acute care stays (inpatient admissions) occurring after initiating oral anticoagulation.</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All-cause mortality was defined using the validated date of death on the Medicare beneficiary </w:t>
            </w:r>
            <w:proofErr w:type="spellStart"/>
            <w:r w:rsidRPr="00355015">
              <w:rPr>
                <w:rFonts w:eastAsia="Times New Roman" w:cstheme="minorHAnsi"/>
                <w:sz w:val="20"/>
                <w:szCs w:val="20"/>
                <w:lang w:val="en-GB"/>
              </w:rPr>
              <w:t>enrollment</w:t>
            </w:r>
            <w:proofErr w:type="spellEnd"/>
            <w:r w:rsidRPr="00355015">
              <w:rPr>
                <w:rFonts w:eastAsia="Times New Roman" w:cstheme="minorHAnsi"/>
                <w:sz w:val="20"/>
                <w:szCs w:val="20"/>
                <w:lang w:val="en-GB"/>
              </w:rPr>
              <w:t xml:space="preserve"> file.</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POPULATION (eligibility)</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Including </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(1) Beneficiary Summary File Base and Chronic Conditions segments</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(2) Inpatient (Part A) and Carrier (Part B) Standard Analytic Files for 2011 through 2013</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(3) Pharmacy Drug Event (Part D) files for 2011–2013</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lastRenderedPageBreak/>
              <w:t>213 705 Medicare beneficiaries</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lastRenderedPageBreak/>
              <w:t>POPULATION</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(study sample)</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Our final study cohort n=146 871 patients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Included 101 715 patients receiving warfarin (69.4%)</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23 177 patients receiving RIVA (15.7%)</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21 979 patients receiving DABI (14.9%)</w:t>
            </w:r>
          </w:p>
        </w:tc>
      </w:tr>
      <w:tr w:rsidR="00442DAE" w:rsidRPr="00355015" w:rsidTr="00FD7A02">
        <w:tc>
          <w:tcPr>
            <w:tcW w:w="5000" w:type="pct"/>
            <w:gridSpan w:val="2"/>
          </w:tcPr>
          <w:p w:rsidR="00442DAE" w:rsidRPr="00355015" w:rsidRDefault="00442DAE" w:rsidP="00FD7A02">
            <w:pPr>
              <w:rPr>
                <w:rFonts w:eastAsia="Times New Roman" w:cstheme="minorHAnsi"/>
                <w:sz w:val="20"/>
                <w:szCs w:val="20"/>
                <w:lang w:val="en-GB"/>
              </w:rPr>
            </w:pPr>
            <w:r w:rsidRPr="00355015">
              <w:rPr>
                <w:rFonts w:eastAsia="Times New Roman" w:cstheme="minorHAnsi"/>
                <w:b/>
                <w:sz w:val="20"/>
                <w:szCs w:val="20"/>
                <w:lang w:val="en-GB"/>
              </w:rPr>
              <w:t>POPULATION (baseline participant characteristics)</w:t>
            </w:r>
            <w:r w:rsidRPr="00355015">
              <w:rPr>
                <w:rFonts w:eastAsia="Times New Roman" w:cstheme="minorHAnsi"/>
                <w:sz w:val="20"/>
                <w:szCs w:val="20"/>
                <w:lang w:val="en-GB"/>
              </w:rPr>
              <w:t xml:space="preserve"> (values expressed as percentages unless otherwise stated)</w:t>
            </w:r>
          </w:p>
        </w:tc>
      </w:tr>
      <w:tr w:rsidR="00442DAE" w:rsidRPr="00355015" w:rsidTr="00FD7A02">
        <w:tc>
          <w:tcPr>
            <w:tcW w:w="5000" w:type="pct"/>
            <w:gridSpan w:val="2"/>
          </w:tcPr>
          <w:tbl>
            <w:tblPr>
              <w:tblStyle w:val="Taulaambq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4"/>
              <w:gridCol w:w="1387"/>
              <w:gridCol w:w="1355"/>
              <w:gridCol w:w="1387"/>
              <w:gridCol w:w="1355"/>
            </w:tblGrid>
            <w:tr w:rsidR="00442DAE" w:rsidRPr="00355015" w:rsidTr="00FD7A02">
              <w:trPr>
                <w:trHeight w:val="540"/>
              </w:trPr>
              <w:tc>
                <w:tcPr>
                  <w:tcW w:w="3424"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499"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Dabigatran women</w:t>
                  </w:r>
                </w:p>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11239</w:t>
                  </w:r>
                </w:p>
              </w:tc>
              <w:tc>
                <w:tcPr>
                  <w:tcW w:w="1488"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proofErr w:type="spellStart"/>
                  <w:r w:rsidRPr="00355015">
                    <w:rPr>
                      <w:rFonts w:eastAsia="Times New Roman" w:cstheme="minorHAnsi"/>
                      <w:b/>
                      <w:sz w:val="20"/>
                      <w:szCs w:val="20"/>
                      <w:lang w:val="en-GB"/>
                    </w:rPr>
                    <w:t>Warfarina</w:t>
                  </w:r>
                  <w:proofErr w:type="spellEnd"/>
                  <w:r w:rsidRPr="00355015">
                    <w:rPr>
                      <w:rFonts w:eastAsia="Times New Roman" w:cstheme="minorHAnsi"/>
                      <w:b/>
                      <w:sz w:val="20"/>
                      <w:szCs w:val="20"/>
                      <w:lang w:val="en-GB"/>
                    </w:rPr>
                    <w:t xml:space="preserve"> women</w:t>
                  </w:r>
                </w:p>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58327</w:t>
                  </w:r>
                </w:p>
              </w:tc>
              <w:tc>
                <w:tcPr>
                  <w:tcW w:w="1499"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Dabigatran men</w:t>
                  </w:r>
                </w:p>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10740</w:t>
                  </w:r>
                </w:p>
              </w:tc>
              <w:tc>
                <w:tcPr>
                  <w:tcW w:w="1489"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proofErr w:type="spellStart"/>
                  <w:r w:rsidRPr="00355015">
                    <w:rPr>
                      <w:rFonts w:eastAsia="Times New Roman" w:cstheme="minorHAnsi"/>
                      <w:b/>
                      <w:sz w:val="20"/>
                      <w:szCs w:val="20"/>
                      <w:lang w:val="en-GB"/>
                    </w:rPr>
                    <w:t>Warfarina</w:t>
                  </w:r>
                  <w:proofErr w:type="spellEnd"/>
                  <w:r w:rsidRPr="00355015">
                    <w:rPr>
                      <w:rFonts w:eastAsia="Times New Roman" w:cstheme="minorHAnsi"/>
                      <w:b/>
                      <w:sz w:val="20"/>
                      <w:szCs w:val="20"/>
                      <w:lang w:val="en-GB"/>
                    </w:rPr>
                    <w:t xml:space="preserve"> men</w:t>
                  </w:r>
                </w:p>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43388</w:t>
                  </w:r>
                </w:p>
              </w:tc>
            </w:tr>
            <w:tr w:rsidR="00442DAE" w:rsidRPr="00355015" w:rsidTr="00FD7A02">
              <w:trPr>
                <w:trHeight w:val="403"/>
              </w:trPr>
              <w:tc>
                <w:tcPr>
                  <w:tcW w:w="3424"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Women</w:t>
                  </w:r>
                </w:p>
              </w:tc>
              <w:tc>
                <w:tcPr>
                  <w:tcW w:w="1499"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488"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499"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489"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483"/>
              </w:trPr>
              <w:tc>
                <w:tcPr>
                  <w:tcW w:w="3424"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Age</w:t>
                  </w:r>
                  <w:r w:rsidRPr="00355015">
                    <w:rPr>
                      <w:rFonts w:eastAsia="Times New Roman" w:cstheme="minorHAnsi"/>
                      <w:sz w:val="20"/>
                      <w:szCs w:val="20"/>
                      <w:lang w:val="en-GB"/>
                    </w:rPr>
                    <w:t xml:space="preserve"> (</w:t>
                  </w:r>
                  <w:proofErr w:type="spellStart"/>
                  <w:proofErr w:type="gramStart"/>
                  <w:r w:rsidRPr="00355015">
                    <w:rPr>
                      <w:rFonts w:eastAsia="Times New Roman" w:cstheme="minorHAnsi"/>
                      <w:sz w:val="20"/>
                      <w:szCs w:val="20"/>
                      <w:lang w:val="en-GB"/>
                    </w:rPr>
                    <w:t>mean;SD</w:t>
                  </w:r>
                  <w:proofErr w:type="spellEnd"/>
                  <w:proofErr w:type="gramEnd"/>
                  <w:r w:rsidRPr="00355015">
                    <w:rPr>
                      <w:rFonts w:eastAsia="Times New Roman" w:cstheme="minorHAnsi"/>
                      <w:sz w:val="20"/>
                      <w:szCs w:val="20"/>
                      <w:lang w:val="en-GB"/>
                    </w:rPr>
                    <w:t>)</w:t>
                  </w:r>
                </w:p>
              </w:tc>
              <w:tc>
                <w:tcPr>
                  <w:tcW w:w="1499"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76.9 (6.6)</w:t>
                  </w:r>
                </w:p>
              </w:tc>
              <w:tc>
                <w:tcPr>
                  <w:tcW w:w="148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79.6 (7.2)</w:t>
                  </w:r>
                </w:p>
              </w:tc>
              <w:tc>
                <w:tcPr>
                  <w:tcW w:w="1499"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74.7 (5.9)</w:t>
                  </w:r>
                </w:p>
              </w:tc>
              <w:tc>
                <w:tcPr>
                  <w:tcW w:w="1489"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76.9 (6.8)</w:t>
                  </w:r>
                </w:p>
              </w:tc>
            </w:tr>
            <w:tr w:rsidR="00442DAE" w:rsidRPr="00355015" w:rsidTr="00FD7A02">
              <w:trPr>
                <w:trHeight w:val="298"/>
              </w:trPr>
              <w:tc>
                <w:tcPr>
                  <w:tcW w:w="342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&gt;65 years</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8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342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&gt;75 years</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8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3424"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&gt;85 years</w:t>
                  </w:r>
                </w:p>
              </w:tc>
              <w:tc>
                <w:tcPr>
                  <w:tcW w:w="1499"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14.2</w:t>
                  </w:r>
                </w:p>
              </w:tc>
              <w:tc>
                <w:tcPr>
                  <w:tcW w:w="1488"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27.5</w:t>
                  </w:r>
                </w:p>
              </w:tc>
              <w:tc>
                <w:tcPr>
                  <w:tcW w:w="1499"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6.9</w:t>
                  </w:r>
                </w:p>
              </w:tc>
              <w:tc>
                <w:tcPr>
                  <w:tcW w:w="1489"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15.6</w:t>
                  </w:r>
                </w:p>
              </w:tc>
            </w:tr>
            <w:tr w:rsidR="00442DAE" w:rsidRPr="00355015" w:rsidTr="00FD7A02">
              <w:trPr>
                <w:trHeight w:val="284"/>
              </w:trPr>
              <w:tc>
                <w:tcPr>
                  <w:tcW w:w="3424"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CHA</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DS</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 xml:space="preserve">VASc </w:t>
                  </w:r>
                  <w:r w:rsidRPr="00355015">
                    <w:rPr>
                      <w:rFonts w:eastAsia="Times New Roman" w:cstheme="minorHAnsi"/>
                      <w:sz w:val="20"/>
                      <w:szCs w:val="20"/>
                      <w:lang w:val="en-GB"/>
                    </w:rPr>
                    <w:t>mean (SD)</w:t>
                  </w:r>
                </w:p>
              </w:tc>
              <w:tc>
                <w:tcPr>
                  <w:tcW w:w="1499"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4.9 (1.5)</w:t>
                  </w:r>
                </w:p>
              </w:tc>
              <w:tc>
                <w:tcPr>
                  <w:tcW w:w="148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5.4 (1.6)</w:t>
                  </w:r>
                </w:p>
              </w:tc>
              <w:tc>
                <w:tcPr>
                  <w:tcW w:w="1499"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3.7 (1.6)</w:t>
                  </w:r>
                </w:p>
              </w:tc>
              <w:tc>
                <w:tcPr>
                  <w:tcW w:w="1489"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4.3 (1.7)</w:t>
                  </w:r>
                </w:p>
              </w:tc>
            </w:tr>
            <w:tr w:rsidR="00442DAE" w:rsidRPr="00355015" w:rsidTr="00FD7A02">
              <w:trPr>
                <w:trHeight w:val="298"/>
              </w:trPr>
              <w:tc>
                <w:tcPr>
                  <w:tcW w:w="3424"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HAS-BLED</w:t>
                  </w:r>
                  <w:r w:rsidRPr="00355015">
                    <w:rPr>
                      <w:rFonts w:eastAsia="Times New Roman" w:cstheme="minorHAnsi"/>
                      <w:sz w:val="20"/>
                      <w:szCs w:val="20"/>
                      <w:lang w:val="en-GB"/>
                    </w:rPr>
                    <w:t xml:space="preserve"> mean (SD)</w:t>
                  </w:r>
                </w:p>
              </w:tc>
              <w:tc>
                <w:tcPr>
                  <w:tcW w:w="1499"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1.7</w:t>
                  </w:r>
                </w:p>
              </w:tc>
              <w:tc>
                <w:tcPr>
                  <w:tcW w:w="1488"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1.8</w:t>
                  </w:r>
                </w:p>
              </w:tc>
              <w:tc>
                <w:tcPr>
                  <w:tcW w:w="1499"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1.6</w:t>
                  </w:r>
                </w:p>
              </w:tc>
              <w:tc>
                <w:tcPr>
                  <w:tcW w:w="1489"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1.9</w:t>
                  </w:r>
                </w:p>
              </w:tc>
            </w:tr>
            <w:tr w:rsidR="00442DAE" w:rsidRPr="00355015" w:rsidTr="00FD7A02">
              <w:trPr>
                <w:trHeight w:val="284"/>
              </w:trPr>
              <w:tc>
                <w:tcPr>
                  <w:tcW w:w="3424" w:type="dxa"/>
                  <w:tcBorders>
                    <w:top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Comorbidities</w:t>
                  </w:r>
                </w:p>
              </w:tc>
              <w:tc>
                <w:tcPr>
                  <w:tcW w:w="1499"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48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499"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489"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458"/>
              </w:trPr>
              <w:tc>
                <w:tcPr>
                  <w:tcW w:w="342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Ischaemic stroke, or systemic embolism, or TIA</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13.6</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17.8</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10.4</w:t>
                  </w:r>
                </w:p>
              </w:tc>
              <w:tc>
                <w:tcPr>
                  <w:tcW w:w="148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15.2</w:t>
                  </w:r>
                </w:p>
              </w:tc>
            </w:tr>
            <w:tr w:rsidR="00442DAE" w:rsidRPr="00355015" w:rsidTr="00FD7A02">
              <w:trPr>
                <w:trHeight w:val="284"/>
              </w:trPr>
              <w:tc>
                <w:tcPr>
                  <w:tcW w:w="342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Heart failure</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24.7</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37.3</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23.6</w:t>
                  </w:r>
                </w:p>
              </w:tc>
              <w:tc>
                <w:tcPr>
                  <w:tcW w:w="148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36.8</w:t>
                  </w:r>
                </w:p>
              </w:tc>
            </w:tr>
            <w:tr w:rsidR="00442DAE" w:rsidRPr="00355015" w:rsidTr="00FD7A02">
              <w:trPr>
                <w:trHeight w:val="284"/>
              </w:trPr>
              <w:tc>
                <w:tcPr>
                  <w:tcW w:w="342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Myocardial infarction</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8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98"/>
              </w:trPr>
              <w:tc>
                <w:tcPr>
                  <w:tcW w:w="342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Vascular disease</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18.2</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24.5</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18.8</w:t>
                  </w:r>
                </w:p>
              </w:tc>
              <w:tc>
                <w:tcPr>
                  <w:tcW w:w="148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25.9</w:t>
                  </w:r>
                </w:p>
              </w:tc>
            </w:tr>
            <w:tr w:rsidR="00442DAE" w:rsidRPr="00355015" w:rsidTr="00FD7A02">
              <w:trPr>
                <w:trHeight w:val="284"/>
              </w:trPr>
              <w:tc>
                <w:tcPr>
                  <w:tcW w:w="342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Renal dysfunction</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8.4</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20.8</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9.6</w:t>
                  </w:r>
                </w:p>
              </w:tc>
              <w:tc>
                <w:tcPr>
                  <w:tcW w:w="148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23.8</w:t>
                  </w:r>
                </w:p>
              </w:tc>
            </w:tr>
            <w:tr w:rsidR="00442DAE" w:rsidRPr="00355015" w:rsidTr="00FD7A02">
              <w:trPr>
                <w:trHeight w:val="298"/>
              </w:trPr>
              <w:tc>
                <w:tcPr>
                  <w:tcW w:w="342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Previous bleeding</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28.3</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32.3</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23.2</w:t>
                  </w:r>
                </w:p>
              </w:tc>
              <w:tc>
                <w:tcPr>
                  <w:tcW w:w="148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26.2</w:t>
                  </w:r>
                </w:p>
              </w:tc>
            </w:tr>
            <w:tr w:rsidR="00442DAE" w:rsidRPr="00355015" w:rsidTr="00FD7A02">
              <w:trPr>
                <w:trHeight w:val="284"/>
              </w:trPr>
              <w:tc>
                <w:tcPr>
                  <w:tcW w:w="342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Hypertension</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85.5</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88.1</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81.8</w:t>
                  </w:r>
                </w:p>
              </w:tc>
              <w:tc>
                <w:tcPr>
                  <w:tcW w:w="148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83.1</w:t>
                  </w:r>
                </w:p>
              </w:tc>
            </w:tr>
            <w:tr w:rsidR="00442DAE" w:rsidRPr="00355015" w:rsidTr="00FD7A02">
              <w:trPr>
                <w:trHeight w:val="284"/>
              </w:trPr>
              <w:tc>
                <w:tcPr>
                  <w:tcW w:w="342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Diabetes</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31.6</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35.8</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33.9</w:t>
                  </w:r>
                </w:p>
              </w:tc>
              <w:tc>
                <w:tcPr>
                  <w:tcW w:w="148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39.5</w:t>
                  </w:r>
                </w:p>
              </w:tc>
            </w:tr>
            <w:tr w:rsidR="00442DAE" w:rsidRPr="00355015" w:rsidTr="00FD7A02">
              <w:trPr>
                <w:trHeight w:val="298"/>
              </w:trPr>
              <w:tc>
                <w:tcPr>
                  <w:tcW w:w="3424"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Cancer</w:t>
                  </w:r>
                </w:p>
              </w:tc>
              <w:tc>
                <w:tcPr>
                  <w:tcW w:w="1499"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88"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99"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89"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3424" w:type="dxa"/>
                  <w:tcBorders>
                    <w:top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Concomitant medication</w:t>
                  </w:r>
                </w:p>
              </w:tc>
              <w:tc>
                <w:tcPr>
                  <w:tcW w:w="1499"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48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499"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489"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284"/>
              </w:trPr>
              <w:tc>
                <w:tcPr>
                  <w:tcW w:w="342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Aspirin - antiplatelet</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4.7</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5.7</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5.1</w:t>
                  </w:r>
                </w:p>
              </w:tc>
              <w:tc>
                <w:tcPr>
                  <w:tcW w:w="148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7.3</w:t>
                  </w:r>
                </w:p>
              </w:tc>
            </w:tr>
            <w:tr w:rsidR="00442DAE" w:rsidRPr="00355015" w:rsidTr="00FD7A02">
              <w:trPr>
                <w:trHeight w:val="298"/>
              </w:trPr>
              <w:tc>
                <w:tcPr>
                  <w:tcW w:w="342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lastRenderedPageBreak/>
                    <w:t>Beta blocker</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8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342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NSAID</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15.5</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12.7</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11.1</w:t>
                  </w:r>
                </w:p>
              </w:tc>
              <w:tc>
                <w:tcPr>
                  <w:tcW w:w="148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9.8</w:t>
                  </w:r>
                </w:p>
              </w:tc>
            </w:tr>
            <w:tr w:rsidR="00442DAE" w:rsidRPr="00355015" w:rsidTr="00FD7A02">
              <w:trPr>
                <w:trHeight w:val="284"/>
              </w:trPr>
              <w:tc>
                <w:tcPr>
                  <w:tcW w:w="342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Calcium channel blocker</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8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08"/>
              </w:trPr>
              <w:tc>
                <w:tcPr>
                  <w:tcW w:w="342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Renin angiotensin system inhibitors</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8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bl>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lastRenderedPageBreak/>
              <w:t>Analysis</w:t>
            </w:r>
          </w:p>
        </w:tc>
        <w:tc>
          <w:tcPr>
            <w:tcW w:w="3873"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Measure of the risk of an endpoint</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We used x2 test or 1-way ANOVA</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Comparison of the risk of an endpoint between groups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We then plotted Kaplan–Meier curves for each anticoagulant for each study outcome in males and females separately. </w:t>
            </w:r>
            <w:proofErr w:type="spellStart"/>
            <w:r w:rsidRPr="00355015">
              <w:rPr>
                <w:rFonts w:eastAsia="Times New Roman" w:cstheme="minorHAnsi"/>
                <w:sz w:val="20"/>
                <w:szCs w:val="20"/>
                <w:lang w:val="en-GB"/>
              </w:rPr>
              <w:t>Logrank</w:t>
            </w:r>
            <w:proofErr w:type="spellEnd"/>
            <w:r w:rsidRPr="00355015">
              <w:rPr>
                <w:rFonts w:eastAsia="Times New Roman" w:cstheme="minorHAnsi"/>
                <w:sz w:val="20"/>
                <w:szCs w:val="20"/>
                <w:lang w:val="en-GB"/>
              </w:rPr>
              <w:t xml:space="preserve"> test was performed to compare the curves for the 3 anticoagulants. Finally, we used multivariable Cox proportional hazards regression on the matched samples to further control for possible differences between treatment groups within sex.</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Confounding</w:t>
            </w:r>
          </w:p>
          <w:p w:rsidR="00442DAE" w:rsidRPr="00355015" w:rsidRDefault="00442DAE" w:rsidP="00FD7A02">
            <w:pPr>
              <w:rPr>
                <w:rFonts w:eastAsia="Times New Roman" w:cstheme="minorHAnsi"/>
                <w:bCs/>
                <w:sz w:val="20"/>
                <w:szCs w:val="20"/>
                <w:lang w:val="en-GB"/>
              </w:rPr>
            </w:pPr>
            <w:r w:rsidRPr="00355015">
              <w:rPr>
                <w:rFonts w:eastAsia="Times New Roman" w:cstheme="minorHAnsi"/>
                <w:bCs/>
                <w:sz w:val="20"/>
                <w:szCs w:val="20"/>
                <w:lang w:val="en-GB"/>
              </w:rPr>
              <w:t>Propensity matching was conducted separately for men and women. We assessed the success of the matching algorithm by comparing standardized differences in demographic variables, comorbid diseases, AF diagnosis setting, medication use, CHA2DS2-VASc score, HAS-BLED score, and the Gagne score between each drug in the matched samples.</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Sensitivity analysis</w:t>
            </w:r>
          </w:p>
          <w:p w:rsidR="00442DAE" w:rsidRPr="00355015" w:rsidRDefault="00442DAE" w:rsidP="00FD7A02">
            <w:pPr>
              <w:rPr>
                <w:rFonts w:eastAsia="Times New Roman" w:cstheme="minorHAnsi"/>
                <w:bCs/>
                <w:sz w:val="20"/>
                <w:szCs w:val="20"/>
                <w:lang w:val="en-GB"/>
              </w:rPr>
            </w:pPr>
            <w:r w:rsidRPr="00355015">
              <w:rPr>
                <w:rFonts w:eastAsia="Times New Roman" w:cstheme="minorHAnsi"/>
                <w:bCs/>
                <w:sz w:val="20"/>
                <w:szCs w:val="20"/>
                <w:lang w:val="en-GB"/>
              </w:rPr>
              <w:t>-</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Supplementary analyses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We then used the 3-way propensity matching method described by </w:t>
            </w:r>
            <w:proofErr w:type="spellStart"/>
            <w:r w:rsidRPr="00355015">
              <w:rPr>
                <w:rFonts w:eastAsia="Times New Roman" w:cstheme="minorHAnsi"/>
                <w:sz w:val="20"/>
                <w:szCs w:val="20"/>
                <w:lang w:val="en-GB"/>
              </w:rPr>
              <w:t>Rassen</w:t>
            </w:r>
            <w:proofErr w:type="spellEnd"/>
            <w:r w:rsidRPr="00355015">
              <w:rPr>
                <w:rFonts w:eastAsia="Times New Roman" w:cstheme="minorHAnsi"/>
                <w:sz w:val="20"/>
                <w:szCs w:val="20"/>
                <w:lang w:val="en-GB"/>
              </w:rPr>
              <w:t xml:space="preserve"> et al17 to create groups of patients.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As recommended by Austin18 we evaluated the success of the matching algorithm using standardized differences rather than P values, as P values depend on sample sizes and may therefore not adequately reflect meaningful differences. Standardized differences &lt;10% (</w:t>
            </w:r>
            <w:proofErr w:type="spellStart"/>
            <w:r w:rsidRPr="00355015">
              <w:rPr>
                <w:rFonts w:eastAsia="Times New Roman" w:cstheme="minorHAnsi"/>
                <w:sz w:val="20"/>
                <w:szCs w:val="20"/>
                <w:lang w:val="en-GB"/>
              </w:rPr>
              <w:t>ie</w:t>
            </w:r>
            <w:proofErr w:type="spellEnd"/>
            <w:r w:rsidRPr="00355015">
              <w:rPr>
                <w:rFonts w:eastAsia="Times New Roman" w:cstheme="minorHAnsi"/>
                <w:sz w:val="20"/>
                <w:szCs w:val="20"/>
                <w:lang w:val="en-GB"/>
              </w:rPr>
              <w:t>, 0.10 times the SD of the difference) suggest adequate balance.</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Software for statistical analysis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Data set creation and propensity matching were conducted using SAS; all other analysis was performed using STATA 11 software.</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Statistical significance reference</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Using a statistical criterion of 0.05. Results of the regression analyses were reported as hazard ratios and 95% confidence intervals</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lastRenderedPageBreak/>
              <w:t>Related publications</w:t>
            </w:r>
          </w:p>
        </w:tc>
        <w:tc>
          <w:tcPr>
            <w:tcW w:w="3873" w:type="pct"/>
          </w:tcPr>
          <w:p w:rsidR="00442DAE" w:rsidRPr="00355015" w:rsidRDefault="00442DAE" w:rsidP="00FD7A02">
            <w:pPr>
              <w:rPr>
                <w:rFonts w:eastAsia="Times New Roman" w:cstheme="minorHAnsi"/>
                <w:sz w:val="20"/>
                <w:szCs w:val="20"/>
                <w:lang w:val="en-GB"/>
              </w:rPr>
            </w:pPr>
            <w:proofErr w:type="spellStart"/>
            <w:r w:rsidRPr="00355015">
              <w:rPr>
                <w:rFonts w:eastAsia="Times New Roman" w:cstheme="minorHAnsi"/>
                <w:sz w:val="20"/>
                <w:szCs w:val="20"/>
                <w:lang w:val="en-GB"/>
              </w:rPr>
              <w:t>Palamaner</w:t>
            </w:r>
            <w:proofErr w:type="spellEnd"/>
            <w:r w:rsidRPr="00355015">
              <w:rPr>
                <w:rFonts w:eastAsia="Times New Roman" w:cstheme="minorHAnsi"/>
                <w:sz w:val="20"/>
                <w:szCs w:val="20"/>
                <w:lang w:val="en-GB"/>
              </w:rPr>
              <w:t xml:space="preserve"> Subash </w:t>
            </w:r>
            <w:proofErr w:type="spellStart"/>
            <w:r w:rsidRPr="00355015">
              <w:rPr>
                <w:rFonts w:eastAsia="Times New Roman" w:cstheme="minorHAnsi"/>
                <w:sz w:val="20"/>
                <w:szCs w:val="20"/>
                <w:lang w:val="en-GB"/>
              </w:rPr>
              <w:t>Shantha</w:t>
            </w:r>
            <w:proofErr w:type="spellEnd"/>
            <w:r w:rsidRPr="00355015">
              <w:rPr>
                <w:rFonts w:eastAsia="Times New Roman" w:cstheme="minorHAnsi"/>
                <w:sz w:val="20"/>
                <w:szCs w:val="20"/>
                <w:lang w:val="en-GB"/>
              </w:rPr>
              <w:t xml:space="preserve">, G., </w:t>
            </w:r>
            <w:proofErr w:type="spellStart"/>
            <w:r w:rsidRPr="00355015">
              <w:rPr>
                <w:rFonts w:eastAsia="Times New Roman" w:cstheme="minorHAnsi"/>
                <w:sz w:val="20"/>
                <w:szCs w:val="20"/>
                <w:lang w:val="en-GB"/>
              </w:rPr>
              <w:t>Mentias</w:t>
            </w:r>
            <w:proofErr w:type="spellEnd"/>
            <w:r w:rsidRPr="00355015">
              <w:rPr>
                <w:rFonts w:eastAsia="Times New Roman" w:cstheme="minorHAnsi"/>
                <w:sz w:val="20"/>
                <w:szCs w:val="20"/>
                <w:lang w:val="en-GB"/>
              </w:rPr>
              <w:t xml:space="preserve">, A., </w:t>
            </w:r>
            <w:proofErr w:type="spellStart"/>
            <w:r w:rsidRPr="00355015">
              <w:rPr>
                <w:rFonts w:eastAsia="Times New Roman" w:cstheme="minorHAnsi"/>
                <w:sz w:val="20"/>
                <w:szCs w:val="20"/>
                <w:lang w:val="en-GB"/>
              </w:rPr>
              <w:t>Inampudi</w:t>
            </w:r>
            <w:proofErr w:type="spellEnd"/>
            <w:r w:rsidRPr="00355015">
              <w:rPr>
                <w:rFonts w:eastAsia="Times New Roman" w:cstheme="minorHAnsi"/>
                <w:sz w:val="20"/>
                <w:szCs w:val="20"/>
                <w:lang w:val="en-GB"/>
              </w:rPr>
              <w:t xml:space="preserve">, C., Kumar, A. A., </w:t>
            </w:r>
            <w:proofErr w:type="spellStart"/>
            <w:r w:rsidRPr="00355015">
              <w:rPr>
                <w:rFonts w:eastAsia="Times New Roman" w:cstheme="minorHAnsi"/>
                <w:sz w:val="20"/>
                <w:szCs w:val="20"/>
                <w:lang w:val="en-GB"/>
              </w:rPr>
              <w:t>Chaikriangkrai</w:t>
            </w:r>
            <w:proofErr w:type="spellEnd"/>
            <w:r w:rsidRPr="00355015">
              <w:rPr>
                <w:rFonts w:eastAsia="Times New Roman" w:cstheme="minorHAnsi"/>
                <w:sz w:val="20"/>
                <w:szCs w:val="20"/>
                <w:lang w:val="en-GB"/>
              </w:rPr>
              <w:t xml:space="preserve">, K., </w:t>
            </w:r>
            <w:proofErr w:type="spellStart"/>
            <w:r w:rsidRPr="00355015">
              <w:rPr>
                <w:rFonts w:eastAsia="Times New Roman" w:cstheme="minorHAnsi"/>
                <w:sz w:val="20"/>
                <w:szCs w:val="20"/>
                <w:lang w:val="en-GB"/>
              </w:rPr>
              <w:t>Bhise</w:t>
            </w:r>
            <w:proofErr w:type="spellEnd"/>
            <w:r w:rsidRPr="00355015">
              <w:rPr>
                <w:rFonts w:eastAsia="Times New Roman" w:cstheme="minorHAnsi"/>
                <w:sz w:val="20"/>
                <w:szCs w:val="20"/>
                <w:lang w:val="en-GB"/>
              </w:rPr>
              <w:t xml:space="preserve">, V., ... &amp; </w:t>
            </w:r>
            <w:proofErr w:type="spellStart"/>
            <w:r w:rsidRPr="00355015">
              <w:rPr>
                <w:rFonts w:eastAsia="Times New Roman" w:cstheme="minorHAnsi"/>
                <w:sz w:val="20"/>
                <w:szCs w:val="20"/>
                <w:lang w:val="en-GB"/>
              </w:rPr>
              <w:t>Mickelsen</w:t>
            </w:r>
            <w:proofErr w:type="spellEnd"/>
            <w:r w:rsidRPr="00355015">
              <w:rPr>
                <w:rFonts w:eastAsia="Times New Roman" w:cstheme="minorHAnsi"/>
                <w:sz w:val="20"/>
                <w:szCs w:val="20"/>
                <w:lang w:val="en-GB"/>
              </w:rPr>
              <w:t>, S. (2017). Sex‐Specific Associations of Oral Anticoagulant Use and Cardiovascular Outcomes in Patients with Atrial Fibrillation. Journal of the American Heart Association, 6(8), e006381.</w:t>
            </w:r>
          </w:p>
        </w:tc>
      </w:tr>
    </w:tbl>
    <w:p w:rsidR="00442DAE" w:rsidRPr="00355015" w:rsidRDefault="00442DAE" w:rsidP="00442DAE">
      <w:pPr>
        <w:spacing w:after="0" w:line="240" w:lineRule="auto"/>
        <w:jc w:val="both"/>
        <w:rPr>
          <w:rFonts w:eastAsia="Times New Roman" w:cstheme="minorHAnsi"/>
          <w:sz w:val="20"/>
          <w:szCs w:val="20"/>
          <w:lang w:val="en-GB"/>
        </w:rPr>
      </w:pPr>
    </w:p>
    <w:p w:rsidR="00442DAE" w:rsidRPr="00355015" w:rsidRDefault="00442DAE" w:rsidP="00442DAE">
      <w:pPr>
        <w:spacing w:after="0" w:line="240" w:lineRule="auto"/>
        <w:jc w:val="both"/>
        <w:rPr>
          <w:rFonts w:eastAsia="Times New Roman" w:cstheme="minorHAnsi"/>
          <w:sz w:val="20"/>
          <w:szCs w:val="20"/>
          <w:lang w:val="en-GB"/>
        </w:rPr>
      </w:pPr>
    </w:p>
    <w:tbl>
      <w:tblPr>
        <w:tblStyle w:val="Taulaambquadrcula1"/>
        <w:tblW w:w="5000" w:type="pct"/>
        <w:tblLook w:val="04A0" w:firstRow="1" w:lastRow="0" w:firstColumn="1" w:lastColumn="0" w:noHBand="0" w:noVBand="1"/>
      </w:tblPr>
      <w:tblGrid>
        <w:gridCol w:w="2493"/>
        <w:gridCol w:w="6001"/>
      </w:tblGrid>
      <w:tr w:rsidR="00442DAE" w:rsidRPr="00355015" w:rsidTr="00FD7A02">
        <w:trPr>
          <w:trHeight w:val="159"/>
        </w:trPr>
        <w:tc>
          <w:tcPr>
            <w:tcW w:w="1406"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Study ID</w:t>
            </w:r>
          </w:p>
        </w:tc>
        <w:tc>
          <w:tcPr>
            <w:tcW w:w="3594"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Pratt 2019</w:t>
            </w:r>
          </w:p>
        </w:tc>
      </w:tr>
      <w:tr w:rsidR="00442DAE" w:rsidRPr="00355015" w:rsidTr="00FD7A02">
        <w:tc>
          <w:tcPr>
            <w:tcW w:w="1406"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Reference</w:t>
            </w:r>
          </w:p>
        </w:tc>
        <w:tc>
          <w:tcPr>
            <w:tcW w:w="3594" w:type="pct"/>
          </w:tcPr>
          <w:p w:rsidR="00442DAE" w:rsidRPr="00355015" w:rsidRDefault="00442DAE" w:rsidP="00FD7A02">
            <w:pPr>
              <w:autoSpaceDE w:val="0"/>
              <w:autoSpaceDN w:val="0"/>
              <w:adjustRightInd w:val="0"/>
              <w:rPr>
                <w:rFonts w:eastAsia="Times New Roman" w:cstheme="minorHAnsi"/>
                <w:sz w:val="20"/>
                <w:szCs w:val="20"/>
                <w:lang w:val="en-GB"/>
              </w:rPr>
            </w:pPr>
            <w:r w:rsidRPr="00BC750C">
              <w:rPr>
                <w:rFonts w:eastAsia="Times New Roman" w:cstheme="minorHAnsi"/>
                <w:sz w:val="20"/>
                <w:szCs w:val="20"/>
                <w:lang w:val="de-DE"/>
              </w:rPr>
              <w:t xml:space="preserve">Pratt NL, Ramsay E, Kalisch Ellett LM, </w:t>
            </w:r>
            <w:r w:rsidRPr="00BC750C">
              <w:rPr>
                <w:rFonts w:eastAsia="Times New Roman" w:cstheme="minorHAnsi"/>
                <w:i/>
                <w:iCs/>
                <w:sz w:val="20"/>
                <w:szCs w:val="20"/>
                <w:lang w:val="de-DE"/>
              </w:rPr>
              <w:t>et al</w:t>
            </w:r>
            <w:r w:rsidRPr="00BC750C">
              <w:rPr>
                <w:rFonts w:eastAsia="Times New Roman" w:cstheme="minorHAnsi"/>
                <w:sz w:val="20"/>
                <w:szCs w:val="20"/>
                <w:lang w:val="de-DE"/>
              </w:rPr>
              <w:t xml:space="preserve">. </w:t>
            </w:r>
            <w:r w:rsidRPr="00355015">
              <w:rPr>
                <w:rFonts w:eastAsia="Times New Roman" w:cstheme="minorHAnsi"/>
                <w:sz w:val="20"/>
                <w:szCs w:val="20"/>
                <w:lang w:val="en-GB"/>
              </w:rPr>
              <w:t xml:space="preserve">Comparative </w:t>
            </w:r>
            <w:proofErr w:type="spellStart"/>
            <w:r w:rsidRPr="00355015">
              <w:rPr>
                <w:rFonts w:eastAsia="Times New Roman" w:cstheme="minorHAnsi"/>
                <w:sz w:val="20"/>
                <w:szCs w:val="20"/>
                <w:lang w:val="en-GB"/>
              </w:rPr>
              <w:t>effectivenessand</w:t>
            </w:r>
            <w:proofErr w:type="spellEnd"/>
            <w:r w:rsidRPr="00355015">
              <w:rPr>
                <w:rFonts w:eastAsia="Times New Roman" w:cstheme="minorHAnsi"/>
                <w:sz w:val="20"/>
                <w:szCs w:val="20"/>
                <w:lang w:val="en-GB"/>
              </w:rPr>
              <w:t xml:space="preserve"> safety of low-strength and high-strength direct oral anticoagulants compared with warfarin: a sequential cohort study. </w:t>
            </w:r>
            <w:r w:rsidRPr="00355015">
              <w:rPr>
                <w:rFonts w:eastAsia="Times New Roman" w:cstheme="minorHAnsi"/>
                <w:i/>
                <w:iCs/>
                <w:sz w:val="20"/>
                <w:szCs w:val="20"/>
                <w:lang w:val="en-GB"/>
              </w:rPr>
              <w:t>BMJ Open</w:t>
            </w:r>
            <w:r w:rsidRPr="00355015">
              <w:rPr>
                <w:rFonts w:eastAsia="Times New Roman" w:cstheme="minorHAnsi"/>
                <w:sz w:val="20"/>
                <w:szCs w:val="20"/>
                <w:lang w:val="en-GB"/>
              </w:rPr>
              <w:t xml:space="preserve"> 2019;</w:t>
            </w:r>
            <w:proofErr w:type="gramStart"/>
            <w:r w:rsidRPr="00355015">
              <w:rPr>
                <w:rFonts w:eastAsia="Times New Roman" w:cstheme="minorHAnsi"/>
                <w:sz w:val="20"/>
                <w:szCs w:val="20"/>
                <w:lang w:val="en-GB"/>
              </w:rPr>
              <w:t>9:e</w:t>
            </w:r>
            <w:proofErr w:type="gramEnd"/>
            <w:r w:rsidRPr="00355015">
              <w:rPr>
                <w:rFonts w:eastAsia="Times New Roman" w:cstheme="minorHAnsi"/>
                <w:sz w:val="20"/>
                <w:szCs w:val="20"/>
                <w:lang w:val="en-GB"/>
              </w:rPr>
              <w:t>026486. doi:10.1136/ bmjopen-2018-026486</w:t>
            </w:r>
          </w:p>
        </w:tc>
      </w:tr>
      <w:tr w:rsidR="00442DAE" w:rsidRPr="00355015" w:rsidTr="00FD7A02">
        <w:tc>
          <w:tcPr>
            <w:tcW w:w="1406"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Objective</w:t>
            </w:r>
          </w:p>
        </w:tc>
        <w:tc>
          <w:tcPr>
            <w:tcW w:w="3594"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Compare effectiveness and safety of low-strength and high strength direct oral anticoagulants (DOACs) with warfarin in the Australian Veteran population</w:t>
            </w:r>
          </w:p>
        </w:tc>
      </w:tr>
      <w:tr w:rsidR="00442DAE" w:rsidRPr="00355015" w:rsidTr="00FD7A02">
        <w:tc>
          <w:tcPr>
            <w:tcW w:w="1406"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Country</w:t>
            </w:r>
          </w:p>
        </w:tc>
        <w:tc>
          <w:tcPr>
            <w:tcW w:w="3594"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Australia</w:t>
            </w:r>
          </w:p>
        </w:tc>
      </w:tr>
      <w:tr w:rsidR="00442DAE" w:rsidRPr="00355015" w:rsidTr="00FD7A02">
        <w:tc>
          <w:tcPr>
            <w:tcW w:w="1406"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DESIGN</w:t>
            </w:r>
          </w:p>
        </w:tc>
        <w:tc>
          <w:tcPr>
            <w:tcW w:w="3594"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Retrospective cohort study </w:t>
            </w:r>
          </w:p>
        </w:tc>
      </w:tr>
      <w:tr w:rsidR="00442DAE" w:rsidRPr="00355015" w:rsidTr="00FD7A02">
        <w:tc>
          <w:tcPr>
            <w:tcW w:w="1406"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DATA SOURCE</w:t>
            </w:r>
          </w:p>
        </w:tc>
        <w:tc>
          <w:tcPr>
            <w:tcW w:w="3594"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Australian Government Department of Veterans’ Affairs (DVA)</w:t>
            </w:r>
          </w:p>
        </w:tc>
      </w:tr>
      <w:tr w:rsidR="00442DAE" w:rsidRPr="00355015" w:rsidTr="00FD7A02">
        <w:tc>
          <w:tcPr>
            <w:tcW w:w="1406"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Time Period</w:t>
            </w:r>
          </w:p>
        </w:tc>
        <w:tc>
          <w:tcPr>
            <w:tcW w:w="3594"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August 2013 to March 2015</w:t>
            </w:r>
          </w:p>
        </w:tc>
      </w:tr>
      <w:tr w:rsidR="00442DAE" w:rsidRPr="00355015" w:rsidTr="00FD7A02">
        <w:tc>
          <w:tcPr>
            <w:tcW w:w="1406"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Intervention</w:t>
            </w:r>
          </w:p>
          <w:p w:rsidR="00442DAE" w:rsidRPr="00355015" w:rsidRDefault="00442DAE" w:rsidP="00FD7A02">
            <w:pPr>
              <w:rPr>
                <w:rFonts w:eastAsia="Times New Roman" w:cstheme="minorHAnsi"/>
                <w:b/>
                <w:sz w:val="20"/>
                <w:szCs w:val="20"/>
                <w:lang w:val="en-GB"/>
              </w:rPr>
            </w:pPr>
            <w:r w:rsidRPr="00355015">
              <w:rPr>
                <w:rFonts w:eastAsia="Times New Roman" w:cstheme="minorHAnsi"/>
                <w:sz w:val="20"/>
                <w:szCs w:val="20"/>
                <w:lang w:val="en-GB"/>
              </w:rPr>
              <w:t>DOACs</w:t>
            </w:r>
          </w:p>
        </w:tc>
        <w:tc>
          <w:tcPr>
            <w:tcW w:w="3594" w:type="pct"/>
          </w:tcPr>
          <w:p w:rsidR="00442DAE" w:rsidRPr="00682ADB" w:rsidRDefault="00442DAE" w:rsidP="00FD7A02">
            <w:pPr>
              <w:autoSpaceDE w:val="0"/>
              <w:autoSpaceDN w:val="0"/>
              <w:adjustRightInd w:val="0"/>
              <w:rPr>
                <w:rFonts w:eastAsia="Times New Roman" w:cstheme="minorHAnsi"/>
                <w:b/>
                <w:sz w:val="20"/>
                <w:szCs w:val="20"/>
                <w:lang w:val="es-ES"/>
              </w:rPr>
            </w:pPr>
            <w:proofErr w:type="spellStart"/>
            <w:r w:rsidRPr="00682ADB">
              <w:rPr>
                <w:rFonts w:eastAsia="Times New Roman" w:cstheme="minorHAnsi"/>
                <w:sz w:val="20"/>
                <w:szCs w:val="20"/>
                <w:lang w:val="es-ES"/>
              </w:rPr>
              <w:t>Dabigatran</w:t>
            </w:r>
            <w:proofErr w:type="spellEnd"/>
            <w:r w:rsidRPr="00682ADB">
              <w:rPr>
                <w:rFonts w:eastAsia="Times New Roman" w:cstheme="minorHAnsi"/>
                <w:sz w:val="20"/>
                <w:szCs w:val="20"/>
                <w:lang w:val="es-ES"/>
              </w:rPr>
              <w:t xml:space="preserve"> 110 - 150 mg</w:t>
            </w:r>
          </w:p>
          <w:p w:rsidR="00442DAE" w:rsidRPr="00682ADB" w:rsidRDefault="00442DAE" w:rsidP="00FD7A02">
            <w:pPr>
              <w:rPr>
                <w:rFonts w:eastAsia="Times New Roman" w:cstheme="minorHAnsi"/>
                <w:sz w:val="20"/>
                <w:szCs w:val="20"/>
                <w:lang w:val="es-ES"/>
              </w:rPr>
            </w:pPr>
            <w:proofErr w:type="spellStart"/>
            <w:r w:rsidRPr="00682ADB">
              <w:rPr>
                <w:rFonts w:eastAsia="Times New Roman" w:cstheme="minorHAnsi"/>
                <w:sz w:val="20"/>
                <w:szCs w:val="20"/>
                <w:lang w:val="es-ES"/>
              </w:rPr>
              <w:t>Rivaroxaban</w:t>
            </w:r>
            <w:proofErr w:type="spellEnd"/>
            <w:r w:rsidRPr="00682ADB">
              <w:rPr>
                <w:rFonts w:eastAsia="Times New Roman" w:cstheme="minorHAnsi"/>
                <w:sz w:val="20"/>
                <w:szCs w:val="20"/>
                <w:lang w:val="es-ES"/>
              </w:rPr>
              <w:t xml:space="preserve"> 15 - 20 mg</w:t>
            </w:r>
          </w:p>
          <w:p w:rsidR="00442DAE" w:rsidRPr="00682ADB" w:rsidRDefault="00442DAE" w:rsidP="00FD7A02">
            <w:pPr>
              <w:rPr>
                <w:rFonts w:eastAsia="Times New Roman" w:cstheme="minorHAnsi"/>
                <w:sz w:val="20"/>
                <w:szCs w:val="20"/>
                <w:lang w:val="es-ES"/>
              </w:rPr>
            </w:pPr>
            <w:proofErr w:type="spellStart"/>
            <w:r w:rsidRPr="00682ADB">
              <w:rPr>
                <w:rFonts w:eastAsia="Times New Roman" w:cstheme="minorHAnsi"/>
                <w:sz w:val="20"/>
                <w:szCs w:val="20"/>
                <w:lang w:val="es-ES"/>
              </w:rPr>
              <w:t>Apixaban</w:t>
            </w:r>
            <w:proofErr w:type="spellEnd"/>
            <w:r w:rsidRPr="00682ADB">
              <w:rPr>
                <w:rFonts w:eastAsia="Times New Roman" w:cstheme="minorHAnsi"/>
                <w:sz w:val="20"/>
                <w:szCs w:val="20"/>
                <w:lang w:val="es-ES"/>
              </w:rPr>
              <w:t xml:space="preserve"> 2.5 - 5 mg</w:t>
            </w:r>
          </w:p>
        </w:tc>
      </w:tr>
      <w:tr w:rsidR="00442DAE" w:rsidRPr="00355015" w:rsidTr="00FD7A02">
        <w:tc>
          <w:tcPr>
            <w:tcW w:w="1406"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Control</w:t>
            </w:r>
          </w:p>
        </w:tc>
        <w:tc>
          <w:tcPr>
            <w:tcW w:w="3594"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Warfarin</w:t>
            </w:r>
          </w:p>
        </w:tc>
      </w:tr>
      <w:tr w:rsidR="00442DAE" w:rsidRPr="00355015" w:rsidTr="00FD7A02">
        <w:tc>
          <w:tcPr>
            <w:tcW w:w="1406"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OUTCOMES</w:t>
            </w:r>
          </w:p>
        </w:tc>
        <w:tc>
          <w:tcPr>
            <w:tcW w:w="3594"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b/>
                <w:bCs/>
                <w:sz w:val="20"/>
                <w:szCs w:val="20"/>
                <w:lang w:val="en-GB"/>
              </w:rPr>
              <w:t>Primary:</w:t>
            </w:r>
            <w:r w:rsidRPr="00355015">
              <w:rPr>
                <w:rFonts w:eastAsia="Times New Roman" w:cstheme="minorHAnsi"/>
                <w:sz w:val="20"/>
                <w:szCs w:val="20"/>
                <w:lang w:val="en-GB"/>
              </w:rPr>
              <w:t xml:space="preserve"> ischaemic stroke</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b/>
                <w:bCs/>
                <w:sz w:val="20"/>
                <w:szCs w:val="20"/>
                <w:lang w:val="en-GB"/>
              </w:rPr>
              <w:t>Secondary:</w:t>
            </w:r>
            <w:r w:rsidRPr="00355015">
              <w:rPr>
                <w:rFonts w:eastAsia="Times New Roman" w:cstheme="minorHAnsi"/>
                <w:sz w:val="20"/>
                <w:szCs w:val="20"/>
                <w:lang w:val="en-GB"/>
              </w:rPr>
              <w:t xml:space="preserve"> myocardial infarction, all-cause mortality</w:t>
            </w:r>
          </w:p>
        </w:tc>
      </w:tr>
      <w:tr w:rsidR="00442DAE" w:rsidRPr="00355015" w:rsidTr="00FD7A02">
        <w:tc>
          <w:tcPr>
            <w:tcW w:w="1406"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Outcomes Definitions</w:t>
            </w:r>
          </w:p>
        </w:tc>
        <w:tc>
          <w:tcPr>
            <w:tcW w:w="3594"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Endpoints were ascertained according to the International Classification of Disease, 10th revision (ICD10).</w:t>
            </w:r>
          </w:p>
        </w:tc>
      </w:tr>
      <w:tr w:rsidR="00442DAE" w:rsidRPr="00355015" w:rsidTr="00FD7A02">
        <w:tc>
          <w:tcPr>
            <w:tcW w:w="1406"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POPULATION (eligibility)</w:t>
            </w:r>
          </w:p>
        </w:tc>
        <w:tc>
          <w:tcPr>
            <w:tcW w:w="3594"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Patients who initiated oral anticoagulant during the study period (between August 2013 and March 2015).</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Patients were considered as initiators if they had no dispensing of any oral anticoagulant in the 12 months prior to the index dispensing. </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Participants were included if they were 18 years or older, not in residential aged care and had DVA enrolment for at least 12 months prior to the index dispensing (DVA </w:t>
            </w:r>
            <w:proofErr w:type="spellStart"/>
            <w:r w:rsidRPr="00355015">
              <w:rPr>
                <w:rFonts w:eastAsia="Times New Roman" w:cstheme="minorHAnsi"/>
                <w:sz w:val="20"/>
                <w:szCs w:val="20"/>
                <w:lang w:val="en-GB"/>
              </w:rPr>
              <w:t>enrolament</w:t>
            </w:r>
            <w:proofErr w:type="spellEnd"/>
            <w:r w:rsidRPr="00355015">
              <w:rPr>
                <w:rFonts w:eastAsia="Times New Roman" w:cstheme="minorHAnsi"/>
                <w:sz w:val="20"/>
                <w:szCs w:val="20"/>
                <w:lang w:val="en-GB"/>
              </w:rPr>
              <w:t xml:space="preserve"> means that participants were eligible for all health services subsidised by DVA).</w:t>
            </w:r>
          </w:p>
        </w:tc>
      </w:tr>
      <w:tr w:rsidR="00442DAE" w:rsidRPr="00355015" w:rsidTr="00FD7A02">
        <w:tc>
          <w:tcPr>
            <w:tcW w:w="1406"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POPULATION</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lastRenderedPageBreak/>
              <w:t>(study sample)</w:t>
            </w:r>
          </w:p>
        </w:tc>
        <w:tc>
          <w:tcPr>
            <w:tcW w:w="3594"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lastRenderedPageBreak/>
              <w:t>N= 4 836</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lastRenderedPageBreak/>
              <w:t>Low-strength DOACs 2 216 (45.8%)</w:t>
            </w:r>
          </w:p>
          <w:p w:rsidR="00442DAE" w:rsidRPr="00355015" w:rsidRDefault="00442DAE" w:rsidP="00442DAE">
            <w:pPr>
              <w:numPr>
                <w:ilvl w:val="0"/>
                <w:numId w:val="16"/>
              </w:numPr>
              <w:autoSpaceDE w:val="0"/>
              <w:autoSpaceDN w:val="0"/>
              <w:adjustRightInd w:val="0"/>
              <w:spacing w:after="0" w:line="240" w:lineRule="auto"/>
              <w:contextualSpacing/>
              <w:rPr>
                <w:rFonts w:eastAsia="Calibri" w:cstheme="minorHAnsi"/>
                <w:sz w:val="20"/>
                <w:szCs w:val="20"/>
                <w:lang w:val="en-GB" w:eastAsia="en-US"/>
              </w:rPr>
            </w:pPr>
            <w:r w:rsidRPr="00355015">
              <w:rPr>
                <w:rFonts w:eastAsia="Calibri" w:cstheme="minorHAnsi"/>
                <w:sz w:val="20"/>
                <w:szCs w:val="20"/>
                <w:lang w:val="en-GB" w:eastAsia="en-US"/>
              </w:rPr>
              <w:t>Apixaban 2.5mg 718</w:t>
            </w:r>
          </w:p>
          <w:p w:rsidR="00442DAE" w:rsidRPr="00355015" w:rsidRDefault="00442DAE" w:rsidP="00442DAE">
            <w:pPr>
              <w:numPr>
                <w:ilvl w:val="0"/>
                <w:numId w:val="16"/>
              </w:numPr>
              <w:autoSpaceDE w:val="0"/>
              <w:autoSpaceDN w:val="0"/>
              <w:adjustRightInd w:val="0"/>
              <w:spacing w:after="0" w:line="240" w:lineRule="auto"/>
              <w:contextualSpacing/>
              <w:rPr>
                <w:rFonts w:eastAsia="Calibri" w:cstheme="minorHAnsi"/>
                <w:sz w:val="20"/>
                <w:szCs w:val="20"/>
                <w:lang w:val="en-GB" w:eastAsia="en-US"/>
              </w:rPr>
            </w:pPr>
            <w:r w:rsidRPr="00355015">
              <w:rPr>
                <w:rFonts w:eastAsia="Calibri" w:cstheme="minorHAnsi"/>
                <w:sz w:val="20"/>
                <w:szCs w:val="20"/>
                <w:lang w:val="en-GB" w:eastAsia="en-US"/>
              </w:rPr>
              <w:t>Dabigatran 110mg 506</w:t>
            </w:r>
          </w:p>
          <w:p w:rsidR="00442DAE" w:rsidRPr="00355015" w:rsidRDefault="00442DAE" w:rsidP="00442DAE">
            <w:pPr>
              <w:numPr>
                <w:ilvl w:val="0"/>
                <w:numId w:val="16"/>
              </w:numPr>
              <w:autoSpaceDE w:val="0"/>
              <w:autoSpaceDN w:val="0"/>
              <w:adjustRightInd w:val="0"/>
              <w:spacing w:after="0" w:line="240" w:lineRule="auto"/>
              <w:contextualSpacing/>
              <w:rPr>
                <w:rFonts w:eastAsia="Calibri" w:cstheme="minorHAnsi"/>
                <w:sz w:val="20"/>
                <w:szCs w:val="20"/>
                <w:lang w:val="en-GB" w:eastAsia="en-US"/>
              </w:rPr>
            </w:pPr>
            <w:r w:rsidRPr="00355015">
              <w:rPr>
                <w:rFonts w:eastAsia="Calibri" w:cstheme="minorHAnsi"/>
                <w:sz w:val="20"/>
                <w:szCs w:val="20"/>
                <w:lang w:val="en-GB" w:eastAsia="en-US"/>
              </w:rPr>
              <w:t>Rivaroxaban 15mg 992</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High-strength DOACs 1 256 (26.0%)</w:t>
            </w:r>
          </w:p>
          <w:p w:rsidR="00442DAE" w:rsidRPr="00355015" w:rsidRDefault="00442DAE" w:rsidP="00442DAE">
            <w:pPr>
              <w:numPr>
                <w:ilvl w:val="0"/>
                <w:numId w:val="17"/>
              </w:numPr>
              <w:autoSpaceDE w:val="0"/>
              <w:autoSpaceDN w:val="0"/>
              <w:adjustRightInd w:val="0"/>
              <w:spacing w:after="0" w:line="240" w:lineRule="auto"/>
              <w:contextualSpacing/>
              <w:rPr>
                <w:rFonts w:eastAsia="Calibri" w:cstheme="minorHAnsi"/>
                <w:sz w:val="20"/>
                <w:szCs w:val="20"/>
                <w:lang w:val="en-GB" w:eastAsia="en-US"/>
              </w:rPr>
            </w:pPr>
            <w:r w:rsidRPr="00355015">
              <w:rPr>
                <w:rFonts w:eastAsia="Calibri" w:cstheme="minorHAnsi"/>
                <w:sz w:val="20"/>
                <w:szCs w:val="20"/>
                <w:lang w:val="en-GB" w:eastAsia="en-US"/>
              </w:rPr>
              <w:t>Apixaban 5mg 409</w:t>
            </w:r>
          </w:p>
          <w:p w:rsidR="00442DAE" w:rsidRPr="00355015" w:rsidRDefault="00442DAE" w:rsidP="00442DAE">
            <w:pPr>
              <w:numPr>
                <w:ilvl w:val="0"/>
                <w:numId w:val="17"/>
              </w:numPr>
              <w:autoSpaceDE w:val="0"/>
              <w:autoSpaceDN w:val="0"/>
              <w:adjustRightInd w:val="0"/>
              <w:spacing w:after="0" w:line="240" w:lineRule="auto"/>
              <w:contextualSpacing/>
              <w:rPr>
                <w:rFonts w:eastAsia="Calibri" w:cstheme="minorHAnsi"/>
                <w:sz w:val="20"/>
                <w:szCs w:val="20"/>
                <w:lang w:val="en-GB" w:eastAsia="en-US"/>
              </w:rPr>
            </w:pPr>
            <w:r w:rsidRPr="00355015">
              <w:rPr>
                <w:rFonts w:eastAsia="Calibri" w:cstheme="minorHAnsi"/>
                <w:sz w:val="20"/>
                <w:szCs w:val="20"/>
                <w:lang w:val="en-GB" w:eastAsia="en-US"/>
              </w:rPr>
              <w:t>Dabigatran 150mg 121</w:t>
            </w:r>
          </w:p>
          <w:p w:rsidR="00442DAE" w:rsidRPr="00355015" w:rsidRDefault="00442DAE" w:rsidP="00442DAE">
            <w:pPr>
              <w:numPr>
                <w:ilvl w:val="0"/>
                <w:numId w:val="17"/>
              </w:numPr>
              <w:autoSpaceDE w:val="0"/>
              <w:autoSpaceDN w:val="0"/>
              <w:adjustRightInd w:val="0"/>
              <w:spacing w:after="0" w:line="240" w:lineRule="auto"/>
              <w:contextualSpacing/>
              <w:rPr>
                <w:rFonts w:eastAsia="Calibri" w:cstheme="minorHAnsi"/>
                <w:sz w:val="20"/>
                <w:szCs w:val="20"/>
                <w:lang w:val="en-GB" w:eastAsia="en-US"/>
              </w:rPr>
            </w:pPr>
            <w:r w:rsidRPr="00355015">
              <w:rPr>
                <w:rFonts w:eastAsia="Calibri" w:cstheme="minorHAnsi"/>
                <w:sz w:val="20"/>
                <w:szCs w:val="20"/>
                <w:lang w:val="en-GB" w:eastAsia="en-US"/>
              </w:rPr>
              <w:t>Rivaroxaban 20mg 726</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Warfarin 1 364 (28.2%)</w:t>
            </w:r>
          </w:p>
        </w:tc>
      </w:tr>
      <w:tr w:rsidR="00442DAE" w:rsidRPr="00355015" w:rsidTr="00FD7A02">
        <w:tc>
          <w:tcPr>
            <w:tcW w:w="5000" w:type="pct"/>
            <w:gridSpan w:val="2"/>
          </w:tcPr>
          <w:p w:rsidR="00442DAE" w:rsidRPr="00355015" w:rsidRDefault="00442DAE" w:rsidP="00FD7A02">
            <w:pPr>
              <w:rPr>
                <w:rFonts w:eastAsia="Times New Roman" w:cstheme="minorHAnsi"/>
                <w:sz w:val="20"/>
                <w:szCs w:val="20"/>
                <w:lang w:val="en-GB"/>
              </w:rPr>
            </w:pPr>
            <w:r w:rsidRPr="00355015">
              <w:rPr>
                <w:rFonts w:eastAsia="Times New Roman" w:cstheme="minorHAnsi"/>
                <w:b/>
                <w:sz w:val="20"/>
                <w:szCs w:val="20"/>
                <w:lang w:val="en-GB"/>
              </w:rPr>
              <w:lastRenderedPageBreak/>
              <w:t>POPULATION (baseline participant characteristics)</w:t>
            </w:r>
            <w:r w:rsidRPr="00355015">
              <w:rPr>
                <w:rFonts w:eastAsia="Times New Roman" w:cstheme="minorHAnsi"/>
                <w:sz w:val="20"/>
                <w:szCs w:val="20"/>
                <w:lang w:val="en-GB"/>
              </w:rPr>
              <w:t xml:space="preserve"> (values expressed as percentages unless otherwise stated)</w:t>
            </w:r>
          </w:p>
        </w:tc>
      </w:tr>
      <w:tr w:rsidR="00442DAE" w:rsidRPr="00355015" w:rsidTr="00FD7A02">
        <w:tc>
          <w:tcPr>
            <w:tcW w:w="5000" w:type="pct"/>
            <w:gridSpan w:val="2"/>
          </w:tcPr>
          <w:tbl>
            <w:tblPr>
              <w:tblStyle w:val="Taulaambquadrcula1"/>
              <w:tblW w:w="92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48"/>
              <w:gridCol w:w="1985"/>
              <w:gridCol w:w="1844"/>
              <w:gridCol w:w="37"/>
              <w:gridCol w:w="1490"/>
              <w:gridCol w:w="31"/>
            </w:tblGrid>
            <w:tr w:rsidR="00442DAE" w:rsidRPr="00355015" w:rsidTr="00FD7A02">
              <w:trPr>
                <w:trHeight w:val="555"/>
              </w:trPr>
              <w:tc>
                <w:tcPr>
                  <w:tcW w:w="3848"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985"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p>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Low-strength DOACs</w:t>
                  </w:r>
                </w:p>
              </w:tc>
              <w:tc>
                <w:tcPr>
                  <w:tcW w:w="1881" w:type="dxa"/>
                  <w:gridSpan w:val="2"/>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p>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High-</w:t>
                  </w:r>
                  <w:proofErr w:type="spellStart"/>
                  <w:r w:rsidRPr="00355015">
                    <w:rPr>
                      <w:rFonts w:eastAsia="Times New Roman" w:cstheme="minorHAnsi"/>
                      <w:b/>
                      <w:sz w:val="20"/>
                      <w:szCs w:val="20"/>
                      <w:lang w:val="en-GB"/>
                    </w:rPr>
                    <w:t>strenth</w:t>
                  </w:r>
                  <w:proofErr w:type="spellEnd"/>
                  <w:r w:rsidRPr="00355015">
                    <w:rPr>
                      <w:rFonts w:eastAsia="Times New Roman" w:cstheme="minorHAnsi"/>
                      <w:b/>
                      <w:sz w:val="20"/>
                      <w:szCs w:val="20"/>
                      <w:lang w:val="en-GB"/>
                    </w:rPr>
                    <w:t xml:space="preserve"> </w:t>
                  </w:r>
                  <w:proofErr w:type="spellStart"/>
                  <w:r w:rsidRPr="00355015">
                    <w:rPr>
                      <w:rFonts w:eastAsia="Times New Roman" w:cstheme="minorHAnsi"/>
                      <w:b/>
                      <w:sz w:val="20"/>
                      <w:szCs w:val="20"/>
                      <w:lang w:val="en-GB"/>
                    </w:rPr>
                    <w:t>DOAcs</w:t>
                  </w:r>
                  <w:proofErr w:type="spellEnd"/>
                </w:p>
              </w:tc>
              <w:tc>
                <w:tcPr>
                  <w:tcW w:w="1521" w:type="dxa"/>
                  <w:gridSpan w:val="2"/>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p>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Warfarin</w:t>
                  </w:r>
                </w:p>
              </w:tc>
            </w:tr>
            <w:tr w:rsidR="00442DAE" w:rsidRPr="00355015" w:rsidTr="00FD7A02">
              <w:trPr>
                <w:trHeight w:val="414"/>
              </w:trPr>
              <w:tc>
                <w:tcPr>
                  <w:tcW w:w="3848"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Women</w:t>
                  </w:r>
                </w:p>
              </w:tc>
              <w:tc>
                <w:tcPr>
                  <w:tcW w:w="1985"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1221 (55.1)</w:t>
                  </w:r>
                </w:p>
              </w:tc>
              <w:tc>
                <w:tcPr>
                  <w:tcW w:w="1881" w:type="dxa"/>
                  <w:gridSpan w:val="2"/>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417 (33.2)</w:t>
                  </w:r>
                </w:p>
              </w:tc>
              <w:tc>
                <w:tcPr>
                  <w:tcW w:w="1521" w:type="dxa"/>
                  <w:gridSpan w:val="2"/>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679 (49.8)</w:t>
                  </w:r>
                </w:p>
              </w:tc>
            </w:tr>
            <w:tr w:rsidR="00442DAE" w:rsidRPr="00355015" w:rsidTr="00FD7A02">
              <w:trPr>
                <w:trHeight w:val="496"/>
              </w:trPr>
              <w:tc>
                <w:tcPr>
                  <w:tcW w:w="384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Age</w:t>
                  </w:r>
                  <w:r w:rsidRPr="00355015">
                    <w:rPr>
                      <w:rFonts w:eastAsia="Times New Roman" w:cstheme="minorHAnsi"/>
                      <w:sz w:val="20"/>
                      <w:szCs w:val="20"/>
                      <w:lang w:val="en-GB"/>
                    </w:rPr>
                    <w:t xml:space="preserve"> (median; IQR)</w:t>
                  </w:r>
                </w:p>
              </w:tc>
              <w:tc>
                <w:tcPr>
                  <w:tcW w:w="1985"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85.2 (7.3)</w:t>
                  </w:r>
                </w:p>
              </w:tc>
              <w:tc>
                <w:tcPr>
                  <w:tcW w:w="1881" w:type="dxa"/>
                  <w:gridSpan w:val="2"/>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75.4 (9.3)</w:t>
                  </w:r>
                </w:p>
              </w:tc>
              <w:tc>
                <w:tcPr>
                  <w:tcW w:w="1521" w:type="dxa"/>
                  <w:gridSpan w:val="2"/>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82.7 (9.6)</w:t>
                  </w:r>
                </w:p>
              </w:tc>
            </w:tr>
            <w:tr w:rsidR="00442DAE" w:rsidRPr="00355015" w:rsidTr="00FD7A02">
              <w:trPr>
                <w:trHeight w:val="292"/>
              </w:trPr>
              <w:tc>
                <w:tcPr>
                  <w:tcW w:w="384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CHA</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DS</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 xml:space="preserve">VASc </w:t>
                  </w:r>
                  <w:r w:rsidRPr="00355015">
                    <w:rPr>
                      <w:rFonts w:eastAsia="Times New Roman" w:cstheme="minorHAnsi"/>
                      <w:sz w:val="20"/>
                      <w:szCs w:val="20"/>
                      <w:lang w:val="en-GB"/>
                    </w:rPr>
                    <w:t>mean (SD)</w:t>
                  </w:r>
                </w:p>
              </w:tc>
              <w:tc>
                <w:tcPr>
                  <w:tcW w:w="1985"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2.4 (1.1)</w:t>
                  </w:r>
                </w:p>
              </w:tc>
              <w:tc>
                <w:tcPr>
                  <w:tcW w:w="1881" w:type="dxa"/>
                  <w:gridSpan w:val="2"/>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1.9 (1.2)</w:t>
                  </w:r>
                </w:p>
              </w:tc>
              <w:tc>
                <w:tcPr>
                  <w:tcW w:w="1521" w:type="dxa"/>
                  <w:gridSpan w:val="2"/>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2.2 (1.3)</w:t>
                  </w:r>
                </w:p>
              </w:tc>
            </w:tr>
            <w:tr w:rsidR="00442DAE" w:rsidRPr="00355015" w:rsidTr="00FD7A02">
              <w:trPr>
                <w:trHeight w:val="292"/>
              </w:trPr>
              <w:tc>
                <w:tcPr>
                  <w:tcW w:w="3848" w:type="dxa"/>
                  <w:tcBorders>
                    <w:top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Comorbidities</w:t>
                  </w:r>
                </w:p>
              </w:tc>
              <w:tc>
                <w:tcPr>
                  <w:tcW w:w="1985"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881" w:type="dxa"/>
                  <w:gridSpan w:val="2"/>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521" w:type="dxa"/>
                  <w:gridSpan w:val="2"/>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269"/>
              </w:trPr>
              <w:tc>
                <w:tcPr>
                  <w:tcW w:w="384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Atrial fibrillation</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 xml:space="preserve">Transient ischaemic attack (TIA) </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Stroke</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Ischaemic stroke</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Haemorrhagic stroke</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Unspecified stroke</w:t>
                  </w:r>
                </w:p>
              </w:tc>
              <w:tc>
                <w:tcPr>
                  <w:tcW w:w="198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447 (20.2)</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31 (1.4)</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59 (2.7)</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46 (2.1)</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 (0.1)</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22 (1.0)</w:t>
                  </w:r>
                </w:p>
              </w:tc>
              <w:tc>
                <w:tcPr>
                  <w:tcW w:w="1881" w:type="dxa"/>
                  <w:gridSpan w:val="2"/>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215 (17.1)</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 (0.6)</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31 (2.5)</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28 (2.2)</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 (0.2)</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6 (0.5)</w:t>
                  </w:r>
                </w:p>
              </w:tc>
              <w:tc>
                <w:tcPr>
                  <w:tcW w:w="1521" w:type="dxa"/>
                  <w:gridSpan w:val="2"/>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259 (19.0)</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26 (1.9)</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59 (4.3)</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47 (3.5)</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6 (0.4)</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16 (1.2)</w:t>
                  </w:r>
                </w:p>
              </w:tc>
            </w:tr>
            <w:tr w:rsidR="00442DAE" w:rsidRPr="00355015" w:rsidTr="00FD7A02">
              <w:trPr>
                <w:trHeight w:val="292"/>
              </w:trPr>
              <w:tc>
                <w:tcPr>
                  <w:tcW w:w="384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Myocardial infarction</w:t>
                  </w:r>
                </w:p>
              </w:tc>
              <w:tc>
                <w:tcPr>
                  <w:tcW w:w="198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51 (2.3)</w:t>
                  </w:r>
                </w:p>
              </w:tc>
              <w:tc>
                <w:tcPr>
                  <w:tcW w:w="1881" w:type="dxa"/>
                  <w:gridSpan w:val="2"/>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26 (2.1)</w:t>
                  </w:r>
                </w:p>
              </w:tc>
              <w:tc>
                <w:tcPr>
                  <w:tcW w:w="1521" w:type="dxa"/>
                  <w:gridSpan w:val="2"/>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56 (4.1)</w:t>
                  </w:r>
                </w:p>
              </w:tc>
            </w:tr>
            <w:tr w:rsidR="00442DAE" w:rsidRPr="00355015" w:rsidTr="00FD7A02">
              <w:trPr>
                <w:trHeight w:val="306"/>
              </w:trPr>
              <w:tc>
                <w:tcPr>
                  <w:tcW w:w="384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GI bleed</w:t>
                  </w:r>
                </w:p>
                <w:p w:rsidR="00442DAE" w:rsidRPr="00355015" w:rsidRDefault="00442DAE" w:rsidP="00FD7A02">
                  <w:pPr>
                    <w:tabs>
                      <w:tab w:val="left" w:pos="1785"/>
                    </w:tabs>
                    <w:rPr>
                      <w:rFonts w:eastAsia="Times New Roman" w:cstheme="minorHAnsi"/>
                      <w:sz w:val="20"/>
                      <w:szCs w:val="20"/>
                      <w:lang w:val="en-GB"/>
                    </w:rPr>
                  </w:pPr>
                  <w:proofErr w:type="gramStart"/>
                  <w:r w:rsidRPr="00355015">
                    <w:rPr>
                      <w:rFonts w:eastAsia="Times New Roman" w:cstheme="minorHAnsi"/>
                      <w:sz w:val="20"/>
                      <w:szCs w:val="20"/>
                      <w:lang w:val="en-GB"/>
                    </w:rPr>
                    <w:t>Other</w:t>
                  </w:r>
                  <w:proofErr w:type="gramEnd"/>
                  <w:r w:rsidRPr="00355015">
                    <w:rPr>
                      <w:rFonts w:eastAsia="Times New Roman" w:cstheme="minorHAnsi"/>
                      <w:sz w:val="20"/>
                      <w:szCs w:val="20"/>
                      <w:lang w:val="en-GB"/>
                    </w:rPr>
                    <w:t xml:space="preserve"> bleed</w:t>
                  </w:r>
                </w:p>
              </w:tc>
              <w:tc>
                <w:tcPr>
                  <w:tcW w:w="198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43 (1.9)</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48 (2.2)</w:t>
                  </w:r>
                </w:p>
              </w:tc>
              <w:tc>
                <w:tcPr>
                  <w:tcW w:w="1881" w:type="dxa"/>
                  <w:gridSpan w:val="2"/>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22 (1.8)</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20 (1.6)</w:t>
                  </w:r>
                </w:p>
              </w:tc>
              <w:tc>
                <w:tcPr>
                  <w:tcW w:w="1521" w:type="dxa"/>
                  <w:gridSpan w:val="2"/>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41 (3.0)</w:t>
                  </w:r>
                </w:p>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38 (2.8)</w:t>
                  </w:r>
                </w:p>
              </w:tc>
            </w:tr>
            <w:tr w:rsidR="00442DAE" w:rsidRPr="00355015" w:rsidTr="00FD7A02">
              <w:trPr>
                <w:trHeight w:val="292"/>
              </w:trPr>
              <w:tc>
                <w:tcPr>
                  <w:tcW w:w="3848" w:type="dxa"/>
                  <w:tcBorders>
                    <w:top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Concomitant medication</w:t>
                  </w:r>
                </w:p>
              </w:tc>
              <w:tc>
                <w:tcPr>
                  <w:tcW w:w="1985"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881" w:type="dxa"/>
                  <w:gridSpan w:val="2"/>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521" w:type="dxa"/>
                  <w:gridSpan w:val="2"/>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292"/>
              </w:trPr>
              <w:tc>
                <w:tcPr>
                  <w:tcW w:w="384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Aspirin</w:t>
                  </w:r>
                </w:p>
              </w:tc>
              <w:tc>
                <w:tcPr>
                  <w:tcW w:w="198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592 (26.7)</w:t>
                  </w:r>
                </w:p>
              </w:tc>
              <w:tc>
                <w:tcPr>
                  <w:tcW w:w="1881" w:type="dxa"/>
                  <w:gridSpan w:val="2"/>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337 (26.9)</w:t>
                  </w:r>
                </w:p>
              </w:tc>
              <w:tc>
                <w:tcPr>
                  <w:tcW w:w="1521" w:type="dxa"/>
                  <w:gridSpan w:val="2"/>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326 (23.9)</w:t>
                  </w:r>
                </w:p>
              </w:tc>
            </w:tr>
            <w:tr w:rsidR="00442DAE" w:rsidRPr="00355015" w:rsidTr="00FD7A02">
              <w:trPr>
                <w:gridAfter w:val="1"/>
                <w:wAfter w:w="31" w:type="dxa"/>
                <w:trHeight w:val="389"/>
              </w:trPr>
              <w:tc>
                <w:tcPr>
                  <w:tcW w:w="384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Combined aspirin/clopidogrel</w:t>
                  </w:r>
                </w:p>
              </w:tc>
              <w:tc>
                <w:tcPr>
                  <w:tcW w:w="1985" w:type="dxa"/>
                </w:tcPr>
                <w:p w:rsidR="00442DAE" w:rsidRPr="00355015" w:rsidRDefault="00442DAE" w:rsidP="00FD7A02">
                  <w:pPr>
                    <w:tabs>
                      <w:tab w:val="left" w:pos="720"/>
                      <w:tab w:val="center" w:pos="832"/>
                      <w:tab w:val="left" w:pos="1785"/>
                    </w:tabs>
                    <w:ind w:right="264"/>
                    <w:rPr>
                      <w:rFonts w:eastAsia="Times New Roman" w:cstheme="minorHAnsi"/>
                      <w:sz w:val="20"/>
                      <w:szCs w:val="20"/>
                      <w:lang w:val="en-GB"/>
                    </w:rPr>
                  </w:pPr>
                  <w:r w:rsidRPr="00355015">
                    <w:rPr>
                      <w:rFonts w:eastAsia="Times New Roman" w:cstheme="minorHAnsi"/>
                      <w:sz w:val="20"/>
                      <w:szCs w:val="20"/>
                      <w:lang w:val="en-GB"/>
                    </w:rPr>
                    <w:t>64 (2.4)</w:t>
                  </w:r>
                  <w:r w:rsidRPr="00355015">
                    <w:rPr>
                      <w:rFonts w:eastAsia="Times New Roman" w:cstheme="minorHAnsi"/>
                      <w:sz w:val="20"/>
                      <w:szCs w:val="20"/>
                      <w:lang w:val="en-GB"/>
                    </w:rPr>
                    <w:tab/>
                    <w:t xml:space="preserve">        </w:t>
                  </w:r>
                </w:p>
              </w:tc>
              <w:tc>
                <w:tcPr>
                  <w:tcW w:w="1844" w:type="dxa"/>
                </w:tcPr>
                <w:p w:rsidR="00442DAE" w:rsidRPr="00355015" w:rsidRDefault="00442DAE" w:rsidP="00FD7A02">
                  <w:pPr>
                    <w:tabs>
                      <w:tab w:val="left" w:pos="1785"/>
                    </w:tabs>
                    <w:ind w:left="-616" w:firstLine="616"/>
                    <w:rPr>
                      <w:rFonts w:eastAsia="Times New Roman" w:cstheme="minorHAnsi"/>
                      <w:sz w:val="20"/>
                      <w:szCs w:val="20"/>
                      <w:lang w:val="en-GB"/>
                    </w:rPr>
                  </w:pPr>
                  <w:r w:rsidRPr="00355015">
                    <w:rPr>
                      <w:rFonts w:eastAsia="Times New Roman" w:cstheme="minorHAnsi"/>
                      <w:sz w:val="20"/>
                      <w:szCs w:val="20"/>
                      <w:lang w:val="en-GB"/>
                    </w:rPr>
                    <w:t>46 (3.7)</w:t>
                  </w:r>
                </w:p>
              </w:tc>
              <w:tc>
                <w:tcPr>
                  <w:tcW w:w="1527" w:type="dxa"/>
                  <w:gridSpan w:val="2"/>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 xml:space="preserve">36 (2.6)            </w:t>
                  </w:r>
                </w:p>
              </w:tc>
            </w:tr>
            <w:tr w:rsidR="00442DAE" w:rsidRPr="00355015" w:rsidTr="00FD7A02">
              <w:trPr>
                <w:gridAfter w:val="1"/>
                <w:wAfter w:w="31" w:type="dxa"/>
                <w:trHeight w:val="292"/>
              </w:trPr>
              <w:tc>
                <w:tcPr>
                  <w:tcW w:w="384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NSAID</w:t>
                  </w:r>
                </w:p>
              </w:tc>
              <w:tc>
                <w:tcPr>
                  <w:tcW w:w="198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285 (12.9)</w:t>
                  </w:r>
                </w:p>
              </w:tc>
              <w:tc>
                <w:tcPr>
                  <w:tcW w:w="184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211 (16.8)</w:t>
                  </w:r>
                </w:p>
              </w:tc>
              <w:tc>
                <w:tcPr>
                  <w:tcW w:w="1527" w:type="dxa"/>
                  <w:gridSpan w:val="2"/>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175 (12.8)</w:t>
                  </w:r>
                </w:p>
              </w:tc>
            </w:tr>
            <w:tr w:rsidR="00442DAE" w:rsidRPr="00355015" w:rsidTr="00FD7A02">
              <w:trPr>
                <w:gridAfter w:val="1"/>
                <w:wAfter w:w="31" w:type="dxa"/>
                <w:trHeight w:val="292"/>
              </w:trPr>
              <w:tc>
                <w:tcPr>
                  <w:tcW w:w="384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Beta blocker</w:t>
                  </w:r>
                </w:p>
              </w:tc>
              <w:tc>
                <w:tcPr>
                  <w:tcW w:w="198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84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27" w:type="dxa"/>
                  <w:gridSpan w:val="2"/>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gridAfter w:val="1"/>
                <w:wAfter w:w="31" w:type="dxa"/>
                <w:trHeight w:val="292"/>
              </w:trPr>
              <w:tc>
                <w:tcPr>
                  <w:tcW w:w="384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Calcium channel blocker</w:t>
                  </w:r>
                </w:p>
              </w:tc>
              <w:tc>
                <w:tcPr>
                  <w:tcW w:w="198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84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27" w:type="dxa"/>
                  <w:gridSpan w:val="2"/>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gridAfter w:val="1"/>
                <w:wAfter w:w="31" w:type="dxa"/>
                <w:trHeight w:val="292"/>
              </w:trPr>
              <w:tc>
                <w:tcPr>
                  <w:tcW w:w="384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lastRenderedPageBreak/>
                    <w:t>Renin angiotensin System inhibitors</w:t>
                  </w:r>
                </w:p>
              </w:tc>
              <w:tc>
                <w:tcPr>
                  <w:tcW w:w="198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84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27" w:type="dxa"/>
                  <w:gridSpan w:val="2"/>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bl>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c>
          <w:tcPr>
            <w:tcW w:w="1406"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lastRenderedPageBreak/>
              <w:t>Analysis</w:t>
            </w:r>
          </w:p>
        </w:tc>
        <w:tc>
          <w:tcPr>
            <w:tcW w:w="3594"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Measure of the risk of an endpoint</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An inverse probability of treatment weighting (IPTW) approach was used to compare the rate of outcomes separately for low-strength DOACs with warfarin and </w:t>
            </w:r>
            <w:proofErr w:type="spellStart"/>
            <w:r w:rsidRPr="00355015">
              <w:rPr>
                <w:rFonts w:eastAsia="Times New Roman" w:cstheme="minorHAnsi"/>
                <w:sz w:val="20"/>
                <w:szCs w:val="20"/>
                <w:lang w:val="en-GB"/>
              </w:rPr>
              <w:t>highstrength</w:t>
            </w:r>
            <w:proofErr w:type="spellEnd"/>
            <w:r w:rsidRPr="00355015">
              <w:rPr>
                <w:rFonts w:eastAsia="Times New Roman" w:cstheme="minorHAnsi"/>
                <w:sz w:val="20"/>
                <w:szCs w:val="20"/>
                <w:lang w:val="en-GB"/>
              </w:rPr>
              <w:t xml:space="preserve"> DOACs with warfarin. This method measures the average treatment effect (ATE), it is the average effect at the population level that would be seen if all individuals received the treatment compared with if none of these individuals received the treatment.</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Comparison of the risk of an endpoint between groups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Cox proportional hazards model</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Within each calendar cohort, logistic regression was used to estimate the probability, or propensity, of DOAC treatment compared with warfarin conditional on patient covariates measured at the time of treatment initiation</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Confounding</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Separate propensity score (PS)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There were 31 covariates included in the PS</w:t>
            </w:r>
          </w:p>
          <w:p w:rsidR="00442DAE" w:rsidRPr="00355015" w:rsidRDefault="00442DAE" w:rsidP="00FD7A02">
            <w:pPr>
              <w:ind w:left="1440" w:hanging="1440"/>
              <w:rPr>
                <w:rFonts w:eastAsia="Times New Roman" w:cstheme="minorHAnsi"/>
                <w:b/>
                <w:sz w:val="20"/>
                <w:szCs w:val="20"/>
                <w:lang w:val="en-GB"/>
              </w:rPr>
            </w:pPr>
            <w:r w:rsidRPr="00355015">
              <w:rPr>
                <w:rFonts w:eastAsia="Times New Roman" w:cstheme="minorHAnsi"/>
                <w:b/>
                <w:sz w:val="20"/>
                <w:szCs w:val="20"/>
                <w:lang w:val="en-GB"/>
              </w:rPr>
              <w:t>Sensitivity analysis</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A sensitivity analysis using PS matching was also undertaken, which measures the ATE, which is the effect on the outcome if individuals in the population were randomly assigned to treatment. </w:t>
            </w:r>
          </w:p>
          <w:p w:rsidR="00442DAE" w:rsidRPr="00355015" w:rsidRDefault="00442DAE" w:rsidP="00FD7A02">
            <w:pPr>
              <w:autoSpaceDE w:val="0"/>
              <w:autoSpaceDN w:val="0"/>
              <w:adjustRightInd w:val="0"/>
              <w:rPr>
                <w:rFonts w:eastAsia="Times New Roman" w:cstheme="minorHAnsi"/>
                <w:sz w:val="20"/>
                <w:szCs w:val="20"/>
                <w:lang w:val="en-GB"/>
              </w:rPr>
            </w:pPr>
          </w:p>
          <w:p w:rsidR="00442DAE" w:rsidRPr="00355015" w:rsidRDefault="00442DAE" w:rsidP="00FD7A02">
            <w:pPr>
              <w:autoSpaceDE w:val="0"/>
              <w:autoSpaceDN w:val="0"/>
              <w:adjustRightInd w:val="0"/>
              <w:rPr>
                <w:rFonts w:eastAsia="Times New Roman" w:cstheme="minorHAnsi"/>
                <w:b/>
                <w:sz w:val="20"/>
                <w:szCs w:val="20"/>
                <w:lang w:val="en-GB"/>
              </w:rPr>
            </w:pPr>
            <w:r w:rsidRPr="00355015">
              <w:rPr>
                <w:rFonts w:eastAsia="Times New Roman" w:cstheme="minorHAnsi"/>
                <w:b/>
                <w:sz w:val="20"/>
                <w:szCs w:val="20"/>
                <w:lang w:val="en-GB"/>
              </w:rPr>
              <w:t>Supplementary analyses</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We undertook a post hoc analysis for the secondary MI endpoint, where we stratified results by baseline aspirin use.</w:t>
            </w:r>
          </w:p>
          <w:p w:rsidR="00442DAE" w:rsidRPr="00355015" w:rsidRDefault="00442DAE" w:rsidP="00FD7A02">
            <w:pPr>
              <w:autoSpaceDE w:val="0"/>
              <w:autoSpaceDN w:val="0"/>
              <w:adjustRightInd w:val="0"/>
              <w:rPr>
                <w:rFonts w:eastAsia="Times New Roman" w:cstheme="minorHAnsi"/>
                <w:sz w:val="20"/>
                <w:szCs w:val="20"/>
                <w:lang w:val="en-GB"/>
              </w:rPr>
            </w:pP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Software for statistical analysis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SAS V.9.4</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Statistical significance reference</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Before and after weighting was compared using standardised differences using a 10% (0.1) threshold to signify imbalance</w:t>
            </w:r>
          </w:p>
        </w:tc>
      </w:tr>
    </w:tbl>
    <w:p w:rsidR="00442DAE" w:rsidRPr="00355015" w:rsidRDefault="00442DAE" w:rsidP="00442DAE">
      <w:pPr>
        <w:spacing w:after="0" w:line="240" w:lineRule="auto"/>
        <w:jc w:val="both"/>
        <w:rPr>
          <w:rFonts w:eastAsia="Times New Roman" w:cstheme="minorHAnsi"/>
          <w:sz w:val="20"/>
          <w:szCs w:val="20"/>
          <w:lang w:val="en-GB"/>
        </w:rPr>
      </w:pPr>
    </w:p>
    <w:p w:rsidR="00442DAE" w:rsidRPr="00355015" w:rsidRDefault="00442DAE" w:rsidP="00442DAE">
      <w:pPr>
        <w:spacing w:after="0" w:line="240" w:lineRule="auto"/>
        <w:jc w:val="both"/>
        <w:rPr>
          <w:rFonts w:eastAsia="Times New Roman" w:cstheme="minorHAnsi"/>
          <w:sz w:val="20"/>
          <w:szCs w:val="20"/>
          <w:lang w:val="en-GB"/>
        </w:rPr>
      </w:pPr>
    </w:p>
    <w:tbl>
      <w:tblPr>
        <w:tblStyle w:val="Taulaambquadrcula1"/>
        <w:tblW w:w="5000" w:type="pct"/>
        <w:tblLook w:val="04A0" w:firstRow="1" w:lastRow="0" w:firstColumn="1" w:lastColumn="0" w:noHBand="0" w:noVBand="1"/>
      </w:tblPr>
      <w:tblGrid>
        <w:gridCol w:w="1769"/>
        <w:gridCol w:w="260"/>
        <w:gridCol w:w="6465"/>
      </w:tblGrid>
      <w:tr w:rsidR="00442DAE" w:rsidRPr="00355015" w:rsidTr="00FD7A02">
        <w:trPr>
          <w:trHeight w:val="159"/>
        </w:trPr>
        <w:tc>
          <w:tcPr>
            <w:tcW w:w="986"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Study ID</w:t>
            </w:r>
          </w:p>
        </w:tc>
        <w:tc>
          <w:tcPr>
            <w:tcW w:w="4014" w:type="pct"/>
            <w:gridSpan w:val="2"/>
          </w:tcPr>
          <w:p w:rsidR="00442DAE" w:rsidRPr="00355015" w:rsidRDefault="00442DAE" w:rsidP="00FD7A02">
            <w:pPr>
              <w:rPr>
                <w:rFonts w:eastAsia="Arial Unicode MS" w:cstheme="minorHAnsi"/>
                <w:sz w:val="20"/>
                <w:szCs w:val="20"/>
                <w:lang w:val="en-GB"/>
              </w:rPr>
            </w:pPr>
            <w:proofErr w:type="spellStart"/>
            <w:r w:rsidRPr="00355015">
              <w:rPr>
                <w:rFonts w:eastAsia="Arial Unicode MS" w:cstheme="minorHAnsi"/>
                <w:sz w:val="20"/>
                <w:szCs w:val="20"/>
                <w:lang w:val="en-GB"/>
              </w:rPr>
              <w:t>Själander</w:t>
            </w:r>
            <w:proofErr w:type="spellEnd"/>
            <w:r w:rsidRPr="00355015">
              <w:rPr>
                <w:rFonts w:eastAsia="Arial Unicode MS" w:cstheme="minorHAnsi"/>
                <w:sz w:val="20"/>
                <w:szCs w:val="20"/>
                <w:lang w:val="en-GB"/>
              </w:rPr>
              <w:t xml:space="preserve"> 2018</w:t>
            </w:r>
          </w:p>
        </w:tc>
      </w:tr>
      <w:tr w:rsidR="00442DAE" w:rsidRPr="00355015" w:rsidTr="00FD7A02">
        <w:tc>
          <w:tcPr>
            <w:tcW w:w="986"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lastRenderedPageBreak/>
              <w:t>Reference</w:t>
            </w:r>
          </w:p>
        </w:tc>
        <w:tc>
          <w:tcPr>
            <w:tcW w:w="4014" w:type="pct"/>
            <w:gridSpan w:val="2"/>
          </w:tcPr>
          <w:p w:rsidR="00442DAE" w:rsidRPr="00355015" w:rsidRDefault="00442DAE" w:rsidP="00FD7A02">
            <w:pPr>
              <w:autoSpaceDE w:val="0"/>
              <w:autoSpaceDN w:val="0"/>
              <w:adjustRightInd w:val="0"/>
              <w:rPr>
                <w:rFonts w:eastAsia="Arial Unicode MS" w:cstheme="minorHAnsi"/>
                <w:sz w:val="20"/>
                <w:szCs w:val="20"/>
                <w:lang w:val="en-GB"/>
              </w:rPr>
            </w:pPr>
            <w:r w:rsidRPr="00355015">
              <w:rPr>
                <w:rFonts w:eastAsia="Arial Unicode MS" w:cstheme="minorHAnsi"/>
                <w:sz w:val="20"/>
                <w:szCs w:val="20"/>
                <w:lang w:val="sv-SE"/>
              </w:rPr>
              <w:t xml:space="preserve">Sara Själander, Vilhelm Sjögren, Henrik Renlund, Bo Norrving, Anders Själander. </w:t>
            </w:r>
            <w:r w:rsidRPr="00355015">
              <w:rPr>
                <w:rFonts w:eastAsia="Arial Unicode MS" w:cstheme="minorHAnsi"/>
                <w:sz w:val="20"/>
                <w:szCs w:val="20"/>
                <w:lang w:val="en-GB"/>
              </w:rPr>
              <w:t xml:space="preserve">Dabigatran, rivaroxaban and apixaban vs. high TTR warfarin in atrial fibrillation. </w:t>
            </w:r>
            <w:proofErr w:type="spellStart"/>
            <w:r w:rsidRPr="00355015">
              <w:rPr>
                <w:rFonts w:eastAsia="Arial Unicode MS" w:cstheme="minorHAnsi"/>
                <w:sz w:val="20"/>
                <w:szCs w:val="20"/>
                <w:lang w:val="en-GB"/>
              </w:rPr>
              <w:t>Thromb</w:t>
            </w:r>
            <w:proofErr w:type="spellEnd"/>
            <w:r w:rsidRPr="00355015">
              <w:rPr>
                <w:rFonts w:eastAsia="Arial Unicode MS" w:cstheme="minorHAnsi"/>
                <w:sz w:val="20"/>
                <w:szCs w:val="20"/>
                <w:lang w:val="en-GB"/>
              </w:rPr>
              <w:t xml:space="preserve">. Res. </w:t>
            </w:r>
            <w:proofErr w:type="gramStart"/>
            <w:r w:rsidRPr="00355015">
              <w:rPr>
                <w:rFonts w:eastAsia="Arial Unicode MS" w:cstheme="minorHAnsi"/>
                <w:sz w:val="20"/>
                <w:szCs w:val="20"/>
                <w:lang w:val="en-GB"/>
              </w:rPr>
              <w:t>2018;167:113</w:t>
            </w:r>
            <w:proofErr w:type="gramEnd"/>
            <w:r w:rsidRPr="00355015">
              <w:rPr>
                <w:rFonts w:eastAsia="Arial Unicode MS" w:cstheme="minorHAnsi"/>
                <w:sz w:val="20"/>
                <w:szCs w:val="20"/>
                <w:lang w:val="en-GB"/>
              </w:rPr>
              <w:t>-118.</w:t>
            </w:r>
          </w:p>
        </w:tc>
      </w:tr>
      <w:tr w:rsidR="00442DAE" w:rsidRPr="00355015" w:rsidTr="00FD7A02">
        <w:tc>
          <w:tcPr>
            <w:tcW w:w="986"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Objective</w:t>
            </w:r>
          </w:p>
        </w:tc>
        <w:tc>
          <w:tcPr>
            <w:tcW w:w="4014" w:type="pct"/>
            <w:gridSpan w:val="2"/>
          </w:tcPr>
          <w:p w:rsidR="00442DAE" w:rsidRPr="00355015" w:rsidRDefault="00442DAE" w:rsidP="00FD7A02">
            <w:pPr>
              <w:autoSpaceDE w:val="0"/>
              <w:autoSpaceDN w:val="0"/>
              <w:adjustRightInd w:val="0"/>
              <w:rPr>
                <w:rFonts w:eastAsia="Arial Unicode MS" w:cstheme="minorHAnsi"/>
                <w:sz w:val="20"/>
                <w:szCs w:val="20"/>
                <w:lang w:val="en-GB"/>
              </w:rPr>
            </w:pPr>
            <w:r w:rsidRPr="00355015">
              <w:rPr>
                <w:rFonts w:eastAsia="Times New Roman" w:cstheme="minorHAnsi"/>
                <w:sz w:val="20"/>
                <w:szCs w:val="20"/>
                <w:lang w:val="en-GB"/>
              </w:rPr>
              <w:t>The objective was to compare the individual efficacy and safety of dabigatran, rivaroxaban and apixaban compared with warfarin with a high treatment quality in the Swedish clinical practice setting.</w:t>
            </w:r>
          </w:p>
        </w:tc>
      </w:tr>
      <w:tr w:rsidR="00442DAE" w:rsidRPr="00355015" w:rsidTr="00FD7A02">
        <w:tc>
          <w:tcPr>
            <w:tcW w:w="986"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Country</w:t>
            </w:r>
          </w:p>
        </w:tc>
        <w:tc>
          <w:tcPr>
            <w:tcW w:w="4014" w:type="pct"/>
            <w:gridSpan w:val="2"/>
          </w:tcPr>
          <w:p w:rsidR="00442DAE" w:rsidRPr="00355015" w:rsidRDefault="00442DAE" w:rsidP="00FD7A02">
            <w:pPr>
              <w:rPr>
                <w:rFonts w:eastAsia="Arial Unicode MS" w:cstheme="minorHAnsi"/>
                <w:sz w:val="20"/>
                <w:szCs w:val="20"/>
                <w:lang w:val="en-GB"/>
              </w:rPr>
            </w:pPr>
            <w:r w:rsidRPr="00355015">
              <w:rPr>
                <w:rFonts w:eastAsia="Arial Unicode MS" w:cstheme="minorHAnsi"/>
                <w:sz w:val="20"/>
                <w:szCs w:val="20"/>
                <w:lang w:val="en-GB"/>
              </w:rPr>
              <w:t>Sweden</w:t>
            </w:r>
          </w:p>
        </w:tc>
      </w:tr>
      <w:tr w:rsidR="00442DAE" w:rsidRPr="00355015" w:rsidTr="00FD7A02">
        <w:tc>
          <w:tcPr>
            <w:tcW w:w="986"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DESIGN</w:t>
            </w:r>
          </w:p>
        </w:tc>
        <w:tc>
          <w:tcPr>
            <w:tcW w:w="4014" w:type="pct"/>
            <w:gridSpan w:val="2"/>
          </w:tcPr>
          <w:p w:rsidR="00442DAE" w:rsidRPr="00355015" w:rsidRDefault="00442DAE" w:rsidP="00FD7A02">
            <w:pPr>
              <w:rPr>
                <w:rFonts w:eastAsia="Arial Unicode MS" w:cstheme="minorHAnsi"/>
                <w:sz w:val="20"/>
                <w:szCs w:val="20"/>
                <w:lang w:val="en-GB"/>
              </w:rPr>
            </w:pPr>
            <w:r w:rsidRPr="00355015">
              <w:rPr>
                <w:rFonts w:eastAsia="Times New Roman" w:cstheme="minorHAnsi"/>
                <w:sz w:val="20"/>
                <w:szCs w:val="20"/>
                <w:lang w:val="en-GB"/>
              </w:rPr>
              <w:t>Nationwide cohort study</w:t>
            </w:r>
          </w:p>
        </w:tc>
      </w:tr>
      <w:tr w:rsidR="00442DAE" w:rsidRPr="00355015" w:rsidTr="00FD7A02">
        <w:tc>
          <w:tcPr>
            <w:tcW w:w="986"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DATA SOURCE</w:t>
            </w:r>
          </w:p>
        </w:tc>
        <w:tc>
          <w:tcPr>
            <w:tcW w:w="4014" w:type="pct"/>
            <w:gridSpan w:val="2"/>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It was based on Swedish quality registries:</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Auricula: a Swedish national quality registry for </w:t>
            </w:r>
            <w:proofErr w:type="spellStart"/>
            <w:r w:rsidRPr="00355015">
              <w:rPr>
                <w:rFonts w:eastAsia="Times New Roman" w:cstheme="minorHAnsi"/>
                <w:sz w:val="20"/>
                <w:szCs w:val="20"/>
                <w:lang w:val="en-GB"/>
              </w:rPr>
              <w:t>antiacoaguation</w:t>
            </w:r>
            <w:proofErr w:type="spellEnd"/>
            <w:r w:rsidRPr="00355015">
              <w:rPr>
                <w:rFonts w:eastAsia="Times New Roman" w:cstheme="minorHAnsi"/>
                <w:sz w:val="20"/>
                <w:szCs w:val="20"/>
                <w:lang w:val="en-GB"/>
              </w:rPr>
              <w:t xml:space="preserve"> treatment launched in 2006.</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National Patient Registry: for information on previous illnesses and events during follow up (endpoints).</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Dispensed Drug Registry: information about simultaneous exposure to antiplatelet agents as well as patients with a previous treatment period with oral anticoagulation. </w:t>
            </w:r>
            <w:proofErr w:type="gramStart"/>
            <w:r w:rsidRPr="00355015">
              <w:rPr>
                <w:rFonts w:eastAsia="Times New Roman" w:cstheme="minorHAnsi"/>
                <w:sz w:val="20"/>
                <w:szCs w:val="20"/>
                <w:lang w:val="en-GB"/>
              </w:rPr>
              <w:t>Also</w:t>
            </w:r>
            <w:proofErr w:type="gramEnd"/>
            <w:r w:rsidRPr="00355015">
              <w:rPr>
                <w:rFonts w:eastAsia="Times New Roman" w:cstheme="minorHAnsi"/>
                <w:sz w:val="20"/>
                <w:szCs w:val="20"/>
                <w:lang w:val="en-GB"/>
              </w:rPr>
              <w:t xml:space="preserve"> information about dates of purchase and quantity.</w:t>
            </w:r>
          </w:p>
          <w:p w:rsidR="00442DAE" w:rsidRPr="00355015" w:rsidRDefault="00442DAE" w:rsidP="00FD7A02">
            <w:pPr>
              <w:autoSpaceDE w:val="0"/>
              <w:autoSpaceDN w:val="0"/>
              <w:adjustRightInd w:val="0"/>
              <w:rPr>
                <w:rFonts w:eastAsia="Times New Roman" w:cstheme="minorHAnsi"/>
                <w:sz w:val="20"/>
                <w:szCs w:val="20"/>
                <w:lang w:val="en-GB"/>
              </w:rPr>
            </w:pPr>
            <w:proofErr w:type="spellStart"/>
            <w:r w:rsidRPr="00355015">
              <w:rPr>
                <w:rFonts w:eastAsia="Times New Roman" w:cstheme="minorHAnsi"/>
                <w:sz w:val="20"/>
                <w:szCs w:val="20"/>
                <w:lang w:val="en-GB"/>
              </w:rPr>
              <w:t>Riksstroke</w:t>
            </w:r>
            <w:proofErr w:type="spellEnd"/>
            <w:r w:rsidRPr="00355015">
              <w:rPr>
                <w:rFonts w:eastAsia="Times New Roman" w:cstheme="minorHAnsi"/>
                <w:sz w:val="20"/>
                <w:szCs w:val="20"/>
                <w:lang w:val="en-GB"/>
              </w:rPr>
              <w:t>: a Swedish quality registry of stroke care.</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Cause of Death Registry: this registry includes information about date of death and cause of death for all persons living in Sweden.</w:t>
            </w:r>
          </w:p>
        </w:tc>
      </w:tr>
      <w:tr w:rsidR="00442DAE" w:rsidRPr="00355015" w:rsidTr="00FD7A02">
        <w:tc>
          <w:tcPr>
            <w:tcW w:w="986"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Time Period</w:t>
            </w:r>
          </w:p>
        </w:tc>
        <w:tc>
          <w:tcPr>
            <w:tcW w:w="4014" w:type="pct"/>
            <w:gridSpan w:val="2"/>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January 2010 to December 2015</w:t>
            </w:r>
          </w:p>
        </w:tc>
      </w:tr>
      <w:tr w:rsidR="00442DAE" w:rsidRPr="00355015" w:rsidTr="00FD7A02">
        <w:tc>
          <w:tcPr>
            <w:tcW w:w="986"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Intervention</w:t>
            </w:r>
          </w:p>
        </w:tc>
        <w:tc>
          <w:tcPr>
            <w:tcW w:w="4014" w:type="pct"/>
            <w:gridSpan w:val="2"/>
          </w:tcPr>
          <w:p w:rsidR="00442DAE" w:rsidRPr="00682ADB" w:rsidRDefault="00442DAE" w:rsidP="00FD7A02">
            <w:pPr>
              <w:rPr>
                <w:rFonts w:eastAsia="Times New Roman" w:cstheme="minorHAnsi"/>
                <w:sz w:val="20"/>
                <w:szCs w:val="20"/>
                <w:lang w:val="es-ES"/>
              </w:rPr>
            </w:pPr>
            <w:proofErr w:type="spellStart"/>
            <w:r w:rsidRPr="00682ADB">
              <w:rPr>
                <w:rFonts w:eastAsia="Times New Roman" w:cstheme="minorHAnsi"/>
                <w:sz w:val="20"/>
                <w:szCs w:val="20"/>
                <w:lang w:val="es-ES"/>
              </w:rPr>
              <w:t>Dabigatran</w:t>
            </w:r>
            <w:proofErr w:type="spellEnd"/>
            <w:r w:rsidRPr="00682ADB">
              <w:rPr>
                <w:rFonts w:eastAsia="Times New Roman" w:cstheme="minorHAnsi"/>
                <w:sz w:val="20"/>
                <w:szCs w:val="20"/>
                <w:lang w:val="es-ES"/>
              </w:rPr>
              <w:t>: 110mg - 150mg</w:t>
            </w:r>
          </w:p>
          <w:p w:rsidR="00442DAE" w:rsidRPr="00682ADB" w:rsidRDefault="00442DAE" w:rsidP="00FD7A02">
            <w:pPr>
              <w:rPr>
                <w:rFonts w:eastAsia="Times New Roman" w:cstheme="minorHAnsi"/>
                <w:sz w:val="20"/>
                <w:szCs w:val="20"/>
                <w:lang w:val="es-ES"/>
              </w:rPr>
            </w:pPr>
            <w:proofErr w:type="spellStart"/>
            <w:r w:rsidRPr="00682ADB">
              <w:rPr>
                <w:rFonts w:eastAsia="Times New Roman" w:cstheme="minorHAnsi"/>
                <w:sz w:val="20"/>
                <w:szCs w:val="20"/>
                <w:lang w:val="es-ES"/>
              </w:rPr>
              <w:t>Apixaban</w:t>
            </w:r>
            <w:proofErr w:type="spellEnd"/>
            <w:r w:rsidRPr="00682ADB">
              <w:rPr>
                <w:rFonts w:eastAsia="Times New Roman" w:cstheme="minorHAnsi"/>
                <w:sz w:val="20"/>
                <w:szCs w:val="20"/>
                <w:lang w:val="es-ES"/>
              </w:rPr>
              <w:t>: 2,5 - 5mg</w:t>
            </w:r>
          </w:p>
          <w:p w:rsidR="00442DAE" w:rsidRPr="00682ADB" w:rsidRDefault="00442DAE" w:rsidP="00FD7A02">
            <w:pPr>
              <w:rPr>
                <w:rFonts w:eastAsia="Times New Roman" w:cstheme="minorHAnsi"/>
                <w:sz w:val="20"/>
                <w:szCs w:val="20"/>
                <w:highlight w:val="yellow"/>
                <w:lang w:val="es-ES"/>
              </w:rPr>
            </w:pPr>
            <w:proofErr w:type="spellStart"/>
            <w:r w:rsidRPr="00682ADB">
              <w:rPr>
                <w:rFonts w:eastAsia="Times New Roman" w:cstheme="minorHAnsi"/>
                <w:sz w:val="20"/>
                <w:szCs w:val="20"/>
                <w:lang w:val="es-ES"/>
              </w:rPr>
              <w:t>Rivaroxaban</w:t>
            </w:r>
            <w:proofErr w:type="spellEnd"/>
            <w:r w:rsidRPr="00682ADB">
              <w:rPr>
                <w:rFonts w:eastAsia="Times New Roman" w:cstheme="minorHAnsi"/>
                <w:sz w:val="20"/>
                <w:szCs w:val="20"/>
                <w:lang w:val="es-ES"/>
              </w:rPr>
              <w:t>: 15 - 20mg</w:t>
            </w:r>
          </w:p>
        </w:tc>
      </w:tr>
      <w:tr w:rsidR="00442DAE" w:rsidRPr="00355015" w:rsidTr="00FD7A02">
        <w:tc>
          <w:tcPr>
            <w:tcW w:w="986"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Control</w:t>
            </w:r>
          </w:p>
        </w:tc>
        <w:tc>
          <w:tcPr>
            <w:tcW w:w="4014" w:type="pct"/>
            <w:gridSpan w:val="2"/>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Warfarin </w:t>
            </w:r>
          </w:p>
        </w:tc>
      </w:tr>
      <w:tr w:rsidR="00442DAE" w:rsidRPr="00355015" w:rsidTr="00FD7A02">
        <w:tc>
          <w:tcPr>
            <w:tcW w:w="986"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OUTCOMES</w:t>
            </w:r>
          </w:p>
        </w:tc>
        <w:tc>
          <w:tcPr>
            <w:tcW w:w="4014" w:type="pct"/>
            <w:gridSpan w:val="2"/>
          </w:tcPr>
          <w:p w:rsidR="00442DAE" w:rsidRPr="00355015" w:rsidRDefault="00442DAE" w:rsidP="00FD7A02">
            <w:pPr>
              <w:rPr>
                <w:rFonts w:eastAsia="Times New Roman" w:cstheme="minorHAnsi"/>
                <w:sz w:val="20"/>
                <w:szCs w:val="20"/>
                <w:lang w:val="en-GB"/>
              </w:rPr>
            </w:pPr>
            <w:r w:rsidRPr="00355015">
              <w:rPr>
                <w:rFonts w:eastAsia="Times New Roman" w:cstheme="minorHAnsi"/>
                <w:b/>
                <w:bCs/>
                <w:sz w:val="20"/>
                <w:szCs w:val="20"/>
                <w:lang w:val="en-GB"/>
              </w:rPr>
              <w:t>Primary:</w:t>
            </w:r>
            <w:r w:rsidRPr="00355015">
              <w:rPr>
                <w:rFonts w:eastAsia="Times New Roman" w:cstheme="minorHAnsi"/>
                <w:sz w:val="20"/>
                <w:szCs w:val="20"/>
                <w:lang w:val="en-GB"/>
              </w:rPr>
              <w:t xml:space="preserve"> ischaemic stroke, major bleeding, intracranial bleeding</w:t>
            </w:r>
          </w:p>
          <w:p w:rsidR="00442DAE" w:rsidRPr="00355015" w:rsidRDefault="00442DAE" w:rsidP="00FD7A02">
            <w:pPr>
              <w:rPr>
                <w:rFonts w:eastAsia="Times New Roman" w:cstheme="minorHAnsi"/>
                <w:sz w:val="20"/>
                <w:szCs w:val="20"/>
                <w:lang w:val="en-GB"/>
              </w:rPr>
            </w:pPr>
            <w:r w:rsidRPr="00355015">
              <w:rPr>
                <w:rFonts w:eastAsia="Times New Roman" w:cstheme="minorHAnsi"/>
                <w:b/>
                <w:bCs/>
                <w:sz w:val="20"/>
                <w:szCs w:val="20"/>
                <w:lang w:val="en-GB"/>
              </w:rPr>
              <w:t>Secondary:</w:t>
            </w:r>
            <w:r w:rsidRPr="00355015">
              <w:rPr>
                <w:rFonts w:eastAsia="Times New Roman" w:cstheme="minorHAnsi"/>
                <w:sz w:val="20"/>
                <w:szCs w:val="20"/>
                <w:lang w:val="en-GB"/>
              </w:rPr>
              <w:t xml:space="preserve"> gastrointestinal bleeding, myocardial infarction, all-cause mortality</w:t>
            </w:r>
          </w:p>
        </w:tc>
      </w:tr>
      <w:tr w:rsidR="00442DAE" w:rsidRPr="00355015" w:rsidTr="00FD7A02">
        <w:tc>
          <w:tcPr>
            <w:tcW w:w="986"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Outcomes Definitions</w:t>
            </w:r>
          </w:p>
        </w:tc>
        <w:tc>
          <w:tcPr>
            <w:tcW w:w="4014" w:type="pct"/>
            <w:gridSpan w:val="2"/>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Acute ischemic stroke and intracerebral haemorrhage were ascertained in </w:t>
            </w:r>
            <w:proofErr w:type="spellStart"/>
            <w:r w:rsidRPr="00355015">
              <w:rPr>
                <w:rFonts w:eastAsia="Times New Roman" w:cstheme="minorHAnsi"/>
                <w:sz w:val="20"/>
                <w:szCs w:val="20"/>
                <w:lang w:val="en-GB"/>
              </w:rPr>
              <w:t>Riksstroke</w:t>
            </w:r>
            <w:proofErr w:type="spellEnd"/>
            <w:r w:rsidRPr="00355015">
              <w:rPr>
                <w:rFonts w:eastAsia="Times New Roman" w:cstheme="minorHAnsi"/>
                <w:sz w:val="20"/>
                <w:szCs w:val="20"/>
                <w:lang w:val="en-GB"/>
              </w:rPr>
              <w:t>, and death in the Cause of Death Register. All other outcome events were extracted from the National Patient Register; they were identified through ICD-10 (International Classification of Diseases 10th edition) codes.</w:t>
            </w:r>
          </w:p>
          <w:p w:rsidR="00442DAE" w:rsidRPr="00355015" w:rsidRDefault="00442DAE" w:rsidP="00FD7A02">
            <w:pPr>
              <w:autoSpaceDE w:val="0"/>
              <w:autoSpaceDN w:val="0"/>
              <w:adjustRightInd w:val="0"/>
              <w:rPr>
                <w:rFonts w:eastAsia="Times New Roman" w:cstheme="minorHAnsi"/>
                <w:sz w:val="20"/>
                <w:szCs w:val="20"/>
                <w:lang w:val="en-GB"/>
              </w:rPr>
            </w:pP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In the analyses, we included only the first occurrence of each type of endpoint. This means that every patient could be registered with one, two, or three types of bleeding (intracranial, gastrointestinal, and/or other) together with one or several types of thrombotic outcomes, as well as death.</w:t>
            </w:r>
          </w:p>
        </w:tc>
      </w:tr>
      <w:tr w:rsidR="00442DAE" w:rsidRPr="00355015" w:rsidTr="00FD7A02">
        <w:tc>
          <w:tcPr>
            <w:tcW w:w="986"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lastRenderedPageBreak/>
              <w:t>POPULATION (eligibility)</w:t>
            </w:r>
          </w:p>
        </w:tc>
        <w:tc>
          <w:tcPr>
            <w:tcW w:w="4014" w:type="pct"/>
            <w:gridSpan w:val="2"/>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Patients with AF who started a new treatment period with warfarin, dabigatran, rivaroxaban, or apixaban between January 1, 2013, and December 31, 2015 were included. </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Restriction to patients with one previous treatment period with OAC or </w:t>
            </w:r>
            <w:proofErr w:type="gramStart"/>
            <w:r w:rsidRPr="00355015">
              <w:rPr>
                <w:rFonts w:eastAsia="Times New Roman" w:cstheme="minorHAnsi"/>
                <w:sz w:val="20"/>
                <w:szCs w:val="20"/>
                <w:lang w:val="en-GB"/>
              </w:rPr>
              <w:t>none at all</w:t>
            </w:r>
            <w:proofErr w:type="gramEnd"/>
            <w:r w:rsidRPr="00355015">
              <w:rPr>
                <w:rFonts w:eastAsia="Times New Roman" w:cstheme="minorHAnsi"/>
                <w:sz w:val="20"/>
                <w:szCs w:val="20"/>
                <w:lang w:val="en-GB"/>
              </w:rPr>
              <w:t xml:space="preserve"> (but exclusion of patients with on-going OAC treatment).</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Restriction to patients followed mainly by using laboratory INR's, with few exceptions. (but exclusion of self-monitoring patients).</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Exclusion of patients with valvular AF (mitral stenosis or mechanical heart valve prostheses. </w:t>
            </w:r>
          </w:p>
        </w:tc>
      </w:tr>
      <w:tr w:rsidR="00442DAE" w:rsidRPr="00355015" w:rsidTr="00FD7A02">
        <w:tc>
          <w:tcPr>
            <w:tcW w:w="986"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POPULATION</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(study sample)</w:t>
            </w:r>
          </w:p>
        </w:tc>
        <w:tc>
          <w:tcPr>
            <w:tcW w:w="4014" w:type="pct"/>
            <w:gridSpan w:val="2"/>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N= 64,382 patients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Warfarin 37,174 patients (58%)</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Apixaban 12,311 patients (19%)</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Dabigatran 6574 patients (10%)</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Rivaroxaban 8323 patients (13%)</w:t>
            </w:r>
          </w:p>
          <w:p w:rsidR="00442DAE" w:rsidRPr="00355015" w:rsidRDefault="00442DAE" w:rsidP="00FD7A02">
            <w:pPr>
              <w:autoSpaceDE w:val="0"/>
              <w:autoSpaceDN w:val="0"/>
              <w:adjustRightInd w:val="0"/>
              <w:rPr>
                <w:rFonts w:eastAsia="Times New Roman" w:cstheme="minorHAnsi"/>
                <w:sz w:val="20"/>
                <w:szCs w:val="20"/>
                <w:lang w:val="en-GB"/>
              </w:rPr>
            </w:pPr>
          </w:p>
        </w:tc>
      </w:tr>
      <w:tr w:rsidR="00442DAE" w:rsidRPr="00355015" w:rsidTr="00FD7A02">
        <w:tc>
          <w:tcPr>
            <w:tcW w:w="5000" w:type="pct"/>
            <w:gridSpan w:val="3"/>
          </w:tcPr>
          <w:p w:rsidR="00442DAE" w:rsidRPr="00355015" w:rsidRDefault="00442DAE" w:rsidP="00FD7A02">
            <w:pPr>
              <w:rPr>
                <w:rFonts w:eastAsia="Times New Roman" w:cstheme="minorHAnsi"/>
                <w:sz w:val="20"/>
                <w:szCs w:val="20"/>
                <w:lang w:val="en-GB"/>
              </w:rPr>
            </w:pPr>
            <w:r w:rsidRPr="00355015">
              <w:rPr>
                <w:rFonts w:eastAsia="Times New Roman" w:cstheme="minorHAnsi"/>
                <w:b/>
                <w:sz w:val="20"/>
                <w:szCs w:val="20"/>
                <w:lang w:val="en-GB"/>
              </w:rPr>
              <w:t>POPULATION (baseline participant characteristics)</w:t>
            </w:r>
            <w:r w:rsidRPr="00355015">
              <w:rPr>
                <w:rFonts w:eastAsia="Times New Roman" w:cstheme="minorHAnsi"/>
                <w:sz w:val="20"/>
                <w:szCs w:val="20"/>
                <w:lang w:val="en-GB"/>
              </w:rPr>
              <w:t xml:space="preserve"> (values expressed as percentages unless otherwise stated)</w:t>
            </w:r>
          </w:p>
        </w:tc>
      </w:tr>
      <w:tr w:rsidR="00442DAE" w:rsidRPr="00355015" w:rsidTr="00FD7A02">
        <w:tc>
          <w:tcPr>
            <w:tcW w:w="5000" w:type="pct"/>
            <w:gridSpan w:val="3"/>
          </w:tcPr>
          <w:p w:rsidR="00442DAE" w:rsidRPr="00355015" w:rsidRDefault="00442DAE" w:rsidP="00FD7A02">
            <w:pPr>
              <w:tabs>
                <w:tab w:val="left" w:pos="1785"/>
              </w:tabs>
              <w:rPr>
                <w:rFonts w:eastAsia="Times New Roman" w:cstheme="minorHAnsi"/>
                <w:sz w:val="20"/>
                <w:szCs w:val="20"/>
                <w:lang w:val="en-GB"/>
              </w:rPr>
            </w:pPr>
          </w:p>
          <w:tbl>
            <w:tblPr>
              <w:tblStyle w:val="Taulaambquadrcula1"/>
              <w:tblW w:w="90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3"/>
              <w:gridCol w:w="1985"/>
              <w:gridCol w:w="1701"/>
              <w:gridCol w:w="1276"/>
            </w:tblGrid>
            <w:tr w:rsidR="00442DAE" w:rsidRPr="00355015" w:rsidTr="00FD7A02">
              <w:trPr>
                <w:trHeight w:val="379"/>
              </w:trPr>
              <w:tc>
                <w:tcPr>
                  <w:tcW w:w="4133"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985" w:type="dxa"/>
                  <w:tcBorders>
                    <w:bottom w:val="single" w:sz="4" w:space="0" w:color="auto"/>
                  </w:tcBorders>
                </w:tcPr>
                <w:p w:rsidR="00442DAE" w:rsidRPr="00355015" w:rsidRDefault="00442DAE" w:rsidP="00FD7A02">
                  <w:pPr>
                    <w:tabs>
                      <w:tab w:val="left" w:pos="1785"/>
                    </w:tabs>
                    <w:jc w:val="center"/>
                    <w:rPr>
                      <w:rFonts w:eastAsia="Times New Roman" w:cstheme="minorHAnsi"/>
                      <w:b/>
                      <w:sz w:val="20"/>
                      <w:szCs w:val="20"/>
                      <w:lang w:val="en-GB"/>
                    </w:rPr>
                  </w:pPr>
                  <w:r w:rsidRPr="00355015">
                    <w:rPr>
                      <w:rFonts w:eastAsia="Times New Roman" w:cstheme="minorHAnsi"/>
                      <w:b/>
                      <w:sz w:val="20"/>
                      <w:szCs w:val="20"/>
                      <w:lang w:val="en-GB"/>
                    </w:rPr>
                    <w:t>Dabigatran any dose</w:t>
                  </w:r>
                </w:p>
              </w:tc>
              <w:tc>
                <w:tcPr>
                  <w:tcW w:w="1701" w:type="dxa"/>
                  <w:tcBorders>
                    <w:bottom w:val="single" w:sz="4" w:space="0" w:color="auto"/>
                  </w:tcBorders>
                </w:tcPr>
                <w:p w:rsidR="00442DAE" w:rsidRPr="00355015" w:rsidRDefault="00442DAE" w:rsidP="00FD7A02">
                  <w:pPr>
                    <w:tabs>
                      <w:tab w:val="left" w:pos="1785"/>
                    </w:tabs>
                    <w:jc w:val="center"/>
                    <w:rPr>
                      <w:rFonts w:eastAsia="Times New Roman" w:cstheme="minorHAnsi"/>
                      <w:b/>
                      <w:sz w:val="20"/>
                      <w:szCs w:val="20"/>
                      <w:lang w:val="en-GB"/>
                    </w:rPr>
                  </w:pPr>
                  <w:r w:rsidRPr="00355015">
                    <w:rPr>
                      <w:rFonts w:eastAsia="Times New Roman" w:cstheme="minorHAnsi"/>
                      <w:b/>
                      <w:sz w:val="20"/>
                      <w:szCs w:val="20"/>
                      <w:lang w:val="en-GB"/>
                    </w:rPr>
                    <w:t>Warfarin</w:t>
                  </w:r>
                </w:p>
              </w:tc>
              <w:tc>
                <w:tcPr>
                  <w:tcW w:w="1276" w:type="dxa"/>
                  <w:tcBorders>
                    <w:bottom w:val="single" w:sz="4" w:space="0" w:color="auto"/>
                  </w:tcBorders>
                </w:tcPr>
                <w:p w:rsidR="00442DAE" w:rsidRPr="00355015" w:rsidRDefault="00442DAE" w:rsidP="00FD7A02">
                  <w:pPr>
                    <w:tabs>
                      <w:tab w:val="left" w:pos="1785"/>
                    </w:tabs>
                    <w:jc w:val="center"/>
                    <w:rPr>
                      <w:rFonts w:eastAsia="Times New Roman" w:cstheme="minorHAnsi"/>
                      <w:b/>
                      <w:sz w:val="20"/>
                      <w:szCs w:val="20"/>
                      <w:lang w:val="en-GB"/>
                    </w:rPr>
                  </w:pPr>
                  <w:r w:rsidRPr="00355015">
                    <w:rPr>
                      <w:rFonts w:eastAsia="Times New Roman" w:cstheme="minorHAnsi"/>
                      <w:b/>
                      <w:sz w:val="20"/>
                      <w:szCs w:val="20"/>
                      <w:lang w:val="en-GB"/>
                    </w:rPr>
                    <w:t>All participants</w:t>
                  </w:r>
                </w:p>
              </w:tc>
            </w:tr>
            <w:tr w:rsidR="00442DAE" w:rsidRPr="00355015" w:rsidTr="00FD7A02">
              <w:trPr>
                <w:trHeight w:val="403"/>
              </w:trPr>
              <w:tc>
                <w:tcPr>
                  <w:tcW w:w="4133"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Women</w:t>
                  </w:r>
                </w:p>
              </w:tc>
              <w:tc>
                <w:tcPr>
                  <w:tcW w:w="1985" w:type="dxa"/>
                  <w:tcBorders>
                    <w:top w:val="single" w:sz="4" w:space="0" w:color="auto"/>
                    <w:bottom w:val="single" w:sz="4" w:space="0" w:color="auto"/>
                  </w:tcBorders>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2541 (38.7)</w:t>
                  </w:r>
                </w:p>
              </w:tc>
              <w:tc>
                <w:tcPr>
                  <w:tcW w:w="1701" w:type="dxa"/>
                  <w:tcBorders>
                    <w:top w:val="single" w:sz="4" w:space="0" w:color="auto"/>
                    <w:bottom w:val="single" w:sz="4" w:space="0" w:color="auto"/>
                  </w:tcBorders>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15048 (40.4)</w:t>
                  </w:r>
                </w:p>
              </w:tc>
              <w:tc>
                <w:tcPr>
                  <w:tcW w:w="1276" w:type="dxa"/>
                  <w:tcBorders>
                    <w:top w:val="single" w:sz="4" w:space="0" w:color="auto"/>
                    <w:bottom w:val="single" w:sz="4" w:space="0" w:color="auto"/>
                  </w:tcBorders>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26737 (41.5)</w:t>
                  </w:r>
                </w:p>
              </w:tc>
            </w:tr>
            <w:tr w:rsidR="00442DAE" w:rsidRPr="00355015" w:rsidTr="00FD7A02">
              <w:trPr>
                <w:trHeight w:val="483"/>
              </w:trPr>
              <w:tc>
                <w:tcPr>
                  <w:tcW w:w="4133"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Age</w:t>
                  </w:r>
                  <w:r w:rsidRPr="00355015">
                    <w:rPr>
                      <w:rFonts w:eastAsia="Times New Roman" w:cstheme="minorHAnsi"/>
                      <w:sz w:val="20"/>
                      <w:szCs w:val="20"/>
                      <w:lang w:val="en-GB"/>
                    </w:rPr>
                    <w:t xml:space="preserve"> (median; IQR)</w:t>
                  </w:r>
                </w:p>
              </w:tc>
              <w:tc>
                <w:tcPr>
                  <w:tcW w:w="1985" w:type="dxa"/>
                  <w:tcBorders>
                    <w:top w:val="single" w:sz="4" w:space="0" w:color="auto"/>
                  </w:tcBorders>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70 (65-77)</w:t>
                  </w:r>
                </w:p>
              </w:tc>
              <w:tc>
                <w:tcPr>
                  <w:tcW w:w="1701" w:type="dxa"/>
                  <w:tcBorders>
                    <w:top w:val="single" w:sz="4" w:space="0" w:color="auto"/>
                  </w:tcBorders>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75 (68-81)</w:t>
                  </w:r>
                </w:p>
              </w:tc>
              <w:tc>
                <w:tcPr>
                  <w:tcW w:w="1276" w:type="dxa"/>
                  <w:tcBorders>
                    <w:top w:val="single" w:sz="4" w:space="0" w:color="auto"/>
                  </w:tcBorders>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74 (65-82)</w:t>
                  </w:r>
                </w:p>
              </w:tc>
            </w:tr>
            <w:tr w:rsidR="00442DAE" w:rsidRPr="00355015" w:rsidTr="00FD7A02">
              <w:trPr>
                <w:trHeight w:val="284"/>
              </w:trPr>
              <w:tc>
                <w:tcPr>
                  <w:tcW w:w="4133"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CHA</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DS</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 xml:space="preserve">VASc </w:t>
                  </w:r>
                  <w:r w:rsidRPr="00355015">
                    <w:rPr>
                      <w:rFonts w:eastAsia="Times New Roman" w:cstheme="minorHAnsi"/>
                      <w:sz w:val="20"/>
                      <w:szCs w:val="20"/>
                      <w:lang w:val="en-GB"/>
                    </w:rPr>
                    <w:t>mean (SD)</w:t>
                  </w:r>
                </w:p>
              </w:tc>
              <w:tc>
                <w:tcPr>
                  <w:tcW w:w="1985" w:type="dxa"/>
                  <w:tcBorders>
                    <w:top w:val="single" w:sz="4" w:space="0" w:color="auto"/>
                  </w:tcBorders>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2.6 (1.7)</w:t>
                  </w:r>
                </w:p>
              </w:tc>
              <w:tc>
                <w:tcPr>
                  <w:tcW w:w="1701" w:type="dxa"/>
                  <w:tcBorders>
                    <w:top w:val="single" w:sz="4" w:space="0" w:color="auto"/>
                  </w:tcBorders>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3.2 (1.8)</w:t>
                  </w:r>
                </w:p>
              </w:tc>
              <w:tc>
                <w:tcPr>
                  <w:tcW w:w="1276" w:type="dxa"/>
                  <w:tcBorders>
                    <w:top w:val="single" w:sz="4" w:space="0" w:color="auto"/>
                  </w:tcBorders>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3.1 (1.8)</w:t>
                  </w:r>
                </w:p>
              </w:tc>
            </w:tr>
            <w:tr w:rsidR="00442DAE" w:rsidRPr="00355015" w:rsidTr="00FD7A02">
              <w:trPr>
                <w:trHeight w:val="298"/>
              </w:trPr>
              <w:tc>
                <w:tcPr>
                  <w:tcW w:w="4133"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HAS-BLED</w:t>
                  </w:r>
                  <w:r w:rsidRPr="00355015">
                    <w:rPr>
                      <w:rFonts w:eastAsia="Times New Roman" w:cstheme="minorHAnsi"/>
                      <w:sz w:val="20"/>
                      <w:szCs w:val="20"/>
                      <w:lang w:val="en-GB"/>
                    </w:rPr>
                    <w:t xml:space="preserve"> mean (SD)</w:t>
                  </w:r>
                </w:p>
              </w:tc>
              <w:tc>
                <w:tcPr>
                  <w:tcW w:w="1985" w:type="dxa"/>
                  <w:tcBorders>
                    <w:bottom w:val="single" w:sz="4" w:space="0" w:color="auto"/>
                  </w:tcBorders>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w:t>
                  </w:r>
                </w:p>
              </w:tc>
              <w:tc>
                <w:tcPr>
                  <w:tcW w:w="1701" w:type="dxa"/>
                  <w:tcBorders>
                    <w:bottom w:val="single" w:sz="4" w:space="0" w:color="auto"/>
                  </w:tcBorders>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w:t>
                  </w:r>
                </w:p>
              </w:tc>
              <w:tc>
                <w:tcPr>
                  <w:tcW w:w="1276" w:type="dxa"/>
                  <w:tcBorders>
                    <w:bottom w:val="single" w:sz="4" w:space="0" w:color="auto"/>
                  </w:tcBorders>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4133" w:type="dxa"/>
                  <w:tcBorders>
                    <w:top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Standard dose</w:t>
                  </w:r>
                </w:p>
              </w:tc>
              <w:tc>
                <w:tcPr>
                  <w:tcW w:w="1985" w:type="dxa"/>
                  <w:tcBorders>
                    <w:top w:val="single" w:sz="4" w:space="0" w:color="auto"/>
                  </w:tcBorders>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4549 (69.2)</w:t>
                  </w:r>
                </w:p>
              </w:tc>
              <w:tc>
                <w:tcPr>
                  <w:tcW w:w="1701" w:type="dxa"/>
                  <w:tcBorders>
                    <w:top w:val="single" w:sz="4" w:space="0" w:color="auto"/>
                  </w:tcBorders>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0 (0.0)</w:t>
                  </w:r>
                </w:p>
              </w:tc>
              <w:tc>
                <w:tcPr>
                  <w:tcW w:w="1276" w:type="dxa"/>
                  <w:tcBorders>
                    <w:top w:val="single" w:sz="4" w:space="0" w:color="auto"/>
                  </w:tcBorders>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4133"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Reduced dose</w:t>
                  </w:r>
                </w:p>
              </w:tc>
              <w:tc>
                <w:tcPr>
                  <w:tcW w:w="1985" w:type="dxa"/>
                  <w:tcBorders>
                    <w:bottom w:val="single" w:sz="4" w:space="0" w:color="auto"/>
                  </w:tcBorders>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2025 (30.8)</w:t>
                  </w:r>
                </w:p>
              </w:tc>
              <w:tc>
                <w:tcPr>
                  <w:tcW w:w="1701" w:type="dxa"/>
                  <w:tcBorders>
                    <w:bottom w:val="single" w:sz="4" w:space="0" w:color="auto"/>
                  </w:tcBorders>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0 (0.0)</w:t>
                  </w:r>
                </w:p>
              </w:tc>
              <w:tc>
                <w:tcPr>
                  <w:tcW w:w="1276" w:type="dxa"/>
                  <w:tcBorders>
                    <w:bottom w:val="single" w:sz="4" w:space="0" w:color="auto"/>
                  </w:tcBorders>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4133" w:type="dxa"/>
                  <w:tcBorders>
                    <w:top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Comorbidities</w:t>
                  </w:r>
                </w:p>
              </w:tc>
              <w:tc>
                <w:tcPr>
                  <w:tcW w:w="1985" w:type="dxa"/>
                  <w:tcBorders>
                    <w:top w:val="single" w:sz="4" w:space="0" w:color="auto"/>
                  </w:tcBorders>
                </w:tcPr>
                <w:p w:rsidR="00442DAE" w:rsidRPr="00355015" w:rsidRDefault="00442DAE" w:rsidP="00FD7A02">
                  <w:pPr>
                    <w:tabs>
                      <w:tab w:val="left" w:pos="1785"/>
                    </w:tabs>
                    <w:jc w:val="center"/>
                    <w:rPr>
                      <w:rFonts w:eastAsia="Times New Roman" w:cstheme="minorHAnsi"/>
                      <w:sz w:val="20"/>
                      <w:szCs w:val="20"/>
                      <w:lang w:val="en-GB"/>
                    </w:rPr>
                  </w:pPr>
                </w:p>
              </w:tc>
              <w:tc>
                <w:tcPr>
                  <w:tcW w:w="1701" w:type="dxa"/>
                  <w:tcBorders>
                    <w:top w:val="single" w:sz="4" w:space="0" w:color="auto"/>
                  </w:tcBorders>
                </w:tcPr>
                <w:p w:rsidR="00442DAE" w:rsidRPr="00355015" w:rsidRDefault="00442DAE" w:rsidP="00FD7A02">
                  <w:pPr>
                    <w:tabs>
                      <w:tab w:val="left" w:pos="1785"/>
                    </w:tabs>
                    <w:jc w:val="center"/>
                    <w:rPr>
                      <w:rFonts w:eastAsia="Times New Roman" w:cstheme="minorHAnsi"/>
                      <w:sz w:val="20"/>
                      <w:szCs w:val="20"/>
                      <w:lang w:val="en-GB"/>
                    </w:rPr>
                  </w:pPr>
                </w:p>
              </w:tc>
              <w:tc>
                <w:tcPr>
                  <w:tcW w:w="1276" w:type="dxa"/>
                  <w:tcBorders>
                    <w:top w:val="single" w:sz="4" w:space="0" w:color="auto"/>
                  </w:tcBorders>
                </w:tcPr>
                <w:p w:rsidR="00442DAE" w:rsidRPr="00355015" w:rsidRDefault="00442DAE" w:rsidP="00FD7A02">
                  <w:pPr>
                    <w:tabs>
                      <w:tab w:val="left" w:pos="1785"/>
                    </w:tabs>
                    <w:jc w:val="center"/>
                    <w:rPr>
                      <w:rFonts w:eastAsia="Times New Roman" w:cstheme="minorHAnsi"/>
                      <w:sz w:val="20"/>
                      <w:szCs w:val="20"/>
                      <w:lang w:val="en-GB"/>
                    </w:rPr>
                  </w:pPr>
                </w:p>
              </w:tc>
            </w:tr>
            <w:tr w:rsidR="00442DAE" w:rsidRPr="00355015" w:rsidTr="00FD7A02">
              <w:trPr>
                <w:trHeight w:val="284"/>
              </w:trPr>
              <w:tc>
                <w:tcPr>
                  <w:tcW w:w="413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Congestive heart failure</w:t>
                  </w:r>
                </w:p>
              </w:tc>
              <w:tc>
                <w:tcPr>
                  <w:tcW w:w="1985" w:type="dxa"/>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591 (9.0)</w:t>
                  </w:r>
                </w:p>
              </w:tc>
              <w:tc>
                <w:tcPr>
                  <w:tcW w:w="1701" w:type="dxa"/>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4851 (13.0)</w:t>
                  </w:r>
                </w:p>
              </w:tc>
              <w:tc>
                <w:tcPr>
                  <w:tcW w:w="1276" w:type="dxa"/>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8247 (12.8)</w:t>
                  </w:r>
                </w:p>
              </w:tc>
            </w:tr>
            <w:tr w:rsidR="00442DAE" w:rsidRPr="00355015" w:rsidTr="00FD7A02">
              <w:trPr>
                <w:trHeight w:val="284"/>
              </w:trPr>
              <w:tc>
                <w:tcPr>
                  <w:tcW w:w="413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TIA</w:t>
                  </w:r>
                </w:p>
              </w:tc>
              <w:tc>
                <w:tcPr>
                  <w:tcW w:w="1985" w:type="dxa"/>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446 (6.8)</w:t>
                  </w:r>
                </w:p>
              </w:tc>
              <w:tc>
                <w:tcPr>
                  <w:tcW w:w="1701" w:type="dxa"/>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2660 (7.2)</w:t>
                  </w:r>
                </w:p>
              </w:tc>
              <w:tc>
                <w:tcPr>
                  <w:tcW w:w="1276" w:type="dxa"/>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4674 (7.3)</w:t>
                  </w:r>
                </w:p>
              </w:tc>
            </w:tr>
            <w:tr w:rsidR="00442DAE" w:rsidRPr="00355015" w:rsidTr="00FD7A02">
              <w:trPr>
                <w:trHeight w:val="284"/>
              </w:trPr>
              <w:tc>
                <w:tcPr>
                  <w:tcW w:w="413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Myocardial infarction</w:t>
                  </w:r>
                </w:p>
              </w:tc>
              <w:tc>
                <w:tcPr>
                  <w:tcW w:w="1985" w:type="dxa"/>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838 (12.7)</w:t>
                  </w:r>
                </w:p>
              </w:tc>
              <w:tc>
                <w:tcPr>
                  <w:tcW w:w="1701" w:type="dxa"/>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6929 (18.6)</w:t>
                  </w:r>
                </w:p>
              </w:tc>
              <w:tc>
                <w:tcPr>
                  <w:tcW w:w="1276" w:type="dxa"/>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11226 (17.4)</w:t>
                  </w:r>
                </w:p>
              </w:tc>
            </w:tr>
            <w:tr w:rsidR="00442DAE" w:rsidRPr="00355015" w:rsidTr="00FD7A02">
              <w:trPr>
                <w:trHeight w:val="298"/>
              </w:trPr>
              <w:tc>
                <w:tcPr>
                  <w:tcW w:w="413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Vascular disease</w:t>
                  </w:r>
                </w:p>
              </w:tc>
              <w:tc>
                <w:tcPr>
                  <w:tcW w:w="1985" w:type="dxa"/>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1019 (15.5)</w:t>
                  </w:r>
                </w:p>
              </w:tc>
              <w:tc>
                <w:tcPr>
                  <w:tcW w:w="1701" w:type="dxa"/>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8273 (22.3)</w:t>
                  </w:r>
                </w:p>
              </w:tc>
              <w:tc>
                <w:tcPr>
                  <w:tcW w:w="1276" w:type="dxa"/>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13501 (21.0)</w:t>
                  </w:r>
                </w:p>
              </w:tc>
            </w:tr>
            <w:tr w:rsidR="00442DAE" w:rsidRPr="00355015" w:rsidTr="00FD7A02">
              <w:trPr>
                <w:trHeight w:val="284"/>
              </w:trPr>
              <w:tc>
                <w:tcPr>
                  <w:tcW w:w="413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lastRenderedPageBreak/>
                    <w:t>Renal failure</w:t>
                  </w:r>
                </w:p>
              </w:tc>
              <w:tc>
                <w:tcPr>
                  <w:tcW w:w="1985" w:type="dxa"/>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158 (2.4)</w:t>
                  </w:r>
                </w:p>
              </w:tc>
              <w:tc>
                <w:tcPr>
                  <w:tcW w:w="1701" w:type="dxa"/>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2600 (7.0)</w:t>
                  </w:r>
                </w:p>
              </w:tc>
              <w:tc>
                <w:tcPr>
                  <w:tcW w:w="1276" w:type="dxa"/>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3775 (5.9)</w:t>
                  </w:r>
                </w:p>
              </w:tc>
            </w:tr>
            <w:tr w:rsidR="00442DAE" w:rsidRPr="00355015" w:rsidTr="00FD7A02">
              <w:trPr>
                <w:trHeight w:val="298"/>
              </w:trPr>
              <w:tc>
                <w:tcPr>
                  <w:tcW w:w="413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Stroke</w:t>
                  </w:r>
                </w:p>
              </w:tc>
              <w:tc>
                <w:tcPr>
                  <w:tcW w:w="1985" w:type="dxa"/>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813 (12.4)</w:t>
                  </w:r>
                </w:p>
              </w:tc>
              <w:tc>
                <w:tcPr>
                  <w:tcW w:w="1701" w:type="dxa"/>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5665 (15.2)</w:t>
                  </w:r>
                </w:p>
              </w:tc>
              <w:tc>
                <w:tcPr>
                  <w:tcW w:w="1276" w:type="dxa"/>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9605 (14.9)</w:t>
                  </w:r>
                </w:p>
              </w:tc>
            </w:tr>
            <w:tr w:rsidR="00442DAE" w:rsidRPr="00355015" w:rsidTr="00FD7A02">
              <w:trPr>
                <w:trHeight w:val="284"/>
              </w:trPr>
              <w:tc>
                <w:tcPr>
                  <w:tcW w:w="413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Hypertension</w:t>
                  </w:r>
                </w:p>
              </w:tc>
              <w:tc>
                <w:tcPr>
                  <w:tcW w:w="1985" w:type="dxa"/>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3752 (57.1)</w:t>
                  </w:r>
                </w:p>
              </w:tc>
              <w:tc>
                <w:tcPr>
                  <w:tcW w:w="1701" w:type="dxa"/>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22433 (60.3)</w:t>
                  </w:r>
                </w:p>
              </w:tc>
              <w:tc>
                <w:tcPr>
                  <w:tcW w:w="1276" w:type="dxa"/>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39307 (61.1)</w:t>
                  </w:r>
                </w:p>
              </w:tc>
            </w:tr>
            <w:tr w:rsidR="00442DAE" w:rsidRPr="00355015" w:rsidTr="00FD7A02">
              <w:trPr>
                <w:trHeight w:val="284"/>
              </w:trPr>
              <w:tc>
                <w:tcPr>
                  <w:tcW w:w="413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Diabetes</w:t>
                  </w:r>
                </w:p>
              </w:tc>
              <w:tc>
                <w:tcPr>
                  <w:tcW w:w="1985" w:type="dxa"/>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942 (14.3)</w:t>
                  </w:r>
                </w:p>
              </w:tc>
              <w:tc>
                <w:tcPr>
                  <w:tcW w:w="1701" w:type="dxa"/>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6841 (18.4)</w:t>
                  </w:r>
                </w:p>
              </w:tc>
              <w:tc>
                <w:tcPr>
                  <w:tcW w:w="1276" w:type="dxa"/>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11242 (17.5)</w:t>
                  </w:r>
                </w:p>
              </w:tc>
            </w:tr>
            <w:tr w:rsidR="00442DAE" w:rsidRPr="00355015" w:rsidTr="00FD7A02">
              <w:trPr>
                <w:trHeight w:val="298"/>
              </w:trPr>
              <w:tc>
                <w:tcPr>
                  <w:tcW w:w="413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Cancer</w:t>
                  </w:r>
                </w:p>
              </w:tc>
              <w:tc>
                <w:tcPr>
                  <w:tcW w:w="1985" w:type="dxa"/>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758 (11.5)</w:t>
                  </w:r>
                </w:p>
              </w:tc>
              <w:tc>
                <w:tcPr>
                  <w:tcW w:w="1701" w:type="dxa"/>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4937 (13.3)</w:t>
                  </w:r>
                </w:p>
              </w:tc>
              <w:tc>
                <w:tcPr>
                  <w:tcW w:w="1276" w:type="dxa"/>
                </w:tcPr>
                <w:p w:rsidR="00442DAE" w:rsidRPr="00355015" w:rsidRDefault="00442DAE" w:rsidP="00FD7A02">
                  <w:pPr>
                    <w:tabs>
                      <w:tab w:val="left" w:pos="1785"/>
                    </w:tabs>
                    <w:jc w:val="center"/>
                    <w:rPr>
                      <w:rFonts w:eastAsia="Times New Roman" w:cstheme="minorHAnsi"/>
                      <w:sz w:val="20"/>
                      <w:szCs w:val="20"/>
                      <w:lang w:val="en-GB"/>
                    </w:rPr>
                  </w:pPr>
                  <w:r w:rsidRPr="00355015">
                    <w:rPr>
                      <w:rFonts w:eastAsia="Times New Roman" w:cstheme="minorHAnsi"/>
                      <w:sz w:val="20"/>
                      <w:szCs w:val="20"/>
                      <w:lang w:val="en-GB"/>
                    </w:rPr>
                    <w:t>8450 (13.1)</w:t>
                  </w:r>
                </w:p>
              </w:tc>
            </w:tr>
          </w:tbl>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c>
          <w:tcPr>
            <w:tcW w:w="5000" w:type="pct"/>
            <w:gridSpan w:val="3"/>
          </w:tcPr>
          <w:tbl>
            <w:tblPr>
              <w:tblStyle w:val="Taulaambquadrcula1"/>
              <w:tblW w:w="92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35"/>
            </w:tblGrid>
            <w:tr w:rsidR="00442DAE" w:rsidRPr="00355015" w:rsidTr="00FD7A02">
              <w:trPr>
                <w:trHeight w:val="292"/>
              </w:trPr>
              <w:tc>
                <w:tcPr>
                  <w:tcW w:w="9235" w:type="dxa"/>
                  <w:tcBorders>
                    <w:top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lastRenderedPageBreak/>
                    <w:t>Concomitant medication</w:t>
                  </w:r>
                </w:p>
              </w:tc>
            </w:tr>
            <w:tr w:rsidR="00442DAE" w:rsidRPr="00355015" w:rsidTr="00FD7A02">
              <w:trPr>
                <w:trHeight w:val="292"/>
              </w:trPr>
              <w:tc>
                <w:tcPr>
                  <w:tcW w:w="9235" w:type="dxa"/>
                </w:tcPr>
                <w:p w:rsidR="00442DAE" w:rsidRPr="00355015" w:rsidRDefault="00442DAE" w:rsidP="00FD7A02">
                  <w:pPr>
                    <w:tabs>
                      <w:tab w:val="left" w:pos="5175"/>
                      <w:tab w:val="left" w:pos="6975"/>
                    </w:tabs>
                    <w:rPr>
                      <w:rFonts w:eastAsia="Times New Roman" w:cstheme="minorHAnsi"/>
                      <w:sz w:val="20"/>
                      <w:szCs w:val="20"/>
                      <w:lang w:val="en-GB"/>
                    </w:rPr>
                  </w:pPr>
                  <w:r w:rsidRPr="00355015">
                    <w:rPr>
                      <w:rFonts w:eastAsia="Times New Roman" w:cstheme="minorHAnsi"/>
                      <w:sz w:val="20"/>
                      <w:szCs w:val="20"/>
                      <w:lang w:val="en-GB"/>
                    </w:rPr>
                    <w:t>Aspirin</w:t>
                  </w:r>
                  <w:r w:rsidRPr="00355015">
                    <w:rPr>
                      <w:rFonts w:eastAsia="Times New Roman" w:cstheme="minorHAnsi"/>
                      <w:sz w:val="20"/>
                      <w:szCs w:val="20"/>
                      <w:lang w:val="en-GB"/>
                    </w:rPr>
                    <w:tab/>
                    <w:t>-</w:t>
                  </w:r>
                  <w:r w:rsidRPr="00355015">
                    <w:rPr>
                      <w:rFonts w:eastAsia="Times New Roman" w:cstheme="minorHAnsi"/>
                      <w:sz w:val="20"/>
                      <w:szCs w:val="20"/>
                      <w:lang w:val="en-GB"/>
                    </w:rPr>
                    <w:tab/>
                    <w:t>-</w:t>
                  </w:r>
                </w:p>
              </w:tc>
            </w:tr>
            <w:tr w:rsidR="00442DAE" w:rsidRPr="00355015" w:rsidTr="00FD7A02">
              <w:trPr>
                <w:trHeight w:val="292"/>
              </w:trPr>
              <w:tc>
                <w:tcPr>
                  <w:tcW w:w="9235" w:type="dxa"/>
                </w:tcPr>
                <w:p w:rsidR="00442DAE" w:rsidRPr="00355015" w:rsidRDefault="00442DAE" w:rsidP="00FD7A02">
                  <w:pPr>
                    <w:tabs>
                      <w:tab w:val="left" w:pos="5160"/>
                      <w:tab w:val="left" w:pos="6975"/>
                    </w:tabs>
                    <w:rPr>
                      <w:rFonts w:eastAsia="Times New Roman" w:cstheme="minorHAnsi"/>
                      <w:sz w:val="20"/>
                      <w:szCs w:val="20"/>
                      <w:lang w:val="en-GB"/>
                    </w:rPr>
                  </w:pPr>
                  <w:r w:rsidRPr="00355015">
                    <w:rPr>
                      <w:rFonts w:eastAsia="Times New Roman" w:cstheme="minorHAnsi"/>
                      <w:sz w:val="20"/>
                      <w:szCs w:val="20"/>
                      <w:lang w:val="en-GB"/>
                    </w:rPr>
                    <w:t>NSAID</w:t>
                  </w:r>
                  <w:r w:rsidRPr="00355015">
                    <w:rPr>
                      <w:rFonts w:eastAsia="Times New Roman" w:cstheme="minorHAnsi"/>
                      <w:sz w:val="20"/>
                      <w:szCs w:val="20"/>
                      <w:lang w:val="en-GB"/>
                    </w:rPr>
                    <w:tab/>
                    <w:t>-</w:t>
                  </w:r>
                  <w:r w:rsidRPr="00355015">
                    <w:rPr>
                      <w:rFonts w:eastAsia="Times New Roman" w:cstheme="minorHAnsi"/>
                      <w:sz w:val="20"/>
                      <w:szCs w:val="20"/>
                      <w:lang w:val="en-GB"/>
                    </w:rPr>
                    <w:tab/>
                    <w:t>-</w:t>
                  </w:r>
                </w:p>
              </w:tc>
            </w:tr>
            <w:tr w:rsidR="00442DAE" w:rsidRPr="00355015" w:rsidTr="00FD7A02">
              <w:trPr>
                <w:trHeight w:val="292"/>
              </w:trPr>
              <w:tc>
                <w:tcPr>
                  <w:tcW w:w="9235" w:type="dxa"/>
                </w:tcPr>
                <w:p w:rsidR="00442DAE" w:rsidRPr="00355015" w:rsidRDefault="00442DAE" w:rsidP="00FD7A02">
                  <w:pPr>
                    <w:tabs>
                      <w:tab w:val="left" w:pos="5190"/>
                      <w:tab w:val="left" w:pos="6990"/>
                    </w:tabs>
                    <w:rPr>
                      <w:rFonts w:eastAsia="Times New Roman" w:cstheme="minorHAnsi"/>
                      <w:sz w:val="20"/>
                      <w:szCs w:val="20"/>
                      <w:lang w:val="en-GB"/>
                    </w:rPr>
                  </w:pPr>
                  <w:r w:rsidRPr="00355015">
                    <w:rPr>
                      <w:rFonts w:eastAsia="Times New Roman" w:cstheme="minorHAnsi"/>
                      <w:sz w:val="20"/>
                      <w:szCs w:val="20"/>
                      <w:lang w:val="en-GB"/>
                    </w:rPr>
                    <w:t>Beta blocker</w:t>
                  </w:r>
                  <w:r w:rsidRPr="00355015">
                    <w:rPr>
                      <w:rFonts w:eastAsia="Times New Roman" w:cstheme="minorHAnsi"/>
                      <w:sz w:val="20"/>
                      <w:szCs w:val="20"/>
                      <w:lang w:val="en-GB"/>
                    </w:rPr>
                    <w:tab/>
                    <w:t>-</w:t>
                  </w:r>
                  <w:r w:rsidRPr="00355015">
                    <w:rPr>
                      <w:rFonts w:eastAsia="Times New Roman" w:cstheme="minorHAnsi"/>
                      <w:sz w:val="20"/>
                      <w:szCs w:val="20"/>
                      <w:lang w:val="en-GB"/>
                    </w:rPr>
                    <w:tab/>
                    <w:t>-</w:t>
                  </w:r>
                </w:p>
              </w:tc>
            </w:tr>
            <w:tr w:rsidR="00442DAE" w:rsidRPr="00355015" w:rsidTr="00FD7A02">
              <w:trPr>
                <w:trHeight w:val="292"/>
              </w:trPr>
              <w:tc>
                <w:tcPr>
                  <w:tcW w:w="9235" w:type="dxa"/>
                </w:tcPr>
                <w:p w:rsidR="00442DAE" w:rsidRPr="00355015" w:rsidRDefault="00442DAE" w:rsidP="00FD7A02">
                  <w:pPr>
                    <w:tabs>
                      <w:tab w:val="left" w:pos="1785"/>
                      <w:tab w:val="left" w:pos="5205"/>
                      <w:tab w:val="left" w:pos="7005"/>
                    </w:tabs>
                    <w:rPr>
                      <w:rFonts w:eastAsia="Times New Roman" w:cstheme="minorHAnsi"/>
                      <w:sz w:val="20"/>
                      <w:szCs w:val="20"/>
                      <w:lang w:val="en-GB"/>
                    </w:rPr>
                  </w:pPr>
                  <w:r w:rsidRPr="00355015">
                    <w:rPr>
                      <w:rFonts w:eastAsia="Times New Roman" w:cstheme="minorHAnsi"/>
                      <w:sz w:val="20"/>
                      <w:szCs w:val="20"/>
                      <w:lang w:val="en-GB"/>
                    </w:rPr>
                    <w:t>Calcium channel blocker</w:t>
                  </w:r>
                  <w:r w:rsidRPr="00355015">
                    <w:rPr>
                      <w:rFonts w:eastAsia="Times New Roman" w:cstheme="minorHAnsi"/>
                      <w:sz w:val="20"/>
                      <w:szCs w:val="20"/>
                      <w:lang w:val="en-GB"/>
                    </w:rPr>
                    <w:tab/>
                    <w:t>-</w:t>
                  </w:r>
                  <w:r w:rsidRPr="00355015">
                    <w:rPr>
                      <w:rFonts w:eastAsia="Times New Roman" w:cstheme="minorHAnsi"/>
                      <w:sz w:val="20"/>
                      <w:szCs w:val="20"/>
                      <w:lang w:val="en-GB"/>
                    </w:rPr>
                    <w:tab/>
                    <w:t>-</w:t>
                  </w:r>
                </w:p>
              </w:tc>
            </w:tr>
            <w:tr w:rsidR="00442DAE" w:rsidRPr="00355015" w:rsidTr="00FD7A02">
              <w:trPr>
                <w:trHeight w:val="292"/>
              </w:trPr>
              <w:tc>
                <w:tcPr>
                  <w:tcW w:w="9235" w:type="dxa"/>
                </w:tcPr>
                <w:p w:rsidR="00442DAE" w:rsidRPr="00355015" w:rsidRDefault="00442DAE" w:rsidP="00FD7A02">
                  <w:pPr>
                    <w:tabs>
                      <w:tab w:val="left" w:pos="1785"/>
                      <w:tab w:val="left" w:pos="5205"/>
                      <w:tab w:val="left" w:pos="7005"/>
                    </w:tabs>
                    <w:rPr>
                      <w:rFonts w:eastAsia="Times New Roman" w:cstheme="minorHAnsi"/>
                      <w:sz w:val="20"/>
                      <w:szCs w:val="20"/>
                      <w:lang w:val="en-GB"/>
                    </w:rPr>
                  </w:pPr>
                  <w:r w:rsidRPr="00355015">
                    <w:rPr>
                      <w:rFonts w:eastAsia="Times New Roman" w:cstheme="minorHAnsi"/>
                      <w:sz w:val="20"/>
                      <w:szCs w:val="20"/>
                      <w:lang w:val="en-GB"/>
                    </w:rPr>
                    <w:t>Renin angiotensin System inhibitors</w:t>
                  </w:r>
                  <w:r w:rsidRPr="00355015">
                    <w:rPr>
                      <w:rFonts w:eastAsia="Times New Roman" w:cstheme="minorHAnsi"/>
                      <w:sz w:val="20"/>
                      <w:szCs w:val="20"/>
                      <w:lang w:val="en-GB"/>
                    </w:rPr>
                    <w:tab/>
                    <w:t>-</w:t>
                  </w:r>
                  <w:r w:rsidRPr="00355015">
                    <w:rPr>
                      <w:rFonts w:eastAsia="Times New Roman" w:cstheme="minorHAnsi"/>
                      <w:sz w:val="20"/>
                      <w:szCs w:val="20"/>
                      <w:lang w:val="en-GB"/>
                    </w:rPr>
                    <w:tab/>
                    <w:t>-</w:t>
                  </w:r>
                </w:p>
              </w:tc>
            </w:tr>
          </w:tbl>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c>
          <w:tcPr>
            <w:tcW w:w="1127" w:type="pct"/>
            <w:gridSpan w:val="2"/>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Analysis</w:t>
            </w:r>
          </w:p>
        </w:tc>
        <w:tc>
          <w:tcPr>
            <w:tcW w:w="3873" w:type="pct"/>
          </w:tcPr>
          <w:p w:rsidR="00442DAE" w:rsidRPr="00355015" w:rsidRDefault="00442DAE" w:rsidP="00FD7A02">
            <w:pPr>
              <w:autoSpaceDE w:val="0"/>
              <w:autoSpaceDN w:val="0"/>
              <w:adjustRightInd w:val="0"/>
              <w:rPr>
                <w:rFonts w:eastAsia="Times New Roman" w:cstheme="minorHAnsi"/>
                <w:b/>
                <w:bCs/>
                <w:sz w:val="20"/>
                <w:szCs w:val="20"/>
                <w:lang w:val="en-GB"/>
              </w:rPr>
            </w:pPr>
            <w:r w:rsidRPr="00355015">
              <w:rPr>
                <w:rFonts w:eastAsia="Times New Roman" w:cstheme="minorHAnsi"/>
                <w:b/>
                <w:bCs/>
                <w:sz w:val="20"/>
                <w:szCs w:val="20"/>
                <w:lang w:val="en-GB"/>
              </w:rPr>
              <w:t>Measure of the risk of an endpoint</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Rates of outcome events for the matched warfarin and NOAC populations, expressed as events per 100 years at risk.</w:t>
            </w:r>
          </w:p>
          <w:p w:rsidR="00442DAE" w:rsidRPr="00355015" w:rsidRDefault="00442DAE" w:rsidP="00FD7A02">
            <w:pPr>
              <w:autoSpaceDE w:val="0"/>
              <w:autoSpaceDN w:val="0"/>
              <w:adjustRightInd w:val="0"/>
              <w:rPr>
                <w:rFonts w:eastAsia="Times New Roman" w:cstheme="minorHAnsi"/>
                <w:b/>
                <w:bCs/>
                <w:sz w:val="20"/>
                <w:szCs w:val="20"/>
                <w:lang w:val="en-GB"/>
              </w:rPr>
            </w:pPr>
            <w:r w:rsidRPr="00355015">
              <w:rPr>
                <w:rFonts w:eastAsia="Times New Roman" w:cstheme="minorHAnsi"/>
                <w:b/>
                <w:bCs/>
                <w:sz w:val="20"/>
                <w:szCs w:val="20"/>
                <w:lang w:val="en-GB"/>
              </w:rPr>
              <w:t>Comparison of the risk of an endpoint between groups</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Performed a Cox regression analysis (accounting for weights and clusters), calculating the difference between warfarin and NOAC treated patients in risk of an event.</w:t>
            </w:r>
          </w:p>
          <w:p w:rsidR="00442DAE" w:rsidRPr="00355015" w:rsidRDefault="00442DAE" w:rsidP="00FD7A02">
            <w:pPr>
              <w:autoSpaceDE w:val="0"/>
              <w:autoSpaceDN w:val="0"/>
              <w:adjustRightInd w:val="0"/>
              <w:rPr>
                <w:rFonts w:eastAsia="Times New Roman" w:cstheme="minorHAnsi"/>
                <w:b/>
                <w:bCs/>
                <w:sz w:val="20"/>
                <w:szCs w:val="20"/>
                <w:lang w:val="en-GB"/>
              </w:rPr>
            </w:pPr>
            <w:r w:rsidRPr="00355015">
              <w:rPr>
                <w:rFonts w:eastAsia="Times New Roman" w:cstheme="minorHAnsi"/>
                <w:b/>
                <w:bCs/>
                <w:sz w:val="20"/>
                <w:szCs w:val="20"/>
                <w:lang w:val="en-GB"/>
              </w:rPr>
              <w:t>Confounding</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Propensity score matching</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Patients with presumed lower compliance were more often prescribed rivaroxaban due to its simpler administration, a fact that we could not account for using ICD10 codes. This could lead to residual confounding, with less compliant or more frail patients in the rivaroxaban group.</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In fact, in the present study we found no advantage of rivaroxaban over warfarin regarding major bleeding complications, and at the same time an increased risk of gastrointestinal bleeds.</w:t>
            </w:r>
          </w:p>
          <w:p w:rsidR="00442DAE" w:rsidRPr="00355015" w:rsidRDefault="00442DAE" w:rsidP="00FD7A02">
            <w:pPr>
              <w:autoSpaceDE w:val="0"/>
              <w:autoSpaceDN w:val="0"/>
              <w:adjustRightInd w:val="0"/>
              <w:rPr>
                <w:rFonts w:eastAsia="Times New Roman" w:cstheme="minorHAnsi"/>
                <w:b/>
                <w:bCs/>
                <w:sz w:val="20"/>
                <w:szCs w:val="20"/>
                <w:lang w:val="en-GB"/>
              </w:rPr>
            </w:pPr>
            <w:r w:rsidRPr="00355015">
              <w:rPr>
                <w:rFonts w:eastAsia="Times New Roman" w:cstheme="minorHAnsi"/>
                <w:b/>
                <w:bCs/>
                <w:sz w:val="20"/>
                <w:szCs w:val="20"/>
                <w:lang w:val="en-GB"/>
              </w:rPr>
              <w:t>Sensitivity analysis</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w:t>
            </w:r>
          </w:p>
          <w:p w:rsidR="00442DAE" w:rsidRPr="00355015" w:rsidRDefault="00442DAE" w:rsidP="00FD7A02">
            <w:pPr>
              <w:autoSpaceDE w:val="0"/>
              <w:autoSpaceDN w:val="0"/>
              <w:adjustRightInd w:val="0"/>
              <w:rPr>
                <w:rFonts w:eastAsia="Times New Roman" w:cstheme="minorHAnsi"/>
                <w:b/>
                <w:bCs/>
                <w:sz w:val="20"/>
                <w:szCs w:val="20"/>
                <w:lang w:val="en-GB"/>
              </w:rPr>
            </w:pPr>
            <w:r w:rsidRPr="00355015">
              <w:rPr>
                <w:rFonts w:eastAsia="Times New Roman" w:cstheme="minorHAnsi"/>
                <w:b/>
                <w:bCs/>
                <w:sz w:val="20"/>
                <w:szCs w:val="20"/>
                <w:lang w:val="en-GB"/>
              </w:rPr>
              <w:t>Supplementary analyses</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w:t>
            </w:r>
          </w:p>
          <w:p w:rsidR="00442DAE" w:rsidRPr="00355015" w:rsidRDefault="00442DAE" w:rsidP="00FD7A02">
            <w:pPr>
              <w:autoSpaceDE w:val="0"/>
              <w:autoSpaceDN w:val="0"/>
              <w:adjustRightInd w:val="0"/>
              <w:rPr>
                <w:rFonts w:eastAsia="Times New Roman" w:cstheme="minorHAnsi"/>
                <w:b/>
                <w:bCs/>
                <w:sz w:val="20"/>
                <w:szCs w:val="20"/>
                <w:lang w:val="en-GB"/>
              </w:rPr>
            </w:pPr>
            <w:r w:rsidRPr="00355015">
              <w:rPr>
                <w:rFonts w:eastAsia="Times New Roman" w:cstheme="minorHAnsi"/>
                <w:b/>
                <w:bCs/>
                <w:sz w:val="20"/>
                <w:szCs w:val="20"/>
                <w:lang w:val="en-GB"/>
              </w:rPr>
              <w:t>Software for statistical analysis</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lastRenderedPageBreak/>
              <w:t>-</w:t>
            </w:r>
          </w:p>
          <w:p w:rsidR="00442DAE" w:rsidRPr="00355015" w:rsidRDefault="00442DAE" w:rsidP="00FD7A02">
            <w:pPr>
              <w:autoSpaceDE w:val="0"/>
              <w:autoSpaceDN w:val="0"/>
              <w:adjustRightInd w:val="0"/>
              <w:rPr>
                <w:rFonts w:eastAsia="Times New Roman" w:cstheme="minorHAnsi"/>
                <w:b/>
                <w:bCs/>
                <w:sz w:val="20"/>
                <w:szCs w:val="20"/>
                <w:lang w:val="en-GB"/>
              </w:rPr>
            </w:pPr>
            <w:r w:rsidRPr="00355015">
              <w:rPr>
                <w:rFonts w:eastAsia="Times New Roman" w:cstheme="minorHAnsi"/>
                <w:b/>
                <w:bCs/>
                <w:sz w:val="20"/>
                <w:szCs w:val="20"/>
                <w:lang w:val="en-GB"/>
              </w:rPr>
              <w:t>Statistical significance reference</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w:t>
            </w:r>
          </w:p>
        </w:tc>
      </w:tr>
    </w:tbl>
    <w:p w:rsidR="00442DAE" w:rsidRPr="00355015" w:rsidRDefault="00442DAE" w:rsidP="00442DAE">
      <w:pPr>
        <w:spacing w:after="0" w:line="240" w:lineRule="auto"/>
        <w:jc w:val="both"/>
        <w:rPr>
          <w:rFonts w:eastAsia="Times New Roman" w:cstheme="minorHAnsi"/>
          <w:sz w:val="20"/>
          <w:szCs w:val="20"/>
          <w:lang w:val="en-GB"/>
        </w:rPr>
      </w:pPr>
    </w:p>
    <w:p w:rsidR="00442DAE" w:rsidRPr="00355015" w:rsidRDefault="00442DAE" w:rsidP="00442DAE">
      <w:pPr>
        <w:spacing w:after="0" w:line="240" w:lineRule="auto"/>
        <w:jc w:val="both"/>
        <w:rPr>
          <w:rFonts w:eastAsia="Times New Roman" w:cstheme="minorHAnsi"/>
          <w:sz w:val="20"/>
          <w:szCs w:val="20"/>
          <w:lang w:val="en-GB"/>
        </w:rPr>
      </w:pPr>
    </w:p>
    <w:tbl>
      <w:tblPr>
        <w:tblStyle w:val="Taulaambquadrcula1"/>
        <w:tblW w:w="5000" w:type="pct"/>
        <w:tblLook w:val="04A0" w:firstRow="1" w:lastRow="0" w:firstColumn="1" w:lastColumn="0" w:noHBand="0" w:noVBand="1"/>
      </w:tblPr>
      <w:tblGrid>
        <w:gridCol w:w="1915"/>
        <w:gridCol w:w="6579"/>
      </w:tblGrid>
      <w:tr w:rsidR="00442DAE" w:rsidRPr="00355015" w:rsidTr="00FD7A02">
        <w:trPr>
          <w:trHeight w:val="159"/>
        </w:trPr>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Study ID</w:t>
            </w:r>
          </w:p>
        </w:tc>
        <w:tc>
          <w:tcPr>
            <w:tcW w:w="3873" w:type="pct"/>
          </w:tcPr>
          <w:p w:rsidR="00442DAE" w:rsidRPr="00355015" w:rsidRDefault="00442DAE" w:rsidP="00FD7A02">
            <w:pPr>
              <w:rPr>
                <w:rFonts w:eastAsia="Times New Roman" w:cstheme="minorHAnsi"/>
                <w:sz w:val="20"/>
                <w:szCs w:val="20"/>
                <w:lang w:val="en-GB"/>
              </w:rPr>
            </w:pPr>
            <w:proofErr w:type="spellStart"/>
            <w:r w:rsidRPr="00355015">
              <w:rPr>
                <w:rFonts w:eastAsia="Times New Roman" w:cstheme="minorHAnsi"/>
                <w:sz w:val="20"/>
                <w:szCs w:val="20"/>
                <w:lang w:val="en-GB"/>
              </w:rPr>
              <w:t>Ugeyl</w:t>
            </w:r>
            <w:proofErr w:type="spellEnd"/>
            <w:r w:rsidRPr="00355015">
              <w:rPr>
                <w:rFonts w:eastAsia="Times New Roman" w:cstheme="minorHAnsi"/>
                <w:sz w:val="20"/>
                <w:szCs w:val="20"/>
                <w:lang w:val="en-GB"/>
              </w:rPr>
              <w:t xml:space="preserve"> 2018</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Reference</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r w:rsidRPr="00BC750C">
              <w:rPr>
                <w:rFonts w:eastAsia="Times New Roman" w:cstheme="minorHAnsi"/>
                <w:sz w:val="20"/>
                <w:szCs w:val="20"/>
                <w:lang w:val="de-DE"/>
              </w:rPr>
              <w:t xml:space="preserve">Ujeyl, M., Köster, I., Wille, H., Stammschulte, T., Hein, R., Harder, S., ... </w:t>
            </w:r>
            <w:r w:rsidRPr="00355015">
              <w:rPr>
                <w:rFonts w:eastAsia="Times New Roman" w:cstheme="minorHAnsi"/>
                <w:sz w:val="20"/>
                <w:szCs w:val="20"/>
                <w:lang w:val="en-GB"/>
              </w:rPr>
              <w:t xml:space="preserve">&amp; Schillinger, G. (2018). Comparative risks of bleeding, ischemic stroke and mortality with direct oral anticoagulants versus </w:t>
            </w:r>
            <w:proofErr w:type="spellStart"/>
            <w:r w:rsidRPr="00355015">
              <w:rPr>
                <w:rFonts w:eastAsia="Times New Roman" w:cstheme="minorHAnsi"/>
                <w:sz w:val="20"/>
                <w:szCs w:val="20"/>
                <w:lang w:val="en-GB"/>
              </w:rPr>
              <w:t>phenprocoumon</w:t>
            </w:r>
            <w:proofErr w:type="spellEnd"/>
            <w:r w:rsidRPr="00355015">
              <w:rPr>
                <w:rFonts w:eastAsia="Times New Roman" w:cstheme="minorHAnsi"/>
                <w:sz w:val="20"/>
                <w:szCs w:val="20"/>
                <w:lang w:val="en-GB"/>
              </w:rPr>
              <w:t xml:space="preserve"> in patients with atrial fibrillation. European journal of clinical pharmacology, 74(10), 1317-1325.</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Objective</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color w:val="131413"/>
                <w:sz w:val="20"/>
                <w:szCs w:val="20"/>
                <w:lang w:val="en-GB"/>
              </w:rPr>
              <w:t xml:space="preserve">The pivotal trials for stroke prevention in non-valvular atrial fibrillation (NVAF) compared rivaroxaban, dabigatran, and apixaban with warfarin, as did most claims-based studies. Comparisons with </w:t>
            </w:r>
            <w:proofErr w:type="spellStart"/>
            <w:r w:rsidRPr="00355015">
              <w:rPr>
                <w:rFonts w:eastAsia="Times New Roman" w:cstheme="minorHAnsi"/>
                <w:color w:val="131413"/>
                <w:sz w:val="20"/>
                <w:szCs w:val="20"/>
                <w:lang w:val="en-GB"/>
              </w:rPr>
              <w:t>phenprocoumon</w:t>
            </w:r>
            <w:proofErr w:type="spellEnd"/>
            <w:r w:rsidRPr="00355015">
              <w:rPr>
                <w:rFonts w:eastAsia="Times New Roman" w:cstheme="minorHAnsi"/>
                <w:color w:val="131413"/>
                <w:sz w:val="20"/>
                <w:szCs w:val="20"/>
                <w:lang w:val="en-GB"/>
              </w:rPr>
              <w:t>, the most frequently used vitamin K antagonist (VKA) in Germany, are scarce.</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Country</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Germany</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DESIGN</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Retrospective cohort study</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DATA SOURCE</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German database AOK</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Time Period</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January 1, 2012, and December 31, 2013</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Intervention</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Dabigatran</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Rivaroxaban </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Apixaban </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Control</w:t>
            </w:r>
          </w:p>
        </w:tc>
        <w:tc>
          <w:tcPr>
            <w:tcW w:w="3873" w:type="pct"/>
          </w:tcPr>
          <w:p w:rsidR="00442DAE" w:rsidRPr="00355015" w:rsidRDefault="00442DAE" w:rsidP="00FD7A02">
            <w:pPr>
              <w:rPr>
                <w:rFonts w:eastAsia="Times New Roman" w:cstheme="minorHAnsi"/>
                <w:sz w:val="20"/>
                <w:szCs w:val="20"/>
                <w:lang w:val="en-GB"/>
              </w:rPr>
            </w:pPr>
            <w:proofErr w:type="spellStart"/>
            <w:r w:rsidRPr="00355015">
              <w:rPr>
                <w:rFonts w:eastAsia="Times New Roman" w:cstheme="minorHAnsi"/>
                <w:sz w:val="20"/>
                <w:szCs w:val="20"/>
                <w:lang w:val="en-GB"/>
              </w:rPr>
              <w:t>Phenprocoumon</w:t>
            </w:r>
            <w:proofErr w:type="spellEnd"/>
            <w:r w:rsidRPr="00355015">
              <w:rPr>
                <w:rFonts w:eastAsia="Times New Roman" w:cstheme="minorHAnsi"/>
                <w:sz w:val="20"/>
                <w:szCs w:val="20"/>
                <w:lang w:val="en-GB"/>
              </w:rPr>
              <w:t xml:space="preserve"> </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OUTCOMES</w:t>
            </w:r>
          </w:p>
        </w:tc>
        <w:tc>
          <w:tcPr>
            <w:tcW w:w="3873" w:type="pct"/>
          </w:tcPr>
          <w:p w:rsidR="00442DAE" w:rsidRPr="00355015" w:rsidRDefault="00442DAE" w:rsidP="00FD7A02">
            <w:pPr>
              <w:autoSpaceDE w:val="0"/>
              <w:autoSpaceDN w:val="0"/>
              <w:adjustRightInd w:val="0"/>
              <w:rPr>
                <w:rFonts w:eastAsia="Times New Roman" w:cstheme="minorHAnsi"/>
                <w:color w:val="131413"/>
                <w:sz w:val="20"/>
                <w:szCs w:val="20"/>
                <w:lang w:val="en-GB"/>
              </w:rPr>
            </w:pPr>
            <w:r w:rsidRPr="00355015">
              <w:rPr>
                <w:rFonts w:eastAsia="Times New Roman" w:cstheme="minorHAnsi"/>
                <w:b/>
                <w:bCs/>
                <w:color w:val="131413"/>
                <w:sz w:val="20"/>
                <w:szCs w:val="20"/>
                <w:lang w:val="en-GB"/>
              </w:rPr>
              <w:t>Primary:</w:t>
            </w:r>
            <w:r w:rsidRPr="00355015">
              <w:rPr>
                <w:rFonts w:eastAsia="Times New Roman" w:cstheme="minorHAnsi"/>
                <w:color w:val="131413"/>
                <w:sz w:val="20"/>
                <w:szCs w:val="20"/>
                <w:lang w:val="en-GB"/>
              </w:rPr>
              <w:t xml:space="preserve"> ischaemic stroke, intracranial bleeding, fatal bleeding</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b/>
                <w:bCs/>
                <w:color w:val="131413"/>
                <w:sz w:val="20"/>
                <w:szCs w:val="20"/>
                <w:lang w:val="en-GB"/>
              </w:rPr>
              <w:t>Secondary:</w:t>
            </w:r>
            <w:r w:rsidRPr="00355015">
              <w:rPr>
                <w:rFonts w:eastAsia="Times New Roman" w:cstheme="minorHAnsi"/>
                <w:color w:val="131413"/>
                <w:sz w:val="20"/>
                <w:szCs w:val="20"/>
                <w:lang w:val="en-GB"/>
              </w:rPr>
              <w:t xml:space="preserve"> gastrointestinal bleeding, all-cause mortality</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Outcomes Definitions</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Bleeding events and ischemic stroke were defined based on primary ICD-10-GM hospital discharge diagnoses (Online Resource </w:t>
            </w:r>
            <w:proofErr w:type="spellStart"/>
            <w:r w:rsidRPr="00355015">
              <w:rPr>
                <w:rFonts w:eastAsia="Times New Roman" w:cstheme="minorHAnsi"/>
                <w:sz w:val="20"/>
                <w:szCs w:val="20"/>
                <w:lang w:val="en-GB"/>
              </w:rPr>
              <w:t>eTable</w:t>
            </w:r>
            <w:proofErr w:type="spellEnd"/>
            <w:r w:rsidRPr="00355015">
              <w:rPr>
                <w:rFonts w:eastAsia="Times New Roman" w:cstheme="minorHAnsi"/>
                <w:sz w:val="20"/>
                <w:szCs w:val="20"/>
                <w:lang w:val="en-GB"/>
              </w:rPr>
              <w:t xml:space="preserve"> 8). Codes that were indicative of bleeding were included if coded together with a secondary bleeding diagnosis.</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POPULATION (eligibility)</w:t>
            </w:r>
          </w:p>
        </w:tc>
        <w:tc>
          <w:tcPr>
            <w:tcW w:w="3873" w:type="pct"/>
          </w:tcPr>
          <w:p w:rsidR="00442DAE" w:rsidRPr="00355015" w:rsidRDefault="00442DAE" w:rsidP="00FD7A02">
            <w:pPr>
              <w:autoSpaceDE w:val="0"/>
              <w:autoSpaceDN w:val="0"/>
              <w:adjustRightInd w:val="0"/>
              <w:rPr>
                <w:rFonts w:eastAsia="Times New Roman" w:cstheme="minorHAnsi"/>
                <w:color w:val="131413"/>
                <w:sz w:val="20"/>
                <w:szCs w:val="20"/>
                <w:lang w:val="en-GB"/>
              </w:rPr>
            </w:pPr>
            <w:r w:rsidRPr="00355015">
              <w:rPr>
                <w:rFonts w:eastAsia="Times New Roman" w:cstheme="minorHAnsi"/>
                <w:color w:val="131413"/>
                <w:sz w:val="20"/>
                <w:szCs w:val="20"/>
                <w:lang w:val="en-GB"/>
              </w:rPr>
              <w:t xml:space="preserve">Eligible were patients aged </w:t>
            </w:r>
            <w:r w:rsidRPr="00355015">
              <w:rPr>
                <w:rFonts w:eastAsia="DpxcrvAdvTT3713a231+22" w:cstheme="minorHAnsi"/>
                <w:color w:val="131413"/>
                <w:sz w:val="20"/>
                <w:szCs w:val="20"/>
                <w:lang w:val="en-GB"/>
              </w:rPr>
              <w:t xml:space="preserve">≥ </w:t>
            </w:r>
            <w:r w:rsidRPr="00355015">
              <w:rPr>
                <w:rFonts w:eastAsia="Times New Roman" w:cstheme="minorHAnsi"/>
                <w:color w:val="131413"/>
                <w:sz w:val="20"/>
                <w:szCs w:val="20"/>
                <w:lang w:val="en-GB"/>
              </w:rPr>
              <w:t xml:space="preserve">18 years initiating rivaroxaban, dabigatran, apixaban, or </w:t>
            </w:r>
            <w:proofErr w:type="spellStart"/>
            <w:r w:rsidRPr="00355015">
              <w:rPr>
                <w:rFonts w:eastAsia="Times New Roman" w:cstheme="minorHAnsi"/>
                <w:color w:val="131413"/>
                <w:sz w:val="20"/>
                <w:szCs w:val="20"/>
                <w:lang w:val="en-GB"/>
              </w:rPr>
              <w:t>phenprocoumon</w:t>
            </w:r>
            <w:proofErr w:type="spellEnd"/>
            <w:r w:rsidRPr="00355015">
              <w:rPr>
                <w:rFonts w:eastAsia="Times New Roman" w:cstheme="minorHAnsi"/>
                <w:color w:val="131413"/>
                <w:sz w:val="20"/>
                <w:szCs w:val="20"/>
                <w:lang w:val="en-GB"/>
              </w:rPr>
              <w:t xml:space="preserve"> between January 1, 2012, and December 31, 2013, in a dose licensed for NAVF. Index date: date of the first prescription occurring after at least 730 days of </w:t>
            </w:r>
            <w:proofErr w:type="spellStart"/>
            <w:r w:rsidRPr="00355015">
              <w:rPr>
                <w:rFonts w:eastAsia="Times New Roman" w:cstheme="minorHAnsi"/>
                <w:color w:val="131413"/>
                <w:sz w:val="20"/>
                <w:szCs w:val="20"/>
                <w:lang w:val="en-GB"/>
              </w:rPr>
              <w:t>enrollment</w:t>
            </w:r>
            <w:proofErr w:type="spellEnd"/>
            <w:r w:rsidRPr="00355015">
              <w:rPr>
                <w:rFonts w:eastAsia="Times New Roman" w:cstheme="minorHAnsi"/>
                <w:color w:val="131413"/>
                <w:sz w:val="20"/>
                <w:szCs w:val="20"/>
                <w:lang w:val="en-GB"/>
              </w:rPr>
              <w:t xml:space="preserve"> with AOK, without a prescription of an OAC. Included were patients with atrial fibrillation; excluded were those with deep vein thrombosis, pulmonary embolism, joint replacement, prosthetic heart valve, mitral stenosis or dialysis identified by </w:t>
            </w:r>
            <w:r w:rsidRPr="00355015">
              <w:rPr>
                <w:rFonts w:eastAsia="Times New Roman" w:cstheme="minorHAnsi"/>
                <w:color w:val="131413"/>
                <w:sz w:val="20"/>
                <w:szCs w:val="20"/>
                <w:lang w:val="en-GB"/>
              </w:rPr>
              <w:lastRenderedPageBreak/>
              <w:t>ICD-10-GM inpatient discharge or verified outpatient diagnosis and OPS codes).</w:t>
            </w: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lastRenderedPageBreak/>
              <w:t>POPULATION</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(study sample)</w:t>
            </w:r>
          </w:p>
        </w:tc>
        <w:tc>
          <w:tcPr>
            <w:tcW w:w="3873" w:type="pct"/>
          </w:tcPr>
          <w:p w:rsidR="00442DAE" w:rsidRPr="00355015" w:rsidRDefault="00442DAE" w:rsidP="00FD7A02">
            <w:pPr>
              <w:rPr>
                <w:rFonts w:eastAsia="Times New Roman" w:cstheme="minorHAnsi"/>
                <w:sz w:val="20"/>
                <w:szCs w:val="20"/>
                <w:lang w:val="es-ES"/>
              </w:rPr>
            </w:pPr>
            <w:proofErr w:type="spellStart"/>
            <w:r w:rsidRPr="00355015">
              <w:rPr>
                <w:rFonts w:eastAsia="Times New Roman" w:cstheme="minorHAnsi"/>
                <w:sz w:val="20"/>
                <w:szCs w:val="20"/>
                <w:lang w:val="es-ES"/>
              </w:rPr>
              <w:t>Rivaroxaban</w:t>
            </w:r>
            <w:proofErr w:type="spellEnd"/>
            <w:r w:rsidRPr="00355015">
              <w:rPr>
                <w:rFonts w:eastAsia="Times New Roman" w:cstheme="minorHAnsi"/>
                <w:sz w:val="20"/>
                <w:szCs w:val="20"/>
                <w:lang w:val="es-ES"/>
              </w:rPr>
              <w:t xml:space="preserve"> n=59.449</w:t>
            </w:r>
          </w:p>
          <w:p w:rsidR="00442DAE" w:rsidRPr="00355015" w:rsidRDefault="00442DAE" w:rsidP="00FD7A02">
            <w:pPr>
              <w:rPr>
                <w:rFonts w:eastAsia="Times New Roman" w:cstheme="minorHAnsi"/>
                <w:sz w:val="20"/>
                <w:szCs w:val="20"/>
                <w:lang w:val="es-ES"/>
              </w:rPr>
            </w:pPr>
            <w:proofErr w:type="spellStart"/>
            <w:r w:rsidRPr="00355015">
              <w:rPr>
                <w:rFonts w:eastAsia="Times New Roman" w:cstheme="minorHAnsi"/>
                <w:sz w:val="20"/>
                <w:szCs w:val="20"/>
                <w:lang w:val="es-ES"/>
              </w:rPr>
              <w:t>Dabigatran</w:t>
            </w:r>
            <w:proofErr w:type="spellEnd"/>
            <w:r w:rsidRPr="00355015">
              <w:rPr>
                <w:rFonts w:eastAsia="Times New Roman" w:cstheme="minorHAnsi"/>
                <w:sz w:val="20"/>
                <w:szCs w:val="20"/>
                <w:lang w:val="es-ES"/>
              </w:rPr>
              <w:t xml:space="preserve"> n=23.654</w:t>
            </w:r>
          </w:p>
          <w:p w:rsidR="00442DAE" w:rsidRPr="00355015" w:rsidRDefault="00442DAE" w:rsidP="00FD7A02">
            <w:pPr>
              <w:rPr>
                <w:rFonts w:eastAsia="Times New Roman" w:cstheme="minorHAnsi"/>
                <w:sz w:val="20"/>
                <w:szCs w:val="20"/>
                <w:lang w:val="es-ES"/>
              </w:rPr>
            </w:pPr>
            <w:proofErr w:type="spellStart"/>
            <w:r w:rsidRPr="00355015">
              <w:rPr>
                <w:rFonts w:eastAsia="Times New Roman" w:cstheme="minorHAnsi"/>
                <w:sz w:val="20"/>
                <w:szCs w:val="20"/>
                <w:lang w:val="es-ES"/>
              </w:rPr>
              <w:t>Apixaban</w:t>
            </w:r>
            <w:proofErr w:type="spellEnd"/>
            <w:r w:rsidRPr="00355015">
              <w:rPr>
                <w:rFonts w:eastAsia="Times New Roman" w:cstheme="minorHAnsi"/>
                <w:sz w:val="20"/>
                <w:szCs w:val="20"/>
                <w:lang w:val="es-ES"/>
              </w:rPr>
              <w:t xml:space="preserve"> n=4.894</w:t>
            </w:r>
          </w:p>
          <w:p w:rsidR="00442DAE" w:rsidRPr="00355015" w:rsidRDefault="00442DAE" w:rsidP="00FD7A02">
            <w:pPr>
              <w:rPr>
                <w:rFonts w:eastAsia="Times New Roman" w:cstheme="minorHAnsi"/>
                <w:sz w:val="20"/>
                <w:szCs w:val="20"/>
                <w:lang w:val="en-GB"/>
              </w:rPr>
            </w:pPr>
            <w:proofErr w:type="spellStart"/>
            <w:r w:rsidRPr="00355015">
              <w:rPr>
                <w:rFonts w:eastAsia="Times New Roman" w:cstheme="minorHAnsi"/>
                <w:sz w:val="20"/>
                <w:szCs w:val="20"/>
                <w:lang w:val="en-GB"/>
              </w:rPr>
              <w:t>Phenprocoumon</w:t>
            </w:r>
            <w:proofErr w:type="spellEnd"/>
            <w:r w:rsidRPr="00355015">
              <w:rPr>
                <w:rFonts w:eastAsia="Times New Roman" w:cstheme="minorHAnsi"/>
                <w:sz w:val="20"/>
                <w:szCs w:val="20"/>
                <w:lang w:val="en-GB"/>
              </w:rPr>
              <w:t xml:space="preserve"> n=87.997</w:t>
            </w:r>
          </w:p>
        </w:tc>
      </w:tr>
      <w:tr w:rsidR="00442DAE" w:rsidRPr="00355015" w:rsidTr="00FD7A02">
        <w:tc>
          <w:tcPr>
            <w:tcW w:w="5000" w:type="pct"/>
            <w:gridSpan w:val="2"/>
          </w:tcPr>
          <w:p w:rsidR="00442DAE" w:rsidRPr="00355015" w:rsidRDefault="00442DAE" w:rsidP="00FD7A02">
            <w:pPr>
              <w:rPr>
                <w:rFonts w:eastAsia="Times New Roman" w:cstheme="minorHAnsi"/>
                <w:sz w:val="20"/>
                <w:szCs w:val="20"/>
                <w:lang w:val="en-GB"/>
              </w:rPr>
            </w:pPr>
            <w:r w:rsidRPr="00355015">
              <w:rPr>
                <w:rFonts w:eastAsia="Times New Roman" w:cstheme="minorHAnsi"/>
                <w:b/>
                <w:sz w:val="20"/>
                <w:szCs w:val="20"/>
                <w:lang w:val="en-GB"/>
              </w:rPr>
              <w:t>POPULATION (baseline participant characteristics)</w:t>
            </w:r>
            <w:r w:rsidRPr="00355015">
              <w:rPr>
                <w:rFonts w:eastAsia="Times New Roman" w:cstheme="minorHAnsi"/>
                <w:sz w:val="20"/>
                <w:szCs w:val="20"/>
                <w:lang w:val="en-GB"/>
              </w:rPr>
              <w:t xml:space="preserve"> (values expressed as percentages unless otherwise stated)</w:t>
            </w:r>
          </w:p>
        </w:tc>
      </w:tr>
      <w:tr w:rsidR="00442DAE" w:rsidRPr="00355015" w:rsidTr="00FD7A02">
        <w:tc>
          <w:tcPr>
            <w:tcW w:w="5000" w:type="pct"/>
            <w:gridSpan w:val="2"/>
          </w:tcPr>
          <w:p w:rsidR="00442DAE" w:rsidRPr="00355015" w:rsidRDefault="00442DAE" w:rsidP="00FD7A02">
            <w:pPr>
              <w:tabs>
                <w:tab w:val="left" w:pos="1785"/>
              </w:tabs>
              <w:rPr>
                <w:rFonts w:eastAsia="Times New Roman" w:cstheme="minorHAnsi"/>
                <w:sz w:val="20"/>
                <w:szCs w:val="20"/>
                <w:lang w:val="en-GB"/>
              </w:rPr>
            </w:pPr>
          </w:p>
          <w:tbl>
            <w:tblPr>
              <w:tblStyle w:val="Taulaambq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8"/>
              <w:gridCol w:w="1274"/>
              <w:gridCol w:w="1377"/>
              <w:gridCol w:w="1749"/>
            </w:tblGrid>
            <w:tr w:rsidR="00442DAE" w:rsidRPr="00355015" w:rsidTr="00FD7A02">
              <w:trPr>
                <w:trHeight w:val="262"/>
              </w:trPr>
              <w:tc>
                <w:tcPr>
                  <w:tcW w:w="4133"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381"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p>
              </w:tc>
              <w:tc>
                <w:tcPr>
                  <w:tcW w:w="1445"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DOAC</w:t>
                  </w:r>
                </w:p>
              </w:tc>
              <w:tc>
                <w:tcPr>
                  <w:tcW w:w="1764"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proofErr w:type="spellStart"/>
                  <w:r w:rsidRPr="00355015">
                    <w:rPr>
                      <w:rFonts w:eastAsia="Times New Roman" w:cstheme="minorHAnsi"/>
                      <w:b/>
                      <w:sz w:val="20"/>
                      <w:szCs w:val="20"/>
                      <w:lang w:val="en-GB"/>
                    </w:rPr>
                    <w:t>Phenprocoumon</w:t>
                  </w:r>
                  <w:proofErr w:type="spellEnd"/>
                </w:p>
              </w:tc>
            </w:tr>
            <w:tr w:rsidR="00442DAE" w:rsidRPr="00355015" w:rsidTr="00FD7A02">
              <w:trPr>
                <w:trHeight w:val="403"/>
              </w:trPr>
              <w:tc>
                <w:tcPr>
                  <w:tcW w:w="4133"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Women</w:t>
                  </w:r>
                </w:p>
              </w:tc>
              <w:tc>
                <w:tcPr>
                  <w:tcW w:w="1381"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445"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53.96</w:t>
                  </w:r>
                </w:p>
              </w:tc>
              <w:tc>
                <w:tcPr>
                  <w:tcW w:w="1764"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53.96</w:t>
                  </w:r>
                </w:p>
              </w:tc>
            </w:tr>
            <w:tr w:rsidR="00442DAE" w:rsidRPr="00355015" w:rsidTr="00FD7A02">
              <w:trPr>
                <w:trHeight w:val="483"/>
              </w:trPr>
              <w:tc>
                <w:tcPr>
                  <w:tcW w:w="4133"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Age</w:t>
                  </w:r>
                  <w:r w:rsidRPr="00355015">
                    <w:rPr>
                      <w:rFonts w:eastAsia="Times New Roman" w:cstheme="minorHAnsi"/>
                      <w:sz w:val="20"/>
                      <w:szCs w:val="20"/>
                      <w:lang w:val="en-GB"/>
                    </w:rPr>
                    <w:t xml:space="preserve"> (median; IQR)</w:t>
                  </w:r>
                </w:p>
              </w:tc>
              <w:tc>
                <w:tcPr>
                  <w:tcW w:w="1381"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445"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77</w:t>
                  </w:r>
                </w:p>
              </w:tc>
              <w:tc>
                <w:tcPr>
                  <w:tcW w:w="1764"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77</w:t>
                  </w:r>
                </w:p>
              </w:tc>
            </w:tr>
            <w:tr w:rsidR="00442DAE" w:rsidRPr="00355015" w:rsidTr="00FD7A02">
              <w:trPr>
                <w:trHeight w:val="298"/>
              </w:trPr>
              <w:tc>
                <w:tcPr>
                  <w:tcW w:w="413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&gt;65 years</w:t>
                  </w:r>
                </w:p>
              </w:tc>
              <w:tc>
                <w:tcPr>
                  <w:tcW w:w="1381" w:type="dxa"/>
                </w:tcPr>
                <w:p w:rsidR="00442DAE" w:rsidRPr="00355015" w:rsidRDefault="00442DAE" w:rsidP="00FD7A02">
                  <w:pPr>
                    <w:tabs>
                      <w:tab w:val="left" w:pos="1785"/>
                    </w:tabs>
                    <w:rPr>
                      <w:rFonts w:eastAsia="Times New Roman" w:cstheme="minorHAnsi"/>
                      <w:sz w:val="20"/>
                      <w:szCs w:val="20"/>
                      <w:lang w:val="en-GB"/>
                    </w:rPr>
                  </w:pPr>
                </w:p>
              </w:tc>
              <w:tc>
                <w:tcPr>
                  <w:tcW w:w="144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26,37</w:t>
                  </w:r>
                </w:p>
              </w:tc>
              <w:tc>
                <w:tcPr>
                  <w:tcW w:w="176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26,37</w:t>
                  </w:r>
                </w:p>
              </w:tc>
            </w:tr>
            <w:tr w:rsidR="00442DAE" w:rsidRPr="00355015" w:rsidTr="00FD7A02">
              <w:trPr>
                <w:trHeight w:val="284"/>
              </w:trPr>
              <w:tc>
                <w:tcPr>
                  <w:tcW w:w="413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&gt;75 years</w:t>
                  </w:r>
                </w:p>
              </w:tc>
              <w:tc>
                <w:tcPr>
                  <w:tcW w:w="1381" w:type="dxa"/>
                </w:tcPr>
                <w:p w:rsidR="00442DAE" w:rsidRPr="00355015" w:rsidRDefault="00442DAE" w:rsidP="00FD7A02">
                  <w:pPr>
                    <w:tabs>
                      <w:tab w:val="left" w:pos="1785"/>
                    </w:tabs>
                    <w:rPr>
                      <w:rFonts w:eastAsia="Times New Roman" w:cstheme="minorHAnsi"/>
                      <w:sz w:val="20"/>
                      <w:szCs w:val="20"/>
                      <w:lang w:val="en-GB"/>
                    </w:rPr>
                  </w:pPr>
                </w:p>
              </w:tc>
              <w:tc>
                <w:tcPr>
                  <w:tcW w:w="144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43,80</w:t>
                  </w:r>
                </w:p>
              </w:tc>
              <w:tc>
                <w:tcPr>
                  <w:tcW w:w="176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43,80</w:t>
                  </w:r>
                </w:p>
              </w:tc>
            </w:tr>
            <w:tr w:rsidR="00442DAE" w:rsidRPr="00355015" w:rsidTr="00FD7A02">
              <w:trPr>
                <w:trHeight w:val="284"/>
              </w:trPr>
              <w:tc>
                <w:tcPr>
                  <w:tcW w:w="4133"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&gt;85 years</w:t>
                  </w:r>
                </w:p>
              </w:tc>
              <w:tc>
                <w:tcPr>
                  <w:tcW w:w="1381"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445"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53,96</w:t>
                  </w:r>
                </w:p>
              </w:tc>
              <w:tc>
                <w:tcPr>
                  <w:tcW w:w="1764"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53,96</w:t>
                  </w:r>
                </w:p>
              </w:tc>
            </w:tr>
            <w:tr w:rsidR="00442DAE" w:rsidRPr="00355015" w:rsidTr="00FD7A02">
              <w:trPr>
                <w:trHeight w:val="284"/>
              </w:trPr>
              <w:tc>
                <w:tcPr>
                  <w:tcW w:w="5514" w:type="dxa"/>
                  <w:gridSpan w:val="2"/>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CHA</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DS</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 xml:space="preserve">VASc </w:t>
                  </w:r>
                  <w:r w:rsidRPr="00355015">
                    <w:rPr>
                      <w:rFonts w:eastAsia="Times New Roman" w:cstheme="minorHAnsi"/>
                      <w:sz w:val="20"/>
                      <w:szCs w:val="20"/>
                      <w:lang w:val="en-GB"/>
                    </w:rPr>
                    <w:t>mean (SD)</w:t>
                  </w:r>
                </w:p>
              </w:tc>
              <w:tc>
                <w:tcPr>
                  <w:tcW w:w="1445"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764"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284"/>
              </w:trPr>
              <w:tc>
                <w:tcPr>
                  <w:tcW w:w="4133" w:type="dxa"/>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0-1</w:t>
                  </w:r>
                </w:p>
              </w:tc>
              <w:tc>
                <w:tcPr>
                  <w:tcW w:w="1381" w:type="dxa"/>
                </w:tcPr>
                <w:p w:rsidR="00442DAE" w:rsidRPr="00355015" w:rsidRDefault="00442DAE" w:rsidP="00FD7A02">
                  <w:pPr>
                    <w:tabs>
                      <w:tab w:val="left" w:pos="1785"/>
                    </w:tabs>
                    <w:rPr>
                      <w:rFonts w:eastAsia="Times New Roman" w:cstheme="minorHAnsi"/>
                      <w:sz w:val="20"/>
                      <w:szCs w:val="20"/>
                      <w:lang w:val="en-GB"/>
                    </w:rPr>
                  </w:pPr>
                </w:p>
              </w:tc>
              <w:tc>
                <w:tcPr>
                  <w:tcW w:w="144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7.74</w:t>
                  </w:r>
                </w:p>
              </w:tc>
              <w:tc>
                <w:tcPr>
                  <w:tcW w:w="176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7.40</w:t>
                  </w:r>
                </w:p>
              </w:tc>
            </w:tr>
            <w:tr w:rsidR="00442DAE" w:rsidRPr="00355015" w:rsidTr="00FD7A02">
              <w:trPr>
                <w:trHeight w:val="284"/>
              </w:trPr>
              <w:tc>
                <w:tcPr>
                  <w:tcW w:w="4133" w:type="dxa"/>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2</w:t>
                  </w:r>
                </w:p>
              </w:tc>
              <w:tc>
                <w:tcPr>
                  <w:tcW w:w="1381" w:type="dxa"/>
                </w:tcPr>
                <w:p w:rsidR="00442DAE" w:rsidRPr="00355015" w:rsidRDefault="00442DAE" w:rsidP="00FD7A02">
                  <w:pPr>
                    <w:tabs>
                      <w:tab w:val="left" w:pos="1785"/>
                    </w:tabs>
                    <w:rPr>
                      <w:rFonts w:eastAsia="Times New Roman" w:cstheme="minorHAnsi"/>
                      <w:sz w:val="20"/>
                      <w:szCs w:val="20"/>
                      <w:lang w:val="en-GB"/>
                    </w:rPr>
                  </w:pPr>
                </w:p>
              </w:tc>
              <w:tc>
                <w:tcPr>
                  <w:tcW w:w="144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10.82</w:t>
                  </w:r>
                </w:p>
              </w:tc>
              <w:tc>
                <w:tcPr>
                  <w:tcW w:w="176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11.09</w:t>
                  </w:r>
                </w:p>
              </w:tc>
            </w:tr>
            <w:tr w:rsidR="00442DAE" w:rsidRPr="00355015" w:rsidTr="00FD7A02">
              <w:trPr>
                <w:trHeight w:val="284"/>
              </w:trPr>
              <w:tc>
                <w:tcPr>
                  <w:tcW w:w="4133" w:type="dxa"/>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3-4</w:t>
                  </w:r>
                </w:p>
              </w:tc>
              <w:tc>
                <w:tcPr>
                  <w:tcW w:w="1381" w:type="dxa"/>
                </w:tcPr>
                <w:p w:rsidR="00442DAE" w:rsidRPr="00355015" w:rsidRDefault="00442DAE" w:rsidP="00FD7A02">
                  <w:pPr>
                    <w:tabs>
                      <w:tab w:val="left" w:pos="1785"/>
                    </w:tabs>
                    <w:rPr>
                      <w:rFonts w:eastAsia="Times New Roman" w:cstheme="minorHAnsi"/>
                      <w:sz w:val="20"/>
                      <w:szCs w:val="20"/>
                      <w:lang w:val="en-GB"/>
                    </w:rPr>
                  </w:pPr>
                </w:p>
              </w:tc>
              <w:tc>
                <w:tcPr>
                  <w:tcW w:w="144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39.45</w:t>
                  </w:r>
                </w:p>
              </w:tc>
              <w:tc>
                <w:tcPr>
                  <w:tcW w:w="176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40.36</w:t>
                  </w:r>
                </w:p>
              </w:tc>
            </w:tr>
            <w:tr w:rsidR="00442DAE" w:rsidRPr="00355015" w:rsidTr="00FD7A02">
              <w:trPr>
                <w:trHeight w:val="284"/>
              </w:trPr>
              <w:tc>
                <w:tcPr>
                  <w:tcW w:w="4133" w:type="dxa"/>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&gt;4</w:t>
                  </w:r>
                </w:p>
              </w:tc>
              <w:tc>
                <w:tcPr>
                  <w:tcW w:w="1381" w:type="dxa"/>
                </w:tcPr>
                <w:p w:rsidR="00442DAE" w:rsidRPr="00355015" w:rsidRDefault="00442DAE" w:rsidP="00FD7A02">
                  <w:pPr>
                    <w:tabs>
                      <w:tab w:val="left" w:pos="1785"/>
                    </w:tabs>
                    <w:rPr>
                      <w:rFonts w:eastAsia="Times New Roman" w:cstheme="minorHAnsi"/>
                      <w:sz w:val="20"/>
                      <w:szCs w:val="20"/>
                      <w:lang w:val="en-GB"/>
                    </w:rPr>
                  </w:pPr>
                </w:p>
              </w:tc>
              <w:tc>
                <w:tcPr>
                  <w:tcW w:w="144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41.99</w:t>
                  </w:r>
                </w:p>
              </w:tc>
              <w:tc>
                <w:tcPr>
                  <w:tcW w:w="176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41.15</w:t>
                  </w:r>
                </w:p>
              </w:tc>
            </w:tr>
            <w:tr w:rsidR="00442DAE" w:rsidRPr="00355015" w:rsidTr="00FD7A02">
              <w:trPr>
                <w:trHeight w:val="298"/>
              </w:trPr>
              <w:tc>
                <w:tcPr>
                  <w:tcW w:w="5514" w:type="dxa"/>
                  <w:gridSpan w:val="2"/>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HAS-BLED</w:t>
                  </w:r>
                  <w:r w:rsidRPr="00355015">
                    <w:rPr>
                      <w:rFonts w:eastAsia="Times New Roman" w:cstheme="minorHAnsi"/>
                      <w:sz w:val="20"/>
                      <w:szCs w:val="20"/>
                      <w:lang w:val="en-GB"/>
                    </w:rPr>
                    <w:t xml:space="preserve"> mean (SD)</w:t>
                  </w:r>
                </w:p>
              </w:tc>
              <w:tc>
                <w:tcPr>
                  <w:tcW w:w="1445" w:type="dxa"/>
                </w:tcPr>
                <w:p w:rsidR="00442DAE" w:rsidRPr="00355015" w:rsidRDefault="00442DAE" w:rsidP="00FD7A02">
                  <w:pPr>
                    <w:tabs>
                      <w:tab w:val="left" w:pos="1785"/>
                    </w:tabs>
                    <w:rPr>
                      <w:rFonts w:eastAsia="Times New Roman" w:cstheme="minorHAnsi"/>
                      <w:sz w:val="20"/>
                      <w:szCs w:val="20"/>
                      <w:lang w:val="en-GB"/>
                    </w:rPr>
                  </w:pPr>
                </w:p>
              </w:tc>
              <w:tc>
                <w:tcPr>
                  <w:tcW w:w="1764" w:type="dxa"/>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298"/>
              </w:trPr>
              <w:tc>
                <w:tcPr>
                  <w:tcW w:w="4133" w:type="dxa"/>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0-1</w:t>
                  </w:r>
                </w:p>
              </w:tc>
              <w:tc>
                <w:tcPr>
                  <w:tcW w:w="1381" w:type="dxa"/>
                </w:tcPr>
                <w:p w:rsidR="00442DAE" w:rsidRPr="00355015" w:rsidRDefault="00442DAE" w:rsidP="00FD7A02">
                  <w:pPr>
                    <w:tabs>
                      <w:tab w:val="left" w:pos="1785"/>
                    </w:tabs>
                    <w:rPr>
                      <w:rFonts w:eastAsia="Times New Roman" w:cstheme="minorHAnsi"/>
                      <w:sz w:val="20"/>
                      <w:szCs w:val="20"/>
                      <w:lang w:val="en-GB"/>
                    </w:rPr>
                  </w:pPr>
                </w:p>
              </w:tc>
              <w:tc>
                <w:tcPr>
                  <w:tcW w:w="144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22.02</w:t>
                  </w:r>
                </w:p>
              </w:tc>
              <w:tc>
                <w:tcPr>
                  <w:tcW w:w="176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22.47</w:t>
                  </w:r>
                </w:p>
              </w:tc>
            </w:tr>
            <w:tr w:rsidR="00442DAE" w:rsidRPr="00355015" w:rsidTr="00FD7A02">
              <w:trPr>
                <w:trHeight w:val="298"/>
              </w:trPr>
              <w:tc>
                <w:tcPr>
                  <w:tcW w:w="4133" w:type="dxa"/>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2</w:t>
                  </w:r>
                </w:p>
              </w:tc>
              <w:tc>
                <w:tcPr>
                  <w:tcW w:w="1381" w:type="dxa"/>
                </w:tcPr>
                <w:p w:rsidR="00442DAE" w:rsidRPr="00355015" w:rsidRDefault="00442DAE" w:rsidP="00FD7A02">
                  <w:pPr>
                    <w:tabs>
                      <w:tab w:val="left" w:pos="1785"/>
                    </w:tabs>
                    <w:rPr>
                      <w:rFonts w:eastAsia="Times New Roman" w:cstheme="minorHAnsi"/>
                      <w:sz w:val="20"/>
                      <w:szCs w:val="20"/>
                      <w:lang w:val="en-GB"/>
                    </w:rPr>
                  </w:pPr>
                </w:p>
              </w:tc>
              <w:tc>
                <w:tcPr>
                  <w:tcW w:w="144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50.65</w:t>
                  </w:r>
                </w:p>
              </w:tc>
              <w:tc>
                <w:tcPr>
                  <w:tcW w:w="176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50.54</w:t>
                  </w:r>
                </w:p>
              </w:tc>
            </w:tr>
            <w:tr w:rsidR="00442DAE" w:rsidRPr="00355015" w:rsidTr="00FD7A02">
              <w:trPr>
                <w:trHeight w:val="298"/>
              </w:trPr>
              <w:tc>
                <w:tcPr>
                  <w:tcW w:w="4133" w:type="dxa"/>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3</w:t>
                  </w:r>
                </w:p>
              </w:tc>
              <w:tc>
                <w:tcPr>
                  <w:tcW w:w="1381" w:type="dxa"/>
                </w:tcPr>
                <w:p w:rsidR="00442DAE" w:rsidRPr="00355015" w:rsidRDefault="00442DAE" w:rsidP="00FD7A02">
                  <w:pPr>
                    <w:tabs>
                      <w:tab w:val="left" w:pos="1785"/>
                    </w:tabs>
                    <w:rPr>
                      <w:rFonts w:eastAsia="Times New Roman" w:cstheme="minorHAnsi"/>
                      <w:sz w:val="20"/>
                      <w:szCs w:val="20"/>
                      <w:lang w:val="en-GB"/>
                    </w:rPr>
                  </w:pPr>
                </w:p>
              </w:tc>
              <w:tc>
                <w:tcPr>
                  <w:tcW w:w="144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22.31</w:t>
                  </w:r>
                </w:p>
              </w:tc>
              <w:tc>
                <w:tcPr>
                  <w:tcW w:w="176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22.08</w:t>
                  </w:r>
                </w:p>
              </w:tc>
            </w:tr>
            <w:tr w:rsidR="00442DAE" w:rsidRPr="00355015" w:rsidTr="00FD7A02">
              <w:trPr>
                <w:trHeight w:val="298"/>
              </w:trPr>
              <w:tc>
                <w:tcPr>
                  <w:tcW w:w="4133"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&gt;3</w:t>
                  </w:r>
                </w:p>
              </w:tc>
              <w:tc>
                <w:tcPr>
                  <w:tcW w:w="1381"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445"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5.03</w:t>
                  </w:r>
                </w:p>
              </w:tc>
              <w:tc>
                <w:tcPr>
                  <w:tcW w:w="1764"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4.91</w:t>
                  </w:r>
                </w:p>
              </w:tc>
            </w:tr>
            <w:tr w:rsidR="00442DAE" w:rsidRPr="00355015" w:rsidTr="00FD7A02">
              <w:trPr>
                <w:trHeight w:val="284"/>
              </w:trPr>
              <w:tc>
                <w:tcPr>
                  <w:tcW w:w="4133" w:type="dxa"/>
                  <w:tcBorders>
                    <w:top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Comorbidities</w:t>
                  </w:r>
                </w:p>
              </w:tc>
              <w:tc>
                <w:tcPr>
                  <w:tcW w:w="1381"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445"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764"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247"/>
              </w:trPr>
              <w:tc>
                <w:tcPr>
                  <w:tcW w:w="413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Ischaemic stroke, or systemic embolism, or TIA</w:t>
                  </w:r>
                </w:p>
              </w:tc>
              <w:tc>
                <w:tcPr>
                  <w:tcW w:w="1381" w:type="dxa"/>
                </w:tcPr>
                <w:p w:rsidR="00442DAE" w:rsidRPr="00355015" w:rsidRDefault="00442DAE" w:rsidP="00FD7A02">
                  <w:pPr>
                    <w:tabs>
                      <w:tab w:val="left" w:pos="1785"/>
                    </w:tabs>
                    <w:rPr>
                      <w:rFonts w:eastAsia="Times New Roman" w:cstheme="minorHAnsi"/>
                      <w:sz w:val="20"/>
                      <w:szCs w:val="20"/>
                      <w:lang w:val="en-GB"/>
                    </w:rPr>
                  </w:pPr>
                </w:p>
              </w:tc>
              <w:tc>
                <w:tcPr>
                  <w:tcW w:w="144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3.83</w:t>
                  </w:r>
                </w:p>
              </w:tc>
              <w:tc>
                <w:tcPr>
                  <w:tcW w:w="176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3.75</w:t>
                  </w:r>
                </w:p>
              </w:tc>
            </w:tr>
            <w:tr w:rsidR="00442DAE" w:rsidRPr="00355015" w:rsidTr="00FD7A02">
              <w:trPr>
                <w:trHeight w:val="284"/>
              </w:trPr>
              <w:tc>
                <w:tcPr>
                  <w:tcW w:w="413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Heart failure</w:t>
                  </w:r>
                </w:p>
              </w:tc>
              <w:tc>
                <w:tcPr>
                  <w:tcW w:w="1381" w:type="dxa"/>
                </w:tcPr>
                <w:p w:rsidR="00442DAE" w:rsidRPr="00355015" w:rsidRDefault="00442DAE" w:rsidP="00FD7A02">
                  <w:pPr>
                    <w:tabs>
                      <w:tab w:val="left" w:pos="1785"/>
                    </w:tabs>
                    <w:rPr>
                      <w:rFonts w:eastAsia="Times New Roman" w:cstheme="minorHAnsi"/>
                      <w:sz w:val="20"/>
                      <w:szCs w:val="20"/>
                      <w:lang w:val="en-GB"/>
                    </w:rPr>
                  </w:pPr>
                </w:p>
              </w:tc>
              <w:tc>
                <w:tcPr>
                  <w:tcW w:w="144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30.20</w:t>
                  </w:r>
                </w:p>
              </w:tc>
              <w:tc>
                <w:tcPr>
                  <w:tcW w:w="176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30.50</w:t>
                  </w:r>
                </w:p>
              </w:tc>
            </w:tr>
            <w:tr w:rsidR="00442DAE" w:rsidRPr="00355015" w:rsidTr="00FD7A02">
              <w:trPr>
                <w:trHeight w:val="284"/>
              </w:trPr>
              <w:tc>
                <w:tcPr>
                  <w:tcW w:w="413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Myocardial infarction</w:t>
                  </w:r>
                </w:p>
              </w:tc>
              <w:tc>
                <w:tcPr>
                  <w:tcW w:w="1381" w:type="dxa"/>
                </w:tcPr>
                <w:p w:rsidR="00442DAE" w:rsidRPr="00355015" w:rsidRDefault="00442DAE" w:rsidP="00FD7A02">
                  <w:pPr>
                    <w:tabs>
                      <w:tab w:val="left" w:pos="1785"/>
                    </w:tabs>
                    <w:rPr>
                      <w:rFonts w:eastAsia="Times New Roman" w:cstheme="minorHAnsi"/>
                      <w:sz w:val="20"/>
                      <w:szCs w:val="20"/>
                      <w:lang w:val="en-GB"/>
                    </w:rPr>
                  </w:pPr>
                </w:p>
              </w:tc>
              <w:tc>
                <w:tcPr>
                  <w:tcW w:w="144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3.92</w:t>
                  </w:r>
                </w:p>
              </w:tc>
              <w:tc>
                <w:tcPr>
                  <w:tcW w:w="176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3.97</w:t>
                  </w:r>
                </w:p>
              </w:tc>
            </w:tr>
            <w:tr w:rsidR="00442DAE" w:rsidRPr="00355015" w:rsidTr="00FD7A02">
              <w:trPr>
                <w:trHeight w:val="298"/>
              </w:trPr>
              <w:tc>
                <w:tcPr>
                  <w:tcW w:w="413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lastRenderedPageBreak/>
                    <w:t>Vascular disease</w:t>
                  </w:r>
                </w:p>
              </w:tc>
              <w:tc>
                <w:tcPr>
                  <w:tcW w:w="1381" w:type="dxa"/>
                </w:tcPr>
                <w:p w:rsidR="00442DAE" w:rsidRPr="00355015" w:rsidRDefault="00442DAE" w:rsidP="00FD7A02">
                  <w:pPr>
                    <w:tabs>
                      <w:tab w:val="left" w:pos="1785"/>
                    </w:tabs>
                    <w:rPr>
                      <w:rFonts w:eastAsia="Times New Roman" w:cstheme="minorHAnsi"/>
                      <w:sz w:val="20"/>
                      <w:szCs w:val="20"/>
                      <w:lang w:val="en-GB"/>
                    </w:rPr>
                  </w:pPr>
                </w:p>
              </w:tc>
              <w:tc>
                <w:tcPr>
                  <w:tcW w:w="144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76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413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Renal dysfunction</w:t>
                  </w:r>
                </w:p>
              </w:tc>
              <w:tc>
                <w:tcPr>
                  <w:tcW w:w="1381" w:type="dxa"/>
                </w:tcPr>
                <w:p w:rsidR="00442DAE" w:rsidRPr="00355015" w:rsidRDefault="00442DAE" w:rsidP="00FD7A02">
                  <w:pPr>
                    <w:tabs>
                      <w:tab w:val="left" w:pos="1785"/>
                    </w:tabs>
                    <w:rPr>
                      <w:rFonts w:eastAsia="Times New Roman" w:cstheme="minorHAnsi"/>
                      <w:sz w:val="20"/>
                      <w:szCs w:val="20"/>
                      <w:lang w:val="en-GB"/>
                    </w:rPr>
                  </w:pPr>
                </w:p>
              </w:tc>
              <w:tc>
                <w:tcPr>
                  <w:tcW w:w="144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17.24</w:t>
                  </w:r>
                </w:p>
              </w:tc>
              <w:tc>
                <w:tcPr>
                  <w:tcW w:w="176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17.30</w:t>
                  </w:r>
                </w:p>
              </w:tc>
            </w:tr>
            <w:tr w:rsidR="00442DAE" w:rsidRPr="00355015" w:rsidTr="00FD7A02">
              <w:trPr>
                <w:trHeight w:val="298"/>
              </w:trPr>
              <w:tc>
                <w:tcPr>
                  <w:tcW w:w="413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Previous bleeding</w:t>
                  </w:r>
                </w:p>
              </w:tc>
              <w:tc>
                <w:tcPr>
                  <w:tcW w:w="1381" w:type="dxa"/>
                </w:tcPr>
                <w:p w:rsidR="00442DAE" w:rsidRPr="00355015" w:rsidRDefault="00442DAE" w:rsidP="00FD7A02">
                  <w:pPr>
                    <w:tabs>
                      <w:tab w:val="left" w:pos="1785"/>
                    </w:tabs>
                    <w:rPr>
                      <w:rFonts w:eastAsia="Times New Roman" w:cstheme="minorHAnsi"/>
                      <w:sz w:val="20"/>
                      <w:szCs w:val="20"/>
                      <w:lang w:val="en-GB"/>
                    </w:rPr>
                  </w:pPr>
                </w:p>
              </w:tc>
              <w:tc>
                <w:tcPr>
                  <w:tcW w:w="144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8.29</w:t>
                  </w:r>
                </w:p>
              </w:tc>
              <w:tc>
                <w:tcPr>
                  <w:tcW w:w="176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8.03</w:t>
                  </w:r>
                </w:p>
              </w:tc>
            </w:tr>
            <w:tr w:rsidR="00442DAE" w:rsidRPr="00355015" w:rsidTr="00FD7A02">
              <w:trPr>
                <w:trHeight w:val="284"/>
              </w:trPr>
              <w:tc>
                <w:tcPr>
                  <w:tcW w:w="413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Hypertension</w:t>
                  </w:r>
                </w:p>
              </w:tc>
              <w:tc>
                <w:tcPr>
                  <w:tcW w:w="1381" w:type="dxa"/>
                </w:tcPr>
                <w:p w:rsidR="00442DAE" w:rsidRPr="00355015" w:rsidRDefault="00442DAE" w:rsidP="00FD7A02">
                  <w:pPr>
                    <w:tabs>
                      <w:tab w:val="left" w:pos="1785"/>
                    </w:tabs>
                    <w:rPr>
                      <w:rFonts w:eastAsia="Times New Roman" w:cstheme="minorHAnsi"/>
                      <w:sz w:val="20"/>
                      <w:szCs w:val="20"/>
                      <w:lang w:val="en-GB"/>
                    </w:rPr>
                  </w:pPr>
                </w:p>
              </w:tc>
              <w:tc>
                <w:tcPr>
                  <w:tcW w:w="144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82.25</w:t>
                  </w:r>
                </w:p>
              </w:tc>
              <w:tc>
                <w:tcPr>
                  <w:tcW w:w="176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81.80</w:t>
                  </w:r>
                </w:p>
              </w:tc>
            </w:tr>
            <w:tr w:rsidR="00442DAE" w:rsidRPr="00355015" w:rsidTr="00FD7A02">
              <w:trPr>
                <w:trHeight w:val="284"/>
              </w:trPr>
              <w:tc>
                <w:tcPr>
                  <w:tcW w:w="413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Diabetes</w:t>
                  </w:r>
                </w:p>
              </w:tc>
              <w:tc>
                <w:tcPr>
                  <w:tcW w:w="1381" w:type="dxa"/>
                </w:tcPr>
                <w:p w:rsidR="00442DAE" w:rsidRPr="00355015" w:rsidRDefault="00442DAE" w:rsidP="00FD7A02">
                  <w:pPr>
                    <w:tabs>
                      <w:tab w:val="left" w:pos="1785"/>
                    </w:tabs>
                    <w:rPr>
                      <w:rFonts w:eastAsia="Times New Roman" w:cstheme="minorHAnsi"/>
                      <w:sz w:val="20"/>
                      <w:szCs w:val="20"/>
                      <w:lang w:val="en-GB"/>
                    </w:rPr>
                  </w:pPr>
                </w:p>
              </w:tc>
              <w:tc>
                <w:tcPr>
                  <w:tcW w:w="144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37.57</w:t>
                  </w:r>
                </w:p>
              </w:tc>
              <w:tc>
                <w:tcPr>
                  <w:tcW w:w="176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37.06</w:t>
                  </w:r>
                </w:p>
              </w:tc>
            </w:tr>
            <w:tr w:rsidR="00442DAE" w:rsidRPr="00355015" w:rsidTr="00FD7A02">
              <w:trPr>
                <w:trHeight w:val="298"/>
              </w:trPr>
              <w:tc>
                <w:tcPr>
                  <w:tcW w:w="4133"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Cancer</w:t>
                  </w:r>
                </w:p>
              </w:tc>
              <w:tc>
                <w:tcPr>
                  <w:tcW w:w="1381"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445"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14.81</w:t>
                  </w:r>
                </w:p>
              </w:tc>
              <w:tc>
                <w:tcPr>
                  <w:tcW w:w="1764"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14.76</w:t>
                  </w:r>
                </w:p>
              </w:tc>
            </w:tr>
            <w:tr w:rsidR="00442DAE" w:rsidRPr="00355015" w:rsidTr="00FD7A02">
              <w:trPr>
                <w:trHeight w:val="284"/>
              </w:trPr>
              <w:tc>
                <w:tcPr>
                  <w:tcW w:w="4133" w:type="dxa"/>
                  <w:tcBorders>
                    <w:top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Concomitant medication</w:t>
                  </w:r>
                </w:p>
              </w:tc>
              <w:tc>
                <w:tcPr>
                  <w:tcW w:w="1381"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445"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764"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284"/>
              </w:trPr>
              <w:tc>
                <w:tcPr>
                  <w:tcW w:w="413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Aspirin - antiplatelet</w:t>
                  </w:r>
                </w:p>
              </w:tc>
              <w:tc>
                <w:tcPr>
                  <w:tcW w:w="1381" w:type="dxa"/>
                </w:tcPr>
                <w:p w:rsidR="00442DAE" w:rsidRPr="00355015" w:rsidRDefault="00442DAE" w:rsidP="00FD7A02">
                  <w:pPr>
                    <w:tabs>
                      <w:tab w:val="left" w:pos="1785"/>
                    </w:tabs>
                    <w:rPr>
                      <w:rFonts w:eastAsia="Times New Roman" w:cstheme="minorHAnsi"/>
                      <w:sz w:val="20"/>
                      <w:szCs w:val="20"/>
                      <w:lang w:val="en-GB"/>
                    </w:rPr>
                  </w:pPr>
                </w:p>
              </w:tc>
              <w:tc>
                <w:tcPr>
                  <w:tcW w:w="144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15.96</w:t>
                  </w:r>
                </w:p>
              </w:tc>
              <w:tc>
                <w:tcPr>
                  <w:tcW w:w="176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15.63</w:t>
                  </w:r>
                </w:p>
              </w:tc>
            </w:tr>
            <w:tr w:rsidR="00442DAE" w:rsidRPr="00355015" w:rsidTr="00FD7A02">
              <w:trPr>
                <w:trHeight w:val="298"/>
              </w:trPr>
              <w:tc>
                <w:tcPr>
                  <w:tcW w:w="413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Beta blocker</w:t>
                  </w:r>
                </w:p>
              </w:tc>
              <w:tc>
                <w:tcPr>
                  <w:tcW w:w="1381" w:type="dxa"/>
                </w:tcPr>
                <w:p w:rsidR="00442DAE" w:rsidRPr="00355015" w:rsidRDefault="00442DAE" w:rsidP="00FD7A02">
                  <w:pPr>
                    <w:tabs>
                      <w:tab w:val="left" w:pos="1785"/>
                    </w:tabs>
                    <w:rPr>
                      <w:rFonts w:eastAsia="Times New Roman" w:cstheme="minorHAnsi"/>
                      <w:sz w:val="20"/>
                      <w:szCs w:val="20"/>
                      <w:lang w:val="en-GB"/>
                    </w:rPr>
                  </w:pPr>
                </w:p>
              </w:tc>
              <w:tc>
                <w:tcPr>
                  <w:tcW w:w="144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76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413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NSAID</w:t>
                  </w:r>
                </w:p>
              </w:tc>
              <w:tc>
                <w:tcPr>
                  <w:tcW w:w="1381" w:type="dxa"/>
                </w:tcPr>
                <w:p w:rsidR="00442DAE" w:rsidRPr="00355015" w:rsidRDefault="00442DAE" w:rsidP="00FD7A02">
                  <w:pPr>
                    <w:tabs>
                      <w:tab w:val="left" w:pos="1785"/>
                    </w:tabs>
                    <w:rPr>
                      <w:rFonts w:eastAsia="Times New Roman" w:cstheme="minorHAnsi"/>
                      <w:sz w:val="20"/>
                      <w:szCs w:val="20"/>
                      <w:lang w:val="en-GB"/>
                    </w:rPr>
                  </w:pPr>
                </w:p>
              </w:tc>
              <w:tc>
                <w:tcPr>
                  <w:tcW w:w="144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17.18</w:t>
                  </w:r>
                </w:p>
              </w:tc>
              <w:tc>
                <w:tcPr>
                  <w:tcW w:w="176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16.88</w:t>
                  </w:r>
                </w:p>
              </w:tc>
            </w:tr>
            <w:tr w:rsidR="00442DAE" w:rsidRPr="00355015" w:rsidTr="00FD7A02">
              <w:trPr>
                <w:trHeight w:val="284"/>
              </w:trPr>
              <w:tc>
                <w:tcPr>
                  <w:tcW w:w="413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Calcium channel blocker</w:t>
                  </w:r>
                </w:p>
              </w:tc>
              <w:tc>
                <w:tcPr>
                  <w:tcW w:w="1381" w:type="dxa"/>
                </w:tcPr>
                <w:p w:rsidR="00442DAE" w:rsidRPr="00355015" w:rsidRDefault="00442DAE" w:rsidP="00FD7A02">
                  <w:pPr>
                    <w:tabs>
                      <w:tab w:val="left" w:pos="1785"/>
                    </w:tabs>
                    <w:rPr>
                      <w:rFonts w:eastAsia="Times New Roman" w:cstheme="minorHAnsi"/>
                      <w:sz w:val="20"/>
                      <w:szCs w:val="20"/>
                      <w:lang w:val="en-GB"/>
                    </w:rPr>
                  </w:pPr>
                </w:p>
              </w:tc>
              <w:tc>
                <w:tcPr>
                  <w:tcW w:w="144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76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391"/>
              </w:trPr>
              <w:tc>
                <w:tcPr>
                  <w:tcW w:w="4133"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Renin angiotensin system inhibitors</w:t>
                  </w:r>
                </w:p>
              </w:tc>
              <w:tc>
                <w:tcPr>
                  <w:tcW w:w="1381" w:type="dxa"/>
                </w:tcPr>
                <w:p w:rsidR="00442DAE" w:rsidRPr="00355015" w:rsidRDefault="00442DAE" w:rsidP="00FD7A02">
                  <w:pPr>
                    <w:tabs>
                      <w:tab w:val="left" w:pos="1785"/>
                    </w:tabs>
                    <w:rPr>
                      <w:rFonts w:eastAsia="Times New Roman" w:cstheme="minorHAnsi"/>
                      <w:sz w:val="20"/>
                      <w:szCs w:val="20"/>
                      <w:lang w:val="en-GB"/>
                    </w:rPr>
                  </w:pPr>
                </w:p>
              </w:tc>
              <w:tc>
                <w:tcPr>
                  <w:tcW w:w="1445"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764"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bl>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c>
          <w:tcPr>
            <w:tcW w:w="1127"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lastRenderedPageBreak/>
              <w:t>Analysis</w:t>
            </w:r>
          </w:p>
        </w:tc>
        <w:tc>
          <w:tcPr>
            <w:tcW w:w="3873"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Measure of the risk of an endpoint</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Incidences, hazard ratios (HRs), and 95% confidence intervals were calculated.</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Comparison of the risk of an endpoint between groups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Estimates of cumulative incidence rates and proportional Cox regression models were used to compare time to first event (competing risk analysis) in rivaroxaban, dabigatran, and apixaban compared to </w:t>
            </w:r>
            <w:proofErr w:type="spellStart"/>
            <w:r w:rsidRPr="00355015">
              <w:rPr>
                <w:rFonts w:eastAsia="Times New Roman" w:cstheme="minorHAnsi"/>
                <w:sz w:val="20"/>
                <w:szCs w:val="20"/>
                <w:lang w:val="en-GB"/>
              </w:rPr>
              <w:t>phenprocoumon</w:t>
            </w:r>
            <w:proofErr w:type="spellEnd"/>
            <w:r w:rsidRPr="00355015">
              <w:rPr>
                <w:rFonts w:eastAsia="Times New Roman" w:cstheme="minorHAnsi"/>
                <w:sz w:val="20"/>
                <w:szCs w:val="20"/>
                <w:lang w:val="en-GB"/>
              </w:rPr>
              <w:t xml:space="preserve"> (reference) cohorts.</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Confounding</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To reduce confounding, PS were estimated using an unconditional logistic regression model to estimate the predicted probability of patients initiating OAC therapy given their covariates.</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Sensitivity analysis</w:t>
            </w:r>
          </w:p>
          <w:p w:rsidR="00442DAE" w:rsidRPr="00355015" w:rsidRDefault="00442DAE" w:rsidP="00FD7A02">
            <w:pPr>
              <w:rPr>
                <w:rFonts w:eastAsia="Times New Roman" w:cstheme="minorHAnsi"/>
                <w:bCs/>
                <w:sz w:val="20"/>
                <w:szCs w:val="20"/>
                <w:lang w:val="en-GB"/>
              </w:rPr>
            </w:pPr>
            <w:r w:rsidRPr="00355015">
              <w:rPr>
                <w:rFonts w:eastAsia="Times New Roman" w:cstheme="minorHAnsi"/>
                <w:bCs/>
                <w:sz w:val="20"/>
                <w:szCs w:val="20"/>
                <w:lang w:val="en-GB"/>
              </w:rPr>
              <w:t xml:space="preserve">Two further sensitivity analyses were performed: bleeding, including the diagnosis of </w:t>
            </w:r>
            <w:proofErr w:type="spellStart"/>
            <w:r w:rsidRPr="00355015">
              <w:rPr>
                <w:rFonts w:eastAsia="Times New Roman" w:cstheme="minorHAnsi"/>
                <w:bCs/>
                <w:sz w:val="20"/>
                <w:szCs w:val="20"/>
                <w:lang w:val="en-GB"/>
              </w:rPr>
              <w:t>hemorrhagic</w:t>
            </w:r>
            <w:proofErr w:type="spellEnd"/>
            <w:r w:rsidRPr="00355015">
              <w:rPr>
                <w:rFonts w:eastAsia="Times New Roman" w:cstheme="minorHAnsi"/>
                <w:bCs/>
                <w:sz w:val="20"/>
                <w:szCs w:val="20"/>
                <w:lang w:val="en-GB"/>
              </w:rPr>
              <w:t xml:space="preserve"> disorder due to circulating anticoagulants (ICD-10-WHO D68.3) (sensitivity analysis II), and ICB, including those with head trauma (sensitivity analysis III; Online Resource </w:t>
            </w:r>
            <w:proofErr w:type="spellStart"/>
            <w:r w:rsidRPr="00355015">
              <w:rPr>
                <w:rFonts w:eastAsia="Times New Roman" w:cstheme="minorHAnsi"/>
                <w:bCs/>
                <w:sz w:val="20"/>
                <w:szCs w:val="20"/>
                <w:lang w:val="en-GB"/>
              </w:rPr>
              <w:t>eTable</w:t>
            </w:r>
            <w:proofErr w:type="spellEnd"/>
            <w:r w:rsidRPr="00355015">
              <w:rPr>
                <w:rFonts w:eastAsia="Times New Roman" w:cstheme="minorHAnsi"/>
                <w:bCs/>
                <w:sz w:val="20"/>
                <w:szCs w:val="20"/>
                <w:lang w:val="en-GB"/>
              </w:rPr>
              <w:t xml:space="preserve"> 8).</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Supplementary analyses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Subgroup analyses were conducted according to age groups and gender</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Software for statistical analysis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lastRenderedPageBreak/>
              <w:t>All analyses were performed using R 3.2.1 (R Foundation for Statistical Computing, Vienna, Austria) and SAS 9.3</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Statistical significance reference</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A value of ≤ 0.1 indicates a negligible difference in the variables between the groups</w:t>
            </w:r>
          </w:p>
        </w:tc>
      </w:tr>
    </w:tbl>
    <w:p w:rsidR="00442DAE" w:rsidRPr="00355015" w:rsidRDefault="00442DAE" w:rsidP="00442DAE">
      <w:pPr>
        <w:spacing w:after="0" w:line="240" w:lineRule="auto"/>
        <w:jc w:val="both"/>
        <w:rPr>
          <w:rFonts w:eastAsia="Times New Roman" w:cstheme="minorHAnsi"/>
          <w:sz w:val="20"/>
          <w:szCs w:val="20"/>
          <w:lang w:val="en-GB"/>
        </w:rPr>
      </w:pPr>
    </w:p>
    <w:p w:rsidR="00442DAE" w:rsidRPr="00355015" w:rsidRDefault="00442DAE" w:rsidP="00442DAE">
      <w:pPr>
        <w:spacing w:after="0" w:line="240" w:lineRule="auto"/>
        <w:jc w:val="both"/>
        <w:rPr>
          <w:rFonts w:eastAsia="Times New Roman" w:cstheme="minorHAnsi"/>
          <w:sz w:val="20"/>
          <w:szCs w:val="20"/>
          <w:lang w:val="en-GB"/>
        </w:rPr>
      </w:pPr>
    </w:p>
    <w:tbl>
      <w:tblPr>
        <w:tblStyle w:val="Taulaambquadrcula1"/>
        <w:tblW w:w="5000" w:type="pct"/>
        <w:tblLook w:val="04A0" w:firstRow="1" w:lastRow="0" w:firstColumn="1" w:lastColumn="0" w:noHBand="0" w:noVBand="1"/>
      </w:tblPr>
      <w:tblGrid>
        <w:gridCol w:w="1915"/>
        <w:gridCol w:w="6579"/>
      </w:tblGrid>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Study ID</w:t>
            </w:r>
          </w:p>
        </w:tc>
        <w:tc>
          <w:tcPr>
            <w:tcW w:w="3873" w:type="pct"/>
          </w:tcPr>
          <w:p w:rsidR="00442DAE" w:rsidRPr="00355015" w:rsidRDefault="00442DAE" w:rsidP="00FD7A02">
            <w:pPr>
              <w:rPr>
                <w:rFonts w:eastAsia="Times New Roman" w:cstheme="minorHAnsi"/>
                <w:sz w:val="20"/>
                <w:szCs w:val="20"/>
                <w:lang w:val="en-GB"/>
              </w:rPr>
            </w:pPr>
            <w:bookmarkStart w:id="9" w:name="_Toc482606756"/>
            <w:proofErr w:type="spellStart"/>
            <w:r w:rsidRPr="00355015">
              <w:rPr>
                <w:rFonts w:eastAsia="Times New Roman" w:cstheme="minorHAnsi"/>
                <w:sz w:val="20"/>
                <w:szCs w:val="20"/>
                <w:lang w:val="en-GB"/>
              </w:rPr>
              <w:t>Villinies</w:t>
            </w:r>
            <w:proofErr w:type="spellEnd"/>
            <w:r w:rsidRPr="00355015">
              <w:rPr>
                <w:rFonts w:eastAsia="Times New Roman" w:cstheme="minorHAnsi"/>
                <w:sz w:val="20"/>
                <w:szCs w:val="20"/>
                <w:lang w:val="en-GB"/>
              </w:rPr>
              <w:t xml:space="preserve"> 2015</w:t>
            </w:r>
            <w:bookmarkEnd w:id="9"/>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Reference</w:t>
            </w:r>
          </w:p>
        </w:tc>
        <w:tc>
          <w:tcPr>
            <w:tcW w:w="3873" w:type="pct"/>
          </w:tcPr>
          <w:p w:rsidR="00442DAE" w:rsidRPr="00355015" w:rsidRDefault="00442DAE" w:rsidP="00FD7A02">
            <w:pPr>
              <w:rPr>
                <w:rFonts w:eastAsia="Times New Roman" w:cstheme="minorHAnsi"/>
                <w:b/>
                <w:bCs/>
                <w:color w:val="221E1F"/>
                <w:sz w:val="20"/>
                <w:szCs w:val="20"/>
                <w:lang w:val="en-GB"/>
              </w:rPr>
            </w:pPr>
            <w:r w:rsidRPr="00355015">
              <w:rPr>
                <w:rFonts w:eastAsia="Times New Roman" w:cstheme="minorHAnsi"/>
                <w:sz w:val="20"/>
                <w:szCs w:val="20"/>
                <w:lang w:val="en-GB"/>
              </w:rPr>
              <w:t xml:space="preserve">Todd C. </w:t>
            </w:r>
            <w:proofErr w:type="spellStart"/>
            <w:r w:rsidRPr="00355015">
              <w:rPr>
                <w:rFonts w:eastAsia="Times New Roman" w:cstheme="minorHAnsi"/>
                <w:sz w:val="20"/>
                <w:szCs w:val="20"/>
                <w:lang w:val="en-GB"/>
              </w:rPr>
              <w:t>Villines</w:t>
            </w:r>
            <w:proofErr w:type="spellEnd"/>
            <w:r w:rsidRPr="00355015">
              <w:rPr>
                <w:rFonts w:eastAsia="Times New Roman" w:cstheme="minorHAnsi"/>
                <w:sz w:val="20"/>
                <w:szCs w:val="20"/>
                <w:lang w:val="en-GB"/>
              </w:rPr>
              <w:t xml:space="preserve">; Janet Schnee; Kathy Fraeman3; Kimberly Siu; Matthew W. Reynolds3; Jenna Collins3; Eric Schwartzman, A comparison of the safety and effectiveness of dabigatran and warfarin in non-valvular atrial fibrillation patients in a large healthcare System, </w:t>
            </w:r>
            <w:proofErr w:type="spellStart"/>
            <w:r w:rsidRPr="00355015">
              <w:rPr>
                <w:rFonts w:eastAsia="Times New Roman" w:cstheme="minorHAnsi"/>
                <w:sz w:val="20"/>
                <w:szCs w:val="20"/>
                <w:lang w:val="en-GB"/>
              </w:rPr>
              <w:t>Thromb</w:t>
            </w:r>
            <w:proofErr w:type="spellEnd"/>
            <w:r w:rsidRPr="00355015">
              <w:rPr>
                <w:rFonts w:eastAsia="Times New Roman" w:cstheme="minorHAnsi"/>
                <w:sz w:val="20"/>
                <w:szCs w:val="20"/>
                <w:lang w:val="en-GB"/>
              </w:rPr>
              <w:t xml:space="preserve"> </w:t>
            </w:r>
            <w:proofErr w:type="spellStart"/>
            <w:r w:rsidRPr="00355015">
              <w:rPr>
                <w:rFonts w:eastAsia="Times New Roman" w:cstheme="minorHAnsi"/>
                <w:sz w:val="20"/>
                <w:szCs w:val="20"/>
                <w:lang w:val="en-GB"/>
              </w:rPr>
              <w:t>Haemost</w:t>
            </w:r>
            <w:proofErr w:type="spellEnd"/>
            <w:r w:rsidRPr="00355015">
              <w:rPr>
                <w:rFonts w:eastAsia="Times New Roman" w:cstheme="minorHAnsi"/>
                <w:sz w:val="20"/>
                <w:szCs w:val="20"/>
                <w:lang w:val="en-GB"/>
              </w:rPr>
              <w:t xml:space="preserve"> 2015; 114: 1290–1298</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Objective</w:t>
            </w:r>
          </w:p>
        </w:tc>
        <w:tc>
          <w:tcPr>
            <w:tcW w:w="3873" w:type="pct"/>
          </w:tcPr>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Compare the safety and effectiveness of dabigatran and warfarin in clinical practice</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Country</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USA</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DESIGN</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Retrospective cohort study</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DATA SOURCE</w:t>
            </w:r>
          </w:p>
        </w:tc>
        <w:tc>
          <w:tcPr>
            <w:tcW w:w="3873" w:type="pct"/>
          </w:tcPr>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 xml:space="preserve">US Department of </w:t>
            </w:r>
            <w:proofErr w:type="spellStart"/>
            <w:r w:rsidRPr="00355015">
              <w:rPr>
                <w:rFonts w:eastAsia="Times New Roman" w:cstheme="minorHAnsi"/>
                <w:color w:val="221E1F"/>
                <w:sz w:val="20"/>
                <w:szCs w:val="20"/>
                <w:lang w:val="en-GB"/>
              </w:rPr>
              <w:t>Defense</w:t>
            </w:r>
            <w:proofErr w:type="spellEnd"/>
            <w:r w:rsidRPr="00355015">
              <w:rPr>
                <w:rFonts w:eastAsia="Times New Roman" w:cstheme="minorHAnsi"/>
                <w:color w:val="221E1F"/>
                <w:sz w:val="20"/>
                <w:szCs w:val="20"/>
                <w:lang w:val="en-GB"/>
              </w:rPr>
              <w:t xml:space="preserve"> (DoD) claims database</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Time Period</w:t>
            </w:r>
          </w:p>
        </w:tc>
        <w:tc>
          <w:tcPr>
            <w:tcW w:w="3873" w:type="pct"/>
          </w:tcPr>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October 2009 to July 2013</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NOAC</w:t>
            </w:r>
          </w:p>
        </w:tc>
        <w:tc>
          <w:tcPr>
            <w:tcW w:w="3873" w:type="pct"/>
          </w:tcPr>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Dabigatran 150 mg</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color w:val="221E1F"/>
                <w:sz w:val="20"/>
                <w:szCs w:val="20"/>
                <w:lang w:val="en-GB"/>
              </w:rPr>
              <w:t>Dabigatran 75 mg</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Control</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Warfarin</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OUTCOMES</w:t>
            </w:r>
          </w:p>
        </w:tc>
        <w:tc>
          <w:tcPr>
            <w:tcW w:w="3873" w:type="pct"/>
          </w:tcPr>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b/>
                <w:bCs/>
                <w:color w:val="221E1F"/>
                <w:sz w:val="20"/>
                <w:szCs w:val="20"/>
                <w:lang w:val="en-GB"/>
              </w:rPr>
              <w:t>Primary:</w:t>
            </w:r>
            <w:r w:rsidRPr="00355015">
              <w:rPr>
                <w:rFonts w:eastAsia="Times New Roman" w:cstheme="minorHAnsi"/>
                <w:color w:val="221E1F"/>
                <w:sz w:val="20"/>
                <w:szCs w:val="20"/>
                <w:lang w:val="en-GB"/>
              </w:rPr>
              <w:t xml:space="preserve"> ischaemic stroke, major bleeding, intracranial bleeding</w:t>
            </w:r>
          </w:p>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b/>
                <w:bCs/>
                <w:color w:val="221E1F"/>
                <w:sz w:val="20"/>
                <w:szCs w:val="20"/>
                <w:lang w:val="en-GB"/>
              </w:rPr>
              <w:t>Secondary:</w:t>
            </w:r>
            <w:r w:rsidRPr="00355015">
              <w:rPr>
                <w:rFonts w:eastAsia="Times New Roman" w:cstheme="minorHAnsi"/>
                <w:color w:val="221E1F"/>
                <w:sz w:val="20"/>
                <w:szCs w:val="20"/>
                <w:lang w:val="en-GB"/>
              </w:rPr>
              <w:t xml:space="preserve"> gastrointestinal bleeding, pulmonary embolism, myocardial infarction, all-cause mortality</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Outcomes Definitions</w:t>
            </w:r>
          </w:p>
        </w:tc>
        <w:tc>
          <w:tcPr>
            <w:tcW w:w="3873" w:type="pct"/>
          </w:tcPr>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 xml:space="preserve">Study outcomes were identified by </w:t>
            </w:r>
            <w:r w:rsidRPr="00355015">
              <w:rPr>
                <w:rFonts w:eastAsia="Times New Roman" w:cstheme="minorHAnsi"/>
                <w:i/>
                <w:iCs/>
                <w:color w:val="221E1F"/>
                <w:sz w:val="20"/>
                <w:szCs w:val="20"/>
                <w:lang w:val="en-GB"/>
              </w:rPr>
              <w:t xml:space="preserve">ICD-9 </w:t>
            </w:r>
            <w:r w:rsidRPr="00355015">
              <w:rPr>
                <w:rFonts w:eastAsia="Times New Roman" w:cstheme="minorHAnsi"/>
                <w:color w:val="221E1F"/>
                <w:sz w:val="20"/>
                <w:szCs w:val="20"/>
                <w:lang w:val="en-GB"/>
              </w:rPr>
              <w:t>codes for inpatient admitting and primary inpatient diagnosis codes on the inpatient claim. Only one study outcome was assigned per hospitalisation.</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POPULATION (eligibility)</w:t>
            </w:r>
          </w:p>
        </w:tc>
        <w:tc>
          <w:tcPr>
            <w:tcW w:w="3873" w:type="pct"/>
          </w:tcPr>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 xml:space="preserve">Oral anticoagulant treatment naïve NVAF patients with their first prescription for either dabigatran (either FDA-approved dose) or warfarin during the study period. Patients had </w:t>
            </w:r>
            <w:proofErr w:type="gramStart"/>
            <w:r w:rsidRPr="00355015">
              <w:rPr>
                <w:rFonts w:eastAsia="Times New Roman" w:cstheme="minorHAnsi"/>
                <w:color w:val="221E1F"/>
                <w:sz w:val="20"/>
                <w:szCs w:val="20"/>
                <w:lang w:val="en-GB"/>
              </w:rPr>
              <w:t>be</w:t>
            </w:r>
            <w:proofErr w:type="gramEnd"/>
            <w:r w:rsidRPr="00355015">
              <w:rPr>
                <w:rFonts w:eastAsia="Times New Roman" w:cstheme="minorHAnsi"/>
                <w:color w:val="221E1F"/>
                <w:sz w:val="20"/>
                <w:szCs w:val="20"/>
                <w:lang w:val="en-GB"/>
              </w:rPr>
              <w:t xml:space="preserve"> aged 18 to 89 years at index date, to have had ≥1 AF diagnosis at index date or within the baseline period, and to have been continuously enrolled in the health plan during the baseline period.</w:t>
            </w:r>
          </w:p>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 xml:space="preserve">Patients were excluded if they had a diagnosis of hyperthyroidism during the baseline period, ≥1 claim with a diagnosis of cardiac surgery, pericarditis, myocarditis, or pulmonary embolism (PE) within three months of the first </w:t>
            </w:r>
            <w:r w:rsidRPr="00355015">
              <w:rPr>
                <w:rFonts w:eastAsia="Times New Roman" w:cstheme="minorHAnsi"/>
                <w:color w:val="221E1F"/>
                <w:sz w:val="20"/>
                <w:szCs w:val="20"/>
                <w:lang w:val="en-GB"/>
              </w:rPr>
              <w:lastRenderedPageBreak/>
              <w:t>diagnosis of AF (to exclude patients with transient causes of AF), or ≥ 1 medical claim for valvular heart disease during the baseline period</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lastRenderedPageBreak/>
              <w:t>POPULATION</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(study sample)</w:t>
            </w:r>
          </w:p>
        </w:tc>
        <w:tc>
          <w:tcPr>
            <w:tcW w:w="3873" w:type="pct"/>
          </w:tcPr>
          <w:p w:rsidR="00442DAE" w:rsidRPr="00355015" w:rsidRDefault="00442DAE" w:rsidP="00FD7A02">
            <w:pPr>
              <w:spacing w:before="20"/>
              <w:rPr>
                <w:rFonts w:eastAsia="Times New Roman" w:cstheme="minorHAnsi"/>
                <w:color w:val="221E1F"/>
                <w:sz w:val="20"/>
                <w:szCs w:val="20"/>
                <w:lang w:val="en-GB"/>
              </w:rPr>
            </w:pPr>
            <w:r w:rsidRPr="00355015">
              <w:rPr>
                <w:rFonts w:eastAsia="Times New Roman" w:cstheme="minorHAnsi"/>
                <w:color w:val="221E1F"/>
                <w:sz w:val="20"/>
                <w:szCs w:val="20"/>
                <w:lang w:val="en-GB"/>
              </w:rPr>
              <w:t xml:space="preserve">Dabigatran n=14,813 </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color w:val="221E1F"/>
                <w:sz w:val="20"/>
                <w:szCs w:val="20"/>
                <w:lang w:val="en-GB"/>
              </w:rPr>
              <w:t>Warfarin n=24,500</w:t>
            </w:r>
          </w:p>
        </w:tc>
      </w:tr>
      <w:tr w:rsidR="00442DAE" w:rsidRPr="00355015" w:rsidTr="00FD7A02">
        <w:tc>
          <w:tcPr>
            <w:tcW w:w="5000" w:type="pct"/>
            <w:gridSpan w:val="2"/>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b/>
                <w:sz w:val="20"/>
                <w:szCs w:val="20"/>
                <w:lang w:val="en-GB"/>
              </w:rPr>
              <w:t>POPULATION (baseline participant characteristics)</w:t>
            </w:r>
            <w:r w:rsidRPr="00355015">
              <w:rPr>
                <w:rFonts w:eastAsia="Times New Roman" w:cstheme="minorHAnsi"/>
                <w:sz w:val="20"/>
                <w:szCs w:val="20"/>
                <w:lang w:val="en-GB"/>
              </w:rPr>
              <w:t xml:space="preserve"> (values expressed as percentages unless otherwise stated)</w:t>
            </w:r>
          </w:p>
        </w:tc>
      </w:tr>
      <w:tr w:rsidR="00442DAE" w:rsidRPr="00355015" w:rsidTr="00FD7A02">
        <w:tc>
          <w:tcPr>
            <w:tcW w:w="5000" w:type="pct"/>
            <w:gridSpan w:val="2"/>
          </w:tcPr>
          <w:p w:rsidR="00442DAE" w:rsidRPr="00355015" w:rsidRDefault="00442DAE" w:rsidP="00FD7A02">
            <w:pPr>
              <w:tabs>
                <w:tab w:val="left" w:pos="1785"/>
              </w:tabs>
              <w:rPr>
                <w:rFonts w:eastAsia="Times New Roman" w:cstheme="minorHAnsi"/>
                <w:sz w:val="20"/>
                <w:szCs w:val="20"/>
                <w:lang w:val="en-GB"/>
              </w:rPr>
            </w:pPr>
          </w:p>
          <w:tbl>
            <w:tblPr>
              <w:tblStyle w:val="Taulaambq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98"/>
              <w:gridCol w:w="1324"/>
              <w:gridCol w:w="1266"/>
              <w:gridCol w:w="1324"/>
              <w:gridCol w:w="1266"/>
            </w:tblGrid>
            <w:tr w:rsidR="00442DAE" w:rsidRPr="00355015" w:rsidTr="00FD7A02">
              <w:trPr>
                <w:trHeight w:val="525"/>
              </w:trPr>
              <w:tc>
                <w:tcPr>
                  <w:tcW w:w="380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2831" w:type="dxa"/>
                  <w:gridSpan w:val="2"/>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Before propensity score matching</w:t>
                  </w:r>
                </w:p>
              </w:tc>
              <w:tc>
                <w:tcPr>
                  <w:tcW w:w="2831" w:type="dxa"/>
                  <w:gridSpan w:val="2"/>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After propensity score matching</w:t>
                  </w:r>
                </w:p>
              </w:tc>
            </w:tr>
            <w:tr w:rsidR="00442DAE" w:rsidRPr="00355015" w:rsidTr="00FD7A02">
              <w:trPr>
                <w:trHeight w:val="270"/>
              </w:trPr>
              <w:tc>
                <w:tcPr>
                  <w:tcW w:w="380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415"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Dabigatran</w:t>
                  </w:r>
                </w:p>
              </w:tc>
              <w:tc>
                <w:tcPr>
                  <w:tcW w:w="1416"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Warfarin</w:t>
                  </w:r>
                </w:p>
              </w:tc>
              <w:tc>
                <w:tcPr>
                  <w:tcW w:w="1415"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Dabigatran</w:t>
                  </w:r>
                </w:p>
              </w:tc>
              <w:tc>
                <w:tcPr>
                  <w:tcW w:w="1416"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Warfarin</w:t>
                  </w:r>
                </w:p>
              </w:tc>
            </w:tr>
            <w:tr w:rsidR="00442DAE" w:rsidRPr="00355015" w:rsidTr="00FD7A02">
              <w:trPr>
                <w:trHeight w:val="270"/>
              </w:trPr>
              <w:tc>
                <w:tcPr>
                  <w:tcW w:w="3805"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Women</w:t>
                  </w:r>
                </w:p>
              </w:tc>
              <w:tc>
                <w:tcPr>
                  <w:tcW w:w="1415"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40.9</w:t>
                  </w:r>
                </w:p>
              </w:tc>
              <w:tc>
                <w:tcPr>
                  <w:tcW w:w="1416"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42.1</w:t>
                  </w:r>
                </w:p>
              </w:tc>
              <w:tc>
                <w:tcPr>
                  <w:tcW w:w="1415"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41.2</w:t>
                  </w:r>
                </w:p>
              </w:tc>
              <w:tc>
                <w:tcPr>
                  <w:tcW w:w="1416"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41.1</w:t>
                  </w:r>
                </w:p>
              </w:tc>
            </w:tr>
            <w:tr w:rsidR="00442DAE" w:rsidRPr="00355015" w:rsidTr="00FD7A02">
              <w:trPr>
                <w:trHeight w:val="285"/>
              </w:trPr>
              <w:tc>
                <w:tcPr>
                  <w:tcW w:w="380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Age</w:t>
                  </w:r>
                  <w:r w:rsidRPr="00355015">
                    <w:rPr>
                      <w:rFonts w:eastAsia="Times New Roman" w:cstheme="minorHAnsi"/>
                      <w:sz w:val="20"/>
                      <w:szCs w:val="20"/>
                      <w:lang w:val="en-GB"/>
                    </w:rPr>
                    <w:t xml:space="preserve"> mean (SD)</w:t>
                  </w:r>
                </w:p>
              </w:tc>
              <w:tc>
                <w:tcPr>
                  <w:tcW w:w="141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73.1 (9.6)</w:t>
                  </w:r>
                </w:p>
              </w:tc>
              <w:tc>
                <w:tcPr>
                  <w:tcW w:w="141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74.5(9.2)</w:t>
                  </w:r>
                </w:p>
              </w:tc>
              <w:tc>
                <w:tcPr>
                  <w:tcW w:w="141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73.8(9.3)</w:t>
                  </w:r>
                </w:p>
              </w:tc>
              <w:tc>
                <w:tcPr>
                  <w:tcW w:w="141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74.0(9.0)</w:t>
                  </w:r>
                </w:p>
              </w:tc>
            </w:tr>
            <w:tr w:rsidR="00442DAE" w:rsidRPr="00355015" w:rsidTr="00FD7A02">
              <w:trPr>
                <w:trHeight w:val="270"/>
              </w:trPr>
              <w:tc>
                <w:tcPr>
                  <w:tcW w:w="380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&gt;65 years</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5"/>
              </w:trPr>
              <w:tc>
                <w:tcPr>
                  <w:tcW w:w="380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&gt;75 years</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70"/>
              </w:trPr>
              <w:tc>
                <w:tcPr>
                  <w:tcW w:w="380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&gt;85 years</w:t>
                  </w:r>
                </w:p>
              </w:tc>
              <w:tc>
                <w:tcPr>
                  <w:tcW w:w="141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5"/>
              </w:trPr>
              <w:tc>
                <w:tcPr>
                  <w:tcW w:w="380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CHA</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DS</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 xml:space="preserve">VASc </w:t>
                  </w:r>
                  <w:r w:rsidRPr="00355015">
                    <w:rPr>
                      <w:rFonts w:eastAsia="Times New Roman" w:cstheme="minorHAnsi"/>
                      <w:sz w:val="20"/>
                      <w:szCs w:val="20"/>
                      <w:lang w:val="en-GB"/>
                    </w:rPr>
                    <w:t>(mean (SD))</w:t>
                  </w:r>
                </w:p>
              </w:tc>
              <w:tc>
                <w:tcPr>
                  <w:tcW w:w="141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3.8(1.7)</w:t>
                  </w:r>
                </w:p>
              </w:tc>
              <w:tc>
                <w:tcPr>
                  <w:tcW w:w="141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4.2(1.8)</w:t>
                  </w:r>
                </w:p>
              </w:tc>
              <w:tc>
                <w:tcPr>
                  <w:tcW w:w="141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3.9(1.7)</w:t>
                  </w:r>
                </w:p>
              </w:tc>
              <w:tc>
                <w:tcPr>
                  <w:tcW w:w="141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3.9(1.7)</w:t>
                  </w:r>
                </w:p>
              </w:tc>
            </w:tr>
            <w:tr w:rsidR="00442DAE" w:rsidRPr="00355015" w:rsidTr="00FD7A02">
              <w:trPr>
                <w:trHeight w:val="270"/>
              </w:trPr>
              <w:tc>
                <w:tcPr>
                  <w:tcW w:w="380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HAS-BLED</w:t>
                  </w:r>
                  <w:r w:rsidRPr="00355015">
                    <w:rPr>
                      <w:rFonts w:eastAsia="Times New Roman" w:cstheme="minorHAnsi"/>
                      <w:sz w:val="20"/>
                      <w:szCs w:val="20"/>
                      <w:lang w:val="en-GB"/>
                    </w:rPr>
                    <w:t xml:space="preserve"> (mean (SD))</w:t>
                  </w:r>
                </w:p>
              </w:tc>
              <w:tc>
                <w:tcPr>
                  <w:tcW w:w="141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3.4(1.3)</w:t>
                  </w:r>
                </w:p>
              </w:tc>
              <w:tc>
                <w:tcPr>
                  <w:tcW w:w="141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3.6(1.3)</w:t>
                  </w:r>
                </w:p>
              </w:tc>
              <w:tc>
                <w:tcPr>
                  <w:tcW w:w="141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3.4(1.2)</w:t>
                  </w:r>
                </w:p>
              </w:tc>
              <w:tc>
                <w:tcPr>
                  <w:tcW w:w="141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3.4(1.3)</w:t>
                  </w:r>
                </w:p>
              </w:tc>
            </w:tr>
            <w:tr w:rsidR="00442DAE" w:rsidRPr="00355015" w:rsidTr="00FD7A02">
              <w:trPr>
                <w:trHeight w:val="285"/>
              </w:trPr>
              <w:tc>
                <w:tcPr>
                  <w:tcW w:w="3805" w:type="dxa"/>
                  <w:tcBorders>
                    <w:top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Standard dose</w:t>
                  </w:r>
                </w:p>
              </w:tc>
              <w:tc>
                <w:tcPr>
                  <w:tcW w:w="141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88</w:t>
                  </w:r>
                </w:p>
              </w:tc>
              <w:tc>
                <w:tcPr>
                  <w:tcW w:w="141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70"/>
              </w:trPr>
              <w:tc>
                <w:tcPr>
                  <w:tcW w:w="3805"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Reduced dose</w:t>
                  </w:r>
                </w:p>
              </w:tc>
              <w:tc>
                <w:tcPr>
                  <w:tcW w:w="141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12</w:t>
                  </w:r>
                </w:p>
              </w:tc>
              <w:tc>
                <w:tcPr>
                  <w:tcW w:w="141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5"/>
              </w:trPr>
              <w:tc>
                <w:tcPr>
                  <w:tcW w:w="3805" w:type="dxa"/>
                  <w:tcBorders>
                    <w:top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Comorbidities</w:t>
                  </w:r>
                </w:p>
              </w:tc>
              <w:tc>
                <w:tcPr>
                  <w:tcW w:w="141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41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41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41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rPr>
                <w:trHeight w:val="510"/>
              </w:trPr>
              <w:tc>
                <w:tcPr>
                  <w:tcW w:w="380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Ischaemic stroke, or systemic embolism, or TIA</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5"/>
              </w:trPr>
              <w:tc>
                <w:tcPr>
                  <w:tcW w:w="380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Ischaemic stroke</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3.4</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5.4</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3.7</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3.3</w:t>
                  </w:r>
                </w:p>
              </w:tc>
            </w:tr>
            <w:tr w:rsidR="00442DAE" w:rsidRPr="00355015" w:rsidTr="00FD7A02">
              <w:trPr>
                <w:trHeight w:val="270"/>
              </w:trPr>
              <w:tc>
                <w:tcPr>
                  <w:tcW w:w="380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TIA</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1.6</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2.1</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1.7</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1.6</w:t>
                  </w:r>
                </w:p>
              </w:tc>
            </w:tr>
            <w:tr w:rsidR="00442DAE" w:rsidRPr="00355015" w:rsidTr="00FD7A02">
              <w:trPr>
                <w:trHeight w:val="285"/>
              </w:trPr>
              <w:tc>
                <w:tcPr>
                  <w:tcW w:w="380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Heart failure</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11.4</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18.7</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12.9</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12.3</w:t>
                  </w:r>
                </w:p>
              </w:tc>
            </w:tr>
            <w:tr w:rsidR="00442DAE" w:rsidRPr="00355015" w:rsidTr="00FD7A02">
              <w:trPr>
                <w:trHeight w:val="285"/>
              </w:trPr>
              <w:tc>
                <w:tcPr>
                  <w:tcW w:w="380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Myocardial infarction</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70"/>
              </w:trPr>
              <w:tc>
                <w:tcPr>
                  <w:tcW w:w="380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Vascular disease</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5"/>
              </w:trPr>
              <w:tc>
                <w:tcPr>
                  <w:tcW w:w="380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Coronary heart disease</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18.3</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25.3</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19.8</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19.4</w:t>
                  </w:r>
                </w:p>
              </w:tc>
            </w:tr>
            <w:tr w:rsidR="00442DAE" w:rsidRPr="00355015" w:rsidTr="00FD7A02">
              <w:trPr>
                <w:trHeight w:val="285"/>
              </w:trPr>
              <w:tc>
                <w:tcPr>
                  <w:tcW w:w="380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Renal </w:t>
                  </w:r>
                  <w:proofErr w:type="gramStart"/>
                  <w:r w:rsidRPr="00355015">
                    <w:rPr>
                      <w:rFonts w:eastAsia="Times New Roman" w:cstheme="minorHAnsi"/>
                      <w:sz w:val="20"/>
                      <w:szCs w:val="20"/>
                      <w:lang w:val="en-GB"/>
                    </w:rPr>
                    <w:t>dysfunction(</w:t>
                  </w:r>
                  <w:proofErr w:type="gramEnd"/>
                  <w:r w:rsidRPr="00355015">
                    <w:rPr>
                      <w:rFonts w:eastAsia="Times New Roman" w:cstheme="minorHAnsi"/>
                      <w:sz w:val="20"/>
                      <w:szCs w:val="20"/>
                      <w:lang w:val="en-GB"/>
                    </w:rPr>
                    <w:t>see below)</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70"/>
              </w:trPr>
              <w:tc>
                <w:tcPr>
                  <w:tcW w:w="380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lastRenderedPageBreak/>
                    <w:t>Kidney disease</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10.2</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19.8</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11.7</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11.1</w:t>
                  </w:r>
                </w:p>
              </w:tc>
            </w:tr>
            <w:tr w:rsidR="00442DAE" w:rsidRPr="00355015" w:rsidTr="00FD7A02">
              <w:trPr>
                <w:trHeight w:val="285"/>
              </w:trPr>
              <w:tc>
                <w:tcPr>
                  <w:tcW w:w="380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Previous bleeding</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70"/>
              </w:trPr>
              <w:tc>
                <w:tcPr>
                  <w:tcW w:w="3805" w:type="dxa"/>
                </w:tcPr>
                <w:p w:rsidR="00442DAE" w:rsidRPr="00355015" w:rsidRDefault="00442DAE" w:rsidP="00FD7A02">
                  <w:pPr>
                    <w:tabs>
                      <w:tab w:val="left" w:pos="1785"/>
                    </w:tabs>
                    <w:spacing w:before="20"/>
                    <w:rPr>
                      <w:rFonts w:eastAsia="Times New Roman" w:cstheme="minorHAnsi"/>
                      <w:sz w:val="20"/>
                      <w:szCs w:val="20"/>
                      <w:lang w:val="en-GB"/>
                    </w:rPr>
                  </w:pPr>
                  <w:proofErr w:type="gramStart"/>
                  <w:r w:rsidRPr="00355015">
                    <w:rPr>
                      <w:rFonts w:eastAsia="Times New Roman" w:cstheme="minorHAnsi"/>
                      <w:sz w:val="20"/>
                      <w:szCs w:val="20"/>
                      <w:lang w:val="en-GB"/>
                    </w:rPr>
                    <w:t>Hypertension(</w:t>
                  </w:r>
                  <w:proofErr w:type="gramEnd"/>
                  <w:r w:rsidRPr="00355015">
                    <w:rPr>
                      <w:rFonts w:eastAsia="Times New Roman" w:cstheme="minorHAnsi"/>
                      <w:sz w:val="20"/>
                      <w:szCs w:val="20"/>
                      <w:lang w:val="en-GB"/>
                    </w:rPr>
                    <w:t>see below)</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5"/>
              </w:trPr>
              <w:tc>
                <w:tcPr>
                  <w:tcW w:w="380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Hypertension diagnosis</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36.3</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47.6</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38.3</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37.2</w:t>
                  </w:r>
                </w:p>
              </w:tc>
            </w:tr>
            <w:tr w:rsidR="00442DAE" w:rsidRPr="00355015" w:rsidTr="00FD7A02">
              <w:trPr>
                <w:trHeight w:val="285"/>
              </w:trPr>
              <w:tc>
                <w:tcPr>
                  <w:tcW w:w="380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Hypertension diagnosis or treatment</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96.1</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96.5</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96.5</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95.7</w:t>
                  </w:r>
                </w:p>
              </w:tc>
            </w:tr>
            <w:tr w:rsidR="00442DAE" w:rsidRPr="00355015" w:rsidTr="00FD7A02">
              <w:trPr>
                <w:trHeight w:val="270"/>
              </w:trPr>
              <w:tc>
                <w:tcPr>
                  <w:tcW w:w="380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Diabetes mellitus</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13.6</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19.7</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14.9</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14.4</w:t>
                  </w:r>
                </w:p>
              </w:tc>
            </w:tr>
            <w:tr w:rsidR="00442DAE" w:rsidRPr="00355015" w:rsidTr="00FD7A02">
              <w:trPr>
                <w:trHeight w:val="285"/>
              </w:trPr>
              <w:tc>
                <w:tcPr>
                  <w:tcW w:w="380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Cancer</w:t>
                  </w:r>
                </w:p>
              </w:tc>
              <w:tc>
                <w:tcPr>
                  <w:tcW w:w="141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70"/>
              </w:trPr>
              <w:tc>
                <w:tcPr>
                  <w:tcW w:w="3805" w:type="dxa"/>
                  <w:tcBorders>
                    <w:top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Concomitant medication</w:t>
                  </w:r>
                </w:p>
              </w:tc>
              <w:tc>
                <w:tcPr>
                  <w:tcW w:w="141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41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41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41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rPr>
                <w:trHeight w:val="815"/>
              </w:trPr>
              <w:tc>
                <w:tcPr>
                  <w:tcW w:w="3805" w:type="dxa"/>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 xml:space="preserve">Other antihypertensive (beta-blockers, calcium-channel blockers. Diuretics or </w:t>
                  </w:r>
                  <w:proofErr w:type="gramStart"/>
                  <w:r w:rsidRPr="00355015">
                    <w:rPr>
                      <w:rFonts w:eastAsia="Times New Roman" w:cstheme="minorHAnsi"/>
                      <w:b/>
                      <w:sz w:val="20"/>
                      <w:szCs w:val="20"/>
                      <w:lang w:val="en-GB"/>
                    </w:rPr>
                    <w:t>other</w:t>
                  </w:r>
                  <w:proofErr w:type="gramEnd"/>
                  <w:r w:rsidRPr="00355015">
                    <w:rPr>
                      <w:rFonts w:eastAsia="Times New Roman" w:cstheme="minorHAnsi"/>
                      <w:b/>
                      <w:sz w:val="20"/>
                      <w:szCs w:val="20"/>
                      <w:lang w:val="en-GB"/>
                    </w:rPr>
                    <w:t xml:space="preserve"> anti-hypertensive)</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9.6</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12.1</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10.3</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9.8</w:t>
                  </w:r>
                </w:p>
              </w:tc>
            </w:tr>
            <w:tr w:rsidR="00442DAE" w:rsidRPr="00355015" w:rsidTr="00FD7A02">
              <w:trPr>
                <w:trHeight w:val="270"/>
              </w:trPr>
              <w:tc>
                <w:tcPr>
                  <w:tcW w:w="380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Aspirin</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5"/>
              </w:trPr>
              <w:tc>
                <w:tcPr>
                  <w:tcW w:w="380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Beta blocker</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5"/>
              </w:trPr>
              <w:tc>
                <w:tcPr>
                  <w:tcW w:w="380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NSAID</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70"/>
              </w:trPr>
              <w:tc>
                <w:tcPr>
                  <w:tcW w:w="380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Calcium channel blocker</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300"/>
              </w:trPr>
              <w:tc>
                <w:tcPr>
                  <w:tcW w:w="380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Renin angiotensin system inhibitors</w:t>
                  </w:r>
                </w:p>
              </w:tc>
              <w:tc>
                <w:tcPr>
                  <w:tcW w:w="141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41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bl>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lastRenderedPageBreak/>
              <w:t>Analysis</w:t>
            </w:r>
          </w:p>
        </w:tc>
        <w:tc>
          <w:tcPr>
            <w:tcW w:w="3873"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Measure of the risk of an endpoint</w:t>
            </w:r>
          </w:p>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Event rates for each outcome were calculated on an on-treatment basis as total number of patients in each group who had the outcome during follow-up, divided by total person-time of that event for the group. Person-time was calculated separately for each outcome; person-time consisted of the entire follow-up period for patients who did not have the outcome and the time to first occurrence for patients who did have the outcome.</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Comparison of the risk of an endpoint between groups</w:t>
            </w:r>
          </w:p>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Time to event was evaluated using Kaplan-Meier survival analyses. Log-rank tests were used to assess whether statistically significant differences existed between groups. Cox proportional hazards models were used to evaluate the association between time to event and treatment, adjusting for appropriate covariates if PSM left imbalance between groups.</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Confounding</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Propensity score matching</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lastRenderedPageBreak/>
              <w:t>Sensitivity analysis</w:t>
            </w:r>
          </w:p>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Hazard ratios (HR) were also calculated for a PSM subgroup of patients with prescriptions for dabigatran 150 mg or warfarin. This subgroup included patients taking dabigatran 150 mg at index and having at least one post-index day of dabigatran 150 mg. Patients with both dabigatran 150 mg and dabigatran 75 mg at index (n=8) were excluded, and follow-up was stopped when the patient started using another oral anticoagulant, including dabigatran 75 mg.</w:t>
            </w:r>
            <w:r w:rsidRPr="00355015">
              <w:rPr>
                <w:rFonts w:eastAsia="Times New Roman" w:cstheme="minorHAnsi"/>
                <w:b/>
                <w:sz w:val="20"/>
                <w:szCs w:val="20"/>
                <w:lang w:val="en-GB"/>
              </w:rPr>
              <w:t xml:space="preserve"> </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Software for statistical analysis</w:t>
            </w:r>
          </w:p>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All statistical analyses were performed using SAS version 9.3 (SAS Institute, Cary,</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color w:val="221E1F"/>
                <w:sz w:val="20"/>
                <w:szCs w:val="20"/>
                <w:lang w:val="en-GB"/>
              </w:rPr>
              <w:t>NC, USA).</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Statistical significance reference</w:t>
            </w:r>
          </w:p>
          <w:p w:rsidR="00442DAE" w:rsidRPr="00355015" w:rsidRDefault="00442DAE" w:rsidP="00FD7A02">
            <w:pPr>
              <w:autoSpaceDE w:val="0"/>
              <w:autoSpaceDN w:val="0"/>
              <w:adjustRightInd w:val="0"/>
              <w:rPr>
                <w:rFonts w:eastAsia="Times New Roman" w:cstheme="minorHAnsi"/>
                <w:color w:val="221E1F"/>
                <w:sz w:val="20"/>
                <w:szCs w:val="20"/>
                <w:lang w:val="en-GB"/>
              </w:rPr>
            </w:pPr>
            <w:r w:rsidRPr="00355015">
              <w:rPr>
                <w:rFonts w:eastAsia="Times New Roman" w:cstheme="minorHAnsi"/>
                <w:color w:val="221E1F"/>
                <w:sz w:val="20"/>
                <w:szCs w:val="20"/>
                <w:lang w:val="en-GB"/>
              </w:rPr>
              <w:t>Conventional alpha of 0.05 and two-tailed level of significance were used.</w:t>
            </w:r>
          </w:p>
        </w:tc>
      </w:tr>
    </w:tbl>
    <w:p w:rsidR="00442DAE" w:rsidRPr="00355015" w:rsidRDefault="00442DAE" w:rsidP="00442DAE">
      <w:pPr>
        <w:spacing w:after="0" w:line="240" w:lineRule="auto"/>
        <w:jc w:val="both"/>
        <w:rPr>
          <w:rFonts w:eastAsia="Times New Roman" w:cstheme="minorHAnsi"/>
          <w:sz w:val="20"/>
          <w:szCs w:val="20"/>
          <w:lang w:val="en-GB"/>
        </w:rPr>
      </w:pPr>
    </w:p>
    <w:p w:rsidR="00442DAE" w:rsidRPr="00355015" w:rsidRDefault="00442DAE" w:rsidP="00442DAE">
      <w:pPr>
        <w:spacing w:after="0" w:line="240" w:lineRule="auto"/>
        <w:jc w:val="both"/>
        <w:rPr>
          <w:rFonts w:eastAsia="Times New Roman" w:cstheme="minorHAnsi"/>
          <w:sz w:val="20"/>
          <w:szCs w:val="20"/>
          <w:lang w:val="en-GB"/>
        </w:rPr>
      </w:pPr>
    </w:p>
    <w:tbl>
      <w:tblPr>
        <w:tblStyle w:val="Taulaambquadrcula1"/>
        <w:tblW w:w="5000" w:type="pct"/>
        <w:tblLook w:val="04A0" w:firstRow="1" w:lastRow="0" w:firstColumn="1" w:lastColumn="0" w:noHBand="0" w:noVBand="1"/>
      </w:tblPr>
      <w:tblGrid>
        <w:gridCol w:w="1746"/>
        <w:gridCol w:w="6748"/>
      </w:tblGrid>
      <w:tr w:rsidR="00442DAE" w:rsidRPr="00355015" w:rsidTr="00FD7A02">
        <w:trPr>
          <w:trHeight w:val="159"/>
        </w:trPr>
        <w:tc>
          <w:tcPr>
            <w:tcW w:w="102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Study ID</w:t>
            </w:r>
          </w:p>
        </w:tc>
        <w:tc>
          <w:tcPr>
            <w:tcW w:w="3972" w:type="pct"/>
          </w:tcPr>
          <w:p w:rsidR="00442DAE" w:rsidRPr="00355015" w:rsidRDefault="00442DAE" w:rsidP="00FD7A02">
            <w:pPr>
              <w:rPr>
                <w:rFonts w:eastAsia="Times New Roman" w:cstheme="minorHAnsi"/>
                <w:sz w:val="20"/>
                <w:szCs w:val="20"/>
                <w:lang w:val="en-GB"/>
              </w:rPr>
            </w:pPr>
            <w:proofErr w:type="spellStart"/>
            <w:r w:rsidRPr="00355015">
              <w:rPr>
                <w:rFonts w:eastAsia="Times New Roman" w:cstheme="minorHAnsi"/>
                <w:sz w:val="20"/>
                <w:szCs w:val="20"/>
                <w:lang w:val="en-GB"/>
              </w:rPr>
              <w:t>Vinogradova</w:t>
            </w:r>
            <w:proofErr w:type="spellEnd"/>
            <w:r w:rsidRPr="00355015">
              <w:rPr>
                <w:rFonts w:eastAsia="Times New Roman" w:cstheme="minorHAnsi"/>
                <w:sz w:val="20"/>
                <w:szCs w:val="20"/>
                <w:lang w:val="en-GB"/>
              </w:rPr>
              <w:t xml:space="preserve"> 2018</w:t>
            </w:r>
          </w:p>
        </w:tc>
      </w:tr>
      <w:tr w:rsidR="00442DAE" w:rsidRPr="00355015" w:rsidTr="00FD7A02">
        <w:tc>
          <w:tcPr>
            <w:tcW w:w="102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Reference</w:t>
            </w:r>
          </w:p>
        </w:tc>
        <w:tc>
          <w:tcPr>
            <w:tcW w:w="3972" w:type="pct"/>
          </w:tcPr>
          <w:p w:rsidR="00442DAE" w:rsidRPr="00355015" w:rsidRDefault="00442DAE" w:rsidP="00FD7A02">
            <w:pPr>
              <w:autoSpaceDE w:val="0"/>
              <w:autoSpaceDN w:val="0"/>
              <w:adjustRightInd w:val="0"/>
              <w:rPr>
                <w:rFonts w:eastAsia="Times New Roman" w:cstheme="minorHAnsi"/>
                <w:sz w:val="20"/>
                <w:szCs w:val="20"/>
                <w:lang w:val="en-GB"/>
              </w:rPr>
            </w:pPr>
            <w:proofErr w:type="spellStart"/>
            <w:r w:rsidRPr="00355015">
              <w:rPr>
                <w:rFonts w:eastAsia="Times New Roman" w:cstheme="minorHAnsi"/>
                <w:sz w:val="20"/>
                <w:szCs w:val="20"/>
                <w:lang w:val="en-GB"/>
              </w:rPr>
              <w:t>Vinogradova</w:t>
            </w:r>
            <w:proofErr w:type="spellEnd"/>
            <w:r w:rsidRPr="00355015">
              <w:rPr>
                <w:rFonts w:eastAsia="Times New Roman" w:cstheme="minorHAnsi"/>
                <w:sz w:val="20"/>
                <w:szCs w:val="20"/>
                <w:lang w:val="en-GB"/>
              </w:rPr>
              <w:t xml:space="preserve">, Y., Coupland, C., Hill, T., &amp; </w:t>
            </w:r>
            <w:proofErr w:type="spellStart"/>
            <w:r w:rsidRPr="00355015">
              <w:rPr>
                <w:rFonts w:eastAsia="Times New Roman" w:cstheme="minorHAnsi"/>
                <w:sz w:val="20"/>
                <w:szCs w:val="20"/>
                <w:lang w:val="en-GB"/>
              </w:rPr>
              <w:t>Hippisley</w:t>
            </w:r>
            <w:proofErr w:type="spellEnd"/>
            <w:r w:rsidRPr="00355015">
              <w:rPr>
                <w:rFonts w:eastAsia="Times New Roman" w:cstheme="minorHAnsi"/>
                <w:sz w:val="20"/>
                <w:szCs w:val="20"/>
                <w:lang w:val="en-GB"/>
              </w:rPr>
              <w:t xml:space="preserve">-Cox, J. (2018). Risks and benefits of direct oral anticoagulants versus warfarin in a </w:t>
            </w:r>
            <w:proofErr w:type="gramStart"/>
            <w:r w:rsidRPr="00355015">
              <w:rPr>
                <w:rFonts w:eastAsia="Times New Roman" w:cstheme="minorHAnsi"/>
                <w:sz w:val="20"/>
                <w:szCs w:val="20"/>
                <w:lang w:val="en-GB"/>
              </w:rPr>
              <w:t>real world</w:t>
            </w:r>
            <w:proofErr w:type="gramEnd"/>
            <w:r w:rsidRPr="00355015">
              <w:rPr>
                <w:rFonts w:eastAsia="Times New Roman" w:cstheme="minorHAnsi"/>
                <w:sz w:val="20"/>
                <w:szCs w:val="20"/>
                <w:lang w:val="en-GB"/>
              </w:rPr>
              <w:t xml:space="preserve"> setting: cohort study in primary care. </w:t>
            </w:r>
            <w:proofErr w:type="spellStart"/>
            <w:r w:rsidRPr="00355015">
              <w:rPr>
                <w:rFonts w:eastAsia="Times New Roman" w:cstheme="minorHAnsi"/>
                <w:sz w:val="20"/>
                <w:szCs w:val="20"/>
                <w:lang w:val="en-GB"/>
              </w:rPr>
              <w:t>bmj</w:t>
            </w:r>
            <w:proofErr w:type="spellEnd"/>
            <w:r w:rsidRPr="00355015">
              <w:rPr>
                <w:rFonts w:eastAsia="Times New Roman" w:cstheme="minorHAnsi"/>
                <w:sz w:val="20"/>
                <w:szCs w:val="20"/>
                <w:lang w:val="en-GB"/>
              </w:rPr>
              <w:t>, 362, k2505.</w:t>
            </w:r>
          </w:p>
        </w:tc>
      </w:tr>
      <w:tr w:rsidR="00442DAE" w:rsidRPr="00355015" w:rsidTr="00FD7A02">
        <w:tc>
          <w:tcPr>
            <w:tcW w:w="102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Objective</w:t>
            </w:r>
          </w:p>
        </w:tc>
        <w:tc>
          <w:tcPr>
            <w:tcW w:w="3972"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To investigate the associations between direct oral anticoagulants (DOACs) and risks of bleeding, ischaemic stroke, venous thromboembolism, and </w:t>
            </w:r>
            <w:proofErr w:type="spellStart"/>
            <w:r w:rsidRPr="00355015">
              <w:rPr>
                <w:rFonts w:eastAsia="Times New Roman" w:cstheme="minorHAnsi"/>
                <w:sz w:val="20"/>
                <w:szCs w:val="20"/>
                <w:lang w:val="en-GB"/>
              </w:rPr>
              <w:t xml:space="preserve">all </w:t>
            </w:r>
            <w:proofErr w:type="gramStart"/>
            <w:r w:rsidRPr="00355015">
              <w:rPr>
                <w:rFonts w:eastAsia="Times New Roman" w:cstheme="minorHAnsi"/>
                <w:sz w:val="20"/>
                <w:szCs w:val="20"/>
                <w:lang w:val="en-GB"/>
              </w:rPr>
              <w:t>cause</w:t>
            </w:r>
            <w:proofErr w:type="spellEnd"/>
            <w:proofErr w:type="gramEnd"/>
            <w:r w:rsidRPr="00355015">
              <w:rPr>
                <w:rFonts w:eastAsia="Times New Roman" w:cstheme="minorHAnsi"/>
                <w:sz w:val="20"/>
                <w:szCs w:val="20"/>
                <w:lang w:val="en-GB"/>
              </w:rPr>
              <w:t xml:space="preserve"> mortality compared with warfarin.</w:t>
            </w:r>
          </w:p>
        </w:tc>
      </w:tr>
      <w:tr w:rsidR="00442DAE" w:rsidRPr="00355015" w:rsidTr="00FD7A02">
        <w:tc>
          <w:tcPr>
            <w:tcW w:w="102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Country</w:t>
            </w:r>
          </w:p>
        </w:tc>
        <w:tc>
          <w:tcPr>
            <w:tcW w:w="3972"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United Kingdom</w:t>
            </w:r>
          </w:p>
        </w:tc>
      </w:tr>
      <w:tr w:rsidR="00442DAE" w:rsidRPr="00355015" w:rsidTr="00FD7A02">
        <w:tc>
          <w:tcPr>
            <w:tcW w:w="102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DESIGN</w:t>
            </w:r>
          </w:p>
        </w:tc>
        <w:tc>
          <w:tcPr>
            <w:tcW w:w="3972"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Prospective open cohort study</w:t>
            </w:r>
          </w:p>
        </w:tc>
      </w:tr>
      <w:tr w:rsidR="00442DAE" w:rsidRPr="00355015" w:rsidTr="00FD7A02">
        <w:tc>
          <w:tcPr>
            <w:tcW w:w="102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DATA SOURCE</w:t>
            </w:r>
          </w:p>
        </w:tc>
        <w:tc>
          <w:tcPr>
            <w:tcW w:w="3972"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We used two UK primary care databases </w:t>
            </w:r>
            <w:proofErr w:type="spellStart"/>
            <w:r w:rsidRPr="00355015">
              <w:rPr>
                <w:rFonts w:eastAsia="Times New Roman" w:cstheme="minorHAnsi"/>
                <w:sz w:val="20"/>
                <w:szCs w:val="20"/>
                <w:lang w:val="en-GB"/>
              </w:rPr>
              <w:t>QResearch</w:t>
            </w:r>
            <w:proofErr w:type="spellEnd"/>
            <w:r w:rsidRPr="00355015">
              <w:rPr>
                <w:rFonts w:eastAsia="Times New Roman" w:cstheme="minorHAnsi"/>
                <w:sz w:val="20"/>
                <w:szCs w:val="20"/>
                <w:lang w:val="en-GB"/>
              </w:rPr>
              <w:t xml:space="preserve"> and Clinical Practice Research Datalink (CPRD). Each is representative of the national population in terms of the number of practices and of patients that contribute</w:t>
            </w:r>
          </w:p>
        </w:tc>
      </w:tr>
      <w:tr w:rsidR="00442DAE" w:rsidRPr="00355015" w:rsidTr="00FD7A02">
        <w:tc>
          <w:tcPr>
            <w:tcW w:w="102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Time Period</w:t>
            </w:r>
          </w:p>
        </w:tc>
        <w:tc>
          <w:tcPr>
            <w:tcW w:w="3972"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January 2011 to October 2016</w:t>
            </w:r>
          </w:p>
        </w:tc>
      </w:tr>
      <w:tr w:rsidR="00442DAE" w:rsidRPr="00355015" w:rsidTr="00FD7A02">
        <w:tc>
          <w:tcPr>
            <w:tcW w:w="102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Intervention</w:t>
            </w:r>
          </w:p>
        </w:tc>
        <w:tc>
          <w:tcPr>
            <w:tcW w:w="3972"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150 mg for dabigatran</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20 mg for rivaroxaban</w:t>
            </w:r>
          </w:p>
          <w:p w:rsidR="00442DAE" w:rsidRPr="00355015" w:rsidRDefault="00442DAE" w:rsidP="00FD7A02">
            <w:pPr>
              <w:rPr>
                <w:rFonts w:eastAsia="Times New Roman" w:cstheme="minorHAnsi"/>
                <w:sz w:val="20"/>
                <w:szCs w:val="20"/>
                <w:highlight w:val="yellow"/>
                <w:lang w:val="en-GB"/>
              </w:rPr>
            </w:pPr>
            <w:r w:rsidRPr="00355015">
              <w:rPr>
                <w:rFonts w:eastAsia="Times New Roman" w:cstheme="minorHAnsi"/>
                <w:sz w:val="20"/>
                <w:szCs w:val="20"/>
                <w:lang w:val="en-GB"/>
              </w:rPr>
              <w:t>10 mg for apixaban</w:t>
            </w:r>
          </w:p>
        </w:tc>
      </w:tr>
      <w:tr w:rsidR="00442DAE" w:rsidRPr="00355015" w:rsidTr="00FD7A02">
        <w:tc>
          <w:tcPr>
            <w:tcW w:w="102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Control</w:t>
            </w:r>
          </w:p>
        </w:tc>
        <w:tc>
          <w:tcPr>
            <w:tcW w:w="3972"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Warfarin</w:t>
            </w:r>
          </w:p>
        </w:tc>
      </w:tr>
      <w:tr w:rsidR="00442DAE" w:rsidRPr="00355015" w:rsidTr="00FD7A02">
        <w:tc>
          <w:tcPr>
            <w:tcW w:w="102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OUTCOMES</w:t>
            </w:r>
          </w:p>
        </w:tc>
        <w:tc>
          <w:tcPr>
            <w:tcW w:w="3972" w:type="pct"/>
          </w:tcPr>
          <w:p w:rsidR="00442DAE" w:rsidRPr="00355015" w:rsidRDefault="00442DAE" w:rsidP="00FD7A02">
            <w:pPr>
              <w:rPr>
                <w:rFonts w:eastAsia="Times New Roman" w:cstheme="minorHAnsi"/>
                <w:bCs/>
                <w:sz w:val="20"/>
                <w:szCs w:val="20"/>
                <w:lang w:val="en-GB"/>
              </w:rPr>
            </w:pPr>
            <w:r w:rsidRPr="00355015">
              <w:rPr>
                <w:rFonts w:eastAsia="Times New Roman" w:cstheme="minorHAnsi"/>
                <w:b/>
                <w:sz w:val="20"/>
                <w:szCs w:val="20"/>
                <w:lang w:val="en-GB"/>
              </w:rPr>
              <w:t xml:space="preserve">Primary: </w:t>
            </w:r>
            <w:r w:rsidRPr="00355015">
              <w:rPr>
                <w:rFonts w:eastAsia="Times New Roman" w:cstheme="minorHAnsi"/>
                <w:bCs/>
                <w:sz w:val="20"/>
                <w:szCs w:val="20"/>
                <w:lang w:val="en-GB"/>
              </w:rPr>
              <w:t>ischaemic stroke, major bleeding</w:t>
            </w:r>
          </w:p>
          <w:p w:rsidR="00442DAE" w:rsidRPr="00355015" w:rsidRDefault="00442DAE" w:rsidP="00FD7A02">
            <w:pPr>
              <w:rPr>
                <w:rFonts w:eastAsia="Times New Roman" w:cstheme="minorHAnsi"/>
                <w:bCs/>
                <w:sz w:val="20"/>
                <w:szCs w:val="20"/>
                <w:lang w:val="en-GB"/>
              </w:rPr>
            </w:pPr>
            <w:r w:rsidRPr="00355015">
              <w:rPr>
                <w:rFonts w:eastAsia="Times New Roman" w:cstheme="minorHAnsi"/>
                <w:b/>
                <w:sz w:val="20"/>
                <w:szCs w:val="20"/>
                <w:lang w:val="en-GB"/>
              </w:rPr>
              <w:t>Secondary:</w:t>
            </w:r>
            <w:r w:rsidRPr="00355015">
              <w:rPr>
                <w:rFonts w:eastAsia="Times New Roman" w:cstheme="minorHAnsi"/>
                <w:bCs/>
                <w:sz w:val="20"/>
                <w:szCs w:val="20"/>
                <w:lang w:val="en-GB"/>
              </w:rPr>
              <w:t xml:space="preserve"> gastrointestinal bleeding, all-cause mortality</w:t>
            </w:r>
          </w:p>
        </w:tc>
      </w:tr>
      <w:tr w:rsidR="00442DAE" w:rsidRPr="00355015" w:rsidTr="00FD7A02">
        <w:tc>
          <w:tcPr>
            <w:tcW w:w="102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lastRenderedPageBreak/>
              <w:t>Outcomes Definitions</w:t>
            </w:r>
          </w:p>
        </w:tc>
        <w:tc>
          <w:tcPr>
            <w:tcW w:w="3972" w:type="pct"/>
          </w:tcPr>
          <w:p w:rsidR="00442DAE" w:rsidRPr="00355015" w:rsidRDefault="00442DAE" w:rsidP="00442DAE">
            <w:pPr>
              <w:numPr>
                <w:ilvl w:val="0"/>
                <w:numId w:val="9"/>
              </w:numPr>
              <w:spacing w:after="0" w:line="240" w:lineRule="auto"/>
              <w:contextualSpacing/>
              <w:rPr>
                <w:rFonts w:eastAsia="Calibri" w:cstheme="minorHAnsi"/>
                <w:sz w:val="20"/>
                <w:szCs w:val="20"/>
                <w:lang w:val="en-GB" w:eastAsia="en-US"/>
              </w:rPr>
            </w:pPr>
          </w:p>
        </w:tc>
      </w:tr>
      <w:tr w:rsidR="00442DAE" w:rsidRPr="00355015" w:rsidTr="00FD7A02">
        <w:tc>
          <w:tcPr>
            <w:tcW w:w="102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POPULATION (eligibility)</w:t>
            </w:r>
          </w:p>
        </w:tc>
        <w:tc>
          <w:tcPr>
            <w:tcW w:w="3972"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We used a new-user design to capture all events occurring after starting treatment and to reduce the impact of confounding</w:t>
            </w:r>
          </w:p>
        </w:tc>
      </w:tr>
      <w:tr w:rsidR="00442DAE" w:rsidRPr="00355015" w:rsidTr="00FD7A02">
        <w:tc>
          <w:tcPr>
            <w:tcW w:w="102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POPULATION</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(study sample)</w:t>
            </w:r>
          </w:p>
        </w:tc>
        <w:tc>
          <w:tcPr>
            <w:tcW w:w="3972"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Patients were followed from their first prescription of an anticoagulant until they experienced an outcome of interest or were censored. </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Patients were censored when: they stopped or suspended treatment (at 30 days after the expected end date of any prescription, where the gap between the expected prescription end date and the start date of any subsequent prescription was more than 30 days); they switched treatment (at the day before the prescription start for a different anticoagulant); they left a practice (at the day of deregistration); they died; or the study period ended. For the analyses of dosages, we also censored patients when they changed to a different dose.</w:t>
            </w:r>
          </w:p>
        </w:tc>
      </w:tr>
      <w:tr w:rsidR="00442DAE" w:rsidRPr="00355015" w:rsidTr="00FD7A02">
        <w:tc>
          <w:tcPr>
            <w:tcW w:w="5000" w:type="pct"/>
            <w:gridSpan w:val="2"/>
          </w:tcPr>
          <w:p w:rsidR="00442DAE" w:rsidRPr="00355015" w:rsidRDefault="00442DAE" w:rsidP="00FD7A02">
            <w:pPr>
              <w:rPr>
                <w:rFonts w:eastAsia="Times New Roman" w:cstheme="minorHAnsi"/>
                <w:sz w:val="20"/>
                <w:szCs w:val="20"/>
                <w:lang w:val="en-GB"/>
              </w:rPr>
            </w:pPr>
            <w:r w:rsidRPr="00355015">
              <w:rPr>
                <w:rFonts w:eastAsia="Times New Roman" w:cstheme="minorHAnsi"/>
                <w:b/>
                <w:sz w:val="20"/>
                <w:szCs w:val="20"/>
                <w:lang w:val="en-GB"/>
              </w:rPr>
              <w:t>POPULATION (baseline participant characteristics)</w:t>
            </w:r>
            <w:r w:rsidRPr="00355015">
              <w:rPr>
                <w:rFonts w:eastAsia="Times New Roman" w:cstheme="minorHAnsi"/>
                <w:sz w:val="20"/>
                <w:szCs w:val="20"/>
                <w:lang w:val="en-GB"/>
              </w:rPr>
              <w:t xml:space="preserve"> (values expressed as percentages unless otherwise stated)</w:t>
            </w:r>
          </w:p>
        </w:tc>
      </w:tr>
      <w:tr w:rsidR="00442DAE" w:rsidRPr="00355015" w:rsidTr="00FD7A02">
        <w:tc>
          <w:tcPr>
            <w:tcW w:w="5000" w:type="pct"/>
            <w:gridSpan w:val="2"/>
          </w:tcPr>
          <w:p w:rsidR="00442DAE" w:rsidRPr="00355015" w:rsidRDefault="00442DAE" w:rsidP="00FD7A02">
            <w:pPr>
              <w:tabs>
                <w:tab w:val="left" w:pos="3300"/>
                <w:tab w:val="left" w:pos="6270"/>
              </w:tabs>
              <w:rPr>
                <w:rFonts w:eastAsia="Times New Roman" w:cstheme="minorHAnsi"/>
                <w:b/>
                <w:bCs/>
                <w:sz w:val="20"/>
                <w:szCs w:val="20"/>
                <w:lang w:val="en-GB"/>
              </w:rPr>
            </w:pPr>
            <w:r w:rsidRPr="00355015">
              <w:rPr>
                <w:rFonts w:eastAsia="Times New Roman" w:cstheme="minorHAnsi"/>
                <w:sz w:val="20"/>
                <w:szCs w:val="20"/>
                <w:lang w:val="en-GB"/>
              </w:rPr>
              <w:tab/>
            </w:r>
            <w:proofErr w:type="spellStart"/>
            <w:r w:rsidRPr="00355015">
              <w:rPr>
                <w:rFonts w:eastAsia="Times New Roman" w:cstheme="minorHAnsi"/>
                <w:b/>
                <w:bCs/>
                <w:sz w:val="20"/>
                <w:szCs w:val="20"/>
                <w:lang w:val="en-GB"/>
              </w:rPr>
              <w:t>QResearch</w:t>
            </w:r>
            <w:proofErr w:type="spellEnd"/>
            <w:r w:rsidRPr="00355015">
              <w:rPr>
                <w:rFonts w:eastAsia="Times New Roman" w:cstheme="minorHAnsi"/>
                <w:b/>
                <w:bCs/>
                <w:sz w:val="20"/>
                <w:szCs w:val="20"/>
                <w:lang w:val="en-GB"/>
              </w:rPr>
              <w:tab/>
              <w:t>CPRD</w:t>
            </w:r>
          </w:p>
          <w:tbl>
            <w:tblPr>
              <w:tblStyle w:val="Taulaambq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1380"/>
              <w:gridCol w:w="1409"/>
              <w:gridCol w:w="1380"/>
              <w:gridCol w:w="1409"/>
            </w:tblGrid>
            <w:tr w:rsidR="00442DAE" w:rsidRPr="00355015" w:rsidTr="00FD7A02">
              <w:trPr>
                <w:trHeight w:val="244"/>
              </w:trPr>
              <w:tc>
                <w:tcPr>
                  <w:tcW w:w="3141"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488"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proofErr w:type="spellStart"/>
                  <w:r w:rsidRPr="00355015">
                    <w:rPr>
                      <w:rFonts w:eastAsia="Times New Roman" w:cstheme="minorHAnsi"/>
                      <w:b/>
                      <w:sz w:val="20"/>
                      <w:szCs w:val="20"/>
                      <w:lang w:val="en-GB"/>
                    </w:rPr>
                    <w:t>Warfarina</w:t>
                  </w:r>
                  <w:proofErr w:type="spellEnd"/>
                </w:p>
              </w:tc>
              <w:tc>
                <w:tcPr>
                  <w:tcW w:w="1499"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Dabigatran 150</w:t>
                  </w:r>
                </w:p>
              </w:tc>
              <w:tc>
                <w:tcPr>
                  <w:tcW w:w="1488"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proofErr w:type="spellStart"/>
                  <w:r w:rsidRPr="00355015">
                    <w:rPr>
                      <w:rFonts w:eastAsia="Times New Roman" w:cstheme="minorHAnsi"/>
                      <w:b/>
                      <w:sz w:val="20"/>
                      <w:szCs w:val="20"/>
                      <w:lang w:val="en-GB"/>
                    </w:rPr>
                    <w:t>Warfarina</w:t>
                  </w:r>
                  <w:proofErr w:type="spellEnd"/>
                </w:p>
              </w:tc>
              <w:tc>
                <w:tcPr>
                  <w:tcW w:w="1500" w:type="dxa"/>
                  <w:tcBorders>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Dabigatran 150</w:t>
                  </w:r>
                </w:p>
              </w:tc>
            </w:tr>
            <w:tr w:rsidR="00442DAE" w:rsidRPr="00355015" w:rsidTr="00FD7A02">
              <w:trPr>
                <w:trHeight w:val="403"/>
              </w:trPr>
              <w:tc>
                <w:tcPr>
                  <w:tcW w:w="3141"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Women</w:t>
                  </w:r>
                </w:p>
              </w:tc>
              <w:tc>
                <w:tcPr>
                  <w:tcW w:w="1488"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44.5</w:t>
                  </w:r>
                </w:p>
              </w:tc>
              <w:tc>
                <w:tcPr>
                  <w:tcW w:w="1499"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42.0</w:t>
                  </w:r>
                </w:p>
              </w:tc>
              <w:tc>
                <w:tcPr>
                  <w:tcW w:w="1488"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44.3</w:t>
                  </w:r>
                </w:p>
              </w:tc>
              <w:tc>
                <w:tcPr>
                  <w:tcW w:w="1500" w:type="dxa"/>
                  <w:tcBorders>
                    <w:top w:val="single" w:sz="4" w:space="0" w:color="auto"/>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38.5</w:t>
                  </w:r>
                </w:p>
              </w:tc>
            </w:tr>
            <w:tr w:rsidR="00442DAE" w:rsidRPr="00355015" w:rsidTr="00FD7A02">
              <w:trPr>
                <w:trHeight w:val="483"/>
              </w:trPr>
              <w:tc>
                <w:tcPr>
                  <w:tcW w:w="3141"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Age</w:t>
                  </w:r>
                  <w:r w:rsidRPr="00355015">
                    <w:rPr>
                      <w:rFonts w:eastAsia="Times New Roman" w:cstheme="minorHAnsi"/>
                      <w:sz w:val="20"/>
                      <w:szCs w:val="20"/>
                      <w:lang w:val="en-GB"/>
                    </w:rPr>
                    <w:t xml:space="preserve"> (</w:t>
                  </w:r>
                  <w:proofErr w:type="spellStart"/>
                  <w:proofErr w:type="gramStart"/>
                  <w:r w:rsidRPr="00355015">
                    <w:rPr>
                      <w:rFonts w:eastAsia="Times New Roman" w:cstheme="minorHAnsi"/>
                      <w:sz w:val="20"/>
                      <w:szCs w:val="20"/>
                      <w:lang w:val="en-GB"/>
                    </w:rPr>
                    <w:t>mean;SD</w:t>
                  </w:r>
                  <w:proofErr w:type="spellEnd"/>
                  <w:proofErr w:type="gramEnd"/>
                  <w:r w:rsidRPr="00355015">
                    <w:rPr>
                      <w:rFonts w:eastAsia="Times New Roman" w:cstheme="minorHAnsi"/>
                      <w:sz w:val="20"/>
                      <w:szCs w:val="20"/>
                      <w:lang w:val="en-GB"/>
                    </w:rPr>
                    <w:t>)</w:t>
                  </w:r>
                </w:p>
              </w:tc>
              <w:tc>
                <w:tcPr>
                  <w:tcW w:w="148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74.8 (10.4)</w:t>
                  </w:r>
                </w:p>
              </w:tc>
              <w:tc>
                <w:tcPr>
                  <w:tcW w:w="1499"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74.7 (10.7)</w:t>
                  </w:r>
                </w:p>
              </w:tc>
              <w:tc>
                <w:tcPr>
                  <w:tcW w:w="148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74.8 (10.3)</w:t>
                  </w:r>
                </w:p>
              </w:tc>
              <w:tc>
                <w:tcPr>
                  <w:tcW w:w="1500"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74.4 (10.8)</w:t>
                  </w:r>
                </w:p>
              </w:tc>
            </w:tr>
            <w:tr w:rsidR="00442DAE" w:rsidRPr="00355015" w:rsidTr="00FD7A02">
              <w:trPr>
                <w:trHeight w:val="298"/>
              </w:trPr>
              <w:tc>
                <w:tcPr>
                  <w:tcW w:w="3141"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&gt;65 years</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0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3141"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&gt;75 years</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0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3141"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&gt;85 years</w:t>
                  </w:r>
                </w:p>
              </w:tc>
              <w:tc>
                <w:tcPr>
                  <w:tcW w:w="1488"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99"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88"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00"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3141"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CHA</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DS</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 xml:space="preserve">VASc </w:t>
                  </w:r>
                  <w:r w:rsidRPr="00355015">
                    <w:rPr>
                      <w:rFonts w:eastAsia="Times New Roman" w:cstheme="minorHAnsi"/>
                      <w:sz w:val="20"/>
                      <w:szCs w:val="20"/>
                      <w:lang w:val="en-GB"/>
                    </w:rPr>
                    <w:t>mean (SD)</w:t>
                  </w:r>
                </w:p>
              </w:tc>
              <w:tc>
                <w:tcPr>
                  <w:tcW w:w="148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99"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8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00"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98"/>
              </w:trPr>
              <w:tc>
                <w:tcPr>
                  <w:tcW w:w="3141"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b/>
                      <w:sz w:val="20"/>
                      <w:szCs w:val="20"/>
                      <w:lang w:val="en-GB"/>
                    </w:rPr>
                    <w:t>HAS-BLED</w:t>
                  </w:r>
                  <w:r w:rsidRPr="00355015">
                    <w:rPr>
                      <w:rFonts w:eastAsia="Times New Roman" w:cstheme="minorHAnsi"/>
                      <w:sz w:val="20"/>
                      <w:szCs w:val="20"/>
                      <w:lang w:val="en-GB"/>
                    </w:rPr>
                    <w:t xml:space="preserve"> mean (SD)</w:t>
                  </w:r>
                </w:p>
              </w:tc>
              <w:tc>
                <w:tcPr>
                  <w:tcW w:w="1488"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99"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88"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00"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3141" w:type="dxa"/>
                  <w:tcBorders>
                    <w:top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Comorbidities</w:t>
                  </w:r>
                </w:p>
              </w:tc>
              <w:tc>
                <w:tcPr>
                  <w:tcW w:w="148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499"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48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500"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555"/>
              </w:trPr>
              <w:tc>
                <w:tcPr>
                  <w:tcW w:w="3141"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Ischaemic stroke, or systemic embolism, or TIA</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18.1</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22.0</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18.0</w:t>
                  </w:r>
                </w:p>
              </w:tc>
              <w:tc>
                <w:tcPr>
                  <w:tcW w:w="150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23.5</w:t>
                  </w:r>
                </w:p>
              </w:tc>
            </w:tr>
            <w:tr w:rsidR="00442DAE" w:rsidRPr="00355015" w:rsidTr="00FD7A02">
              <w:trPr>
                <w:trHeight w:val="284"/>
              </w:trPr>
              <w:tc>
                <w:tcPr>
                  <w:tcW w:w="3141"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Heart failure</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14.1</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11.1</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13.4</w:t>
                  </w:r>
                </w:p>
              </w:tc>
              <w:tc>
                <w:tcPr>
                  <w:tcW w:w="150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11.1</w:t>
                  </w:r>
                </w:p>
              </w:tc>
            </w:tr>
            <w:tr w:rsidR="00442DAE" w:rsidRPr="00355015" w:rsidTr="00FD7A02">
              <w:trPr>
                <w:trHeight w:val="284"/>
              </w:trPr>
              <w:tc>
                <w:tcPr>
                  <w:tcW w:w="3141"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Myocardial infarction</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0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98"/>
              </w:trPr>
              <w:tc>
                <w:tcPr>
                  <w:tcW w:w="3141"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Vascular disease</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6.4</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3.0</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7.7</w:t>
                  </w:r>
                </w:p>
              </w:tc>
              <w:tc>
                <w:tcPr>
                  <w:tcW w:w="150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5.6</w:t>
                  </w:r>
                </w:p>
              </w:tc>
            </w:tr>
            <w:tr w:rsidR="00442DAE" w:rsidRPr="00355015" w:rsidTr="00FD7A02">
              <w:trPr>
                <w:trHeight w:val="284"/>
              </w:trPr>
              <w:tc>
                <w:tcPr>
                  <w:tcW w:w="3141"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Renal dysfunction</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2.8</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1.0</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2.9</w:t>
                  </w:r>
                </w:p>
              </w:tc>
              <w:tc>
                <w:tcPr>
                  <w:tcW w:w="150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1.5</w:t>
                  </w:r>
                </w:p>
              </w:tc>
            </w:tr>
            <w:tr w:rsidR="00442DAE" w:rsidRPr="00355015" w:rsidTr="00FD7A02">
              <w:trPr>
                <w:trHeight w:val="298"/>
              </w:trPr>
              <w:tc>
                <w:tcPr>
                  <w:tcW w:w="3141"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Previous bleeding</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24.6</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27.1</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29.1</w:t>
                  </w:r>
                </w:p>
              </w:tc>
              <w:tc>
                <w:tcPr>
                  <w:tcW w:w="150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31.4</w:t>
                  </w:r>
                </w:p>
              </w:tc>
            </w:tr>
            <w:tr w:rsidR="00442DAE" w:rsidRPr="00355015" w:rsidTr="00FD7A02">
              <w:trPr>
                <w:trHeight w:val="284"/>
              </w:trPr>
              <w:tc>
                <w:tcPr>
                  <w:tcW w:w="3141"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lastRenderedPageBreak/>
                    <w:t>Hypertension</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62.2</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60.6</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62.3</w:t>
                  </w:r>
                </w:p>
              </w:tc>
              <w:tc>
                <w:tcPr>
                  <w:tcW w:w="150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59.9</w:t>
                  </w:r>
                </w:p>
              </w:tc>
            </w:tr>
            <w:tr w:rsidR="00442DAE" w:rsidRPr="00355015" w:rsidTr="00FD7A02">
              <w:trPr>
                <w:trHeight w:val="284"/>
              </w:trPr>
              <w:tc>
                <w:tcPr>
                  <w:tcW w:w="3141"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Diabetes</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19.0</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17.3</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17.9</w:t>
                  </w:r>
                </w:p>
              </w:tc>
              <w:tc>
                <w:tcPr>
                  <w:tcW w:w="150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16.7</w:t>
                  </w:r>
                </w:p>
              </w:tc>
            </w:tr>
            <w:tr w:rsidR="00442DAE" w:rsidRPr="00355015" w:rsidTr="00FD7A02">
              <w:trPr>
                <w:trHeight w:val="298"/>
              </w:trPr>
              <w:tc>
                <w:tcPr>
                  <w:tcW w:w="3141"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Cancer</w:t>
                  </w:r>
                </w:p>
              </w:tc>
              <w:tc>
                <w:tcPr>
                  <w:tcW w:w="1488"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12.1</w:t>
                  </w:r>
                </w:p>
              </w:tc>
              <w:tc>
                <w:tcPr>
                  <w:tcW w:w="1499"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12.5</w:t>
                  </w:r>
                </w:p>
              </w:tc>
              <w:tc>
                <w:tcPr>
                  <w:tcW w:w="1488"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13.1</w:t>
                  </w:r>
                </w:p>
              </w:tc>
              <w:tc>
                <w:tcPr>
                  <w:tcW w:w="1500" w:type="dxa"/>
                  <w:tcBorders>
                    <w:bottom w:val="single" w:sz="4" w:space="0" w:color="auto"/>
                  </w:tcBorders>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12.4</w:t>
                  </w:r>
                </w:p>
              </w:tc>
            </w:tr>
            <w:tr w:rsidR="00442DAE" w:rsidRPr="00355015" w:rsidTr="00FD7A02">
              <w:trPr>
                <w:trHeight w:val="284"/>
              </w:trPr>
              <w:tc>
                <w:tcPr>
                  <w:tcW w:w="3141" w:type="dxa"/>
                  <w:tcBorders>
                    <w:top w:val="single" w:sz="4" w:space="0" w:color="auto"/>
                  </w:tcBorders>
                </w:tcPr>
                <w:p w:rsidR="00442DAE" w:rsidRPr="00355015" w:rsidRDefault="00442DAE" w:rsidP="00FD7A02">
                  <w:pPr>
                    <w:tabs>
                      <w:tab w:val="left" w:pos="1785"/>
                    </w:tabs>
                    <w:rPr>
                      <w:rFonts w:eastAsia="Times New Roman" w:cstheme="minorHAnsi"/>
                      <w:b/>
                      <w:sz w:val="20"/>
                      <w:szCs w:val="20"/>
                      <w:lang w:val="en-GB"/>
                    </w:rPr>
                  </w:pPr>
                  <w:r w:rsidRPr="00355015">
                    <w:rPr>
                      <w:rFonts w:eastAsia="Times New Roman" w:cstheme="minorHAnsi"/>
                      <w:b/>
                      <w:sz w:val="20"/>
                      <w:szCs w:val="20"/>
                      <w:lang w:val="en-GB"/>
                    </w:rPr>
                    <w:t>Concomitant medication</w:t>
                  </w:r>
                </w:p>
              </w:tc>
              <w:tc>
                <w:tcPr>
                  <w:tcW w:w="148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499"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488"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c>
                <w:tcPr>
                  <w:tcW w:w="1500" w:type="dxa"/>
                  <w:tcBorders>
                    <w:top w:val="single" w:sz="4" w:space="0" w:color="auto"/>
                  </w:tcBorders>
                </w:tcPr>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284"/>
              </w:trPr>
              <w:tc>
                <w:tcPr>
                  <w:tcW w:w="3141"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Aspirin - antiplatelet</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29.9</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23.3</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40.2</w:t>
                  </w:r>
                </w:p>
              </w:tc>
              <w:tc>
                <w:tcPr>
                  <w:tcW w:w="150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39.1</w:t>
                  </w:r>
                </w:p>
              </w:tc>
            </w:tr>
            <w:tr w:rsidR="00442DAE" w:rsidRPr="00355015" w:rsidTr="00FD7A02">
              <w:trPr>
                <w:trHeight w:val="298"/>
              </w:trPr>
              <w:tc>
                <w:tcPr>
                  <w:tcW w:w="3141"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Beta blocker</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0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284"/>
              </w:trPr>
              <w:tc>
                <w:tcPr>
                  <w:tcW w:w="3141"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NSAID</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6.9</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8.5</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6.6</w:t>
                  </w:r>
                </w:p>
              </w:tc>
              <w:tc>
                <w:tcPr>
                  <w:tcW w:w="150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8.3</w:t>
                  </w:r>
                </w:p>
              </w:tc>
            </w:tr>
            <w:tr w:rsidR="00442DAE" w:rsidRPr="00355015" w:rsidTr="00FD7A02">
              <w:trPr>
                <w:trHeight w:val="284"/>
              </w:trPr>
              <w:tc>
                <w:tcPr>
                  <w:tcW w:w="3141"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Calcium channel blocker</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0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rPr>
                <w:trHeight w:val="555"/>
              </w:trPr>
              <w:tc>
                <w:tcPr>
                  <w:tcW w:w="3141"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Renin angiotensin system inhibitors</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99"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488"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c>
                <w:tcPr>
                  <w:tcW w:w="1500" w:type="dxa"/>
                </w:tcPr>
                <w:p w:rsidR="00442DAE" w:rsidRPr="00355015" w:rsidRDefault="00442DAE" w:rsidP="00FD7A02">
                  <w:pPr>
                    <w:tabs>
                      <w:tab w:val="left" w:pos="1785"/>
                    </w:tabs>
                    <w:rPr>
                      <w:rFonts w:eastAsia="Times New Roman" w:cstheme="minorHAnsi"/>
                      <w:sz w:val="20"/>
                      <w:szCs w:val="20"/>
                      <w:lang w:val="en-GB"/>
                    </w:rPr>
                  </w:pPr>
                  <w:r w:rsidRPr="00355015">
                    <w:rPr>
                      <w:rFonts w:eastAsia="Times New Roman" w:cstheme="minorHAnsi"/>
                      <w:sz w:val="20"/>
                      <w:szCs w:val="20"/>
                      <w:lang w:val="en-GB"/>
                    </w:rPr>
                    <w:t>-</w:t>
                  </w:r>
                </w:p>
              </w:tc>
            </w:tr>
          </w:tbl>
          <w:p w:rsidR="00442DAE" w:rsidRPr="00355015" w:rsidRDefault="00442DAE" w:rsidP="00FD7A02">
            <w:pPr>
              <w:tabs>
                <w:tab w:val="left" w:pos="1785"/>
              </w:tabs>
              <w:rPr>
                <w:rFonts w:eastAsia="Times New Roman" w:cstheme="minorHAnsi"/>
                <w:sz w:val="20"/>
                <w:szCs w:val="20"/>
                <w:lang w:val="en-GB"/>
              </w:rPr>
            </w:pPr>
          </w:p>
        </w:tc>
      </w:tr>
      <w:tr w:rsidR="00442DAE" w:rsidRPr="00355015" w:rsidTr="00FD7A02">
        <w:trPr>
          <w:trHeight w:val="2399"/>
        </w:trPr>
        <w:tc>
          <w:tcPr>
            <w:tcW w:w="1028"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lastRenderedPageBreak/>
              <w:t>Analysis</w:t>
            </w:r>
          </w:p>
        </w:tc>
        <w:tc>
          <w:tcPr>
            <w:tcW w:w="3972" w:type="pct"/>
          </w:tcPr>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Measure of the risk of an endpoint</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Incidence rates for each outcome were calculated based on the numbers with the outcome and the person years of follow-up, and were age and sex standardised for each drug. To estimate the risks associated with each DOAC, an outcome specific Cox model containing all confounding factors was used, with warfarin as a primary reference. </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Comparison of the risk of an endpoint between groups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To quantify differences between apixaban and other DOACs an additional analysis was run with apixaban as a reference.</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To estimate the absolute magnitude of risks associated with different DOACs when compared with warfarin, we calculated numbers needed to treat or harm using the adjusted hazard ratios and baseline rates for warfarin.38 Baseline rates were estimated by weighting rates from </w:t>
            </w:r>
            <w:proofErr w:type="spellStart"/>
            <w:r w:rsidRPr="00355015">
              <w:rPr>
                <w:rFonts w:eastAsia="Times New Roman" w:cstheme="minorHAnsi"/>
                <w:sz w:val="20"/>
                <w:szCs w:val="20"/>
                <w:lang w:val="en-GB"/>
              </w:rPr>
              <w:t>QResearch</w:t>
            </w:r>
            <w:proofErr w:type="spellEnd"/>
            <w:r w:rsidRPr="00355015">
              <w:rPr>
                <w:rFonts w:eastAsia="Times New Roman" w:cstheme="minorHAnsi"/>
                <w:sz w:val="20"/>
                <w:szCs w:val="20"/>
                <w:lang w:val="en-GB"/>
              </w:rPr>
              <w:t xml:space="preserve"> and CPRD. We calculated the numbers for 6, 12, 18, and 24 months after treatment commenced.</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Confounding</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It is possible that patients at higher risk of bleeding may preferentially be prescribed DOACs rather than warfarin, so all analyses were adjusted for demographic and clinical variables, either because they may have been used as indicators for prescribing a specific anticoagulant or because they have possible associations with increased risk of bleeding, ischaemic stroke, or venous thromboembolism. We similarly adjusted for comorbidities, previous events, and drugs also used as indicators or associated with increased risks.31 The covariates were assessed at the date when the anticoagulant was first prescribed.</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Sensitivity analysis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lastRenderedPageBreak/>
              <w:t>To account for a log-normal distribution, logarithm of body mass index was used. Age was included using fractional polynomials. Patients with missing ethnicity data were included in the white category. To assess the validity of this assumption, a sensitivity analysis was run for ethnicity where the missing values were included as a separate category.</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In addition to the sensitivity analysis for ethnicity described previously, three further sensitivity analyses were run.</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Supplementary analyses</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Where any heterogeneity was detected, the results were combined using a random effect model.37 Because the CPRD sample was relatively small, not every outcome in the more disaggregated analyses yielded a </w:t>
            </w:r>
            <w:proofErr w:type="gramStart"/>
            <w:r w:rsidRPr="00355015">
              <w:rPr>
                <w:rFonts w:eastAsia="Times New Roman" w:cstheme="minorHAnsi"/>
                <w:sz w:val="20"/>
                <w:szCs w:val="20"/>
                <w:lang w:val="en-GB"/>
              </w:rPr>
              <w:t>sufficient number of</w:t>
            </w:r>
            <w:proofErr w:type="gramEnd"/>
            <w:r w:rsidRPr="00355015">
              <w:rPr>
                <w:rFonts w:eastAsia="Times New Roman" w:cstheme="minorHAnsi"/>
                <w:sz w:val="20"/>
                <w:szCs w:val="20"/>
                <w:lang w:val="en-GB"/>
              </w:rPr>
              <w:t xml:space="preserve"> events. This mainly occurred for the </w:t>
            </w:r>
            <w:proofErr w:type="spellStart"/>
            <w:r w:rsidRPr="00355015">
              <w:rPr>
                <w:rFonts w:eastAsia="Times New Roman" w:cstheme="minorHAnsi"/>
                <w:sz w:val="20"/>
                <w:szCs w:val="20"/>
                <w:lang w:val="en-GB"/>
              </w:rPr>
              <w:t>subcohort</w:t>
            </w:r>
            <w:proofErr w:type="spellEnd"/>
            <w:r w:rsidRPr="00355015">
              <w:rPr>
                <w:rFonts w:eastAsia="Times New Roman" w:cstheme="minorHAnsi"/>
                <w:sz w:val="20"/>
                <w:szCs w:val="20"/>
                <w:lang w:val="en-GB"/>
              </w:rPr>
              <w:t xml:space="preserve"> of patients without atrial fibrillation and in the dosage analyses. In these cases, results from </w:t>
            </w:r>
            <w:proofErr w:type="spellStart"/>
            <w:r w:rsidRPr="00355015">
              <w:rPr>
                <w:rFonts w:eastAsia="Times New Roman" w:cstheme="minorHAnsi"/>
                <w:sz w:val="20"/>
                <w:szCs w:val="20"/>
                <w:lang w:val="en-GB"/>
              </w:rPr>
              <w:t>QResearch</w:t>
            </w:r>
            <w:proofErr w:type="spellEnd"/>
            <w:r w:rsidRPr="00355015">
              <w:rPr>
                <w:rFonts w:eastAsia="Times New Roman" w:cstheme="minorHAnsi"/>
                <w:sz w:val="20"/>
                <w:szCs w:val="20"/>
                <w:lang w:val="en-GB"/>
              </w:rPr>
              <w:t xml:space="preserve"> alone were reported.</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Software for statistical analysis</w:t>
            </w:r>
          </w:p>
          <w:p w:rsidR="00442DAE" w:rsidRPr="00355015" w:rsidRDefault="00442DAE" w:rsidP="00FD7A02">
            <w:pPr>
              <w:rPr>
                <w:rFonts w:eastAsia="Times New Roman" w:cstheme="minorHAnsi"/>
                <w:bCs/>
                <w:sz w:val="20"/>
                <w:szCs w:val="20"/>
                <w:lang w:val="en-GB"/>
              </w:rPr>
            </w:pPr>
            <w:r w:rsidRPr="00355015">
              <w:rPr>
                <w:rFonts w:eastAsia="Times New Roman" w:cstheme="minorHAnsi"/>
                <w:bCs/>
                <w:sz w:val="20"/>
                <w:szCs w:val="20"/>
                <w:lang w:val="en-GB"/>
              </w:rPr>
              <w:t>-</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Statistical significance reference</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w:t>
            </w:r>
          </w:p>
        </w:tc>
      </w:tr>
    </w:tbl>
    <w:p w:rsidR="00442DAE" w:rsidRPr="00355015" w:rsidRDefault="00442DAE" w:rsidP="00442DAE">
      <w:pPr>
        <w:spacing w:after="0" w:line="240" w:lineRule="auto"/>
        <w:jc w:val="both"/>
        <w:rPr>
          <w:rFonts w:eastAsia="Times New Roman" w:cstheme="minorHAnsi"/>
          <w:sz w:val="20"/>
          <w:szCs w:val="20"/>
          <w:lang w:val="en-GB"/>
        </w:rPr>
      </w:pPr>
    </w:p>
    <w:p w:rsidR="00442DAE" w:rsidRPr="00355015" w:rsidRDefault="00442DAE" w:rsidP="00442DAE">
      <w:pPr>
        <w:spacing w:after="0" w:line="240" w:lineRule="auto"/>
        <w:jc w:val="both"/>
        <w:rPr>
          <w:rFonts w:eastAsia="Times New Roman" w:cstheme="minorHAnsi"/>
          <w:sz w:val="20"/>
          <w:szCs w:val="20"/>
          <w:lang w:val="en-GB"/>
        </w:rPr>
      </w:pPr>
    </w:p>
    <w:tbl>
      <w:tblPr>
        <w:tblStyle w:val="Taulaambquadrcula1"/>
        <w:tblW w:w="5000" w:type="pct"/>
        <w:tblLook w:val="04A0" w:firstRow="1" w:lastRow="0" w:firstColumn="1" w:lastColumn="0" w:noHBand="0" w:noVBand="1"/>
      </w:tblPr>
      <w:tblGrid>
        <w:gridCol w:w="1915"/>
        <w:gridCol w:w="6579"/>
      </w:tblGrid>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Study ID</w:t>
            </w:r>
          </w:p>
        </w:tc>
        <w:tc>
          <w:tcPr>
            <w:tcW w:w="3873" w:type="pct"/>
          </w:tcPr>
          <w:p w:rsidR="00442DAE" w:rsidRPr="00355015" w:rsidRDefault="00442DAE" w:rsidP="00FD7A02">
            <w:pPr>
              <w:rPr>
                <w:rFonts w:eastAsia="Times New Roman" w:cstheme="minorHAnsi"/>
                <w:sz w:val="20"/>
                <w:szCs w:val="20"/>
                <w:lang w:val="en-GB"/>
              </w:rPr>
            </w:pPr>
            <w:bookmarkStart w:id="10" w:name="_Toc482606761"/>
            <w:r w:rsidRPr="00355015">
              <w:rPr>
                <w:rFonts w:eastAsia="Times New Roman" w:cstheme="minorHAnsi"/>
                <w:sz w:val="20"/>
                <w:szCs w:val="20"/>
                <w:lang w:val="en-GB"/>
              </w:rPr>
              <w:t>Yao 2016</w:t>
            </w:r>
            <w:bookmarkEnd w:id="10"/>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Reference</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proofErr w:type="spellStart"/>
            <w:r w:rsidRPr="00355015">
              <w:rPr>
                <w:rFonts w:eastAsia="Times New Roman" w:cstheme="minorHAnsi"/>
                <w:sz w:val="20"/>
                <w:szCs w:val="20"/>
                <w:lang w:val="en-GB"/>
              </w:rPr>
              <w:t>Xiaoxi</w:t>
            </w:r>
            <w:proofErr w:type="spellEnd"/>
            <w:r w:rsidRPr="00355015">
              <w:rPr>
                <w:rFonts w:eastAsia="Times New Roman" w:cstheme="minorHAnsi"/>
                <w:sz w:val="20"/>
                <w:szCs w:val="20"/>
                <w:lang w:val="en-GB"/>
              </w:rPr>
              <w:t xml:space="preserve"> Yao; </w:t>
            </w:r>
            <w:proofErr w:type="spellStart"/>
            <w:r w:rsidRPr="00355015">
              <w:rPr>
                <w:rFonts w:eastAsia="Times New Roman" w:cstheme="minorHAnsi"/>
                <w:sz w:val="20"/>
                <w:szCs w:val="20"/>
                <w:lang w:val="en-GB"/>
              </w:rPr>
              <w:t>Neena</w:t>
            </w:r>
            <w:proofErr w:type="spellEnd"/>
            <w:r w:rsidRPr="00355015">
              <w:rPr>
                <w:rFonts w:eastAsia="Times New Roman" w:cstheme="minorHAnsi"/>
                <w:sz w:val="20"/>
                <w:szCs w:val="20"/>
                <w:lang w:val="en-GB"/>
              </w:rPr>
              <w:t xml:space="preserve"> S. Abraham, MSCE; Lindsey R. </w:t>
            </w:r>
            <w:proofErr w:type="spellStart"/>
            <w:r w:rsidRPr="00355015">
              <w:rPr>
                <w:rFonts w:eastAsia="Times New Roman" w:cstheme="minorHAnsi"/>
                <w:sz w:val="20"/>
                <w:szCs w:val="20"/>
                <w:lang w:val="en-GB"/>
              </w:rPr>
              <w:t>Sangaralingham</w:t>
            </w:r>
            <w:proofErr w:type="spellEnd"/>
            <w:r w:rsidRPr="00355015">
              <w:rPr>
                <w:rFonts w:eastAsia="Times New Roman" w:cstheme="minorHAnsi"/>
                <w:sz w:val="20"/>
                <w:szCs w:val="20"/>
                <w:lang w:val="en-GB"/>
              </w:rPr>
              <w:t xml:space="preserve">; M. Fernanda </w:t>
            </w:r>
            <w:proofErr w:type="spellStart"/>
            <w:r w:rsidRPr="00355015">
              <w:rPr>
                <w:rFonts w:eastAsia="Times New Roman" w:cstheme="minorHAnsi"/>
                <w:sz w:val="20"/>
                <w:szCs w:val="20"/>
                <w:lang w:val="en-GB"/>
              </w:rPr>
              <w:t>Bellolio</w:t>
            </w:r>
            <w:proofErr w:type="spellEnd"/>
            <w:r w:rsidRPr="00355015">
              <w:rPr>
                <w:rFonts w:eastAsia="Times New Roman" w:cstheme="minorHAnsi"/>
                <w:sz w:val="20"/>
                <w:szCs w:val="20"/>
                <w:lang w:val="en-GB"/>
              </w:rPr>
              <w:t xml:space="preserve">, MS; Robert D. </w:t>
            </w:r>
            <w:proofErr w:type="spellStart"/>
            <w:r w:rsidRPr="00355015">
              <w:rPr>
                <w:rFonts w:eastAsia="Times New Roman" w:cstheme="minorHAnsi"/>
                <w:sz w:val="20"/>
                <w:szCs w:val="20"/>
                <w:lang w:val="en-GB"/>
              </w:rPr>
              <w:t>McBane</w:t>
            </w:r>
            <w:proofErr w:type="spellEnd"/>
            <w:r w:rsidRPr="00355015">
              <w:rPr>
                <w:rFonts w:eastAsia="Times New Roman" w:cstheme="minorHAnsi"/>
                <w:sz w:val="20"/>
                <w:szCs w:val="20"/>
                <w:lang w:val="en-GB"/>
              </w:rPr>
              <w:t xml:space="preserve">, </w:t>
            </w:r>
            <w:proofErr w:type="spellStart"/>
            <w:r w:rsidRPr="00355015">
              <w:rPr>
                <w:rFonts w:eastAsia="Times New Roman" w:cstheme="minorHAnsi"/>
                <w:sz w:val="20"/>
                <w:szCs w:val="20"/>
                <w:lang w:val="en-GB"/>
              </w:rPr>
              <w:t>Nilay</w:t>
            </w:r>
            <w:proofErr w:type="spellEnd"/>
            <w:r w:rsidRPr="00355015">
              <w:rPr>
                <w:rFonts w:eastAsia="Times New Roman" w:cstheme="minorHAnsi"/>
                <w:sz w:val="20"/>
                <w:szCs w:val="20"/>
                <w:lang w:val="en-GB"/>
              </w:rPr>
              <w:t xml:space="preserve"> D. Shah; Peter A. Noseworthy, Effectiveness and Safety of Dabigatran, Rivaroxaban, and Apixaban Versus Warfarin in Nonvalvular Atrial Fibrillation, J Am Heart Assoc. 2016;5:e003725 </w:t>
            </w:r>
            <w:proofErr w:type="spellStart"/>
            <w:r w:rsidRPr="00355015">
              <w:rPr>
                <w:rFonts w:eastAsia="Times New Roman" w:cstheme="minorHAnsi"/>
                <w:sz w:val="20"/>
                <w:szCs w:val="20"/>
                <w:lang w:val="en-GB"/>
              </w:rPr>
              <w:t>doi</w:t>
            </w:r>
            <w:proofErr w:type="spellEnd"/>
            <w:r w:rsidRPr="00355015">
              <w:rPr>
                <w:rFonts w:eastAsia="Times New Roman" w:cstheme="minorHAnsi"/>
                <w:sz w:val="20"/>
                <w:szCs w:val="20"/>
                <w:lang w:val="en-GB"/>
              </w:rPr>
              <w:t>: 10.1161/JAHA.116.003725</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Objective</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Evaluate the effectiveness and safety of dabigatran, rivaroxaban, and apixaban versus warfarin in </w:t>
            </w:r>
            <w:proofErr w:type="spellStart"/>
            <w:r w:rsidRPr="00355015">
              <w:rPr>
                <w:rFonts w:eastAsia="Times New Roman" w:cstheme="minorHAnsi"/>
                <w:sz w:val="20"/>
                <w:szCs w:val="20"/>
                <w:lang w:val="en-GB"/>
              </w:rPr>
              <w:t>non valvular</w:t>
            </w:r>
            <w:proofErr w:type="spellEnd"/>
            <w:r w:rsidRPr="00355015">
              <w:rPr>
                <w:rFonts w:eastAsia="Times New Roman" w:cstheme="minorHAnsi"/>
                <w:sz w:val="20"/>
                <w:szCs w:val="20"/>
                <w:lang w:val="en-GB"/>
              </w:rPr>
              <w:t xml:space="preserve"> atrial fibrillation</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Country</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USA</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DESIGN</w:t>
            </w:r>
          </w:p>
        </w:tc>
        <w:tc>
          <w:tcPr>
            <w:tcW w:w="3873" w:type="pct"/>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Retrospective cohort study</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DATA SOURCE</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proofErr w:type="spellStart"/>
            <w:r w:rsidRPr="00355015">
              <w:rPr>
                <w:rFonts w:eastAsia="Times New Roman" w:cstheme="minorHAnsi"/>
                <w:sz w:val="20"/>
                <w:szCs w:val="20"/>
                <w:lang w:val="en-GB"/>
              </w:rPr>
              <w:t>OptumLabs</w:t>
            </w:r>
            <w:proofErr w:type="spellEnd"/>
            <w:r w:rsidRPr="00355015">
              <w:rPr>
                <w:rFonts w:eastAsia="Times New Roman" w:cstheme="minorHAnsi"/>
                <w:sz w:val="20"/>
                <w:szCs w:val="20"/>
                <w:lang w:val="en-GB"/>
              </w:rPr>
              <w:t xml:space="preserve"> Data Warehouse (OLDW), which contains &gt;100 million privately insured and Medicare Advantage </w:t>
            </w:r>
            <w:proofErr w:type="spellStart"/>
            <w:r w:rsidRPr="00355015">
              <w:rPr>
                <w:rFonts w:eastAsia="Times New Roman" w:cstheme="minorHAnsi"/>
                <w:sz w:val="20"/>
                <w:szCs w:val="20"/>
                <w:lang w:val="en-GB"/>
              </w:rPr>
              <w:t>enrollees</w:t>
            </w:r>
            <w:proofErr w:type="spellEnd"/>
            <w:r w:rsidRPr="00355015">
              <w:rPr>
                <w:rFonts w:eastAsia="Times New Roman" w:cstheme="minorHAnsi"/>
                <w:sz w:val="20"/>
                <w:szCs w:val="20"/>
                <w:lang w:val="en-GB"/>
              </w:rPr>
              <w:t xml:space="preserve"> over the past 20 years throughout the United States</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Time Period</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October 2010 to June 2015</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NOAC</w:t>
            </w:r>
          </w:p>
        </w:tc>
        <w:tc>
          <w:tcPr>
            <w:tcW w:w="3873" w:type="pct"/>
          </w:tcPr>
          <w:p w:rsidR="00442DAE" w:rsidRPr="00355015" w:rsidRDefault="00442DAE" w:rsidP="00FD7A02">
            <w:pPr>
              <w:autoSpaceDE w:val="0"/>
              <w:autoSpaceDN w:val="0"/>
              <w:adjustRightInd w:val="0"/>
              <w:rPr>
                <w:rFonts w:eastAsia="Times New Roman" w:cstheme="minorHAnsi"/>
                <w:sz w:val="20"/>
                <w:szCs w:val="20"/>
                <w:lang w:val="es-ES"/>
              </w:rPr>
            </w:pPr>
            <w:proofErr w:type="spellStart"/>
            <w:r w:rsidRPr="00355015">
              <w:rPr>
                <w:rFonts w:eastAsia="Times New Roman" w:cstheme="minorHAnsi"/>
                <w:sz w:val="20"/>
                <w:szCs w:val="20"/>
                <w:lang w:val="es-ES"/>
              </w:rPr>
              <w:t>Apixaban</w:t>
            </w:r>
            <w:proofErr w:type="spellEnd"/>
            <w:r w:rsidRPr="00355015">
              <w:rPr>
                <w:rFonts w:eastAsia="Times New Roman" w:cstheme="minorHAnsi"/>
                <w:sz w:val="20"/>
                <w:szCs w:val="20"/>
                <w:lang w:val="es-ES"/>
              </w:rPr>
              <w:t xml:space="preserve"> 2.5 - 5 mg</w:t>
            </w:r>
          </w:p>
          <w:p w:rsidR="00442DAE" w:rsidRPr="00355015" w:rsidRDefault="00442DAE" w:rsidP="00FD7A02">
            <w:pPr>
              <w:spacing w:before="20"/>
              <w:rPr>
                <w:rFonts w:eastAsia="Times New Roman" w:cstheme="minorHAnsi"/>
                <w:sz w:val="20"/>
                <w:szCs w:val="20"/>
                <w:lang w:val="es-ES"/>
              </w:rPr>
            </w:pPr>
            <w:proofErr w:type="spellStart"/>
            <w:r w:rsidRPr="00355015">
              <w:rPr>
                <w:rFonts w:eastAsia="Times New Roman" w:cstheme="minorHAnsi"/>
                <w:sz w:val="20"/>
                <w:szCs w:val="20"/>
                <w:lang w:val="es-ES"/>
              </w:rPr>
              <w:t>Dabigatran</w:t>
            </w:r>
            <w:proofErr w:type="spellEnd"/>
            <w:r w:rsidRPr="00355015">
              <w:rPr>
                <w:rFonts w:eastAsia="Times New Roman" w:cstheme="minorHAnsi"/>
                <w:sz w:val="20"/>
                <w:szCs w:val="20"/>
                <w:lang w:val="es-ES"/>
              </w:rPr>
              <w:t xml:space="preserve"> 75 - 150 mg</w:t>
            </w:r>
          </w:p>
          <w:p w:rsidR="00442DAE" w:rsidRPr="00355015" w:rsidRDefault="00442DAE" w:rsidP="00FD7A02">
            <w:pPr>
              <w:spacing w:before="20"/>
              <w:rPr>
                <w:rFonts w:eastAsia="Times New Roman" w:cstheme="minorHAnsi"/>
                <w:sz w:val="20"/>
                <w:szCs w:val="20"/>
                <w:lang w:val="es-ES"/>
              </w:rPr>
            </w:pPr>
            <w:proofErr w:type="spellStart"/>
            <w:r w:rsidRPr="00355015">
              <w:rPr>
                <w:rFonts w:eastAsia="Times New Roman" w:cstheme="minorHAnsi"/>
                <w:sz w:val="20"/>
                <w:szCs w:val="20"/>
                <w:lang w:val="es-ES"/>
              </w:rPr>
              <w:lastRenderedPageBreak/>
              <w:t>Rivaroxaban</w:t>
            </w:r>
            <w:proofErr w:type="spellEnd"/>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lastRenderedPageBreak/>
              <w:t>Control</w:t>
            </w:r>
          </w:p>
        </w:tc>
        <w:tc>
          <w:tcPr>
            <w:tcW w:w="3873" w:type="pct"/>
          </w:tcPr>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Warfarin</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OUTCOMES</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b/>
                <w:bCs/>
                <w:sz w:val="20"/>
                <w:szCs w:val="20"/>
                <w:lang w:val="en-GB"/>
              </w:rPr>
              <w:t>Primary:</w:t>
            </w:r>
            <w:r w:rsidRPr="00355015">
              <w:rPr>
                <w:rFonts w:eastAsia="Times New Roman" w:cstheme="minorHAnsi"/>
                <w:sz w:val="20"/>
                <w:szCs w:val="20"/>
                <w:lang w:val="en-GB"/>
              </w:rPr>
              <w:t xml:space="preserve"> major bleeding</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Outcomes Definitions</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The outcomes were identified using ICD-9 codes in the primary or secondary diagnosis positions of inpatient claims. The positive predictive value in general ranged from 85% to 95%.</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POPULATION (eligibility)</w:t>
            </w:r>
          </w:p>
        </w:tc>
        <w:tc>
          <w:tcPr>
            <w:tcW w:w="3873" w:type="pct"/>
          </w:tcPr>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We identified adult patients (aged </w:t>
            </w:r>
            <w:r w:rsidRPr="00355015">
              <w:rPr>
                <w:rFonts w:eastAsia="AdvTTec369687+22" w:cstheme="minorHAnsi"/>
                <w:sz w:val="20"/>
                <w:szCs w:val="20"/>
                <w:lang w:val="en-GB"/>
              </w:rPr>
              <w:t>≥</w:t>
            </w:r>
            <w:r w:rsidRPr="00355015">
              <w:rPr>
                <w:rFonts w:eastAsia="Times New Roman" w:cstheme="minorHAnsi"/>
                <w:sz w:val="20"/>
                <w:szCs w:val="20"/>
                <w:lang w:val="en-GB"/>
              </w:rPr>
              <w:t xml:space="preserve">18 years) with </w:t>
            </w:r>
            <w:proofErr w:type="spellStart"/>
            <w:r w:rsidRPr="00355015">
              <w:rPr>
                <w:rFonts w:eastAsia="Times New Roman" w:cstheme="minorHAnsi"/>
                <w:sz w:val="20"/>
                <w:szCs w:val="20"/>
                <w:lang w:val="en-GB"/>
              </w:rPr>
              <w:t>non valvular</w:t>
            </w:r>
            <w:proofErr w:type="spellEnd"/>
            <w:r w:rsidRPr="00355015">
              <w:rPr>
                <w:rFonts w:eastAsia="Times New Roman" w:cstheme="minorHAnsi"/>
                <w:sz w:val="20"/>
                <w:szCs w:val="20"/>
                <w:lang w:val="en-GB"/>
              </w:rPr>
              <w:t xml:space="preserve"> AF who were users of apixaban, dabigatran, rivaroxaban, and warfarin during the study period.</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 xml:space="preserve">Patients were required to have at least 12 months of continuous </w:t>
            </w:r>
            <w:proofErr w:type="spellStart"/>
            <w:r w:rsidRPr="00355015">
              <w:rPr>
                <w:rFonts w:eastAsia="Times New Roman" w:cstheme="minorHAnsi"/>
                <w:sz w:val="20"/>
                <w:szCs w:val="20"/>
                <w:lang w:val="en-GB"/>
              </w:rPr>
              <w:t>enrollment</w:t>
            </w:r>
            <w:proofErr w:type="spellEnd"/>
            <w:r w:rsidRPr="00355015">
              <w:rPr>
                <w:rFonts w:eastAsia="Times New Roman" w:cstheme="minorHAnsi"/>
                <w:sz w:val="20"/>
                <w:szCs w:val="20"/>
                <w:lang w:val="en-GB"/>
              </w:rPr>
              <w:t xml:space="preserve"> in both medical and pharmacy Insurance plans prior to the index date, defined as the baseline period. For patients who only filled warfarin and never filled NOACs, the index medication was defined as the first warfarin fill after enrolling in health plans for at least 12 months; therefore, both warfarin and NOACs cohorts included patients who had previous warfarin exposure but none had previous NOACs exposure. All patients were required to have at least 1 inpatient or outpatient AF diagnosis at either primary or secondary positions on the index date or at baseline. N=339 606</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Patients who had valvular heart disease, end-stage chronic kidney disease, kidney transplant, or dialysis at any time were excluded. We also excluded patients who underwent hip or knee replacement surgery within 6 weeks prior to the index date and who had a diagnosis of deep vein thrombosis or pulmonary embolism at baseline.</w:t>
            </w: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POPULATION</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(study sample)</w:t>
            </w:r>
          </w:p>
        </w:tc>
        <w:tc>
          <w:tcPr>
            <w:tcW w:w="3873" w:type="pct"/>
          </w:tcPr>
          <w:p w:rsidR="00442DAE" w:rsidRPr="00355015" w:rsidRDefault="00442DAE" w:rsidP="00FD7A02">
            <w:pPr>
              <w:spacing w:before="20"/>
              <w:rPr>
                <w:rFonts w:eastAsia="Times New Roman" w:cstheme="minorHAnsi"/>
                <w:sz w:val="20"/>
                <w:szCs w:val="20"/>
                <w:lang w:val="es-ES"/>
              </w:rPr>
            </w:pPr>
            <w:proofErr w:type="spellStart"/>
            <w:r w:rsidRPr="00355015">
              <w:rPr>
                <w:rFonts w:eastAsia="Times New Roman" w:cstheme="minorHAnsi"/>
                <w:sz w:val="20"/>
                <w:szCs w:val="20"/>
                <w:lang w:val="es-ES"/>
              </w:rPr>
              <w:t>Apixaban</w:t>
            </w:r>
            <w:proofErr w:type="spellEnd"/>
            <w:r w:rsidRPr="00355015">
              <w:rPr>
                <w:rFonts w:eastAsia="Times New Roman" w:cstheme="minorHAnsi"/>
                <w:sz w:val="20"/>
                <w:szCs w:val="20"/>
                <w:lang w:val="es-ES"/>
              </w:rPr>
              <w:t xml:space="preserve"> n=7698</w:t>
            </w:r>
          </w:p>
          <w:p w:rsidR="00442DAE" w:rsidRPr="00355015" w:rsidRDefault="00442DAE" w:rsidP="00FD7A02">
            <w:pPr>
              <w:spacing w:before="20"/>
              <w:rPr>
                <w:rFonts w:eastAsia="Times New Roman" w:cstheme="minorHAnsi"/>
                <w:sz w:val="20"/>
                <w:szCs w:val="20"/>
                <w:lang w:val="es-ES"/>
              </w:rPr>
            </w:pPr>
            <w:proofErr w:type="spellStart"/>
            <w:r w:rsidRPr="00355015">
              <w:rPr>
                <w:rFonts w:eastAsia="Times New Roman" w:cstheme="minorHAnsi"/>
                <w:sz w:val="20"/>
                <w:szCs w:val="20"/>
                <w:lang w:val="es-ES"/>
              </w:rPr>
              <w:t>Dabigatran</w:t>
            </w:r>
            <w:proofErr w:type="spellEnd"/>
            <w:r w:rsidRPr="00355015">
              <w:rPr>
                <w:rFonts w:eastAsia="Times New Roman" w:cstheme="minorHAnsi"/>
                <w:sz w:val="20"/>
                <w:szCs w:val="20"/>
                <w:lang w:val="es-ES"/>
              </w:rPr>
              <w:t xml:space="preserve"> n=14 881</w:t>
            </w:r>
          </w:p>
          <w:p w:rsidR="00442DAE" w:rsidRPr="00355015" w:rsidRDefault="00442DAE" w:rsidP="00FD7A02">
            <w:pPr>
              <w:spacing w:before="20"/>
              <w:rPr>
                <w:rFonts w:eastAsia="Times New Roman" w:cstheme="minorHAnsi"/>
                <w:sz w:val="20"/>
                <w:szCs w:val="20"/>
                <w:lang w:val="es-ES"/>
              </w:rPr>
            </w:pPr>
            <w:proofErr w:type="spellStart"/>
            <w:r w:rsidRPr="00355015">
              <w:rPr>
                <w:rFonts w:eastAsia="Times New Roman" w:cstheme="minorHAnsi"/>
                <w:sz w:val="20"/>
                <w:szCs w:val="20"/>
                <w:lang w:val="es-ES"/>
              </w:rPr>
              <w:t>Rivaroxaban</w:t>
            </w:r>
            <w:proofErr w:type="spellEnd"/>
            <w:r w:rsidRPr="00355015">
              <w:rPr>
                <w:rFonts w:eastAsia="Times New Roman" w:cstheme="minorHAnsi"/>
                <w:sz w:val="20"/>
                <w:szCs w:val="20"/>
                <w:lang w:val="es-ES"/>
              </w:rPr>
              <w:t xml:space="preserve"> n=16 795</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Warfarin n=85 869</w:t>
            </w:r>
          </w:p>
        </w:tc>
      </w:tr>
      <w:tr w:rsidR="00442DAE" w:rsidRPr="00355015" w:rsidTr="00FD7A02">
        <w:tc>
          <w:tcPr>
            <w:tcW w:w="5000" w:type="pct"/>
            <w:gridSpan w:val="2"/>
          </w:tcPr>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b/>
                <w:sz w:val="20"/>
                <w:szCs w:val="20"/>
                <w:lang w:val="en-GB"/>
              </w:rPr>
              <w:t>POPULATION (baseline participant characteristics)</w:t>
            </w:r>
            <w:r w:rsidRPr="00355015">
              <w:rPr>
                <w:rFonts w:eastAsia="Times New Roman" w:cstheme="minorHAnsi"/>
                <w:sz w:val="20"/>
                <w:szCs w:val="20"/>
                <w:lang w:val="en-GB"/>
              </w:rPr>
              <w:t xml:space="preserve"> (values expressed as percentages unless otherwise stated)</w:t>
            </w:r>
          </w:p>
        </w:tc>
      </w:tr>
      <w:tr w:rsidR="00442DAE" w:rsidRPr="00355015" w:rsidTr="00FD7A02">
        <w:tc>
          <w:tcPr>
            <w:tcW w:w="5000" w:type="pct"/>
            <w:gridSpan w:val="2"/>
          </w:tcPr>
          <w:p w:rsidR="00442DAE" w:rsidRPr="00355015" w:rsidRDefault="00442DAE" w:rsidP="00FD7A02">
            <w:pPr>
              <w:tabs>
                <w:tab w:val="left" w:pos="1785"/>
              </w:tabs>
              <w:rPr>
                <w:rFonts w:eastAsia="Times New Roman" w:cstheme="minorHAnsi"/>
                <w:sz w:val="20"/>
                <w:szCs w:val="20"/>
                <w:lang w:val="en-GB"/>
              </w:rPr>
            </w:pPr>
          </w:p>
          <w:tbl>
            <w:tblPr>
              <w:tblStyle w:val="Taulaambq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45"/>
              <w:gridCol w:w="1015"/>
              <w:gridCol w:w="978"/>
              <w:gridCol w:w="1143"/>
              <w:gridCol w:w="978"/>
              <w:gridCol w:w="1254"/>
              <w:gridCol w:w="965"/>
            </w:tblGrid>
            <w:tr w:rsidR="00442DAE" w:rsidRPr="00355015" w:rsidTr="00FD7A02">
              <w:tc>
                <w:tcPr>
                  <w:tcW w:w="2624"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25"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Apixaban</w:t>
                  </w:r>
                </w:p>
              </w:tc>
              <w:tc>
                <w:tcPr>
                  <w:tcW w:w="1110"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Warfarin</w:t>
                  </w:r>
                </w:p>
              </w:tc>
              <w:tc>
                <w:tcPr>
                  <w:tcW w:w="1176"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Dabigatran</w:t>
                  </w:r>
                </w:p>
              </w:tc>
              <w:tc>
                <w:tcPr>
                  <w:tcW w:w="1110"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Warfarin</w:t>
                  </w:r>
                </w:p>
              </w:tc>
              <w:tc>
                <w:tcPr>
                  <w:tcW w:w="1254"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Rivaroxaban</w:t>
                  </w:r>
                </w:p>
              </w:tc>
              <w:tc>
                <w:tcPr>
                  <w:tcW w:w="1014"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Warfarin</w:t>
                  </w:r>
                </w:p>
              </w:tc>
            </w:tr>
            <w:tr w:rsidR="00442DAE" w:rsidRPr="00355015" w:rsidTr="00FD7A02">
              <w:tc>
                <w:tcPr>
                  <w:tcW w:w="2624"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Women</w:t>
                  </w:r>
                </w:p>
              </w:tc>
              <w:tc>
                <w:tcPr>
                  <w:tcW w:w="1125"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46.9</w:t>
                  </w:r>
                </w:p>
              </w:tc>
              <w:tc>
                <w:tcPr>
                  <w:tcW w:w="1110"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46.8</w:t>
                  </w:r>
                </w:p>
              </w:tc>
              <w:tc>
                <w:tcPr>
                  <w:tcW w:w="1176"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39.7</w:t>
                  </w:r>
                </w:p>
              </w:tc>
              <w:tc>
                <w:tcPr>
                  <w:tcW w:w="1110"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40.4</w:t>
                  </w:r>
                </w:p>
              </w:tc>
              <w:tc>
                <w:tcPr>
                  <w:tcW w:w="1254"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43.2</w:t>
                  </w:r>
                </w:p>
              </w:tc>
              <w:tc>
                <w:tcPr>
                  <w:tcW w:w="1014" w:type="dxa"/>
                  <w:tcBorders>
                    <w:top w:val="single" w:sz="4" w:space="0" w:color="auto"/>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43.7</w:t>
                  </w:r>
                </w:p>
              </w:tc>
            </w:tr>
            <w:tr w:rsidR="00442DAE" w:rsidRPr="00355015" w:rsidTr="00FD7A02">
              <w:tc>
                <w:tcPr>
                  <w:tcW w:w="262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Age</w:t>
                  </w:r>
                  <w:r w:rsidRPr="00355015">
                    <w:rPr>
                      <w:rFonts w:eastAsia="Times New Roman" w:cstheme="minorHAnsi"/>
                      <w:sz w:val="20"/>
                      <w:szCs w:val="20"/>
                      <w:lang w:val="en-GB"/>
                    </w:rPr>
                    <w:t xml:space="preserve"> (median; IQR)</w:t>
                  </w:r>
                </w:p>
              </w:tc>
              <w:tc>
                <w:tcPr>
                  <w:tcW w:w="112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73 (66–81) </w:t>
                  </w:r>
                </w:p>
              </w:tc>
              <w:tc>
                <w:tcPr>
                  <w:tcW w:w="111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73 (66–81)</w:t>
                  </w:r>
                </w:p>
              </w:tc>
              <w:tc>
                <w:tcPr>
                  <w:tcW w:w="117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70 (62–78)</w:t>
                  </w:r>
                </w:p>
              </w:tc>
              <w:tc>
                <w:tcPr>
                  <w:tcW w:w="111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70 (61–78)</w:t>
                  </w:r>
                </w:p>
              </w:tc>
              <w:tc>
                <w:tcPr>
                  <w:tcW w:w="125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72 (64–79)</w:t>
                  </w:r>
                </w:p>
              </w:tc>
              <w:tc>
                <w:tcPr>
                  <w:tcW w:w="101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72 (64–80)</w:t>
                  </w:r>
                </w:p>
              </w:tc>
            </w:tr>
            <w:tr w:rsidR="00442DAE" w:rsidRPr="00355015" w:rsidTr="00FD7A02">
              <w:tc>
                <w:tcPr>
                  <w:tcW w:w="262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&gt;65-74 years</w:t>
                  </w:r>
                </w:p>
              </w:tc>
              <w:tc>
                <w:tcPr>
                  <w:tcW w:w="11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30.9 </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30.9</w:t>
                  </w:r>
                </w:p>
              </w:tc>
              <w:tc>
                <w:tcPr>
                  <w:tcW w:w="11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31.5</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30.4</w:t>
                  </w:r>
                </w:p>
              </w:tc>
              <w:tc>
                <w:tcPr>
                  <w:tcW w:w="125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32.9</w:t>
                  </w:r>
                </w:p>
              </w:tc>
              <w:tc>
                <w:tcPr>
                  <w:tcW w:w="101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32.8</w:t>
                  </w:r>
                </w:p>
              </w:tc>
            </w:tr>
            <w:tr w:rsidR="00442DAE" w:rsidRPr="00355015" w:rsidTr="00FD7A02">
              <w:tc>
                <w:tcPr>
                  <w:tcW w:w="262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≥75 years</w:t>
                  </w:r>
                </w:p>
              </w:tc>
              <w:tc>
                <w:tcPr>
                  <w:tcW w:w="11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46.4 </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46.1</w:t>
                  </w:r>
                </w:p>
              </w:tc>
              <w:tc>
                <w:tcPr>
                  <w:tcW w:w="11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34.4</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34.6</w:t>
                  </w:r>
                </w:p>
              </w:tc>
              <w:tc>
                <w:tcPr>
                  <w:tcW w:w="125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41.8</w:t>
                  </w:r>
                </w:p>
              </w:tc>
              <w:tc>
                <w:tcPr>
                  <w:tcW w:w="101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41.4</w:t>
                  </w:r>
                </w:p>
              </w:tc>
            </w:tr>
            <w:tr w:rsidR="00442DAE" w:rsidRPr="00355015" w:rsidTr="00FD7A02">
              <w:tc>
                <w:tcPr>
                  <w:tcW w:w="2624"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lastRenderedPageBreak/>
                    <w:t>&gt;85 years</w:t>
                  </w:r>
                </w:p>
              </w:tc>
              <w:tc>
                <w:tcPr>
                  <w:tcW w:w="112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10"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7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10"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54"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14"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262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CHA</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DS</w:t>
                  </w:r>
                  <w:r w:rsidRPr="00355015">
                    <w:rPr>
                      <w:rFonts w:eastAsia="Times New Roman" w:cstheme="minorHAnsi"/>
                      <w:b/>
                      <w:sz w:val="20"/>
                      <w:szCs w:val="20"/>
                      <w:vertAlign w:val="subscript"/>
                      <w:lang w:val="en-GB"/>
                    </w:rPr>
                    <w:t>2</w:t>
                  </w:r>
                  <w:r w:rsidRPr="00355015">
                    <w:rPr>
                      <w:rFonts w:eastAsia="Times New Roman" w:cstheme="minorHAnsi"/>
                      <w:b/>
                      <w:sz w:val="20"/>
                      <w:szCs w:val="20"/>
                      <w:lang w:val="en-GB"/>
                    </w:rPr>
                    <w:t xml:space="preserve">VASc </w:t>
                  </w:r>
                  <w:r w:rsidRPr="00355015">
                    <w:rPr>
                      <w:rFonts w:eastAsia="Times New Roman" w:cstheme="minorHAnsi"/>
                      <w:sz w:val="20"/>
                      <w:szCs w:val="20"/>
                      <w:lang w:val="en-GB"/>
                    </w:rPr>
                    <w:t>median (IQR)</w:t>
                  </w:r>
                </w:p>
              </w:tc>
              <w:tc>
                <w:tcPr>
                  <w:tcW w:w="112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4 (3–5) </w:t>
                  </w:r>
                </w:p>
              </w:tc>
              <w:tc>
                <w:tcPr>
                  <w:tcW w:w="111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 (3–5)</w:t>
                  </w:r>
                </w:p>
              </w:tc>
              <w:tc>
                <w:tcPr>
                  <w:tcW w:w="117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 (2–5)</w:t>
                  </w:r>
                </w:p>
              </w:tc>
              <w:tc>
                <w:tcPr>
                  <w:tcW w:w="111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 (2–5)</w:t>
                  </w:r>
                </w:p>
              </w:tc>
              <w:tc>
                <w:tcPr>
                  <w:tcW w:w="125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 (2–5)</w:t>
                  </w:r>
                </w:p>
              </w:tc>
              <w:tc>
                <w:tcPr>
                  <w:tcW w:w="101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 (2–5)</w:t>
                  </w:r>
                </w:p>
              </w:tc>
            </w:tr>
            <w:tr w:rsidR="00442DAE" w:rsidRPr="00355015" w:rsidTr="00FD7A02">
              <w:tc>
                <w:tcPr>
                  <w:tcW w:w="2624"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b/>
                      <w:sz w:val="20"/>
                      <w:szCs w:val="20"/>
                      <w:lang w:val="en-GB"/>
                    </w:rPr>
                    <w:t>HAS-BLED</w:t>
                  </w:r>
                  <w:r w:rsidRPr="00355015">
                    <w:rPr>
                      <w:rFonts w:eastAsia="Times New Roman" w:cstheme="minorHAnsi"/>
                      <w:sz w:val="20"/>
                      <w:szCs w:val="20"/>
                      <w:lang w:val="en-GB"/>
                    </w:rPr>
                    <w:t xml:space="preserve"> median (IQR)</w:t>
                  </w:r>
                </w:p>
              </w:tc>
              <w:tc>
                <w:tcPr>
                  <w:tcW w:w="112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 (2–3) </w:t>
                  </w:r>
                </w:p>
              </w:tc>
              <w:tc>
                <w:tcPr>
                  <w:tcW w:w="1110"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 (2–3)</w:t>
                  </w:r>
                </w:p>
              </w:tc>
              <w:tc>
                <w:tcPr>
                  <w:tcW w:w="117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 (1–3)</w:t>
                  </w:r>
                </w:p>
              </w:tc>
              <w:tc>
                <w:tcPr>
                  <w:tcW w:w="1110"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 (1–3)</w:t>
                  </w:r>
                </w:p>
              </w:tc>
              <w:tc>
                <w:tcPr>
                  <w:tcW w:w="1254"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 (2–3)</w:t>
                  </w:r>
                </w:p>
              </w:tc>
              <w:tc>
                <w:tcPr>
                  <w:tcW w:w="1014"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 (2–3)</w:t>
                  </w:r>
                </w:p>
              </w:tc>
            </w:tr>
            <w:tr w:rsidR="00442DAE" w:rsidRPr="00355015" w:rsidTr="00FD7A02">
              <w:tc>
                <w:tcPr>
                  <w:tcW w:w="2624" w:type="dxa"/>
                  <w:tcBorders>
                    <w:top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Standard dose</w:t>
                  </w:r>
                </w:p>
              </w:tc>
              <w:tc>
                <w:tcPr>
                  <w:tcW w:w="112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81.9</w:t>
                  </w:r>
                </w:p>
              </w:tc>
              <w:tc>
                <w:tcPr>
                  <w:tcW w:w="111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7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91.2</w:t>
                  </w:r>
                </w:p>
              </w:tc>
              <w:tc>
                <w:tcPr>
                  <w:tcW w:w="111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5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78.5</w:t>
                  </w:r>
                </w:p>
              </w:tc>
              <w:tc>
                <w:tcPr>
                  <w:tcW w:w="101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2624" w:type="dxa"/>
                  <w:tcBorders>
                    <w:bottom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Reduced dose</w:t>
                  </w:r>
                </w:p>
              </w:tc>
              <w:tc>
                <w:tcPr>
                  <w:tcW w:w="112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18.1</w:t>
                  </w:r>
                </w:p>
              </w:tc>
              <w:tc>
                <w:tcPr>
                  <w:tcW w:w="1110"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7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8.8</w:t>
                  </w:r>
                </w:p>
              </w:tc>
              <w:tc>
                <w:tcPr>
                  <w:tcW w:w="1110"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54"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21.5</w:t>
                  </w:r>
                </w:p>
              </w:tc>
              <w:tc>
                <w:tcPr>
                  <w:tcW w:w="1014"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2624" w:type="dxa"/>
                  <w:tcBorders>
                    <w:top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Comorbidities</w:t>
                  </w:r>
                </w:p>
              </w:tc>
              <w:tc>
                <w:tcPr>
                  <w:tcW w:w="112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1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7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1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5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01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c>
                <w:tcPr>
                  <w:tcW w:w="262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Ischaemic stroke, or systemic embolism, or TIA</w:t>
                  </w:r>
                </w:p>
              </w:tc>
              <w:tc>
                <w:tcPr>
                  <w:tcW w:w="11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15.1 </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15.5</w:t>
                  </w:r>
                </w:p>
              </w:tc>
              <w:tc>
                <w:tcPr>
                  <w:tcW w:w="11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13.8</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14.2</w:t>
                  </w:r>
                </w:p>
              </w:tc>
              <w:tc>
                <w:tcPr>
                  <w:tcW w:w="125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14.0</w:t>
                  </w:r>
                </w:p>
              </w:tc>
              <w:tc>
                <w:tcPr>
                  <w:tcW w:w="101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14.4</w:t>
                  </w:r>
                </w:p>
              </w:tc>
            </w:tr>
            <w:tr w:rsidR="00442DAE" w:rsidRPr="00355015" w:rsidTr="00FD7A02">
              <w:tc>
                <w:tcPr>
                  <w:tcW w:w="262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Congestive Heart failure</w:t>
                  </w:r>
                </w:p>
              </w:tc>
              <w:tc>
                <w:tcPr>
                  <w:tcW w:w="11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31.4 </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31.9</w:t>
                  </w:r>
                </w:p>
              </w:tc>
              <w:tc>
                <w:tcPr>
                  <w:tcW w:w="11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27.2</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27.3</w:t>
                  </w:r>
                </w:p>
              </w:tc>
              <w:tc>
                <w:tcPr>
                  <w:tcW w:w="125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28.9</w:t>
                  </w:r>
                </w:p>
              </w:tc>
              <w:tc>
                <w:tcPr>
                  <w:tcW w:w="101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29.5</w:t>
                  </w:r>
                </w:p>
              </w:tc>
            </w:tr>
            <w:tr w:rsidR="00442DAE" w:rsidRPr="00355015" w:rsidTr="00FD7A02">
              <w:tc>
                <w:tcPr>
                  <w:tcW w:w="262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Myocardial infarction</w:t>
                  </w:r>
                </w:p>
              </w:tc>
              <w:tc>
                <w:tcPr>
                  <w:tcW w:w="11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5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1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262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Vascular disease</w:t>
                  </w:r>
                </w:p>
              </w:tc>
              <w:tc>
                <w:tcPr>
                  <w:tcW w:w="11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28.3 </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28.4</w:t>
                  </w:r>
                </w:p>
              </w:tc>
              <w:tc>
                <w:tcPr>
                  <w:tcW w:w="11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23.1</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23.4</w:t>
                  </w:r>
                </w:p>
              </w:tc>
              <w:tc>
                <w:tcPr>
                  <w:tcW w:w="125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26.9</w:t>
                  </w:r>
                </w:p>
              </w:tc>
              <w:tc>
                <w:tcPr>
                  <w:tcW w:w="101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27.5</w:t>
                  </w:r>
                </w:p>
              </w:tc>
            </w:tr>
            <w:tr w:rsidR="00442DAE" w:rsidRPr="00355015" w:rsidTr="00FD7A02">
              <w:tc>
                <w:tcPr>
                  <w:tcW w:w="262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Abnormal Renal function</w:t>
                  </w:r>
                </w:p>
              </w:tc>
              <w:tc>
                <w:tcPr>
                  <w:tcW w:w="11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10.1</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10.1</w:t>
                  </w:r>
                </w:p>
              </w:tc>
              <w:tc>
                <w:tcPr>
                  <w:tcW w:w="11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5.6</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5.6</w:t>
                  </w:r>
                </w:p>
              </w:tc>
              <w:tc>
                <w:tcPr>
                  <w:tcW w:w="125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7.4</w:t>
                  </w:r>
                </w:p>
              </w:tc>
              <w:tc>
                <w:tcPr>
                  <w:tcW w:w="101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7.3</w:t>
                  </w:r>
                </w:p>
              </w:tc>
            </w:tr>
            <w:tr w:rsidR="00442DAE" w:rsidRPr="00355015" w:rsidTr="00FD7A02">
              <w:tc>
                <w:tcPr>
                  <w:tcW w:w="262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Bleeding history or </w:t>
                  </w:r>
                  <w:proofErr w:type="spellStart"/>
                  <w:r w:rsidRPr="00355015">
                    <w:rPr>
                      <w:rFonts w:eastAsia="Times New Roman" w:cstheme="minorHAnsi"/>
                      <w:sz w:val="20"/>
                      <w:szCs w:val="20"/>
                      <w:lang w:val="en-GB"/>
                    </w:rPr>
                    <w:t>predispostition</w:t>
                  </w:r>
                  <w:proofErr w:type="spellEnd"/>
                </w:p>
              </w:tc>
              <w:tc>
                <w:tcPr>
                  <w:tcW w:w="11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31.4 </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31.8</w:t>
                  </w:r>
                </w:p>
              </w:tc>
              <w:tc>
                <w:tcPr>
                  <w:tcW w:w="11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29.4</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30.1</w:t>
                  </w:r>
                </w:p>
              </w:tc>
              <w:tc>
                <w:tcPr>
                  <w:tcW w:w="125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30.7</w:t>
                  </w:r>
                </w:p>
              </w:tc>
              <w:tc>
                <w:tcPr>
                  <w:tcW w:w="101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31.5</w:t>
                  </w:r>
                </w:p>
              </w:tc>
            </w:tr>
            <w:tr w:rsidR="00442DAE" w:rsidRPr="00355015" w:rsidTr="00FD7A02">
              <w:tc>
                <w:tcPr>
                  <w:tcW w:w="262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Hypertension</w:t>
                  </w:r>
                </w:p>
              </w:tc>
              <w:tc>
                <w:tcPr>
                  <w:tcW w:w="11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87.5 </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87.5</w:t>
                  </w:r>
                </w:p>
              </w:tc>
              <w:tc>
                <w:tcPr>
                  <w:tcW w:w="11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85.2</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84.9</w:t>
                  </w:r>
                </w:p>
              </w:tc>
              <w:tc>
                <w:tcPr>
                  <w:tcW w:w="125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85.7</w:t>
                  </w:r>
                </w:p>
              </w:tc>
              <w:tc>
                <w:tcPr>
                  <w:tcW w:w="101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85.9</w:t>
                  </w:r>
                </w:p>
              </w:tc>
            </w:tr>
            <w:tr w:rsidR="00442DAE" w:rsidRPr="00355015" w:rsidTr="00FD7A02">
              <w:tc>
                <w:tcPr>
                  <w:tcW w:w="262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Diabetes mellitus</w:t>
                  </w:r>
                </w:p>
              </w:tc>
              <w:tc>
                <w:tcPr>
                  <w:tcW w:w="11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35.0 </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34.3</w:t>
                  </w:r>
                </w:p>
              </w:tc>
              <w:tc>
                <w:tcPr>
                  <w:tcW w:w="11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34.0</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34.0</w:t>
                  </w:r>
                </w:p>
              </w:tc>
              <w:tc>
                <w:tcPr>
                  <w:tcW w:w="125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34.6</w:t>
                  </w:r>
                </w:p>
              </w:tc>
              <w:tc>
                <w:tcPr>
                  <w:tcW w:w="101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35.1</w:t>
                  </w:r>
                </w:p>
              </w:tc>
            </w:tr>
            <w:tr w:rsidR="00442DAE" w:rsidRPr="00355015" w:rsidTr="00FD7A02">
              <w:tc>
                <w:tcPr>
                  <w:tcW w:w="2624"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Cancer</w:t>
                  </w:r>
                </w:p>
              </w:tc>
              <w:tc>
                <w:tcPr>
                  <w:tcW w:w="1125"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10"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76"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10"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54"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14" w:type="dxa"/>
                  <w:tcBorders>
                    <w:bottom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2624" w:type="dxa"/>
                  <w:tcBorders>
                    <w:top w:val="single" w:sz="4" w:space="0" w:color="auto"/>
                  </w:tcBorders>
                </w:tcPr>
                <w:p w:rsidR="00442DAE" w:rsidRPr="00355015" w:rsidRDefault="00442DAE" w:rsidP="00FD7A02">
                  <w:pPr>
                    <w:tabs>
                      <w:tab w:val="left" w:pos="1785"/>
                    </w:tabs>
                    <w:spacing w:before="20"/>
                    <w:rPr>
                      <w:rFonts w:eastAsia="Times New Roman" w:cstheme="minorHAnsi"/>
                      <w:b/>
                      <w:sz w:val="20"/>
                      <w:szCs w:val="20"/>
                      <w:lang w:val="en-GB"/>
                    </w:rPr>
                  </w:pPr>
                  <w:r w:rsidRPr="00355015">
                    <w:rPr>
                      <w:rFonts w:eastAsia="Times New Roman" w:cstheme="minorHAnsi"/>
                      <w:b/>
                      <w:sz w:val="20"/>
                      <w:szCs w:val="20"/>
                      <w:lang w:val="en-GB"/>
                    </w:rPr>
                    <w:t>Concomitant medication</w:t>
                  </w:r>
                </w:p>
              </w:tc>
              <w:tc>
                <w:tcPr>
                  <w:tcW w:w="1125"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1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76"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110"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25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c>
                <w:tcPr>
                  <w:tcW w:w="1014" w:type="dxa"/>
                  <w:tcBorders>
                    <w:top w:val="single" w:sz="4" w:space="0" w:color="auto"/>
                  </w:tcBorders>
                </w:tcPr>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c>
                <w:tcPr>
                  <w:tcW w:w="262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Aspirin (see below)</w:t>
                  </w:r>
                </w:p>
              </w:tc>
              <w:tc>
                <w:tcPr>
                  <w:tcW w:w="11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25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c>
                <w:tcPr>
                  <w:tcW w:w="101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w:t>
                  </w:r>
                </w:p>
              </w:tc>
            </w:tr>
            <w:tr w:rsidR="00442DAE" w:rsidRPr="00355015" w:rsidTr="00FD7A02">
              <w:tc>
                <w:tcPr>
                  <w:tcW w:w="262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Antiplatelets/NSAID</w:t>
                  </w:r>
                </w:p>
              </w:tc>
              <w:tc>
                <w:tcPr>
                  <w:tcW w:w="11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12.1 </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12.5</w:t>
                  </w:r>
                </w:p>
              </w:tc>
              <w:tc>
                <w:tcPr>
                  <w:tcW w:w="11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10.3</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10.2</w:t>
                  </w:r>
                </w:p>
              </w:tc>
              <w:tc>
                <w:tcPr>
                  <w:tcW w:w="125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11.6</w:t>
                  </w:r>
                </w:p>
              </w:tc>
              <w:tc>
                <w:tcPr>
                  <w:tcW w:w="101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11.6</w:t>
                  </w:r>
                </w:p>
              </w:tc>
            </w:tr>
            <w:tr w:rsidR="00442DAE" w:rsidRPr="00355015" w:rsidTr="00FD7A02">
              <w:tc>
                <w:tcPr>
                  <w:tcW w:w="262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Beta blocker</w:t>
                  </w:r>
                </w:p>
              </w:tc>
              <w:tc>
                <w:tcPr>
                  <w:tcW w:w="11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47.5 </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47.8</w:t>
                  </w:r>
                </w:p>
              </w:tc>
              <w:tc>
                <w:tcPr>
                  <w:tcW w:w="11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44.6</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44.5</w:t>
                  </w:r>
                </w:p>
              </w:tc>
              <w:tc>
                <w:tcPr>
                  <w:tcW w:w="125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45.6</w:t>
                  </w:r>
                </w:p>
              </w:tc>
              <w:tc>
                <w:tcPr>
                  <w:tcW w:w="101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45.0</w:t>
                  </w:r>
                </w:p>
              </w:tc>
            </w:tr>
            <w:tr w:rsidR="00442DAE" w:rsidRPr="00355015" w:rsidTr="00FD7A02">
              <w:tc>
                <w:tcPr>
                  <w:tcW w:w="262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Other Calcium channel blocker</w:t>
                  </w:r>
                </w:p>
              </w:tc>
              <w:tc>
                <w:tcPr>
                  <w:tcW w:w="11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16.6 </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16.3</w:t>
                  </w:r>
                </w:p>
              </w:tc>
              <w:tc>
                <w:tcPr>
                  <w:tcW w:w="11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13.3</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13.4</w:t>
                  </w:r>
                </w:p>
              </w:tc>
              <w:tc>
                <w:tcPr>
                  <w:tcW w:w="125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14.9</w:t>
                  </w:r>
                </w:p>
              </w:tc>
              <w:tc>
                <w:tcPr>
                  <w:tcW w:w="101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14.7</w:t>
                  </w:r>
                </w:p>
              </w:tc>
            </w:tr>
            <w:tr w:rsidR="00442DAE" w:rsidRPr="00355015" w:rsidTr="00FD7A02">
              <w:tc>
                <w:tcPr>
                  <w:tcW w:w="262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Renin angiotensin system inhibitors</w:t>
                  </w:r>
                </w:p>
              </w:tc>
              <w:tc>
                <w:tcPr>
                  <w:tcW w:w="1125"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 xml:space="preserve">47.1 </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47.2</w:t>
                  </w:r>
                </w:p>
              </w:tc>
              <w:tc>
                <w:tcPr>
                  <w:tcW w:w="1176"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45.4</w:t>
                  </w:r>
                </w:p>
              </w:tc>
              <w:tc>
                <w:tcPr>
                  <w:tcW w:w="1110"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45.0</w:t>
                  </w:r>
                </w:p>
              </w:tc>
              <w:tc>
                <w:tcPr>
                  <w:tcW w:w="125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45.5</w:t>
                  </w:r>
                </w:p>
              </w:tc>
              <w:tc>
                <w:tcPr>
                  <w:tcW w:w="1014" w:type="dxa"/>
                </w:tcPr>
                <w:p w:rsidR="00442DAE" w:rsidRPr="00355015" w:rsidRDefault="00442DAE" w:rsidP="00FD7A02">
                  <w:pPr>
                    <w:tabs>
                      <w:tab w:val="left" w:pos="1785"/>
                    </w:tabs>
                    <w:spacing w:before="20"/>
                    <w:rPr>
                      <w:rFonts w:eastAsia="Times New Roman" w:cstheme="minorHAnsi"/>
                      <w:sz w:val="20"/>
                      <w:szCs w:val="20"/>
                      <w:lang w:val="en-GB"/>
                    </w:rPr>
                  </w:pPr>
                  <w:r w:rsidRPr="00355015">
                    <w:rPr>
                      <w:rFonts w:eastAsia="Times New Roman" w:cstheme="minorHAnsi"/>
                      <w:sz w:val="20"/>
                      <w:szCs w:val="20"/>
                      <w:lang w:val="en-GB"/>
                    </w:rPr>
                    <w:t>46.0</w:t>
                  </w:r>
                </w:p>
              </w:tc>
            </w:tr>
          </w:tbl>
          <w:p w:rsidR="00442DAE" w:rsidRPr="00355015" w:rsidRDefault="00442DAE" w:rsidP="00FD7A02">
            <w:pPr>
              <w:tabs>
                <w:tab w:val="left" w:pos="1785"/>
              </w:tabs>
              <w:spacing w:before="20"/>
              <w:rPr>
                <w:rFonts w:eastAsia="Times New Roman" w:cstheme="minorHAnsi"/>
                <w:sz w:val="20"/>
                <w:szCs w:val="20"/>
                <w:lang w:val="en-GB"/>
              </w:rPr>
            </w:pPr>
          </w:p>
        </w:tc>
      </w:tr>
      <w:tr w:rsidR="00442DAE" w:rsidRPr="00355015" w:rsidTr="00FD7A02">
        <w:tc>
          <w:tcPr>
            <w:tcW w:w="1127"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lastRenderedPageBreak/>
              <w:t>Analysis</w:t>
            </w:r>
          </w:p>
        </w:tc>
        <w:tc>
          <w:tcPr>
            <w:tcW w:w="3873" w:type="pct"/>
          </w:tcPr>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Measure of the risk of an endpoint</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3 matched cohorts (dabigatran versus warfarin, rivaroxaban versus warfarin, and apixaban versus warfarin) using 1:1 propensity score matching without replacement and with a </w:t>
            </w:r>
            <w:proofErr w:type="spellStart"/>
            <w:r w:rsidRPr="00355015">
              <w:rPr>
                <w:rFonts w:eastAsia="Times New Roman" w:cstheme="minorHAnsi"/>
                <w:sz w:val="20"/>
                <w:szCs w:val="20"/>
                <w:lang w:val="en-GB"/>
              </w:rPr>
              <w:t>caliper</w:t>
            </w:r>
            <w:proofErr w:type="spellEnd"/>
            <w:r w:rsidRPr="00355015">
              <w:rPr>
                <w:rFonts w:eastAsia="Times New Roman" w:cstheme="minorHAnsi"/>
                <w:sz w:val="20"/>
                <w:szCs w:val="20"/>
                <w:lang w:val="en-GB"/>
              </w:rPr>
              <w:t xml:space="preserve"> of 0.01. Propensity scores for NOAC treatment were estimated using logistic regression,</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Comparison of the risk of an endpoint between groups</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Cox proportional hazards regression was used to compare outcomes in each of the propensity score–matched cohorts</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Confounding</w:t>
            </w:r>
          </w:p>
          <w:p w:rsidR="00442DAE" w:rsidRPr="00355015" w:rsidRDefault="00442DAE" w:rsidP="00FD7A02">
            <w:pPr>
              <w:rPr>
                <w:rFonts w:eastAsia="Times New Roman" w:cstheme="minorHAnsi"/>
                <w:sz w:val="20"/>
                <w:szCs w:val="20"/>
                <w:lang w:val="en-GB"/>
              </w:rPr>
            </w:pPr>
            <w:r w:rsidRPr="00355015">
              <w:rPr>
                <w:rFonts w:eastAsia="Times New Roman" w:cstheme="minorHAnsi"/>
                <w:sz w:val="20"/>
                <w:szCs w:val="20"/>
                <w:lang w:val="en-GB"/>
              </w:rPr>
              <w:t xml:space="preserve">Propensity scores for NOAC treatment were estimated using logistic regression, which included information on 48 sociodemographic and clinical characteristics: age, sex, race, residence region, baseline medication use, </w:t>
            </w:r>
            <w:proofErr w:type="spellStart"/>
            <w:r w:rsidRPr="00355015">
              <w:rPr>
                <w:rFonts w:eastAsia="Times New Roman" w:cstheme="minorHAnsi"/>
                <w:sz w:val="20"/>
                <w:szCs w:val="20"/>
                <w:lang w:val="en-GB"/>
              </w:rPr>
              <w:t>Charlson-Deyo</w:t>
            </w:r>
            <w:proofErr w:type="spellEnd"/>
            <w:r w:rsidRPr="00355015">
              <w:rPr>
                <w:rFonts w:eastAsia="Times New Roman" w:cstheme="minorHAnsi"/>
                <w:sz w:val="20"/>
                <w:szCs w:val="20"/>
                <w:lang w:val="en-GB"/>
              </w:rPr>
              <w:t xml:space="preserve"> comorbidity index,38 CHA2DS2-VASc score,39 HAS-BLED score,40 SAMe-TT2R2 score,41 and individual risk factors for these scores. The International Normalized Ratio (INR) was available in only some of the patients with prior warfarin treatment; therefore, a modified HAS-BLED score was calculated with a range of 0 to 8.</w:t>
            </w:r>
          </w:p>
          <w:p w:rsidR="00442DAE" w:rsidRPr="00355015" w:rsidRDefault="00442DAE" w:rsidP="00FD7A02">
            <w:pPr>
              <w:rPr>
                <w:rFonts w:eastAsia="Times New Roman" w:cstheme="minorHAnsi"/>
                <w:b/>
                <w:sz w:val="20"/>
                <w:szCs w:val="20"/>
                <w:lang w:val="en-GB"/>
              </w:rPr>
            </w:pPr>
            <w:r w:rsidRPr="00355015">
              <w:rPr>
                <w:rFonts w:eastAsia="Times New Roman" w:cstheme="minorHAnsi"/>
                <w:b/>
                <w:sz w:val="20"/>
                <w:szCs w:val="20"/>
                <w:lang w:val="en-GB"/>
              </w:rPr>
              <w:t>Sensitivity analysis</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We compared the risk of stroke or systemic embolism including all events that occurred between the index date and the end of </w:t>
            </w:r>
            <w:proofErr w:type="spellStart"/>
            <w:r w:rsidRPr="00355015">
              <w:rPr>
                <w:rFonts w:eastAsia="Times New Roman" w:cstheme="minorHAnsi"/>
                <w:sz w:val="20"/>
                <w:szCs w:val="20"/>
                <w:lang w:val="en-GB"/>
              </w:rPr>
              <w:t>enrollment</w:t>
            </w:r>
            <w:proofErr w:type="spellEnd"/>
            <w:r w:rsidRPr="00355015">
              <w:rPr>
                <w:rFonts w:eastAsia="Times New Roman" w:cstheme="minorHAnsi"/>
                <w:sz w:val="20"/>
                <w:szCs w:val="20"/>
                <w:lang w:val="en-GB"/>
              </w:rPr>
              <w:t xml:space="preserve"> or study period (an intent-to-treat analytic approach). we limited the study population to patients initiating NOACs from January 1, 2013, to June 30, 2015</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Because apixaban became available in the United States in December 2012, apixaban users had shorter follow-up time compared with other agents. We conducted sensitivity analyses to censor patients at 6 months, so all drugs have similar follow-up time.</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We excluded patients who had catheter ablation within 2 months prior to the index medication and those who had </w:t>
            </w:r>
            <w:proofErr w:type="gramStart"/>
            <w:r w:rsidRPr="00355015">
              <w:rPr>
                <w:rFonts w:eastAsia="Times New Roman" w:cstheme="minorHAnsi"/>
                <w:sz w:val="20"/>
                <w:szCs w:val="20"/>
                <w:lang w:val="en-GB"/>
              </w:rPr>
              <w:t>cardio version</w:t>
            </w:r>
            <w:proofErr w:type="gramEnd"/>
            <w:r w:rsidRPr="00355015">
              <w:rPr>
                <w:rFonts w:eastAsia="Times New Roman" w:cstheme="minorHAnsi"/>
                <w:sz w:val="20"/>
                <w:szCs w:val="20"/>
                <w:lang w:val="en-GB"/>
              </w:rPr>
              <w:t xml:space="preserve"> 1 month before and 1 month after the index medication.</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 xml:space="preserve">We conducted subgroup analyses based on baseline time in therapeutic range (TTR) in patients with prior warfarin experience and based on follow-up TTR. We calculated TTR using </w:t>
            </w:r>
            <w:proofErr w:type="spellStart"/>
            <w:r w:rsidRPr="00355015">
              <w:rPr>
                <w:rFonts w:eastAsia="Times New Roman" w:cstheme="minorHAnsi"/>
                <w:sz w:val="20"/>
                <w:szCs w:val="20"/>
                <w:lang w:val="en-GB"/>
              </w:rPr>
              <w:t>Rosendaal’s</w:t>
            </w:r>
            <w:proofErr w:type="spellEnd"/>
            <w:r w:rsidRPr="00355015">
              <w:rPr>
                <w:rFonts w:eastAsia="Times New Roman" w:cstheme="minorHAnsi"/>
                <w:sz w:val="20"/>
                <w:szCs w:val="20"/>
                <w:lang w:val="en-GB"/>
              </w:rPr>
              <w:t xml:space="preserve"> method, which uses linear interpolation to assign an INR value to each day between successive observed INR values. Gaps of 56 days between INR values were not interpolated. After interpolation, the percentage of time during which the interpolated INR values lay between 2.0 and 3.0 (from 0% to 100%) was calculated.45 The follow-up TTRs of NOAC-treated patients were assigned based on the TTRs of their matched warfarin controls. Labile INR was defined as TTR &lt;60%.</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Supplementary analyses</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lastRenderedPageBreak/>
              <w:t>Software for statistical analysis</w:t>
            </w:r>
          </w:p>
          <w:p w:rsidR="00442DAE" w:rsidRPr="00355015" w:rsidRDefault="00442DAE" w:rsidP="00FD7A02">
            <w:pPr>
              <w:autoSpaceDE w:val="0"/>
              <w:autoSpaceDN w:val="0"/>
              <w:adjustRightInd w:val="0"/>
              <w:rPr>
                <w:rFonts w:eastAsia="Times New Roman" w:cstheme="minorHAnsi"/>
                <w:sz w:val="20"/>
                <w:szCs w:val="20"/>
                <w:lang w:val="en-GB"/>
              </w:rPr>
            </w:pPr>
            <w:r w:rsidRPr="00355015">
              <w:rPr>
                <w:rFonts w:eastAsia="Times New Roman" w:cstheme="minorHAnsi"/>
                <w:sz w:val="20"/>
                <w:szCs w:val="20"/>
                <w:lang w:val="en-GB"/>
              </w:rPr>
              <w:t>All analyses were conducted using SAS 9.4 (SAS Institute Inc) and Stata 14.1 (Stata Corp).</w:t>
            </w:r>
          </w:p>
          <w:p w:rsidR="00442DAE" w:rsidRPr="00355015" w:rsidRDefault="00442DAE" w:rsidP="00FD7A02">
            <w:pPr>
              <w:spacing w:before="20"/>
              <w:rPr>
                <w:rFonts w:eastAsia="Times New Roman" w:cstheme="minorHAnsi"/>
                <w:b/>
                <w:sz w:val="20"/>
                <w:szCs w:val="20"/>
                <w:lang w:val="en-GB"/>
              </w:rPr>
            </w:pPr>
            <w:r w:rsidRPr="00355015">
              <w:rPr>
                <w:rFonts w:eastAsia="Times New Roman" w:cstheme="minorHAnsi"/>
                <w:b/>
                <w:sz w:val="20"/>
                <w:szCs w:val="20"/>
                <w:lang w:val="en-GB"/>
              </w:rPr>
              <w:t>Statistical significance reference</w:t>
            </w:r>
          </w:p>
          <w:p w:rsidR="00442DAE" w:rsidRPr="00355015" w:rsidRDefault="00442DAE" w:rsidP="00FD7A02">
            <w:pPr>
              <w:spacing w:before="20"/>
              <w:rPr>
                <w:rFonts w:eastAsia="Times New Roman" w:cstheme="minorHAnsi"/>
                <w:sz w:val="20"/>
                <w:szCs w:val="20"/>
                <w:lang w:val="en-GB"/>
              </w:rPr>
            </w:pPr>
            <w:r w:rsidRPr="00355015">
              <w:rPr>
                <w:rFonts w:eastAsia="Times New Roman" w:cstheme="minorHAnsi"/>
                <w:sz w:val="20"/>
                <w:szCs w:val="20"/>
                <w:lang w:val="en-GB"/>
              </w:rPr>
              <w:t>-</w:t>
            </w:r>
          </w:p>
        </w:tc>
      </w:tr>
    </w:tbl>
    <w:p w:rsidR="00442DAE" w:rsidRPr="00355015" w:rsidRDefault="00442DAE" w:rsidP="00442DAE">
      <w:pPr>
        <w:spacing w:after="0" w:line="240" w:lineRule="auto"/>
        <w:jc w:val="both"/>
        <w:rPr>
          <w:rFonts w:eastAsia="Times New Roman" w:cstheme="minorHAnsi"/>
          <w:sz w:val="20"/>
          <w:szCs w:val="20"/>
          <w:lang w:val="en-GB"/>
        </w:rPr>
      </w:pPr>
    </w:p>
    <w:p w:rsidR="00FD7A02" w:rsidRDefault="00FD7A02">
      <w:pPr>
        <w:spacing w:after="0" w:line="240" w:lineRule="auto"/>
      </w:pPr>
      <w:r>
        <w:br w:type="page"/>
      </w:r>
    </w:p>
    <w:p w:rsidR="00B556AA" w:rsidRPr="00B556AA" w:rsidRDefault="00313E27" w:rsidP="00B556AA">
      <w:pPr>
        <w:spacing w:after="120" w:line="360" w:lineRule="auto"/>
        <w:jc w:val="both"/>
        <w:rPr>
          <w:rFonts w:cstheme="minorHAnsi"/>
          <w:b/>
          <w:bCs/>
          <w:sz w:val="24"/>
          <w:lang w:val="en-GB"/>
        </w:rPr>
      </w:pPr>
      <w:proofErr w:type="spellStart"/>
      <w:r w:rsidRPr="00313E27">
        <w:rPr>
          <w:b/>
          <w:bCs/>
        </w:rPr>
        <w:lastRenderedPageBreak/>
        <w:t>Supplementary</w:t>
      </w:r>
      <w:proofErr w:type="spellEnd"/>
      <w:r w:rsidRPr="00B556AA">
        <w:rPr>
          <w:rFonts w:cstheme="minorHAnsi"/>
          <w:b/>
          <w:bCs/>
          <w:sz w:val="24"/>
          <w:lang w:val="en-GB"/>
        </w:rPr>
        <w:t xml:space="preserve"> </w:t>
      </w:r>
      <w:r w:rsidR="00B556AA" w:rsidRPr="00B556AA">
        <w:rPr>
          <w:rFonts w:cstheme="minorHAnsi"/>
          <w:b/>
          <w:bCs/>
          <w:sz w:val="24"/>
          <w:lang w:val="en-GB"/>
        </w:rPr>
        <w:t>Table 4. Excluded studies</w:t>
      </w:r>
    </w:p>
    <w:tbl>
      <w:tblPr>
        <w:tblStyle w:val="Tablaconcuadrcula"/>
        <w:tblW w:w="8772" w:type="dxa"/>
        <w:tblLook w:val="04A0" w:firstRow="1" w:lastRow="0" w:firstColumn="1" w:lastColumn="0" w:noHBand="0" w:noVBand="1"/>
      </w:tblPr>
      <w:tblGrid>
        <w:gridCol w:w="3098"/>
        <w:gridCol w:w="554"/>
        <w:gridCol w:w="5120"/>
      </w:tblGrid>
      <w:tr w:rsidR="00B556AA" w:rsidRPr="009023EE" w:rsidTr="00AF71D6">
        <w:tc>
          <w:tcPr>
            <w:tcW w:w="3098" w:type="dxa"/>
          </w:tcPr>
          <w:p w:rsidR="00B556AA" w:rsidRPr="009023EE" w:rsidRDefault="00B556AA" w:rsidP="00AF71D6">
            <w:pPr>
              <w:jc w:val="both"/>
              <w:rPr>
                <w:rFonts w:cstheme="minorHAnsi"/>
                <w:b/>
                <w:sz w:val="20"/>
                <w:szCs w:val="20"/>
                <w:lang w:val="en-GB"/>
              </w:rPr>
            </w:pPr>
            <w:r w:rsidRPr="009023EE">
              <w:rPr>
                <w:rFonts w:cstheme="minorHAnsi"/>
                <w:b/>
                <w:sz w:val="20"/>
                <w:szCs w:val="20"/>
                <w:lang w:val="en-GB"/>
              </w:rPr>
              <w:t>Reason</w:t>
            </w:r>
          </w:p>
        </w:tc>
        <w:tc>
          <w:tcPr>
            <w:tcW w:w="554" w:type="dxa"/>
          </w:tcPr>
          <w:p w:rsidR="00B556AA" w:rsidRPr="009023EE" w:rsidRDefault="00B556AA" w:rsidP="00AF71D6">
            <w:pPr>
              <w:jc w:val="both"/>
              <w:rPr>
                <w:rFonts w:cstheme="minorHAnsi"/>
                <w:b/>
                <w:sz w:val="20"/>
                <w:szCs w:val="20"/>
                <w:lang w:val="en-GB"/>
              </w:rPr>
            </w:pPr>
            <w:r w:rsidRPr="009023EE">
              <w:rPr>
                <w:rFonts w:cstheme="minorHAnsi"/>
                <w:b/>
                <w:sz w:val="20"/>
                <w:szCs w:val="20"/>
                <w:lang w:val="en-GB"/>
              </w:rPr>
              <w:t>N</w:t>
            </w:r>
          </w:p>
        </w:tc>
        <w:tc>
          <w:tcPr>
            <w:tcW w:w="5120" w:type="dxa"/>
          </w:tcPr>
          <w:p w:rsidR="00B556AA" w:rsidRPr="009023EE" w:rsidRDefault="00B556AA" w:rsidP="00AF71D6">
            <w:pPr>
              <w:jc w:val="both"/>
              <w:rPr>
                <w:rFonts w:cstheme="minorHAnsi"/>
                <w:b/>
                <w:sz w:val="20"/>
                <w:szCs w:val="20"/>
                <w:lang w:val="en-GB"/>
              </w:rPr>
            </w:pPr>
            <w:r w:rsidRPr="009023EE">
              <w:rPr>
                <w:rFonts w:cstheme="minorHAnsi"/>
                <w:b/>
                <w:sz w:val="20"/>
                <w:szCs w:val="20"/>
                <w:lang w:val="en-GB"/>
              </w:rPr>
              <w:t>References</w:t>
            </w:r>
          </w:p>
        </w:tc>
      </w:tr>
      <w:tr w:rsidR="00B556AA" w:rsidRPr="009023EE" w:rsidTr="00AF71D6">
        <w:tc>
          <w:tcPr>
            <w:tcW w:w="3098" w:type="dxa"/>
          </w:tcPr>
          <w:p w:rsidR="00B556AA" w:rsidRPr="009023EE" w:rsidRDefault="00B556AA" w:rsidP="00AF71D6">
            <w:pPr>
              <w:jc w:val="both"/>
              <w:rPr>
                <w:rFonts w:cstheme="minorHAnsi"/>
                <w:sz w:val="20"/>
                <w:szCs w:val="20"/>
                <w:lang w:val="en-GB"/>
              </w:rPr>
            </w:pPr>
            <w:r>
              <w:rPr>
                <w:rFonts w:cstheme="minorHAnsi"/>
                <w:sz w:val="20"/>
                <w:szCs w:val="20"/>
                <w:lang w:val="en-GB"/>
              </w:rPr>
              <w:t>I</w:t>
            </w:r>
            <w:r w:rsidRPr="009023EE">
              <w:rPr>
                <w:rFonts w:cstheme="minorHAnsi"/>
                <w:sz w:val="20"/>
                <w:szCs w:val="20"/>
                <w:lang w:val="en-GB"/>
              </w:rPr>
              <w:t>nclude</w:t>
            </w:r>
            <w:r>
              <w:rPr>
                <w:rFonts w:cstheme="minorHAnsi"/>
                <w:sz w:val="20"/>
                <w:szCs w:val="20"/>
                <w:lang w:val="en-GB"/>
              </w:rPr>
              <w:t>d</w:t>
            </w:r>
            <w:r w:rsidRPr="009023EE">
              <w:rPr>
                <w:rFonts w:cstheme="minorHAnsi"/>
                <w:sz w:val="20"/>
                <w:szCs w:val="20"/>
                <w:lang w:val="en-GB"/>
              </w:rPr>
              <w:t xml:space="preserve"> only Asian population</w:t>
            </w:r>
          </w:p>
        </w:tc>
        <w:tc>
          <w:tcPr>
            <w:tcW w:w="554" w:type="dxa"/>
          </w:tcPr>
          <w:p w:rsidR="00B556AA" w:rsidRPr="009023EE" w:rsidRDefault="00B556AA" w:rsidP="00AF71D6">
            <w:pPr>
              <w:jc w:val="both"/>
              <w:rPr>
                <w:rFonts w:cstheme="minorHAnsi"/>
                <w:sz w:val="20"/>
                <w:szCs w:val="20"/>
                <w:lang w:val="en-GB"/>
              </w:rPr>
            </w:pPr>
            <w:r w:rsidRPr="009023EE">
              <w:rPr>
                <w:rFonts w:cstheme="minorHAnsi"/>
                <w:sz w:val="20"/>
                <w:szCs w:val="20"/>
                <w:lang w:val="en-GB"/>
              </w:rPr>
              <w:t>21</w:t>
            </w:r>
          </w:p>
        </w:tc>
        <w:tc>
          <w:tcPr>
            <w:tcW w:w="5120" w:type="dxa"/>
          </w:tcPr>
          <w:p w:rsidR="00B556AA" w:rsidRPr="00B556AA" w:rsidRDefault="00B556AA" w:rsidP="00AF71D6">
            <w:pPr>
              <w:jc w:val="both"/>
              <w:rPr>
                <w:rFonts w:cstheme="minorHAnsi"/>
                <w:sz w:val="20"/>
                <w:szCs w:val="20"/>
                <w:lang w:val="es-ES"/>
              </w:rPr>
            </w:pPr>
            <w:proofErr w:type="spellStart"/>
            <w:r w:rsidRPr="00B556AA">
              <w:rPr>
                <w:rFonts w:cstheme="minorHAnsi"/>
                <w:sz w:val="20"/>
                <w:szCs w:val="20"/>
                <w:lang w:val="es-ES"/>
              </w:rPr>
              <w:t>Cha</w:t>
            </w:r>
            <w:proofErr w:type="spellEnd"/>
            <w:r w:rsidRPr="00B556AA">
              <w:rPr>
                <w:rFonts w:cstheme="minorHAnsi"/>
                <w:sz w:val="20"/>
                <w:szCs w:val="20"/>
                <w:lang w:val="es-ES"/>
              </w:rPr>
              <w:t xml:space="preserve"> 2017, Chan 2016 </w:t>
            </w:r>
            <w:proofErr w:type="spellStart"/>
            <w:r w:rsidRPr="00B556AA">
              <w:rPr>
                <w:rFonts w:cstheme="minorHAnsi"/>
                <w:sz w:val="20"/>
                <w:szCs w:val="20"/>
                <w:lang w:val="es-ES"/>
              </w:rPr>
              <w:t>a+b</w:t>
            </w:r>
            <w:proofErr w:type="spellEnd"/>
            <w:r w:rsidRPr="00B556AA">
              <w:rPr>
                <w:rFonts w:cstheme="minorHAnsi"/>
                <w:sz w:val="20"/>
                <w:szCs w:val="20"/>
                <w:lang w:val="es-ES"/>
              </w:rPr>
              <w:t xml:space="preserve">, Chan 2018a, Chan 2019, Cho 2018, </w:t>
            </w:r>
            <w:proofErr w:type="spellStart"/>
            <w:r w:rsidRPr="00B556AA">
              <w:rPr>
                <w:rFonts w:cstheme="minorHAnsi"/>
                <w:sz w:val="20"/>
                <w:szCs w:val="20"/>
                <w:lang w:val="es-ES"/>
              </w:rPr>
              <w:t>Hsu</w:t>
            </w:r>
            <w:proofErr w:type="spellEnd"/>
            <w:r w:rsidRPr="00B556AA">
              <w:rPr>
                <w:rFonts w:cstheme="minorHAnsi"/>
                <w:sz w:val="20"/>
                <w:szCs w:val="20"/>
                <w:lang w:val="es-ES"/>
              </w:rPr>
              <w:t xml:space="preserve"> 2018, </w:t>
            </w:r>
            <w:proofErr w:type="spellStart"/>
            <w:r w:rsidRPr="00B556AA">
              <w:rPr>
                <w:rFonts w:cstheme="minorHAnsi"/>
                <w:sz w:val="20"/>
                <w:szCs w:val="20"/>
                <w:lang w:val="es-ES"/>
              </w:rPr>
              <w:t>Kohsaka</w:t>
            </w:r>
            <w:proofErr w:type="spellEnd"/>
            <w:r w:rsidRPr="00B556AA">
              <w:rPr>
                <w:rFonts w:cstheme="minorHAnsi"/>
                <w:sz w:val="20"/>
                <w:szCs w:val="20"/>
                <w:lang w:val="es-ES"/>
              </w:rPr>
              <w:t xml:space="preserve"> 2017, </w:t>
            </w:r>
            <w:proofErr w:type="spellStart"/>
            <w:r w:rsidRPr="00B556AA">
              <w:rPr>
                <w:rFonts w:cstheme="minorHAnsi"/>
                <w:sz w:val="20"/>
                <w:szCs w:val="20"/>
                <w:lang w:val="es-ES"/>
              </w:rPr>
              <w:t>Koretsune</w:t>
            </w:r>
            <w:proofErr w:type="spellEnd"/>
            <w:r w:rsidRPr="00B556AA">
              <w:rPr>
                <w:rFonts w:cstheme="minorHAnsi"/>
                <w:sz w:val="20"/>
                <w:szCs w:val="20"/>
                <w:lang w:val="es-ES"/>
              </w:rPr>
              <w:t xml:space="preserve"> 2019, </w:t>
            </w:r>
            <w:proofErr w:type="spellStart"/>
            <w:r w:rsidRPr="00B556AA">
              <w:rPr>
                <w:rFonts w:cstheme="minorHAnsi"/>
                <w:sz w:val="20"/>
                <w:szCs w:val="20"/>
                <w:lang w:val="es-ES"/>
              </w:rPr>
              <w:t>Lai</w:t>
            </w:r>
            <w:proofErr w:type="spellEnd"/>
            <w:r w:rsidRPr="00B556AA">
              <w:rPr>
                <w:rFonts w:cstheme="minorHAnsi"/>
                <w:sz w:val="20"/>
                <w:szCs w:val="20"/>
                <w:lang w:val="es-ES"/>
              </w:rPr>
              <w:t xml:space="preserve"> 2018, Lee 2017, Lee 2018, Lee 2019 </w:t>
            </w:r>
            <w:proofErr w:type="spellStart"/>
            <w:r w:rsidRPr="00B556AA">
              <w:rPr>
                <w:rFonts w:cstheme="minorHAnsi"/>
                <w:sz w:val="20"/>
                <w:szCs w:val="20"/>
                <w:lang w:val="es-ES"/>
              </w:rPr>
              <w:t>a+b+c+d</w:t>
            </w:r>
            <w:proofErr w:type="spellEnd"/>
            <w:r w:rsidRPr="00B556AA">
              <w:rPr>
                <w:rFonts w:cstheme="minorHAnsi"/>
                <w:sz w:val="20"/>
                <w:szCs w:val="20"/>
                <w:lang w:val="es-ES"/>
              </w:rPr>
              <w:t xml:space="preserve">, Li 2017b, Murata 2019, </w:t>
            </w:r>
            <w:proofErr w:type="spellStart"/>
            <w:r w:rsidRPr="00B556AA">
              <w:rPr>
                <w:rFonts w:cstheme="minorHAnsi"/>
                <w:sz w:val="20"/>
                <w:szCs w:val="20"/>
                <w:lang w:val="es-ES"/>
              </w:rPr>
              <w:t>Okumura</w:t>
            </w:r>
            <w:proofErr w:type="spellEnd"/>
            <w:r w:rsidRPr="00B556AA">
              <w:rPr>
                <w:rFonts w:cstheme="minorHAnsi"/>
                <w:sz w:val="20"/>
                <w:szCs w:val="20"/>
                <w:lang w:val="es-ES"/>
              </w:rPr>
              <w:t xml:space="preserve"> 2018, Yap 2016, </w:t>
            </w:r>
            <w:proofErr w:type="spellStart"/>
            <w:r w:rsidRPr="00B556AA">
              <w:rPr>
                <w:rFonts w:cstheme="minorHAnsi"/>
                <w:sz w:val="20"/>
                <w:szCs w:val="20"/>
                <w:lang w:val="es-ES"/>
              </w:rPr>
              <w:t>Yoshimura</w:t>
            </w:r>
            <w:proofErr w:type="spellEnd"/>
            <w:r w:rsidRPr="00B556AA">
              <w:rPr>
                <w:rFonts w:cstheme="minorHAnsi"/>
                <w:sz w:val="20"/>
                <w:szCs w:val="20"/>
                <w:lang w:val="es-ES"/>
              </w:rPr>
              <w:t xml:space="preserve"> 2018</w:t>
            </w:r>
          </w:p>
        </w:tc>
      </w:tr>
      <w:tr w:rsidR="00B556AA" w:rsidRPr="009023EE" w:rsidTr="00AF71D6">
        <w:tc>
          <w:tcPr>
            <w:tcW w:w="3098" w:type="dxa"/>
          </w:tcPr>
          <w:p w:rsidR="00B556AA" w:rsidRPr="009023EE" w:rsidRDefault="00B556AA" w:rsidP="00AF71D6">
            <w:pPr>
              <w:jc w:val="both"/>
              <w:rPr>
                <w:rFonts w:cstheme="minorHAnsi"/>
                <w:sz w:val="20"/>
                <w:szCs w:val="20"/>
                <w:lang w:val="en-GB"/>
              </w:rPr>
            </w:pPr>
            <w:r>
              <w:rPr>
                <w:rFonts w:cstheme="minorHAnsi"/>
                <w:sz w:val="20"/>
                <w:szCs w:val="20"/>
                <w:lang w:val="en-GB"/>
              </w:rPr>
              <w:t>I</w:t>
            </w:r>
            <w:r w:rsidRPr="009023EE">
              <w:rPr>
                <w:rFonts w:cstheme="minorHAnsi"/>
                <w:sz w:val="20"/>
                <w:szCs w:val="20"/>
                <w:lang w:val="en-GB"/>
              </w:rPr>
              <w:t>neligible population</w:t>
            </w:r>
          </w:p>
        </w:tc>
        <w:tc>
          <w:tcPr>
            <w:tcW w:w="554" w:type="dxa"/>
          </w:tcPr>
          <w:p w:rsidR="00B556AA" w:rsidRPr="009023EE" w:rsidRDefault="00B556AA" w:rsidP="00AF71D6">
            <w:pPr>
              <w:jc w:val="both"/>
              <w:rPr>
                <w:rFonts w:cstheme="minorHAnsi"/>
                <w:sz w:val="20"/>
                <w:szCs w:val="20"/>
                <w:lang w:val="en-GB"/>
              </w:rPr>
            </w:pPr>
            <w:r w:rsidRPr="009023EE">
              <w:rPr>
                <w:rFonts w:cstheme="minorHAnsi"/>
                <w:sz w:val="20"/>
                <w:szCs w:val="20"/>
                <w:lang w:val="en-GB"/>
              </w:rPr>
              <w:t>3</w:t>
            </w:r>
          </w:p>
        </w:tc>
        <w:tc>
          <w:tcPr>
            <w:tcW w:w="5120" w:type="dxa"/>
          </w:tcPr>
          <w:p w:rsidR="00B556AA" w:rsidRPr="009023EE" w:rsidRDefault="00B556AA" w:rsidP="00AF71D6">
            <w:pPr>
              <w:jc w:val="both"/>
              <w:rPr>
                <w:rFonts w:cstheme="minorHAnsi"/>
                <w:sz w:val="20"/>
                <w:szCs w:val="20"/>
                <w:lang w:val="en-GB"/>
              </w:rPr>
            </w:pPr>
            <w:proofErr w:type="spellStart"/>
            <w:r w:rsidRPr="009023EE">
              <w:rPr>
                <w:rFonts w:cstheme="minorHAnsi"/>
                <w:sz w:val="20"/>
                <w:szCs w:val="20"/>
                <w:lang w:val="en-GB"/>
              </w:rPr>
              <w:t>Hosohata</w:t>
            </w:r>
            <w:proofErr w:type="spellEnd"/>
            <w:r w:rsidRPr="009023EE">
              <w:rPr>
                <w:rFonts w:cstheme="minorHAnsi"/>
                <w:sz w:val="20"/>
                <w:szCs w:val="20"/>
                <w:lang w:val="en-GB"/>
              </w:rPr>
              <w:t xml:space="preserve"> 2019, Von </w:t>
            </w:r>
            <w:proofErr w:type="gramStart"/>
            <w:r w:rsidRPr="009023EE">
              <w:rPr>
                <w:rFonts w:cstheme="minorHAnsi"/>
                <w:sz w:val="20"/>
                <w:szCs w:val="20"/>
                <w:lang w:val="en-GB"/>
              </w:rPr>
              <w:t>2019 ,</w:t>
            </w:r>
            <w:proofErr w:type="gramEnd"/>
            <w:r w:rsidRPr="009023EE">
              <w:rPr>
                <w:rFonts w:cstheme="minorHAnsi"/>
                <w:sz w:val="20"/>
                <w:szCs w:val="20"/>
                <w:lang w:val="en-GB"/>
              </w:rPr>
              <w:t xml:space="preserve">  Yanagisawa 2018</w:t>
            </w:r>
          </w:p>
        </w:tc>
      </w:tr>
      <w:tr w:rsidR="00B556AA" w:rsidRPr="009023EE" w:rsidTr="00AF71D6">
        <w:tc>
          <w:tcPr>
            <w:tcW w:w="3098" w:type="dxa"/>
          </w:tcPr>
          <w:p w:rsidR="00B556AA" w:rsidRPr="009023EE" w:rsidRDefault="00B556AA" w:rsidP="00AF71D6">
            <w:pPr>
              <w:jc w:val="both"/>
              <w:rPr>
                <w:rFonts w:cstheme="minorHAnsi"/>
                <w:sz w:val="20"/>
                <w:szCs w:val="20"/>
                <w:lang w:val="en-GB"/>
              </w:rPr>
            </w:pPr>
            <w:r w:rsidRPr="009023EE">
              <w:rPr>
                <w:rFonts w:cstheme="minorHAnsi"/>
                <w:sz w:val="20"/>
                <w:szCs w:val="20"/>
                <w:lang w:val="en-GB"/>
              </w:rPr>
              <w:t>&lt;1000 patients</w:t>
            </w:r>
          </w:p>
        </w:tc>
        <w:tc>
          <w:tcPr>
            <w:tcW w:w="554" w:type="dxa"/>
          </w:tcPr>
          <w:p w:rsidR="00B556AA" w:rsidRPr="009023EE" w:rsidRDefault="00B556AA" w:rsidP="00AF71D6">
            <w:pPr>
              <w:jc w:val="both"/>
              <w:rPr>
                <w:rFonts w:cstheme="minorHAnsi"/>
                <w:sz w:val="20"/>
                <w:szCs w:val="20"/>
                <w:lang w:val="en-GB"/>
              </w:rPr>
            </w:pPr>
            <w:r w:rsidRPr="009023EE">
              <w:rPr>
                <w:rFonts w:cstheme="minorHAnsi"/>
                <w:sz w:val="20"/>
                <w:szCs w:val="20"/>
                <w:lang w:val="en-GB"/>
              </w:rPr>
              <w:t>16</w:t>
            </w:r>
          </w:p>
        </w:tc>
        <w:tc>
          <w:tcPr>
            <w:tcW w:w="5120" w:type="dxa"/>
          </w:tcPr>
          <w:p w:rsidR="00B556AA" w:rsidRPr="009023EE" w:rsidRDefault="00B556AA" w:rsidP="00AF71D6">
            <w:pPr>
              <w:jc w:val="both"/>
              <w:rPr>
                <w:rFonts w:cstheme="minorHAnsi"/>
                <w:sz w:val="20"/>
                <w:szCs w:val="20"/>
                <w:lang w:val="en-GB"/>
              </w:rPr>
            </w:pPr>
            <w:proofErr w:type="spellStart"/>
            <w:r w:rsidRPr="009023EE">
              <w:rPr>
                <w:rFonts w:cstheme="minorHAnsi"/>
                <w:sz w:val="20"/>
                <w:szCs w:val="20"/>
                <w:lang w:val="en-GB"/>
              </w:rPr>
              <w:t>Arihiro</w:t>
            </w:r>
            <w:proofErr w:type="spellEnd"/>
            <w:r w:rsidRPr="009023EE">
              <w:rPr>
                <w:rFonts w:cstheme="minorHAnsi"/>
                <w:sz w:val="20"/>
                <w:szCs w:val="20"/>
                <w:lang w:val="en-GB"/>
              </w:rPr>
              <w:t xml:space="preserve"> 2016, Al-Khalili 2016, Aslan 2016, Ho 2012, Khan 2016, </w:t>
            </w:r>
            <w:proofErr w:type="spellStart"/>
            <w:r w:rsidRPr="009023EE">
              <w:rPr>
                <w:rFonts w:cstheme="minorHAnsi"/>
                <w:sz w:val="20"/>
                <w:szCs w:val="20"/>
                <w:lang w:val="en-GB"/>
              </w:rPr>
              <w:t>Kilickiran</w:t>
            </w:r>
            <w:proofErr w:type="spellEnd"/>
            <w:r w:rsidRPr="009023EE">
              <w:rPr>
                <w:rFonts w:cstheme="minorHAnsi"/>
                <w:sz w:val="20"/>
                <w:szCs w:val="20"/>
                <w:lang w:val="en-GB"/>
              </w:rPr>
              <w:t xml:space="preserve"> </w:t>
            </w:r>
            <w:proofErr w:type="spellStart"/>
            <w:r w:rsidRPr="009023EE">
              <w:rPr>
                <w:rFonts w:cstheme="minorHAnsi"/>
                <w:sz w:val="20"/>
                <w:szCs w:val="20"/>
                <w:lang w:val="en-GB"/>
              </w:rPr>
              <w:t>Avci</w:t>
            </w:r>
            <w:proofErr w:type="spellEnd"/>
            <w:r w:rsidRPr="009023EE">
              <w:rPr>
                <w:rFonts w:cstheme="minorHAnsi"/>
                <w:sz w:val="20"/>
                <w:szCs w:val="20"/>
                <w:lang w:val="en-GB"/>
              </w:rPr>
              <w:t xml:space="preserve"> 2016, </w:t>
            </w:r>
            <w:proofErr w:type="spellStart"/>
            <w:r w:rsidRPr="009023EE">
              <w:rPr>
                <w:rFonts w:cstheme="minorHAnsi"/>
                <w:sz w:val="20"/>
                <w:szCs w:val="20"/>
                <w:lang w:val="en-GB"/>
              </w:rPr>
              <w:t>Konigsbrugge</w:t>
            </w:r>
            <w:proofErr w:type="spellEnd"/>
            <w:r w:rsidRPr="009023EE">
              <w:rPr>
                <w:rFonts w:cstheme="minorHAnsi"/>
                <w:sz w:val="20"/>
                <w:szCs w:val="20"/>
                <w:lang w:val="en-GB"/>
              </w:rPr>
              <w:t xml:space="preserve"> 2016, </w:t>
            </w:r>
            <w:proofErr w:type="spellStart"/>
            <w:r w:rsidRPr="009023EE">
              <w:rPr>
                <w:rFonts w:cstheme="minorHAnsi"/>
                <w:sz w:val="20"/>
                <w:szCs w:val="20"/>
                <w:lang w:val="en-GB"/>
              </w:rPr>
              <w:t>Korenstra</w:t>
            </w:r>
            <w:proofErr w:type="spellEnd"/>
            <w:r w:rsidRPr="009023EE">
              <w:rPr>
                <w:rFonts w:cstheme="minorHAnsi"/>
                <w:sz w:val="20"/>
                <w:szCs w:val="20"/>
                <w:lang w:val="en-GB"/>
              </w:rPr>
              <w:t xml:space="preserve"> 2016, Kwon 2016, </w:t>
            </w:r>
            <w:proofErr w:type="spellStart"/>
            <w:r w:rsidRPr="009023EE">
              <w:rPr>
                <w:rFonts w:cstheme="minorHAnsi"/>
                <w:sz w:val="20"/>
                <w:szCs w:val="20"/>
                <w:lang w:val="en-GB"/>
              </w:rPr>
              <w:t>Labaf</w:t>
            </w:r>
            <w:proofErr w:type="spellEnd"/>
            <w:r w:rsidRPr="009023EE">
              <w:rPr>
                <w:rFonts w:cstheme="minorHAnsi"/>
                <w:sz w:val="20"/>
                <w:szCs w:val="20"/>
                <w:lang w:val="en-GB"/>
              </w:rPr>
              <w:t xml:space="preserve"> 2014, Marques-Matos 2016, </w:t>
            </w:r>
            <w:proofErr w:type="spellStart"/>
            <w:r w:rsidRPr="009023EE">
              <w:rPr>
                <w:rFonts w:cstheme="minorHAnsi"/>
                <w:sz w:val="20"/>
                <w:szCs w:val="20"/>
                <w:lang w:val="en-GB"/>
              </w:rPr>
              <w:t>Naganuma</w:t>
            </w:r>
            <w:proofErr w:type="spellEnd"/>
            <w:r w:rsidRPr="009023EE">
              <w:rPr>
                <w:rFonts w:cstheme="minorHAnsi"/>
                <w:sz w:val="20"/>
                <w:szCs w:val="20"/>
                <w:lang w:val="en-GB"/>
              </w:rPr>
              <w:t xml:space="preserve"> 2017, Riley 2017, </w:t>
            </w:r>
            <w:proofErr w:type="spellStart"/>
            <w:r w:rsidRPr="009023EE">
              <w:rPr>
                <w:rFonts w:cstheme="minorHAnsi"/>
                <w:sz w:val="20"/>
                <w:szCs w:val="20"/>
                <w:lang w:val="en-GB"/>
              </w:rPr>
              <w:t>Saji</w:t>
            </w:r>
            <w:proofErr w:type="spellEnd"/>
            <w:r w:rsidRPr="009023EE">
              <w:rPr>
                <w:rFonts w:cstheme="minorHAnsi"/>
                <w:sz w:val="20"/>
                <w:szCs w:val="20"/>
                <w:lang w:val="en-GB"/>
              </w:rPr>
              <w:t xml:space="preserve"> 2016, </w:t>
            </w:r>
            <w:proofErr w:type="spellStart"/>
            <w:r w:rsidRPr="009023EE">
              <w:rPr>
                <w:rFonts w:cstheme="minorHAnsi"/>
                <w:sz w:val="20"/>
                <w:szCs w:val="20"/>
                <w:lang w:val="en-GB"/>
              </w:rPr>
              <w:t>Sherid</w:t>
            </w:r>
            <w:proofErr w:type="spellEnd"/>
            <w:r w:rsidRPr="009023EE">
              <w:rPr>
                <w:rFonts w:cstheme="minorHAnsi"/>
                <w:sz w:val="20"/>
                <w:szCs w:val="20"/>
                <w:lang w:val="en-GB"/>
              </w:rPr>
              <w:t xml:space="preserve"> 2015, Yavuz 2016</w:t>
            </w:r>
          </w:p>
        </w:tc>
      </w:tr>
      <w:tr w:rsidR="00B556AA" w:rsidRPr="009023EE" w:rsidTr="00AF71D6">
        <w:tc>
          <w:tcPr>
            <w:tcW w:w="3098" w:type="dxa"/>
          </w:tcPr>
          <w:p w:rsidR="00B556AA" w:rsidRPr="009023EE" w:rsidRDefault="00B556AA" w:rsidP="00AF71D6">
            <w:pPr>
              <w:jc w:val="both"/>
              <w:rPr>
                <w:rFonts w:cstheme="minorHAnsi"/>
                <w:sz w:val="20"/>
                <w:szCs w:val="20"/>
                <w:lang w:val="en-GB"/>
              </w:rPr>
            </w:pPr>
            <w:r>
              <w:rPr>
                <w:rFonts w:cstheme="minorHAnsi"/>
                <w:sz w:val="20"/>
                <w:szCs w:val="20"/>
                <w:lang w:val="en-GB"/>
              </w:rPr>
              <w:t>F</w:t>
            </w:r>
            <w:r w:rsidRPr="009023EE">
              <w:rPr>
                <w:rFonts w:cstheme="minorHAnsi"/>
                <w:sz w:val="20"/>
                <w:szCs w:val="20"/>
                <w:lang w:val="en-GB"/>
              </w:rPr>
              <w:t>ollow-up &lt; 6 months</w:t>
            </w:r>
          </w:p>
        </w:tc>
        <w:tc>
          <w:tcPr>
            <w:tcW w:w="554" w:type="dxa"/>
          </w:tcPr>
          <w:p w:rsidR="00B556AA" w:rsidRPr="009023EE" w:rsidRDefault="00B556AA" w:rsidP="00AF71D6">
            <w:pPr>
              <w:jc w:val="both"/>
              <w:rPr>
                <w:rFonts w:cstheme="minorHAnsi"/>
                <w:sz w:val="20"/>
                <w:szCs w:val="20"/>
                <w:lang w:val="en-GB"/>
              </w:rPr>
            </w:pPr>
            <w:r w:rsidRPr="009023EE">
              <w:rPr>
                <w:rFonts w:cstheme="minorHAnsi"/>
                <w:sz w:val="20"/>
                <w:szCs w:val="20"/>
                <w:lang w:val="en-GB"/>
              </w:rPr>
              <w:t>2</w:t>
            </w:r>
          </w:p>
        </w:tc>
        <w:tc>
          <w:tcPr>
            <w:tcW w:w="5120" w:type="dxa"/>
          </w:tcPr>
          <w:p w:rsidR="00B556AA" w:rsidRPr="009023EE" w:rsidRDefault="00B556AA" w:rsidP="00AF71D6">
            <w:pPr>
              <w:jc w:val="both"/>
              <w:rPr>
                <w:rFonts w:cstheme="minorHAnsi"/>
                <w:sz w:val="20"/>
                <w:szCs w:val="20"/>
                <w:lang w:val="en-GB"/>
              </w:rPr>
            </w:pPr>
            <w:r w:rsidRPr="009023EE">
              <w:rPr>
                <w:rFonts w:cstheme="minorHAnsi"/>
                <w:sz w:val="20"/>
                <w:szCs w:val="20"/>
                <w:lang w:val="en-GB"/>
              </w:rPr>
              <w:t xml:space="preserve">Charlton </w:t>
            </w:r>
            <w:proofErr w:type="gramStart"/>
            <w:r w:rsidRPr="009023EE">
              <w:rPr>
                <w:rFonts w:cstheme="minorHAnsi"/>
                <w:sz w:val="20"/>
                <w:szCs w:val="20"/>
                <w:lang w:val="en-GB"/>
              </w:rPr>
              <w:t>2018 ,</w:t>
            </w:r>
            <w:proofErr w:type="gramEnd"/>
            <w:r w:rsidRPr="009023EE">
              <w:rPr>
                <w:rFonts w:cstheme="minorHAnsi"/>
                <w:sz w:val="20"/>
                <w:szCs w:val="20"/>
                <w:lang w:val="en-GB"/>
              </w:rPr>
              <w:t xml:space="preserve"> Graham 2019</w:t>
            </w:r>
          </w:p>
        </w:tc>
      </w:tr>
      <w:tr w:rsidR="00B556AA" w:rsidRPr="009023EE" w:rsidTr="00AF71D6">
        <w:tc>
          <w:tcPr>
            <w:tcW w:w="3098" w:type="dxa"/>
          </w:tcPr>
          <w:p w:rsidR="00B556AA" w:rsidRPr="009023EE" w:rsidRDefault="00B556AA" w:rsidP="00AF71D6">
            <w:pPr>
              <w:jc w:val="both"/>
              <w:rPr>
                <w:rFonts w:cstheme="minorHAnsi"/>
                <w:sz w:val="20"/>
                <w:szCs w:val="20"/>
                <w:lang w:val="en-GB"/>
              </w:rPr>
            </w:pPr>
            <w:r>
              <w:rPr>
                <w:rFonts w:cstheme="minorHAnsi"/>
                <w:sz w:val="20"/>
                <w:szCs w:val="20"/>
                <w:lang w:val="en-GB"/>
              </w:rPr>
              <w:t>D</w:t>
            </w:r>
            <w:r w:rsidRPr="009023EE">
              <w:rPr>
                <w:rFonts w:cstheme="minorHAnsi"/>
                <w:sz w:val="20"/>
                <w:szCs w:val="20"/>
                <w:lang w:val="en-GB"/>
              </w:rPr>
              <w:t>id not provide the data specified by NACOs</w:t>
            </w:r>
          </w:p>
        </w:tc>
        <w:tc>
          <w:tcPr>
            <w:tcW w:w="554" w:type="dxa"/>
          </w:tcPr>
          <w:p w:rsidR="00B556AA" w:rsidRPr="009023EE" w:rsidRDefault="00B556AA" w:rsidP="00AF71D6">
            <w:pPr>
              <w:jc w:val="both"/>
              <w:rPr>
                <w:rFonts w:cstheme="minorHAnsi"/>
                <w:sz w:val="20"/>
                <w:szCs w:val="20"/>
                <w:lang w:val="en-GB"/>
              </w:rPr>
            </w:pPr>
            <w:r w:rsidRPr="009023EE">
              <w:rPr>
                <w:rFonts w:cstheme="minorHAnsi"/>
                <w:sz w:val="20"/>
                <w:szCs w:val="20"/>
                <w:lang w:val="en-GB"/>
              </w:rPr>
              <w:t>30</w:t>
            </w:r>
          </w:p>
        </w:tc>
        <w:tc>
          <w:tcPr>
            <w:tcW w:w="5120" w:type="dxa"/>
          </w:tcPr>
          <w:p w:rsidR="00B556AA" w:rsidRPr="009023EE" w:rsidRDefault="00B556AA" w:rsidP="00AF71D6">
            <w:pPr>
              <w:jc w:val="both"/>
              <w:rPr>
                <w:rFonts w:cstheme="minorHAnsi"/>
                <w:sz w:val="20"/>
                <w:szCs w:val="20"/>
                <w:lang w:val="en-GB"/>
              </w:rPr>
            </w:pPr>
            <w:proofErr w:type="spellStart"/>
            <w:r w:rsidRPr="009023EE">
              <w:rPr>
                <w:rFonts w:cstheme="minorHAnsi"/>
                <w:sz w:val="20"/>
                <w:szCs w:val="20"/>
                <w:lang w:val="en-GB"/>
              </w:rPr>
              <w:t>Alnsasra</w:t>
            </w:r>
            <w:proofErr w:type="spellEnd"/>
            <w:r w:rsidRPr="009023EE">
              <w:rPr>
                <w:rFonts w:cstheme="minorHAnsi"/>
                <w:sz w:val="20"/>
                <w:szCs w:val="20"/>
                <w:lang w:val="en-GB"/>
              </w:rPr>
              <w:t xml:space="preserve"> 2019, </w:t>
            </w:r>
            <w:proofErr w:type="spellStart"/>
            <w:r w:rsidRPr="009023EE">
              <w:rPr>
                <w:rFonts w:cstheme="minorHAnsi"/>
                <w:sz w:val="20"/>
                <w:szCs w:val="20"/>
                <w:lang w:val="en-GB"/>
              </w:rPr>
              <w:t>Anguita</w:t>
            </w:r>
            <w:proofErr w:type="spellEnd"/>
            <w:r w:rsidRPr="009023EE">
              <w:rPr>
                <w:rFonts w:cstheme="minorHAnsi"/>
                <w:sz w:val="20"/>
                <w:szCs w:val="20"/>
                <w:lang w:val="en-GB"/>
              </w:rPr>
              <w:t xml:space="preserve"> Sánchez 2019, </w:t>
            </w:r>
            <w:proofErr w:type="spellStart"/>
            <w:r w:rsidRPr="009023EE">
              <w:rPr>
                <w:rFonts w:cstheme="minorHAnsi"/>
                <w:sz w:val="20"/>
                <w:szCs w:val="20"/>
                <w:lang w:val="en-GB"/>
              </w:rPr>
              <w:t>Boriani</w:t>
            </w:r>
            <w:proofErr w:type="spellEnd"/>
            <w:r w:rsidRPr="009023EE">
              <w:rPr>
                <w:rFonts w:cstheme="minorHAnsi"/>
                <w:sz w:val="20"/>
                <w:szCs w:val="20"/>
                <w:lang w:val="en-GB"/>
              </w:rPr>
              <w:t xml:space="preserve"> 2019, </w:t>
            </w:r>
            <w:proofErr w:type="spellStart"/>
            <w:r w:rsidRPr="009023EE">
              <w:rPr>
                <w:rFonts w:cstheme="minorHAnsi"/>
                <w:sz w:val="20"/>
                <w:szCs w:val="20"/>
                <w:lang w:val="en-GB"/>
              </w:rPr>
              <w:t>Denas</w:t>
            </w:r>
            <w:proofErr w:type="spellEnd"/>
            <w:r w:rsidRPr="009023EE">
              <w:rPr>
                <w:rFonts w:cstheme="minorHAnsi"/>
                <w:sz w:val="20"/>
                <w:szCs w:val="20"/>
                <w:lang w:val="en-GB"/>
              </w:rPr>
              <w:t xml:space="preserve"> 2017, Friberg 2017, </w:t>
            </w:r>
            <w:proofErr w:type="spellStart"/>
            <w:r w:rsidRPr="009023EE">
              <w:rPr>
                <w:rFonts w:cstheme="minorHAnsi"/>
                <w:sz w:val="20"/>
                <w:szCs w:val="20"/>
                <w:lang w:val="en-GB"/>
              </w:rPr>
              <w:t>Gieling</w:t>
            </w:r>
            <w:proofErr w:type="spellEnd"/>
            <w:r w:rsidRPr="009023EE">
              <w:rPr>
                <w:rFonts w:cstheme="minorHAnsi"/>
                <w:sz w:val="20"/>
                <w:szCs w:val="20"/>
                <w:lang w:val="en-GB"/>
              </w:rPr>
              <w:t xml:space="preserve"> 2017, </w:t>
            </w:r>
            <w:proofErr w:type="spellStart"/>
            <w:r w:rsidRPr="009023EE">
              <w:rPr>
                <w:rFonts w:cstheme="minorHAnsi"/>
                <w:sz w:val="20"/>
                <w:szCs w:val="20"/>
                <w:lang w:val="en-GB"/>
              </w:rPr>
              <w:t>Inohara</w:t>
            </w:r>
            <w:proofErr w:type="spellEnd"/>
            <w:r w:rsidRPr="009023EE">
              <w:rPr>
                <w:rFonts w:cstheme="minorHAnsi"/>
                <w:sz w:val="20"/>
                <w:szCs w:val="20"/>
                <w:lang w:val="en-GB"/>
              </w:rPr>
              <w:t xml:space="preserve"> 2018, </w:t>
            </w:r>
            <w:proofErr w:type="spellStart"/>
            <w:r w:rsidRPr="009023EE">
              <w:rPr>
                <w:rFonts w:cstheme="minorHAnsi"/>
                <w:sz w:val="20"/>
                <w:szCs w:val="20"/>
                <w:lang w:val="en-GB"/>
              </w:rPr>
              <w:t>Inohara</w:t>
            </w:r>
            <w:proofErr w:type="spellEnd"/>
            <w:r w:rsidRPr="009023EE">
              <w:rPr>
                <w:rFonts w:cstheme="minorHAnsi"/>
                <w:sz w:val="20"/>
                <w:szCs w:val="20"/>
                <w:lang w:val="en-GB"/>
              </w:rPr>
              <w:t xml:space="preserve"> 2019, Jung 2019, </w:t>
            </w:r>
            <w:proofErr w:type="spellStart"/>
            <w:r w:rsidRPr="009023EE">
              <w:rPr>
                <w:rFonts w:cstheme="minorHAnsi"/>
                <w:sz w:val="20"/>
                <w:szCs w:val="20"/>
                <w:lang w:val="en-GB"/>
              </w:rPr>
              <w:t>Kattoor</w:t>
            </w:r>
            <w:proofErr w:type="spellEnd"/>
            <w:r w:rsidRPr="009023EE">
              <w:rPr>
                <w:rFonts w:cstheme="minorHAnsi"/>
                <w:sz w:val="20"/>
                <w:szCs w:val="20"/>
                <w:lang w:val="en-GB"/>
              </w:rPr>
              <w:t xml:space="preserve"> 2019, Kim 2019, </w:t>
            </w:r>
            <w:proofErr w:type="spellStart"/>
            <w:r w:rsidRPr="009023EE">
              <w:rPr>
                <w:rFonts w:cstheme="minorHAnsi"/>
                <w:sz w:val="20"/>
                <w:szCs w:val="20"/>
                <w:lang w:val="en-GB"/>
              </w:rPr>
              <w:t>Kirchmayer</w:t>
            </w:r>
            <w:proofErr w:type="spellEnd"/>
            <w:r w:rsidRPr="009023EE">
              <w:rPr>
                <w:rFonts w:cstheme="minorHAnsi"/>
                <w:sz w:val="20"/>
                <w:szCs w:val="20"/>
                <w:lang w:val="en-GB"/>
              </w:rPr>
              <w:t xml:space="preserve"> 2019, </w:t>
            </w:r>
            <w:proofErr w:type="spellStart"/>
            <w:r w:rsidRPr="009023EE">
              <w:rPr>
                <w:rFonts w:cstheme="minorHAnsi"/>
                <w:sz w:val="20"/>
                <w:szCs w:val="20"/>
                <w:lang w:val="en-GB"/>
              </w:rPr>
              <w:t>Kodani</w:t>
            </w:r>
            <w:proofErr w:type="spellEnd"/>
            <w:r w:rsidRPr="009023EE">
              <w:rPr>
                <w:rFonts w:cstheme="minorHAnsi"/>
                <w:sz w:val="20"/>
                <w:szCs w:val="20"/>
                <w:lang w:val="en-GB"/>
              </w:rPr>
              <w:t xml:space="preserve"> 2016, </w:t>
            </w:r>
            <w:proofErr w:type="spellStart"/>
            <w:r w:rsidRPr="009023EE">
              <w:rPr>
                <w:rFonts w:cstheme="minorHAnsi"/>
                <w:sz w:val="20"/>
                <w:szCs w:val="20"/>
                <w:lang w:val="en-GB"/>
              </w:rPr>
              <w:t>Kuronuma</w:t>
            </w:r>
            <w:proofErr w:type="spellEnd"/>
            <w:r w:rsidRPr="009023EE">
              <w:rPr>
                <w:rFonts w:cstheme="minorHAnsi"/>
                <w:sz w:val="20"/>
                <w:szCs w:val="20"/>
                <w:lang w:val="en-GB"/>
              </w:rPr>
              <w:t xml:space="preserve"> 2019, </w:t>
            </w:r>
            <w:proofErr w:type="spellStart"/>
            <w:r w:rsidRPr="009023EE">
              <w:rPr>
                <w:rFonts w:cstheme="minorHAnsi"/>
                <w:sz w:val="20"/>
                <w:szCs w:val="20"/>
                <w:lang w:val="en-GB"/>
              </w:rPr>
              <w:t>Lamsam</w:t>
            </w:r>
            <w:proofErr w:type="spellEnd"/>
            <w:r w:rsidRPr="009023EE">
              <w:rPr>
                <w:rFonts w:cstheme="minorHAnsi"/>
                <w:sz w:val="20"/>
                <w:szCs w:val="20"/>
                <w:lang w:val="en-GB"/>
              </w:rPr>
              <w:t xml:space="preserve"> 2018, Law 2018, Lee 2015a, Lee2015b, Lee 2018b, </w:t>
            </w:r>
            <w:proofErr w:type="spellStart"/>
            <w:r w:rsidRPr="009023EE">
              <w:rPr>
                <w:rFonts w:cstheme="minorHAnsi"/>
                <w:sz w:val="20"/>
                <w:szCs w:val="20"/>
                <w:lang w:val="en-GB"/>
              </w:rPr>
              <w:t>Leef</w:t>
            </w:r>
            <w:proofErr w:type="spellEnd"/>
            <w:r w:rsidRPr="009023EE">
              <w:rPr>
                <w:rFonts w:cstheme="minorHAnsi"/>
                <w:sz w:val="20"/>
                <w:szCs w:val="20"/>
                <w:lang w:val="en-GB"/>
              </w:rPr>
              <w:t xml:space="preserve"> 2015, Loo 2018, Mayer 2018, Mueller 2018, </w:t>
            </w:r>
            <w:proofErr w:type="spellStart"/>
            <w:r w:rsidRPr="009023EE">
              <w:rPr>
                <w:rFonts w:cstheme="minorHAnsi"/>
                <w:sz w:val="20"/>
                <w:szCs w:val="20"/>
                <w:lang w:val="en-GB"/>
              </w:rPr>
              <w:t>Ording</w:t>
            </w:r>
            <w:proofErr w:type="spellEnd"/>
            <w:r w:rsidRPr="009023EE">
              <w:rPr>
                <w:rFonts w:cstheme="minorHAnsi"/>
                <w:sz w:val="20"/>
                <w:szCs w:val="20"/>
                <w:lang w:val="en-GB"/>
              </w:rPr>
              <w:t xml:space="preserve"> 2017, </w:t>
            </w:r>
            <w:proofErr w:type="spellStart"/>
            <w:r w:rsidRPr="009023EE">
              <w:rPr>
                <w:rFonts w:cstheme="minorHAnsi"/>
                <w:sz w:val="20"/>
                <w:szCs w:val="20"/>
                <w:lang w:val="en-GB"/>
              </w:rPr>
              <w:t>Sheth</w:t>
            </w:r>
            <w:proofErr w:type="spellEnd"/>
            <w:r w:rsidRPr="009023EE">
              <w:rPr>
                <w:rFonts w:cstheme="minorHAnsi"/>
                <w:sz w:val="20"/>
                <w:szCs w:val="20"/>
                <w:lang w:val="en-GB"/>
              </w:rPr>
              <w:t xml:space="preserve"> 2019, </w:t>
            </w:r>
            <w:proofErr w:type="spellStart"/>
            <w:r w:rsidRPr="009023EE">
              <w:rPr>
                <w:rFonts w:cstheme="minorHAnsi"/>
                <w:sz w:val="20"/>
                <w:szCs w:val="20"/>
                <w:lang w:val="en-GB"/>
              </w:rPr>
              <w:t>Stolk</w:t>
            </w:r>
            <w:proofErr w:type="spellEnd"/>
            <w:r w:rsidRPr="009023EE">
              <w:rPr>
                <w:rFonts w:cstheme="minorHAnsi"/>
                <w:sz w:val="20"/>
                <w:szCs w:val="20"/>
                <w:lang w:val="en-GB"/>
              </w:rPr>
              <w:t xml:space="preserve"> 2017, Wang 2019, Yokoyama 2018, </w:t>
            </w:r>
            <w:proofErr w:type="spellStart"/>
            <w:r w:rsidRPr="009023EE">
              <w:rPr>
                <w:rFonts w:cstheme="minorHAnsi"/>
                <w:sz w:val="20"/>
                <w:szCs w:val="20"/>
                <w:lang w:val="en-GB"/>
              </w:rPr>
              <w:t>Zoppellaro</w:t>
            </w:r>
            <w:proofErr w:type="spellEnd"/>
            <w:r w:rsidRPr="009023EE">
              <w:rPr>
                <w:rFonts w:cstheme="minorHAnsi"/>
                <w:sz w:val="20"/>
                <w:szCs w:val="20"/>
                <w:lang w:val="en-GB"/>
              </w:rPr>
              <w:t xml:space="preserve"> 2018 , Lin 2019a</w:t>
            </w:r>
          </w:p>
        </w:tc>
      </w:tr>
      <w:tr w:rsidR="00B556AA" w:rsidRPr="009023EE" w:rsidTr="00AF71D6">
        <w:tc>
          <w:tcPr>
            <w:tcW w:w="3098" w:type="dxa"/>
          </w:tcPr>
          <w:p w:rsidR="00B556AA" w:rsidRPr="009023EE" w:rsidRDefault="00B556AA" w:rsidP="00AF71D6">
            <w:pPr>
              <w:jc w:val="both"/>
              <w:rPr>
                <w:rFonts w:cstheme="minorHAnsi"/>
                <w:sz w:val="20"/>
                <w:szCs w:val="20"/>
                <w:lang w:val="en-GB"/>
              </w:rPr>
            </w:pPr>
            <w:r>
              <w:rPr>
                <w:rFonts w:cstheme="minorHAnsi"/>
                <w:sz w:val="20"/>
                <w:szCs w:val="20"/>
                <w:lang w:val="en-GB"/>
              </w:rPr>
              <w:t>Only included</w:t>
            </w:r>
            <w:r w:rsidRPr="009023EE">
              <w:rPr>
                <w:rFonts w:cstheme="minorHAnsi"/>
                <w:sz w:val="20"/>
                <w:szCs w:val="20"/>
                <w:lang w:val="en-GB"/>
              </w:rPr>
              <w:t xml:space="preserve"> dabigatran 75 mg</w:t>
            </w:r>
          </w:p>
        </w:tc>
        <w:tc>
          <w:tcPr>
            <w:tcW w:w="554" w:type="dxa"/>
          </w:tcPr>
          <w:p w:rsidR="00B556AA" w:rsidRPr="009023EE" w:rsidRDefault="00B556AA" w:rsidP="00AF71D6">
            <w:pPr>
              <w:jc w:val="both"/>
              <w:rPr>
                <w:rFonts w:cstheme="minorHAnsi"/>
                <w:sz w:val="20"/>
                <w:szCs w:val="20"/>
                <w:lang w:val="en-GB"/>
              </w:rPr>
            </w:pPr>
            <w:r w:rsidRPr="009023EE">
              <w:rPr>
                <w:rFonts w:cstheme="minorHAnsi"/>
                <w:sz w:val="20"/>
                <w:szCs w:val="20"/>
                <w:lang w:val="en-GB"/>
              </w:rPr>
              <w:t>1</w:t>
            </w:r>
          </w:p>
        </w:tc>
        <w:tc>
          <w:tcPr>
            <w:tcW w:w="5120" w:type="dxa"/>
          </w:tcPr>
          <w:p w:rsidR="00B556AA" w:rsidRPr="009023EE" w:rsidRDefault="00B556AA" w:rsidP="00AF71D6">
            <w:pPr>
              <w:jc w:val="both"/>
              <w:rPr>
                <w:rFonts w:cstheme="minorHAnsi"/>
                <w:sz w:val="20"/>
                <w:szCs w:val="20"/>
                <w:lang w:val="en-GB"/>
              </w:rPr>
            </w:pPr>
            <w:r w:rsidRPr="009023EE">
              <w:rPr>
                <w:rFonts w:cstheme="minorHAnsi"/>
                <w:sz w:val="20"/>
                <w:szCs w:val="20"/>
                <w:lang w:val="en-GB"/>
              </w:rPr>
              <w:t xml:space="preserve">Martinez 2018 </w:t>
            </w:r>
          </w:p>
        </w:tc>
      </w:tr>
      <w:tr w:rsidR="00B556AA" w:rsidRPr="009023EE" w:rsidTr="00AF71D6">
        <w:tc>
          <w:tcPr>
            <w:tcW w:w="3098" w:type="dxa"/>
          </w:tcPr>
          <w:p w:rsidR="00B556AA" w:rsidRPr="009023EE" w:rsidRDefault="00B556AA" w:rsidP="00AF71D6">
            <w:pPr>
              <w:jc w:val="both"/>
              <w:rPr>
                <w:rFonts w:cstheme="minorHAnsi"/>
                <w:sz w:val="20"/>
                <w:szCs w:val="20"/>
                <w:lang w:val="en-GB"/>
              </w:rPr>
            </w:pPr>
            <w:r>
              <w:rPr>
                <w:rFonts w:cstheme="minorHAnsi"/>
                <w:sz w:val="20"/>
                <w:szCs w:val="20"/>
                <w:lang w:val="en-GB"/>
              </w:rPr>
              <w:t>D</w:t>
            </w:r>
            <w:r w:rsidRPr="009023EE">
              <w:rPr>
                <w:rFonts w:cstheme="minorHAnsi"/>
                <w:sz w:val="20"/>
                <w:szCs w:val="20"/>
                <w:lang w:val="en-GB"/>
              </w:rPr>
              <w:t>id not specify which dose used</w:t>
            </w:r>
          </w:p>
        </w:tc>
        <w:tc>
          <w:tcPr>
            <w:tcW w:w="554" w:type="dxa"/>
          </w:tcPr>
          <w:p w:rsidR="00B556AA" w:rsidRPr="009023EE" w:rsidRDefault="00B556AA" w:rsidP="00AF71D6">
            <w:pPr>
              <w:jc w:val="both"/>
              <w:rPr>
                <w:rFonts w:cstheme="minorHAnsi"/>
                <w:sz w:val="20"/>
                <w:szCs w:val="20"/>
                <w:lang w:val="en-GB"/>
              </w:rPr>
            </w:pPr>
            <w:r w:rsidRPr="009023EE">
              <w:rPr>
                <w:rFonts w:cstheme="minorHAnsi"/>
                <w:sz w:val="20"/>
                <w:szCs w:val="20"/>
                <w:lang w:val="en-GB"/>
              </w:rPr>
              <w:t>7</w:t>
            </w:r>
          </w:p>
        </w:tc>
        <w:tc>
          <w:tcPr>
            <w:tcW w:w="5120" w:type="dxa"/>
          </w:tcPr>
          <w:p w:rsidR="00B556AA" w:rsidRPr="009023EE" w:rsidRDefault="00B556AA" w:rsidP="00AF71D6">
            <w:pPr>
              <w:jc w:val="both"/>
              <w:rPr>
                <w:rFonts w:cstheme="minorHAnsi"/>
                <w:sz w:val="20"/>
                <w:szCs w:val="20"/>
                <w:lang w:val="en-GB"/>
              </w:rPr>
            </w:pPr>
            <w:proofErr w:type="spellStart"/>
            <w:r w:rsidRPr="009023EE">
              <w:rPr>
                <w:rFonts w:cstheme="minorHAnsi"/>
                <w:sz w:val="20"/>
                <w:szCs w:val="20"/>
                <w:lang w:val="en-GB"/>
              </w:rPr>
              <w:t>Adeboyeje</w:t>
            </w:r>
            <w:proofErr w:type="spellEnd"/>
            <w:r w:rsidRPr="009023EE">
              <w:rPr>
                <w:rFonts w:cstheme="minorHAnsi"/>
                <w:sz w:val="20"/>
                <w:szCs w:val="20"/>
                <w:lang w:val="en-GB"/>
              </w:rPr>
              <w:t xml:space="preserve"> 2017, Amin 2017, Amin 2018, Chang 2015, Lin 2019b, </w:t>
            </w:r>
            <w:proofErr w:type="spellStart"/>
            <w:r w:rsidRPr="009023EE">
              <w:rPr>
                <w:rFonts w:cstheme="minorHAnsi"/>
                <w:sz w:val="20"/>
                <w:szCs w:val="20"/>
                <w:lang w:val="en-GB"/>
              </w:rPr>
              <w:t>Shpak</w:t>
            </w:r>
            <w:proofErr w:type="spellEnd"/>
            <w:r w:rsidRPr="009023EE">
              <w:rPr>
                <w:rFonts w:cstheme="minorHAnsi"/>
                <w:sz w:val="20"/>
                <w:szCs w:val="20"/>
                <w:lang w:val="en-GB"/>
              </w:rPr>
              <w:t xml:space="preserve"> </w:t>
            </w:r>
            <w:proofErr w:type="gramStart"/>
            <w:r w:rsidRPr="009023EE">
              <w:rPr>
                <w:rFonts w:cstheme="minorHAnsi"/>
                <w:sz w:val="20"/>
                <w:szCs w:val="20"/>
                <w:lang w:val="en-GB"/>
              </w:rPr>
              <w:t>2018 ,</w:t>
            </w:r>
            <w:proofErr w:type="gramEnd"/>
            <w:r w:rsidRPr="009023EE">
              <w:rPr>
                <w:rFonts w:cstheme="minorHAnsi"/>
                <w:sz w:val="20"/>
                <w:szCs w:val="20"/>
                <w:lang w:val="en-GB"/>
              </w:rPr>
              <w:t xml:space="preserve"> Song 2019</w:t>
            </w:r>
          </w:p>
        </w:tc>
      </w:tr>
      <w:tr w:rsidR="00B556AA" w:rsidRPr="009023EE" w:rsidTr="00AF71D6">
        <w:tc>
          <w:tcPr>
            <w:tcW w:w="3098" w:type="dxa"/>
          </w:tcPr>
          <w:p w:rsidR="00B556AA" w:rsidRPr="009023EE" w:rsidRDefault="00B556AA" w:rsidP="00AF71D6">
            <w:pPr>
              <w:jc w:val="both"/>
              <w:rPr>
                <w:rFonts w:cstheme="minorHAnsi"/>
                <w:sz w:val="20"/>
                <w:szCs w:val="20"/>
                <w:lang w:val="en-GB"/>
              </w:rPr>
            </w:pPr>
            <w:r>
              <w:rPr>
                <w:rFonts w:cstheme="minorHAnsi"/>
                <w:sz w:val="20"/>
                <w:szCs w:val="20"/>
                <w:lang w:val="en-GB"/>
              </w:rPr>
              <w:t>D</w:t>
            </w:r>
            <w:r w:rsidRPr="009023EE">
              <w:rPr>
                <w:rFonts w:cstheme="minorHAnsi"/>
                <w:sz w:val="20"/>
                <w:szCs w:val="20"/>
                <w:lang w:val="en-GB"/>
              </w:rPr>
              <w:t>id no differentiate by dose and included 75 mg</w:t>
            </w:r>
          </w:p>
        </w:tc>
        <w:tc>
          <w:tcPr>
            <w:tcW w:w="554" w:type="dxa"/>
          </w:tcPr>
          <w:p w:rsidR="00B556AA" w:rsidRPr="009023EE" w:rsidRDefault="00B556AA" w:rsidP="00AF71D6">
            <w:pPr>
              <w:jc w:val="both"/>
              <w:rPr>
                <w:rFonts w:cstheme="minorHAnsi"/>
                <w:sz w:val="20"/>
                <w:szCs w:val="20"/>
                <w:lang w:val="en-GB"/>
              </w:rPr>
            </w:pPr>
            <w:r w:rsidRPr="009023EE">
              <w:rPr>
                <w:rFonts w:cstheme="minorHAnsi"/>
                <w:sz w:val="20"/>
                <w:szCs w:val="20"/>
                <w:lang w:val="en-GB"/>
              </w:rPr>
              <w:t>9</w:t>
            </w:r>
          </w:p>
        </w:tc>
        <w:tc>
          <w:tcPr>
            <w:tcW w:w="5120" w:type="dxa"/>
          </w:tcPr>
          <w:p w:rsidR="00B556AA" w:rsidRPr="00B556AA" w:rsidRDefault="00B556AA" w:rsidP="00AF71D6">
            <w:pPr>
              <w:jc w:val="both"/>
              <w:rPr>
                <w:rFonts w:cstheme="minorHAnsi"/>
                <w:sz w:val="20"/>
                <w:szCs w:val="20"/>
                <w:lang w:val="de-DE"/>
              </w:rPr>
            </w:pPr>
            <w:r w:rsidRPr="00B556AA">
              <w:rPr>
                <w:rFonts w:cstheme="minorHAnsi"/>
                <w:sz w:val="20"/>
                <w:szCs w:val="20"/>
                <w:lang w:val="de-DE"/>
              </w:rPr>
              <w:t>Bengtson 2017, Forslung 2017, Go 2017, Hernandez 2018, Hernandez 2015, Lauffenburger 2015, Seeger 2015, Shah 2018 , Staerk 2017</w:t>
            </w:r>
          </w:p>
        </w:tc>
      </w:tr>
      <w:tr w:rsidR="00B556AA" w:rsidRPr="009023EE" w:rsidTr="00AF71D6">
        <w:tc>
          <w:tcPr>
            <w:tcW w:w="3098" w:type="dxa"/>
          </w:tcPr>
          <w:p w:rsidR="00B556AA" w:rsidRPr="009023EE" w:rsidRDefault="00B556AA" w:rsidP="00AF71D6">
            <w:pPr>
              <w:jc w:val="both"/>
              <w:rPr>
                <w:rFonts w:cstheme="minorHAnsi"/>
                <w:sz w:val="20"/>
                <w:szCs w:val="20"/>
                <w:lang w:val="en-GB"/>
              </w:rPr>
            </w:pPr>
            <w:proofErr w:type="spellStart"/>
            <w:r>
              <w:rPr>
                <w:rFonts w:eastAsia="Times New Roman" w:cstheme="minorHAnsi"/>
                <w:sz w:val="20"/>
                <w:szCs w:val="20"/>
              </w:rPr>
              <w:t>D</w:t>
            </w:r>
            <w:r w:rsidRPr="009023EE">
              <w:rPr>
                <w:rFonts w:eastAsia="Times New Roman" w:cstheme="minorHAnsi"/>
                <w:sz w:val="20"/>
                <w:szCs w:val="20"/>
              </w:rPr>
              <w:t>id</w:t>
            </w:r>
            <w:proofErr w:type="spellEnd"/>
            <w:r w:rsidRPr="009023EE">
              <w:rPr>
                <w:rFonts w:eastAsia="Times New Roman" w:cstheme="minorHAnsi"/>
                <w:sz w:val="20"/>
                <w:szCs w:val="20"/>
              </w:rPr>
              <w:t xml:space="preserve"> </w:t>
            </w:r>
            <w:proofErr w:type="spellStart"/>
            <w:r w:rsidRPr="009023EE">
              <w:rPr>
                <w:rFonts w:eastAsia="Times New Roman" w:cstheme="minorHAnsi"/>
                <w:sz w:val="20"/>
                <w:szCs w:val="20"/>
              </w:rPr>
              <w:t>not</w:t>
            </w:r>
            <w:proofErr w:type="spellEnd"/>
            <w:r w:rsidRPr="009023EE">
              <w:rPr>
                <w:rFonts w:eastAsia="Times New Roman" w:cstheme="minorHAnsi"/>
                <w:sz w:val="20"/>
                <w:szCs w:val="20"/>
              </w:rPr>
              <w:t xml:space="preserve"> compare </w:t>
            </w:r>
            <w:proofErr w:type="spellStart"/>
            <w:r w:rsidRPr="009023EE">
              <w:rPr>
                <w:rFonts w:eastAsia="Times New Roman" w:cstheme="minorHAnsi"/>
                <w:sz w:val="20"/>
                <w:szCs w:val="20"/>
              </w:rPr>
              <w:t>dabigatran</w:t>
            </w:r>
            <w:proofErr w:type="spellEnd"/>
            <w:r w:rsidRPr="009023EE">
              <w:rPr>
                <w:rFonts w:eastAsia="Times New Roman" w:cstheme="minorHAnsi"/>
                <w:sz w:val="20"/>
                <w:szCs w:val="20"/>
              </w:rPr>
              <w:t xml:space="preserve"> </w:t>
            </w:r>
            <w:proofErr w:type="spellStart"/>
            <w:r w:rsidRPr="009023EE">
              <w:rPr>
                <w:rFonts w:eastAsia="Times New Roman" w:cstheme="minorHAnsi"/>
                <w:sz w:val="20"/>
                <w:szCs w:val="20"/>
              </w:rPr>
              <w:t>vs</w:t>
            </w:r>
            <w:proofErr w:type="spellEnd"/>
            <w:r w:rsidRPr="009023EE">
              <w:rPr>
                <w:rFonts w:eastAsia="Times New Roman" w:cstheme="minorHAnsi"/>
                <w:sz w:val="20"/>
                <w:szCs w:val="20"/>
              </w:rPr>
              <w:t xml:space="preserve"> VKA</w:t>
            </w:r>
          </w:p>
        </w:tc>
        <w:tc>
          <w:tcPr>
            <w:tcW w:w="554" w:type="dxa"/>
          </w:tcPr>
          <w:p w:rsidR="00B556AA" w:rsidRPr="009023EE" w:rsidRDefault="00B556AA" w:rsidP="00AF71D6">
            <w:pPr>
              <w:jc w:val="both"/>
              <w:rPr>
                <w:rFonts w:cstheme="minorHAnsi"/>
                <w:sz w:val="20"/>
                <w:szCs w:val="20"/>
                <w:lang w:val="en-GB"/>
              </w:rPr>
            </w:pPr>
            <w:r w:rsidRPr="009023EE">
              <w:rPr>
                <w:rFonts w:cstheme="minorHAnsi"/>
                <w:sz w:val="20"/>
                <w:szCs w:val="20"/>
                <w:lang w:val="en-GB"/>
              </w:rPr>
              <w:t>13</w:t>
            </w:r>
          </w:p>
        </w:tc>
        <w:tc>
          <w:tcPr>
            <w:tcW w:w="5120" w:type="dxa"/>
          </w:tcPr>
          <w:p w:rsidR="00B556AA" w:rsidRPr="009023EE" w:rsidRDefault="00B556AA" w:rsidP="00AF71D6">
            <w:pPr>
              <w:jc w:val="both"/>
              <w:rPr>
                <w:rFonts w:cstheme="minorHAnsi"/>
                <w:sz w:val="20"/>
                <w:szCs w:val="20"/>
                <w:lang w:val="en-GB"/>
              </w:rPr>
            </w:pPr>
            <w:r w:rsidRPr="009023EE">
              <w:rPr>
                <w:rFonts w:eastAsia="Times New Roman" w:cstheme="minorHAnsi"/>
                <w:sz w:val="20"/>
                <w:szCs w:val="20"/>
              </w:rPr>
              <w:t xml:space="preserve"> </w:t>
            </w:r>
            <w:proofErr w:type="spellStart"/>
            <w:r w:rsidRPr="009023EE">
              <w:rPr>
                <w:rFonts w:eastAsia="Times New Roman" w:cstheme="minorHAnsi"/>
                <w:sz w:val="20"/>
                <w:szCs w:val="20"/>
              </w:rPr>
              <w:t>Altay</w:t>
            </w:r>
            <w:proofErr w:type="spellEnd"/>
            <w:r w:rsidRPr="009023EE">
              <w:rPr>
                <w:rFonts w:eastAsia="Times New Roman" w:cstheme="minorHAnsi"/>
                <w:sz w:val="20"/>
                <w:szCs w:val="20"/>
              </w:rPr>
              <w:t xml:space="preserve"> 2017, </w:t>
            </w:r>
            <w:proofErr w:type="spellStart"/>
            <w:r w:rsidRPr="009023EE">
              <w:rPr>
                <w:rFonts w:eastAsia="Times New Roman" w:cstheme="minorHAnsi"/>
                <w:sz w:val="20"/>
                <w:szCs w:val="20"/>
              </w:rPr>
              <w:t>Beshir</w:t>
            </w:r>
            <w:proofErr w:type="spellEnd"/>
            <w:r w:rsidRPr="009023EE">
              <w:rPr>
                <w:rFonts w:eastAsia="Times New Roman" w:cstheme="minorHAnsi"/>
                <w:sz w:val="20"/>
                <w:szCs w:val="20"/>
              </w:rPr>
              <w:t xml:space="preserve"> 2018, </w:t>
            </w:r>
            <w:proofErr w:type="spellStart"/>
            <w:r w:rsidRPr="009023EE">
              <w:rPr>
                <w:rFonts w:eastAsia="Times New Roman" w:cstheme="minorHAnsi"/>
                <w:sz w:val="20"/>
                <w:szCs w:val="20"/>
              </w:rPr>
              <w:t>Gorst</w:t>
            </w:r>
            <w:proofErr w:type="spellEnd"/>
            <w:r w:rsidRPr="009023EE">
              <w:rPr>
                <w:rFonts w:eastAsia="Times New Roman" w:cstheme="minorHAnsi"/>
                <w:sz w:val="20"/>
                <w:szCs w:val="20"/>
              </w:rPr>
              <w:t xml:space="preserve">-Rasmussen 2016, Graham 2016, Gupta 2018, Ho 2015, Lai 2017, </w:t>
            </w:r>
            <w:proofErr w:type="spellStart"/>
            <w:r w:rsidRPr="009023EE">
              <w:rPr>
                <w:rFonts w:eastAsia="Times New Roman" w:cstheme="minorHAnsi"/>
                <w:sz w:val="20"/>
                <w:szCs w:val="20"/>
              </w:rPr>
              <w:t>Laliberté</w:t>
            </w:r>
            <w:proofErr w:type="spellEnd"/>
            <w:r w:rsidRPr="009023EE">
              <w:rPr>
                <w:rFonts w:eastAsia="Times New Roman" w:cstheme="minorHAnsi"/>
                <w:sz w:val="20"/>
                <w:szCs w:val="20"/>
              </w:rPr>
              <w:t xml:space="preserve"> 2014, Lamberts 2017, Li 2017a, </w:t>
            </w:r>
            <w:proofErr w:type="spellStart"/>
            <w:r w:rsidRPr="009023EE">
              <w:rPr>
                <w:rFonts w:eastAsia="Times New Roman" w:cstheme="minorHAnsi"/>
                <w:sz w:val="20"/>
                <w:szCs w:val="20"/>
              </w:rPr>
              <w:t>Noseworthy</w:t>
            </w:r>
            <w:proofErr w:type="spellEnd"/>
            <w:r w:rsidRPr="009023EE">
              <w:rPr>
                <w:rFonts w:eastAsia="Times New Roman" w:cstheme="minorHAnsi"/>
                <w:sz w:val="20"/>
                <w:szCs w:val="20"/>
              </w:rPr>
              <w:t xml:space="preserve"> 2017, Ray 2018 , </w:t>
            </w:r>
            <w:proofErr w:type="spellStart"/>
            <w:r w:rsidRPr="009023EE">
              <w:rPr>
                <w:rFonts w:eastAsia="Times New Roman" w:cstheme="minorHAnsi"/>
                <w:sz w:val="20"/>
                <w:szCs w:val="20"/>
              </w:rPr>
              <w:t>Rohla</w:t>
            </w:r>
            <w:proofErr w:type="spellEnd"/>
            <w:r w:rsidRPr="009023EE">
              <w:rPr>
                <w:rFonts w:eastAsia="Times New Roman" w:cstheme="minorHAnsi"/>
                <w:sz w:val="20"/>
                <w:szCs w:val="20"/>
              </w:rPr>
              <w:t xml:space="preserve"> 2019</w:t>
            </w:r>
          </w:p>
        </w:tc>
      </w:tr>
      <w:tr w:rsidR="00B556AA" w:rsidRPr="009023EE" w:rsidTr="00AF71D6">
        <w:tc>
          <w:tcPr>
            <w:tcW w:w="3098" w:type="dxa"/>
          </w:tcPr>
          <w:p w:rsidR="00B556AA" w:rsidRPr="009023EE" w:rsidRDefault="00B556AA" w:rsidP="00AF71D6">
            <w:pPr>
              <w:jc w:val="both"/>
              <w:rPr>
                <w:rFonts w:cstheme="minorHAnsi"/>
                <w:sz w:val="20"/>
                <w:szCs w:val="20"/>
                <w:lang w:val="en-GB"/>
              </w:rPr>
            </w:pPr>
            <w:proofErr w:type="spellStart"/>
            <w:r>
              <w:rPr>
                <w:rFonts w:eastAsia="Times New Roman" w:cstheme="minorHAnsi"/>
                <w:sz w:val="20"/>
                <w:szCs w:val="20"/>
              </w:rPr>
              <w:t>D</w:t>
            </w:r>
            <w:r w:rsidRPr="009023EE">
              <w:rPr>
                <w:rFonts w:eastAsia="Times New Roman" w:cstheme="minorHAnsi"/>
                <w:sz w:val="20"/>
                <w:szCs w:val="20"/>
              </w:rPr>
              <w:t>id</w:t>
            </w:r>
            <w:proofErr w:type="spellEnd"/>
            <w:r w:rsidRPr="009023EE">
              <w:rPr>
                <w:rFonts w:eastAsia="Times New Roman" w:cstheme="minorHAnsi"/>
                <w:sz w:val="20"/>
                <w:szCs w:val="20"/>
              </w:rPr>
              <w:t xml:space="preserve"> </w:t>
            </w:r>
            <w:proofErr w:type="spellStart"/>
            <w:r w:rsidRPr="009023EE">
              <w:rPr>
                <w:rFonts w:eastAsia="Times New Roman" w:cstheme="minorHAnsi"/>
                <w:sz w:val="20"/>
                <w:szCs w:val="20"/>
              </w:rPr>
              <w:t>not</w:t>
            </w:r>
            <w:proofErr w:type="spellEnd"/>
            <w:r w:rsidRPr="009023EE">
              <w:rPr>
                <w:rFonts w:eastAsia="Times New Roman" w:cstheme="minorHAnsi"/>
                <w:sz w:val="20"/>
                <w:szCs w:val="20"/>
              </w:rPr>
              <w:t xml:space="preserve"> </w:t>
            </w:r>
            <w:proofErr w:type="spellStart"/>
            <w:r w:rsidRPr="009023EE">
              <w:rPr>
                <w:rFonts w:eastAsia="Times New Roman" w:cstheme="minorHAnsi"/>
                <w:sz w:val="20"/>
                <w:szCs w:val="20"/>
              </w:rPr>
              <w:t>assess</w:t>
            </w:r>
            <w:r>
              <w:rPr>
                <w:rFonts w:eastAsia="Times New Roman" w:cstheme="minorHAnsi"/>
                <w:sz w:val="20"/>
                <w:szCs w:val="20"/>
              </w:rPr>
              <w:t>ed</w:t>
            </w:r>
            <w:proofErr w:type="spellEnd"/>
            <w:r w:rsidRPr="009023EE">
              <w:rPr>
                <w:rFonts w:eastAsia="Times New Roman" w:cstheme="minorHAnsi"/>
                <w:sz w:val="20"/>
                <w:szCs w:val="20"/>
              </w:rPr>
              <w:t xml:space="preserve"> </w:t>
            </w:r>
            <w:proofErr w:type="spellStart"/>
            <w:r w:rsidRPr="009023EE">
              <w:rPr>
                <w:rFonts w:eastAsia="Times New Roman" w:cstheme="minorHAnsi"/>
                <w:sz w:val="20"/>
                <w:szCs w:val="20"/>
              </w:rPr>
              <w:t>an</w:t>
            </w:r>
            <w:proofErr w:type="spellEnd"/>
            <w:r w:rsidRPr="009023EE">
              <w:rPr>
                <w:rFonts w:eastAsia="Times New Roman" w:cstheme="minorHAnsi"/>
                <w:sz w:val="20"/>
                <w:szCs w:val="20"/>
              </w:rPr>
              <w:t xml:space="preserve"> </w:t>
            </w:r>
            <w:proofErr w:type="spellStart"/>
            <w:r w:rsidRPr="009023EE">
              <w:rPr>
                <w:rFonts w:eastAsia="Times New Roman" w:cstheme="minorHAnsi"/>
                <w:sz w:val="20"/>
                <w:szCs w:val="20"/>
              </w:rPr>
              <w:t>outcome</w:t>
            </w:r>
            <w:proofErr w:type="spellEnd"/>
            <w:r w:rsidRPr="009023EE">
              <w:rPr>
                <w:rFonts w:eastAsia="Times New Roman" w:cstheme="minorHAnsi"/>
                <w:sz w:val="20"/>
                <w:szCs w:val="20"/>
              </w:rPr>
              <w:t xml:space="preserve"> of </w:t>
            </w:r>
            <w:proofErr w:type="spellStart"/>
            <w:r w:rsidRPr="009023EE">
              <w:rPr>
                <w:rFonts w:eastAsia="Times New Roman" w:cstheme="minorHAnsi"/>
                <w:sz w:val="20"/>
                <w:szCs w:val="20"/>
              </w:rPr>
              <w:t>interest</w:t>
            </w:r>
            <w:proofErr w:type="spellEnd"/>
            <w:r w:rsidRPr="009023EE">
              <w:rPr>
                <w:rFonts w:eastAsia="Times New Roman" w:cstheme="minorHAnsi"/>
                <w:sz w:val="20"/>
                <w:szCs w:val="20"/>
              </w:rPr>
              <w:t xml:space="preserve"> or </w:t>
            </w:r>
            <w:proofErr w:type="spellStart"/>
            <w:r w:rsidRPr="009023EE">
              <w:rPr>
                <w:rFonts w:eastAsia="Times New Roman" w:cstheme="minorHAnsi"/>
                <w:sz w:val="20"/>
                <w:szCs w:val="20"/>
              </w:rPr>
              <w:t>reported</w:t>
            </w:r>
            <w:proofErr w:type="spellEnd"/>
            <w:r w:rsidRPr="009023EE">
              <w:rPr>
                <w:rFonts w:eastAsia="Times New Roman" w:cstheme="minorHAnsi"/>
                <w:sz w:val="20"/>
                <w:szCs w:val="20"/>
              </w:rPr>
              <w:t xml:space="preserve"> </w:t>
            </w:r>
            <w:proofErr w:type="spellStart"/>
            <w:r w:rsidRPr="009023EE">
              <w:rPr>
                <w:rFonts w:eastAsia="Times New Roman" w:cstheme="minorHAnsi"/>
                <w:sz w:val="20"/>
                <w:szCs w:val="20"/>
              </w:rPr>
              <w:t>outcome</w:t>
            </w:r>
            <w:proofErr w:type="spellEnd"/>
            <w:r w:rsidRPr="009023EE">
              <w:rPr>
                <w:rFonts w:eastAsia="Times New Roman" w:cstheme="minorHAnsi"/>
                <w:sz w:val="20"/>
                <w:szCs w:val="20"/>
              </w:rPr>
              <w:t xml:space="preserve"> data in a </w:t>
            </w:r>
            <w:proofErr w:type="spellStart"/>
            <w:r w:rsidRPr="009023EE">
              <w:rPr>
                <w:rFonts w:eastAsia="Times New Roman" w:cstheme="minorHAnsi"/>
                <w:sz w:val="20"/>
                <w:szCs w:val="20"/>
              </w:rPr>
              <w:t>way</w:t>
            </w:r>
            <w:proofErr w:type="spellEnd"/>
            <w:r w:rsidRPr="009023EE">
              <w:rPr>
                <w:rFonts w:eastAsia="Times New Roman" w:cstheme="minorHAnsi"/>
                <w:sz w:val="20"/>
                <w:szCs w:val="20"/>
              </w:rPr>
              <w:t xml:space="preserve"> </w:t>
            </w:r>
            <w:proofErr w:type="spellStart"/>
            <w:r w:rsidRPr="009023EE">
              <w:rPr>
                <w:rFonts w:eastAsia="Times New Roman" w:cstheme="minorHAnsi"/>
                <w:sz w:val="20"/>
                <w:szCs w:val="20"/>
              </w:rPr>
              <w:t>that</w:t>
            </w:r>
            <w:proofErr w:type="spellEnd"/>
            <w:r w:rsidRPr="009023EE">
              <w:rPr>
                <w:rFonts w:eastAsia="Times New Roman" w:cstheme="minorHAnsi"/>
                <w:sz w:val="20"/>
                <w:szCs w:val="20"/>
              </w:rPr>
              <w:t xml:space="preserve"> </w:t>
            </w:r>
            <w:proofErr w:type="spellStart"/>
            <w:r w:rsidRPr="009023EE">
              <w:rPr>
                <w:rFonts w:eastAsia="Times New Roman" w:cstheme="minorHAnsi"/>
                <w:sz w:val="20"/>
                <w:szCs w:val="20"/>
              </w:rPr>
              <w:t>could</w:t>
            </w:r>
            <w:proofErr w:type="spellEnd"/>
            <w:r w:rsidRPr="009023EE">
              <w:rPr>
                <w:rFonts w:eastAsia="Times New Roman" w:cstheme="minorHAnsi"/>
                <w:sz w:val="20"/>
                <w:szCs w:val="20"/>
              </w:rPr>
              <w:t xml:space="preserve"> </w:t>
            </w:r>
            <w:proofErr w:type="spellStart"/>
            <w:r w:rsidRPr="009023EE">
              <w:rPr>
                <w:rFonts w:eastAsia="Times New Roman" w:cstheme="minorHAnsi"/>
                <w:sz w:val="20"/>
                <w:szCs w:val="20"/>
              </w:rPr>
              <w:t>not</w:t>
            </w:r>
            <w:proofErr w:type="spellEnd"/>
            <w:r w:rsidRPr="009023EE">
              <w:rPr>
                <w:rFonts w:eastAsia="Times New Roman" w:cstheme="minorHAnsi"/>
                <w:sz w:val="20"/>
                <w:szCs w:val="20"/>
              </w:rPr>
              <w:t xml:space="preserve"> be </w:t>
            </w:r>
            <w:proofErr w:type="spellStart"/>
            <w:r w:rsidRPr="009023EE">
              <w:rPr>
                <w:rFonts w:eastAsia="Times New Roman" w:cstheme="minorHAnsi"/>
                <w:sz w:val="20"/>
                <w:szCs w:val="20"/>
              </w:rPr>
              <w:t>analysed</w:t>
            </w:r>
            <w:proofErr w:type="spellEnd"/>
            <w:r w:rsidRPr="009023EE">
              <w:rPr>
                <w:rFonts w:eastAsia="Times New Roman" w:cstheme="minorHAnsi"/>
                <w:sz w:val="20"/>
                <w:szCs w:val="20"/>
              </w:rPr>
              <w:t xml:space="preserve"> in </w:t>
            </w:r>
            <w:proofErr w:type="spellStart"/>
            <w:r w:rsidRPr="009023EE">
              <w:rPr>
                <w:rFonts w:eastAsia="Times New Roman" w:cstheme="minorHAnsi"/>
                <w:sz w:val="20"/>
                <w:szCs w:val="20"/>
              </w:rPr>
              <w:t>the</w:t>
            </w:r>
            <w:proofErr w:type="spellEnd"/>
            <w:r w:rsidRPr="009023EE">
              <w:rPr>
                <w:rFonts w:eastAsia="Times New Roman" w:cstheme="minorHAnsi"/>
                <w:sz w:val="20"/>
                <w:szCs w:val="20"/>
              </w:rPr>
              <w:t xml:space="preserve"> meta-</w:t>
            </w:r>
            <w:proofErr w:type="spellStart"/>
            <w:r w:rsidRPr="009023EE">
              <w:rPr>
                <w:rFonts w:eastAsia="Times New Roman" w:cstheme="minorHAnsi"/>
                <w:sz w:val="20"/>
                <w:szCs w:val="20"/>
              </w:rPr>
              <w:t>analysis</w:t>
            </w:r>
            <w:proofErr w:type="spellEnd"/>
            <w:r w:rsidRPr="009023EE">
              <w:rPr>
                <w:rFonts w:eastAsia="Times New Roman" w:cstheme="minorHAnsi"/>
                <w:sz w:val="20"/>
                <w:szCs w:val="20"/>
              </w:rPr>
              <w:t xml:space="preserve"> (</w:t>
            </w:r>
            <w:proofErr w:type="spellStart"/>
            <w:r w:rsidRPr="009023EE">
              <w:rPr>
                <w:rFonts w:eastAsia="Times New Roman" w:cstheme="minorHAnsi"/>
                <w:sz w:val="20"/>
                <w:szCs w:val="20"/>
              </w:rPr>
              <w:t>crude</w:t>
            </w:r>
            <w:proofErr w:type="spellEnd"/>
            <w:r w:rsidRPr="009023EE">
              <w:rPr>
                <w:rFonts w:eastAsia="Times New Roman" w:cstheme="minorHAnsi"/>
                <w:sz w:val="20"/>
                <w:szCs w:val="20"/>
              </w:rPr>
              <w:t xml:space="preserve"> data and rates, </w:t>
            </w:r>
            <w:proofErr w:type="spellStart"/>
            <w:r w:rsidRPr="009023EE">
              <w:rPr>
                <w:rFonts w:eastAsia="Times New Roman" w:cstheme="minorHAnsi"/>
                <w:sz w:val="20"/>
                <w:szCs w:val="20"/>
              </w:rPr>
              <w:t>without</w:t>
            </w:r>
            <w:proofErr w:type="spellEnd"/>
            <w:r w:rsidRPr="009023EE">
              <w:rPr>
                <w:rFonts w:eastAsia="Times New Roman" w:cstheme="minorHAnsi"/>
                <w:sz w:val="20"/>
                <w:szCs w:val="20"/>
              </w:rPr>
              <w:t xml:space="preserve"> </w:t>
            </w:r>
            <w:proofErr w:type="spellStart"/>
            <w:r w:rsidRPr="009023EE">
              <w:rPr>
                <w:rFonts w:eastAsia="Times New Roman" w:cstheme="minorHAnsi"/>
                <w:sz w:val="20"/>
                <w:szCs w:val="20"/>
              </w:rPr>
              <w:t>providing</w:t>
            </w:r>
            <w:proofErr w:type="spellEnd"/>
            <w:r w:rsidRPr="009023EE">
              <w:rPr>
                <w:rFonts w:eastAsia="Times New Roman" w:cstheme="minorHAnsi"/>
                <w:sz w:val="20"/>
                <w:szCs w:val="20"/>
              </w:rPr>
              <w:t xml:space="preserve"> </w:t>
            </w:r>
            <w:proofErr w:type="spellStart"/>
            <w:r w:rsidRPr="009023EE">
              <w:rPr>
                <w:rFonts w:eastAsia="Times New Roman" w:cstheme="minorHAnsi"/>
                <w:sz w:val="20"/>
                <w:szCs w:val="20"/>
              </w:rPr>
              <w:t>an</w:t>
            </w:r>
            <w:proofErr w:type="spellEnd"/>
            <w:r w:rsidRPr="009023EE">
              <w:rPr>
                <w:rFonts w:eastAsia="Times New Roman" w:cstheme="minorHAnsi"/>
                <w:sz w:val="20"/>
                <w:szCs w:val="20"/>
              </w:rPr>
              <w:t xml:space="preserve"> </w:t>
            </w:r>
            <w:proofErr w:type="spellStart"/>
            <w:r w:rsidRPr="009023EE">
              <w:rPr>
                <w:rFonts w:eastAsia="Times New Roman" w:cstheme="minorHAnsi"/>
                <w:sz w:val="20"/>
                <w:szCs w:val="20"/>
              </w:rPr>
              <w:t>effect</w:t>
            </w:r>
            <w:proofErr w:type="spellEnd"/>
            <w:r w:rsidRPr="009023EE">
              <w:rPr>
                <w:rFonts w:eastAsia="Times New Roman" w:cstheme="minorHAnsi"/>
                <w:sz w:val="20"/>
                <w:szCs w:val="20"/>
              </w:rPr>
              <w:t xml:space="preserve"> </w:t>
            </w:r>
            <w:proofErr w:type="spellStart"/>
            <w:r w:rsidRPr="009023EE">
              <w:rPr>
                <w:rFonts w:eastAsia="Times New Roman" w:cstheme="minorHAnsi"/>
                <w:sz w:val="20"/>
                <w:szCs w:val="20"/>
              </w:rPr>
              <w:t>measure</w:t>
            </w:r>
            <w:proofErr w:type="spellEnd"/>
            <w:r w:rsidRPr="009023EE">
              <w:rPr>
                <w:rFonts w:eastAsia="Times New Roman" w:cstheme="minorHAnsi"/>
                <w:sz w:val="20"/>
                <w:szCs w:val="20"/>
              </w:rPr>
              <w:t xml:space="preserve"> </w:t>
            </w:r>
            <w:proofErr w:type="spellStart"/>
            <w:r w:rsidRPr="009023EE">
              <w:rPr>
                <w:rFonts w:eastAsia="Times New Roman" w:cstheme="minorHAnsi"/>
                <w:sz w:val="20"/>
                <w:szCs w:val="20"/>
              </w:rPr>
              <w:t>such</w:t>
            </w:r>
            <w:proofErr w:type="spellEnd"/>
            <w:r w:rsidRPr="009023EE">
              <w:rPr>
                <w:rFonts w:eastAsia="Times New Roman" w:cstheme="minorHAnsi"/>
                <w:sz w:val="20"/>
                <w:szCs w:val="20"/>
              </w:rPr>
              <w:t xml:space="preserve"> as </w:t>
            </w:r>
            <w:proofErr w:type="spellStart"/>
            <w:r w:rsidRPr="009023EE">
              <w:rPr>
                <w:rFonts w:eastAsia="Times New Roman" w:cstheme="minorHAnsi"/>
                <w:sz w:val="20"/>
                <w:szCs w:val="20"/>
              </w:rPr>
              <w:t>the</w:t>
            </w:r>
            <w:proofErr w:type="spellEnd"/>
            <w:r w:rsidRPr="009023EE">
              <w:rPr>
                <w:rFonts w:eastAsia="Times New Roman" w:cstheme="minorHAnsi"/>
                <w:sz w:val="20"/>
                <w:szCs w:val="20"/>
              </w:rPr>
              <w:t xml:space="preserve"> HR)</w:t>
            </w:r>
          </w:p>
        </w:tc>
        <w:tc>
          <w:tcPr>
            <w:tcW w:w="554" w:type="dxa"/>
          </w:tcPr>
          <w:p w:rsidR="00B556AA" w:rsidRPr="009023EE" w:rsidRDefault="00B556AA" w:rsidP="00AF71D6">
            <w:pPr>
              <w:jc w:val="both"/>
              <w:rPr>
                <w:rFonts w:cstheme="minorHAnsi"/>
                <w:sz w:val="20"/>
                <w:szCs w:val="20"/>
                <w:lang w:val="en-GB"/>
              </w:rPr>
            </w:pPr>
            <w:r w:rsidRPr="009023EE">
              <w:rPr>
                <w:rFonts w:cstheme="minorHAnsi"/>
                <w:sz w:val="20"/>
                <w:szCs w:val="20"/>
                <w:lang w:val="en-GB"/>
              </w:rPr>
              <w:t>24</w:t>
            </w:r>
          </w:p>
        </w:tc>
        <w:tc>
          <w:tcPr>
            <w:tcW w:w="5120" w:type="dxa"/>
          </w:tcPr>
          <w:p w:rsidR="00B556AA" w:rsidRPr="009023EE" w:rsidRDefault="00B556AA" w:rsidP="00AF71D6">
            <w:pPr>
              <w:jc w:val="both"/>
              <w:rPr>
                <w:rFonts w:cstheme="minorHAnsi"/>
                <w:sz w:val="20"/>
                <w:szCs w:val="20"/>
                <w:lang w:val="en-GB"/>
              </w:rPr>
            </w:pPr>
            <w:r w:rsidRPr="009023EE">
              <w:rPr>
                <w:rFonts w:eastAsia="Times New Roman" w:cstheme="minorHAnsi"/>
                <w:sz w:val="20"/>
                <w:szCs w:val="20"/>
              </w:rPr>
              <w:t xml:space="preserve">Alonso 2017, Badal 2015, </w:t>
            </w:r>
            <w:proofErr w:type="spellStart"/>
            <w:r w:rsidRPr="009023EE">
              <w:rPr>
                <w:rFonts w:eastAsia="Times New Roman" w:cstheme="minorHAnsi"/>
                <w:sz w:val="20"/>
                <w:szCs w:val="20"/>
              </w:rPr>
              <w:t>Balsam</w:t>
            </w:r>
            <w:proofErr w:type="spellEnd"/>
            <w:r w:rsidRPr="009023EE">
              <w:rPr>
                <w:rFonts w:eastAsia="Times New Roman" w:cstheme="minorHAnsi"/>
                <w:sz w:val="20"/>
                <w:szCs w:val="20"/>
              </w:rPr>
              <w:t xml:space="preserve"> 2018, Barrios 2019, </w:t>
            </w:r>
            <w:proofErr w:type="spellStart"/>
            <w:r w:rsidRPr="009023EE">
              <w:rPr>
                <w:rFonts w:eastAsia="Times New Roman" w:cstheme="minorHAnsi"/>
                <w:sz w:val="20"/>
                <w:szCs w:val="20"/>
              </w:rPr>
              <w:t>Bochatay</w:t>
            </w:r>
            <w:proofErr w:type="spellEnd"/>
            <w:r w:rsidRPr="009023EE">
              <w:rPr>
                <w:rFonts w:eastAsia="Times New Roman" w:cstheme="minorHAnsi"/>
                <w:sz w:val="20"/>
                <w:szCs w:val="20"/>
              </w:rPr>
              <w:t xml:space="preserve"> 2016, </w:t>
            </w:r>
            <w:proofErr w:type="spellStart"/>
            <w:r w:rsidRPr="009023EE">
              <w:rPr>
                <w:rFonts w:eastAsia="Times New Roman" w:cstheme="minorHAnsi"/>
                <w:sz w:val="20"/>
                <w:szCs w:val="20"/>
              </w:rPr>
              <w:t>Chan</w:t>
            </w:r>
            <w:proofErr w:type="spellEnd"/>
            <w:r w:rsidRPr="009023EE">
              <w:rPr>
                <w:rFonts w:eastAsia="Times New Roman" w:cstheme="minorHAnsi"/>
                <w:sz w:val="20"/>
                <w:szCs w:val="20"/>
              </w:rPr>
              <w:t xml:space="preserve"> 2016, </w:t>
            </w:r>
            <w:proofErr w:type="spellStart"/>
            <w:r w:rsidRPr="009023EE">
              <w:rPr>
                <w:rFonts w:eastAsia="Times New Roman" w:cstheme="minorHAnsi"/>
                <w:sz w:val="20"/>
                <w:szCs w:val="20"/>
              </w:rPr>
              <w:t>Cangemi</w:t>
            </w:r>
            <w:proofErr w:type="spellEnd"/>
            <w:r w:rsidRPr="009023EE">
              <w:rPr>
                <w:rFonts w:eastAsia="Times New Roman" w:cstheme="minorHAnsi"/>
                <w:sz w:val="20"/>
                <w:szCs w:val="20"/>
              </w:rPr>
              <w:t xml:space="preserve"> 2017, </w:t>
            </w:r>
            <w:proofErr w:type="spellStart"/>
            <w:r w:rsidRPr="009023EE">
              <w:rPr>
                <w:rFonts w:eastAsia="Times New Roman" w:cstheme="minorHAnsi"/>
                <w:sz w:val="20"/>
                <w:szCs w:val="20"/>
              </w:rPr>
              <w:t>Demir</w:t>
            </w:r>
            <w:proofErr w:type="spellEnd"/>
            <w:r w:rsidRPr="009023EE">
              <w:rPr>
                <w:rFonts w:eastAsia="Times New Roman" w:cstheme="minorHAnsi"/>
                <w:sz w:val="20"/>
                <w:szCs w:val="20"/>
              </w:rPr>
              <w:t xml:space="preserve"> 2015, </w:t>
            </w:r>
            <w:proofErr w:type="spellStart"/>
            <w:r w:rsidRPr="009023EE">
              <w:rPr>
                <w:rFonts w:eastAsia="Times New Roman" w:cstheme="minorHAnsi"/>
                <w:sz w:val="20"/>
                <w:szCs w:val="20"/>
              </w:rPr>
              <w:t>Douros</w:t>
            </w:r>
            <w:proofErr w:type="spellEnd"/>
            <w:r w:rsidRPr="009023EE">
              <w:rPr>
                <w:rFonts w:eastAsia="Times New Roman" w:cstheme="minorHAnsi"/>
                <w:sz w:val="20"/>
                <w:szCs w:val="20"/>
              </w:rPr>
              <w:t xml:space="preserve"> 2018, </w:t>
            </w:r>
            <w:proofErr w:type="spellStart"/>
            <w:r w:rsidRPr="009023EE">
              <w:rPr>
                <w:rFonts w:eastAsia="Times New Roman" w:cstheme="minorHAnsi"/>
                <w:sz w:val="20"/>
                <w:szCs w:val="20"/>
              </w:rPr>
              <w:t>Dukanovic</w:t>
            </w:r>
            <w:proofErr w:type="spellEnd"/>
            <w:r w:rsidRPr="009023EE">
              <w:rPr>
                <w:rFonts w:eastAsia="Times New Roman" w:cstheme="minorHAnsi"/>
                <w:sz w:val="20"/>
                <w:szCs w:val="20"/>
              </w:rPr>
              <w:t xml:space="preserve"> 2017, Fontaine 2014, </w:t>
            </w:r>
            <w:proofErr w:type="spellStart"/>
            <w:r w:rsidRPr="009023EE">
              <w:rPr>
                <w:rFonts w:eastAsia="Times New Roman" w:cstheme="minorHAnsi"/>
                <w:sz w:val="20"/>
                <w:szCs w:val="20"/>
              </w:rPr>
              <w:t>Hohnloser</w:t>
            </w:r>
            <w:proofErr w:type="spellEnd"/>
            <w:r w:rsidRPr="009023EE">
              <w:rPr>
                <w:rFonts w:eastAsia="Times New Roman" w:cstheme="minorHAnsi"/>
                <w:sz w:val="20"/>
                <w:szCs w:val="20"/>
              </w:rPr>
              <w:t xml:space="preserve"> 2019, </w:t>
            </w:r>
            <w:proofErr w:type="spellStart"/>
            <w:r w:rsidRPr="009023EE">
              <w:rPr>
                <w:rFonts w:eastAsia="Times New Roman" w:cstheme="minorHAnsi"/>
                <w:sz w:val="20"/>
                <w:szCs w:val="20"/>
              </w:rPr>
              <w:t>Jerjes</w:t>
            </w:r>
            <w:proofErr w:type="spellEnd"/>
            <w:r w:rsidRPr="009023EE">
              <w:rPr>
                <w:rFonts w:eastAsia="Times New Roman" w:cstheme="minorHAnsi"/>
                <w:sz w:val="20"/>
                <w:szCs w:val="20"/>
              </w:rPr>
              <w:t xml:space="preserve">-Sanchez 2019, </w:t>
            </w:r>
            <w:proofErr w:type="spellStart"/>
            <w:r w:rsidRPr="009023EE">
              <w:rPr>
                <w:rFonts w:eastAsia="Times New Roman" w:cstheme="minorHAnsi"/>
                <w:sz w:val="20"/>
                <w:szCs w:val="20"/>
              </w:rPr>
              <w:t>Kjerpeseth</w:t>
            </w:r>
            <w:proofErr w:type="spellEnd"/>
            <w:r w:rsidRPr="009023EE">
              <w:rPr>
                <w:rFonts w:eastAsia="Times New Roman" w:cstheme="minorHAnsi"/>
                <w:sz w:val="20"/>
                <w:szCs w:val="20"/>
              </w:rPr>
              <w:t xml:space="preserve"> 2018, </w:t>
            </w:r>
            <w:proofErr w:type="spellStart"/>
            <w:r w:rsidRPr="009023EE">
              <w:rPr>
                <w:rFonts w:eastAsia="Times New Roman" w:cstheme="minorHAnsi"/>
                <w:sz w:val="20"/>
                <w:szCs w:val="20"/>
              </w:rPr>
              <w:t>Kono</w:t>
            </w:r>
            <w:proofErr w:type="spellEnd"/>
            <w:r w:rsidRPr="009023EE">
              <w:rPr>
                <w:rFonts w:eastAsia="Times New Roman" w:cstheme="minorHAnsi"/>
                <w:sz w:val="20"/>
                <w:szCs w:val="20"/>
              </w:rPr>
              <w:t xml:space="preserve"> 2014, </w:t>
            </w:r>
            <w:proofErr w:type="spellStart"/>
            <w:r w:rsidRPr="009023EE">
              <w:rPr>
                <w:rFonts w:eastAsia="Times New Roman" w:cstheme="minorHAnsi"/>
                <w:sz w:val="20"/>
                <w:szCs w:val="20"/>
              </w:rPr>
              <w:t>Larsen</w:t>
            </w:r>
            <w:proofErr w:type="spellEnd"/>
            <w:r w:rsidRPr="009023EE">
              <w:rPr>
                <w:rFonts w:eastAsia="Times New Roman" w:cstheme="minorHAnsi"/>
                <w:sz w:val="20"/>
                <w:szCs w:val="20"/>
              </w:rPr>
              <w:t xml:space="preserve"> 2014c, </w:t>
            </w:r>
            <w:proofErr w:type="spellStart"/>
            <w:r w:rsidRPr="009023EE">
              <w:rPr>
                <w:rFonts w:eastAsia="Times New Roman" w:cstheme="minorHAnsi"/>
                <w:sz w:val="20"/>
                <w:szCs w:val="20"/>
              </w:rPr>
              <w:t>Lutsey</w:t>
            </w:r>
            <w:proofErr w:type="spellEnd"/>
            <w:r w:rsidRPr="009023EE">
              <w:rPr>
                <w:rFonts w:eastAsia="Times New Roman" w:cstheme="minorHAnsi"/>
                <w:sz w:val="20"/>
                <w:szCs w:val="20"/>
              </w:rPr>
              <w:t xml:space="preserve"> 2019, Michel 2013, </w:t>
            </w:r>
            <w:proofErr w:type="spellStart"/>
            <w:r w:rsidRPr="009023EE">
              <w:rPr>
                <w:rFonts w:eastAsia="Times New Roman" w:cstheme="minorHAnsi"/>
                <w:sz w:val="20"/>
                <w:szCs w:val="20"/>
              </w:rPr>
              <w:t>Monaco</w:t>
            </w:r>
            <w:proofErr w:type="spellEnd"/>
            <w:r w:rsidRPr="009023EE">
              <w:rPr>
                <w:rFonts w:eastAsia="Times New Roman" w:cstheme="minorHAnsi"/>
                <w:sz w:val="20"/>
                <w:szCs w:val="20"/>
              </w:rPr>
              <w:t xml:space="preserve"> 2017, </w:t>
            </w:r>
            <w:proofErr w:type="spellStart"/>
            <w:r w:rsidRPr="009023EE">
              <w:rPr>
                <w:rFonts w:eastAsia="Times New Roman" w:cstheme="minorHAnsi"/>
                <w:sz w:val="20"/>
                <w:szCs w:val="20"/>
              </w:rPr>
              <w:t>Patti</w:t>
            </w:r>
            <w:proofErr w:type="spellEnd"/>
            <w:r w:rsidRPr="009023EE">
              <w:rPr>
                <w:rFonts w:eastAsia="Times New Roman" w:cstheme="minorHAnsi"/>
                <w:sz w:val="20"/>
                <w:szCs w:val="20"/>
              </w:rPr>
              <w:t xml:space="preserve"> 2019,  </w:t>
            </w:r>
            <w:proofErr w:type="spellStart"/>
            <w:r w:rsidRPr="009023EE">
              <w:rPr>
                <w:rFonts w:eastAsia="Times New Roman" w:cstheme="minorHAnsi"/>
                <w:sz w:val="20"/>
                <w:szCs w:val="20"/>
              </w:rPr>
              <w:t>Shevelev</w:t>
            </w:r>
            <w:proofErr w:type="spellEnd"/>
            <w:r w:rsidRPr="009023EE">
              <w:rPr>
                <w:rFonts w:eastAsia="Times New Roman" w:cstheme="minorHAnsi"/>
                <w:sz w:val="20"/>
                <w:szCs w:val="20"/>
              </w:rPr>
              <w:t xml:space="preserve"> 2015, </w:t>
            </w:r>
            <w:proofErr w:type="spellStart"/>
            <w:r w:rsidRPr="009023EE">
              <w:rPr>
                <w:rFonts w:eastAsia="Times New Roman" w:cstheme="minorHAnsi"/>
                <w:sz w:val="20"/>
                <w:szCs w:val="20"/>
              </w:rPr>
              <w:t>Sorensen</w:t>
            </w:r>
            <w:proofErr w:type="spellEnd"/>
            <w:r w:rsidRPr="009023EE">
              <w:rPr>
                <w:rFonts w:eastAsia="Times New Roman" w:cstheme="minorHAnsi"/>
                <w:sz w:val="20"/>
                <w:szCs w:val="20"/>
              </w:rPr>
              <w:t xml:space="preserve"> 2013, </w:t>
            </w:r>
            <w:proofErr w:type="spellStart"/>
            <w:r w:rsidRPr="009023EE">
              <w:rPr>
                <w:rFonts w:eastAsia="Times New Roman" w:cstheme="minorHAnsi"/>
                <w:sz w:val="20"/>
                <w:szCs w:val="20"/>
              </w:rPr>
              <w:t>Steinberg</w:t>
            </w:r>
            <w:proofErr w:type="spellEnd"/>
            <w:r w:rsidRPr="009023EE">
              <w:rPr>
                <w:rFonts w:eastAsia="Times New Roman" w:cstheme="minorHAnsi"/>
                <w:sz w:val="20"/>
                <w:szCs w:val="20"/>
              </w:rPr>
              <w:t xml:space="preserve"> 2017 , </w:t>
            </w:r>
            <w:proofErr w:type="spellStart"/>
            <w:r w:rsidRPr="009023EE">
              <w:rPr>
                <w:rFonts w:eastAsia="Times New Roman" w:cstheme="minorHAnsi"/>
                <w:sz w:val="20"/>
                <w:szCs w:val="20"/>
              </w:rPr>
              <w:t>Yap</w:t>
            </w:r>
            <w:proofErr w:type="spellEnd"/>
            <w:r w:rsidRPr="009023EE">
              <w:rPr>
                <w:rFonts w:eastAsia="Times New Roman" w:cstheme="minorHAnsi"/>
                <w:sz w:val="20"/>
                <w:szCs w:val="20"/>
              </w:rPr>
              <w:t xml:space="preserve"> 2014);</w:t>
            </w:r>
          </w:p>
        </w:tc>
      </w:tr>
      <w:tr w:rsidR="00B556AA" w:rsidRPr="009023EE" w:rsidTr="00AF71D6">
        <w:trPr>
          <w:trHeight w:val="547"/>
        </w:trPr>
        <w:tc>
          <w:tcPr>
            <w:tcW w:w="3098" w:type="dxa"/>
          </w:tcPr>
          <w:p w:rsidR="00B556AA" w:rsidRPr="009023EE" w:rsidRDefault="00B556AA" w:rsidP="00AF71D6">
            <w:pPr>
              <w:jc w:val="both"/>
              <w:rPr>
                <w:rFonts w:cstheme="minorHAnsi"/>
                <w:sz w:val="20"/>
                <w:szCs w:val="20"/>
                <w:lang w:val="en-GB"/>
              </w:rPr>
            </w:pPr>
            <w:proofErr w:type="spellStart"/>
            <w:r>
              <w:rPr>
                <w:rFonts w:cstheme="minorHAnsi"/>
                <w:sz w:val="20"/>
                <w:szCs w:val="20"/>
              </w:rPr>
              <w:t>I</w:t>
            </w:r>
            <w:r w:rsidRPr="009023EE">
              <w:rPr>
                <w:rFonts w:cstheme="minorHAnsi"/>
                <w:sz w:val="20"/>
                <w:szCs w:val="20"/>
              </w:rPr>
              <w:t>neligible</w:t>
            </w:r>
            <w:proofErr w:type="spellEnd"/>
            <w:r w:rsidRPr="009023EE">
              <w:rPr>
                <w:rFonts w:cstheme="minorHAnsi"/>
                <w:sz w:val="20"/>
                <w:szCs w:val="20"/>
              </w:rPr>
              <w:t xml:space="preserve"> </w:t>
            </w:r>
            <w:proofErr w:type="spellStart"/>
            <w:r w:rsidRPr="009023EE">
              <w:rPr>
                <w:rFonts w:cstheme="minorHAnsi"/>
                <w:sz w:val="20"/>
                <w:szCs w:val="20"/>
              </w:rPr>
              <w:t>study</w:t>
            </w:r>
            <w:proofErr w:type="spellEnd"/>
            <w:r w:rsidRPr="009023EE">
              <w:rPr>
                <w:rFonts w:cstheme="minorHAnsi"/>
                <w:sz w:val="20"/>
                <w:szCs w:val="20"/>
              </w:rPr>
              <w:t xml:space="preserve"> </w:t>
            </w:r>
            <w:proofErr w:type="spellStart"/>
            <w:r w:rsidRPr="009023EE">
              <w:rPr>
                <w:rFonts w:cstheme="minorHAnsi"/>
                <w:sz w:val="20"/>
                <w:szCs w:val="20"/>
              </w:rPr>
              <w:t>design</w:t>
            </w:r>
            <w:proofErr w:type="spellEnd"/>
          </w:p>
        </w:tc>
        <w:tc>
          <w:tcPr>
            <w:tcW w:w="554" w:type="dxa"/>
          </w:tcPr>
          <w:p w:rsidR="00B556AA" w:rsidRPr="009023EE" w:rsidRDefault="00B556AA" w:rsidP="00AF71D6">
            <w:pPr>
              <w:jc w:val="both"/>
              <w:rPr>
                <w:rFonts w:cstheme="minorHAnsi"/>
                <w:sz w:val="20"/>
                <w:szCs w:val="20"/>
                <w:lang w:val="en-GB"/>
              </w:rPr>
            </w:pPr>
            <w:r w:rsidRPr="009023EE">
              <w:rPr>
                <w:rFonts w:cstheme="minorHAnsi"/>
                <w:sz w:val="20"/>
                <w:szCs w:val="20"/>
                <w:lang w:val="en-GB"/>
              </w:rPr>
              <w:t>3</w:t>
            </w:r>
          </w:p>
        </w:tc>
        <w:tc>
          <w:tcPr>
            <w:tcW w:w="5120" w:type="dxa"/>
          </w:tcPr>
          <w:p w:rsidR="00B556AA" w:rsidRPr="009C60DC" w:rsidRDefault="00B556AA" w:rsidP="00AF71D6">
            <w:pPr>
              <w:jc w:val="both"/>
              <w:rPr>
                <w:rFonts w:cstheme="minorHAnsi"/>
                <w:sz w:val="20"/>
                <w:szCs w:val="20"/>
                <w:lang w:val="pt-PT"/>
              </w:rPr>
            </w:pPr>
            <w:r w:rsidRPr="009023EE">
              <w:rPr>
                <w:rFonts w:cstheme="minorHAnsi"/>
                <w:sz w:val="20"/>
                <w:szCs w:val="20"/>
              </w:rPr>
              <w:t xml:space="preserve">Esteve-Pastor 2018 </w:t>
            </w:r>
            <w:proofErr w:type="spellStart"/>
            <w:r w:rsidRPr="009023EE">
              <w:rPr>
                <w:rFonts w:cstheme="minorHAnsi"/>
                <w:sz w:val="20"/>
                <w:szCs w:val="20"/>
              </w:rPr>
              <w:t>a+b</w:t>
            </w:r>
            <w:proofErr w:type="spellEnd"/>
            <w:r w:rsidRPr="009023EE">
              <w:rPr>
                <w:rFonts w:cstheme="minorHAnsi"/>
                <w:sz w:val="20"/>
                <w:szCs w:val="20"/>
              </w:rPr>
              <w:t xml:space="preserve"> , Renda 2017 </w:t>
            </w:r>
          </w:p>
        </w:tc>
      </w:tr>
      <w:tr w:rsidR="00B556AA" w:rsidRPr="009023EE" w:rsidTr="00AF71D6">
        <w:tc>
          <w:tcPr>
            <w:tcW w:w="3098" w:type="dxa"/>
          </w:tcPr>
          <w:p w:rsidR="00B556AA" w:rsidRPr="009023EE" w:rsidRDefault="00B556AA" w:rsidP="00AF71D6">
            <w:pPr>
              <w:jc w:val="both"/>
              <w:rPr>
                <w:rFonts w:cstheme="minorHAnsi"/>
                <w:sz w:val="20"/>
                <w:szCs w:val="20"/>
                <w:lang w:val="en-US"/>
              </w:rPr>
            </w:pPr>
            <w:proofErr w:type="spellStart"/>
            <w:r>
              <w:rPr>
                <w:rFonts w:eastAsia="Times New Roman" w:cstheme="minorHAnsi"/>
                <w:sz w:val="20"/>
                <w:szCs w:val="20"/>
              </w:rPr>
              <w:lastRenderedPageBreak/>
              <w:t>Overlap</w:t>
            </w:r>
            <w:proofErr w:type="spellEnd"/>
            <w:r w:rsidRPr="009023EE">
              <w:rPr>
                <w:rFonts w:eastAsia="Times New Roman" w:cstheme="minorHAnsi"/>
                <w:sz w:val="20"/>
                <w:szCs w:val="20"/>
              </w:rPr>
              <w:t xml:space="preserve"> data </w:t>
            </w:r>
            <w:proofErr w:type="spellStart"/>
            <w:r w:rsidRPr="009023EE">
              <w:rPr>
                <w:rFonts w:eastAsia="Times New Roman" w:cstheme="minorHAnsi"/>
                <w:sz w:val="20"/>
                <w:szCs w:val="20"/>
              </w:rPr>
              <w:t>with</w:t>
            </w:r>
            <w:proofErr w:type="spellEnd"/>
            <w:r w:rsidRPr="009023EE">
              <w:rPr>
                <w:rFonts w:eastAsia="Times New Roman" w:cstheme="minorHAnsi"/>
                <w:sz w:val="20"/>
                <w:szCs w:val="20"/>
              </w:rPr>
              <w:t xml:space="preserve"> </w:t>
            </w:r>
            <w:proofErr w:type="spellStart"/>
            <w:r w:rsidRPr="009023EE">
              <w:rPr>
                <w:rFonts w:eastAsia="Times New Roman" w:cstheme="minorHAnsi"/>
                <w:sz w:val="20"/>
                <w:szCs w:val="20"/>
              </w:rPr>
              <w:t>other</w:t>
            </w:r>
            <w:proofErr w:type="spellEnd"/>
            <w:r w:rsidRPr="009023EE">
              <w:rPr>
                <w:rFonts w:eastAsia="Times New Roman" w:cstheme="minorHAnsi"/>
                <w:sz w:val="20"/>
                <w:szCs w:val="20"/>
              </w:rPr>
              <w:t xml:space="preserve"> </w:t>
            </w:r>
            <w:proofErr w:type="spellStart"/>
            <w:r w:rsidRPr="009023EE">
              <w:rPr>
                <w:rFonts w:eastAsia="Times New Roman" w:cstheme="minorHAnsi"/>
                <w:sz w:val="20"/>
                <w:szCs w:val="20"/>
              </w:rPr>
              <w:t>included</w:t>
            </w:r>
            <w:proofErr w:type="spellEnd"/>
            <w:r w:rsidRPr="009023EE">
              <w:rPr>
                <w:rFonts w:eastAsia="Times New Roman" w:cstheme="minorHAnsi"/>
                <w:sz w:val="20"/>
                <w:szCs w:val="20"/>
              </w:rPr>
              <w:t xml:space="preserve"> </w:t>
            </w:r>
            <w:proofErr w:type="spellStart"/>
            <w:r w:rsidRPr="009023EE">
              <w:rPr>
                <w:rFonts w:eastAsia="Times New Roman" w:cstheme="minorHAnsi"/>
                <w:sz w:val="20"/>
                <w:szCs w:val="20"/>
              </w:rPr>
              <w:t>studies</w:t>
            </w:r>
            <w:proofErr w:type="spellEnd"/>
          </w:p>
        </w:tc>
        <w:tc>
          <w:tcPr>
            <w:tcW w:w="554" w:type="dxa"/>
          </w:tcPr>
          <w:p w:rsidR="00B556AA" w:rsidRPr="009023EE" w:rsidRDefault="00B556AA" w:rsidP="00AF71D6">
            <w:pPr>
              <w:jc w:val="both"/>
              <w:rPr>
                <w:rFonts w:cstheme="minorHAnsi"/>
                <w:sz w:val="20"/>
                <w:szCs w:val="20"/>
                <w:lang w:val="es-ES"/>
              </w:rPr>
            </w:pPr>
            <w:r w:rsidRPr="009023EE">
              <w:rPr>
                <w:rFonts w:cstheme="minorHAnsi"/>
                <w:sz w:val="20"/>
                <w:szCs w:val="20"/>
                <w:lang w:val="es-ES"/>
              </w:rPr>
              <w:t>13</w:t>
            </w:r>
          </w:p>
        </w:tc>
        <w:tc>
          <w:tcPr>
            <w:tcW w:w="5120" w:type="dxa"/>
          </w:tcPr>
          <w:p w:rsidR="00B556AA" w:rsidRPr="009C60DC" w:rsidRDefault="00B556AA" w:rsidP="00AF71D6">
            <w:pPr>
              <w:jc w:val="both"/>
              <w:rPr>
                <w:rFonts w:cstheme="minorHAnsi"/>
                <w:sz w:val="20"/>
                <w:szCs w:val="20"/>
                <w:lang w:val="es-ES"/>
              </w:rPr>
            </w:pPr>
            <w:r w:rsidRPr="009023EE">
              <w:rPr>
                <w:rFonts w:eastAsia="Times New Roman" w:cstheme="minorHAnsi"/>
                <w:sz w:val="20"/>
                <w:szCs w:val="20"/>
              </w:rPr>
              <w:t xml:space="preserve">Abraham 2015, Amin 2017, Amin 2019, </w:t>
            </w:r>
            <w:proofErr w:type="spellStart"/>
            <w:r w:rsidRPr="009023EE">
              <w:rPr>
                <w:rFonts w:eastAsia="Times New Roman" w:cstheme="minorHAnsi"/>
                <w:sz w:val="20"/>
                <w:szCs w:val="20"/>
              </w:rPr>
              <w:t>Blin</w:t>
            </w:r>
            <w:proofErr w:type="spellEnd"/>
            <w:r w:rsidRPr="009023EE">
              <w:rPr>
                <w:rFonts w:eastAsia="Times New Roman" w:cstheme="minorHAnsi"/>
                <w:sz w:val="20"/>
                <w:szCs w:val="20"/>
              </w:rPr>
              <w:t xml:space="preserve"> 2019, Hernandez 2017, </w:t>
            </w:r>
            <w:proofErr w:type="spellStart"/>
            <w:r w:rsidRPr="009023EE">
              <w:rPr>
                <w:rFonts w:eastAsia="Times New Roman" w:cstheme="minorHAnsi"/>
                <w:sz w:val="20"/>
                <w:szCs w:val="20"/>
              </w:rPr>
              <w:t>Hohnloser</w:t>
            </w:r>
            <w:proofErr w:type="spellEnd"/>
            <w:r w:rsidRPr="009023EE">
              <w:rPr>
                <w:rFonts w:eastAsia="Times New Roman" w:cstheme="minorHAnsi"/>
                <w:sz w:val="20"/>
                <w:szCs w:val="20"/>
              </w:rPr>
              <w:t xml:space="preserve"> 2017a, </w:t>
            </w:r>
            <w:proofErr w:type="spellStart"/>
            <w:r w:rsidRPr="009023EE">
              <w:rPr>
                <w:rFonts w:eastAsia="Times New Roman" w:cstheme="minorHAnsi"/>
                <w:sz w:val="20"/>
                <w:szCs w:val="20"/>
              </w:rPr>
              <w:t>Larsen</w:t>
            </w:r>
            <w:proofErr w:type="spellEnd"/>
            <w:r w:rsidRPr="009023EE">
              <w:rPr>
                <w:rFonts w:eastAsia="Times New Roman" w:cstheme="minorHAnsi"/>
                <w:sz w:val="20"/>
                <w:szCs w:val="20"/>
              </w:rPr>
              <w:t xml:space="preserve"> 2013, </w:t>
            </w:r>
            <w:proofErr w:type="spellStart"/>
            <w:r w:rsidRPr="009023EE">
              <w:rPr>
                <w:rFonts w:eastAsia="Times New Roman" w:cstheme="minorHAnsi"/>
                <w:sz w:val="20"/>
                <w:szCs w:val="20"/>
              </w:rPr>
              <w:t>Larsen</w:t>
            </w:r>
            <w:proofErr w:type="spellEnd"/>
            <w:r w:rsidRPr="009023EE">
              <w:rPr>
                <w:rFonts w:eastAsia="Times New Roman" w:cstheme="minorHAnsi"/>
                <w:sz w:val="20"/>
                <w:szCs w:val="20"/>
              </w:rPr>
              <w:t xml:space="preserve"> 2014b, Lip 2016, Lip 2017, </w:t>
            </w:r>
            <w:proofErr w:type="spellStart"/>
            <w:r w:rsidRPr="009023EE">
              <w:rPr>
                <w:rFonts w:eastAsia="Times New Roman" w:cstheme="minorHAnsi"/>
                <w:sz w:val="20"/>
                <w:szCs w:val="20"/>
              </w:rPr>
              <w:t>Lopes</w:t>
            </w:r>
            <w:proofErr w:type="spellEnd"/>
            <w:r w:rsidRPr="009023EE">
              <w:rPr>
                <w:rFonts w:eastAsia="Times New Roman" w:cstheme="minorHAnsi"/>
                <w:sz w:val="20"/>
                <w:szCs w:val="20"/>
              </w:rPr>
              <w:t xml:space="preserve"> 2018, </w:t>
            </w:r>
            <w:proofErr w:type="spellStart"/>
            <w:r w:rsidRPr="009023EE">
              <w:rPr>
                <w:rFonts w:eastAsia="Times New Roman" w:cstheme="minorHAnsi"/>
                <w:sz w:val="20"/>
                <w:szCs w:val="20"/>
              </w:rPr>
              <w:t>Mentias</w:t>
            </w:r>
            <w:proofErr w:type="spellEnd"/>
            <w:r w:rsidRPr="009023EE">
              <w:rPr>
                <w:rFonts w:eastAsia="Times New Roman" w:cstheme="minorHAnsi"/>
                <w:sz w:val="20"/>
                <w:szCs w:val="20"/>
              </w:rPr>
              <w:t xml:space="preserve"> 2018 , </w:t>
            </w:r>
            <w:proofErr w:type="spellStart"/>
            <w:r w:rsidRPr="009023EE">
              <w:rPr>
                <w:rFonts w:eastAsia="Times New Roman" w:cstheme="minorHAnsi"/>
                <w:sz w:val="20"/>
                <w:szCs w:val="20"/>
              </w:rPr>
              <w:t>Staerk</w:t>
            </w:r>
            <w:proofErr w:type="spellEnd"/>
            <w:r w:rsidRPr="009023EE">
              <w:rPr>
                <w:rFonts w:eastAsia="Times New Roman" w:cstheme="minorHAnsi"/>
                <w:sz w:val="20"/>
                <w:szCs w:val="20"/>
              </w:rPr>
              <w:t xml:space="preserve"> 2015</w:t>
            </w:r>
          </w:p>
        </w:tc>
      </w:tr>
    </w:tbl>
    <w:p w:rsidR="00B556AA" w:rsidRPr="009C60DC" w:rsidRDefault="00B556AA" w:rsidP="00B556AA">
      <w:pPr>
        <w:rPr>
          <w:lang w:val="es-ES"/>
        </w:rPr>
      </w:pPr>
    </w:p>
    <w:p w:rsidR="00B556AA" w:rsidRPr="009C60DC" w:rsidRDefault="00B556AA" w:rsidP="00B556AA">
      <w:pPr>
        <w:rPr>
          <w:b/>
          <w:u w:val="single"/>
          <w:lang w:val="es-ES"/>
        </w:rPr>
      </w:pPr>
    </w:p>
    <w:p w:rsidR="00B556AA" w:rsidRPr="009C60DC" w:rsidRDefault="00B556AA" w:rsidP="00B556AA">
      <w:pPr>
        <w:rPr>
          <w:b/>
          <w:u w:val="single"/>
          <w:lang w:val="es-ES"/>
        </w:rPr>
      </w:pPr>
    </w:p>
    <w:p w:rsidR="00B556AA" w:rsidRPr="00EA7ECC" w:rsidRDefault="00B556AA" w:rsidP="00B556AA">
      <w:pPr>
        <w:rPr>
          <w:b/>
          <w:u w:val="single"/>
          <w:lang w:val="en-GB"/>
        </w:rPr>
      </w:pPr>
      <w:r w:rsidRPr="00EA7ECC">
        <w:rPr>
          <w:b/>
          <w:u w:val="single"/>
          <w:lang w:val="en-GB"/>
        </w:rPr>
        <w:t>References</w:t>
      </w:r>
    </w:p>
    <w:p w:rsidR="00B556AA" w:rsidRPr="00EA7ECC" w:rsidRDefault="00B556AA" w:rsidP="00B556AA">
      <w:pPr>
        <w:rPr>
          <w:lang w:val="en-GB"/>
        </w:rPr>
      </w:pPr>
      <w:r w:rsidRPr="00EA7ECC">
        <w:rPr>
          <w:lang w:val="en-GB"/>
        </w:rPr>
        <w:t>1.</w:t>
      </w:r>
      <w:r w:rsidRPr="00EA7ECC">
        <w:rPr>
          <w:lang w:val="en-GB"/>
        </w:rPr>
        <w:tab/>
        <w:t xml:space="preserve">Abraham NS, Singh S, Alexander GC, </w:t>
      </w:r>
      <w:proofErr w:type="spellStart"/>
      <w:r w:rsidRPr="00EA7ECC">
        <w:rPr>
          <w:lang w:val="en-GB"/>
        </w:rPr>
        <w:t>Heien</w:t>
      </w:r>
      <w:proofErr w:type="spellEnd"/>
      <w:r w:rsidRPr="00EA7ECC">
        <w:rPr>
          <w:lang w:val="en-GB"/>
        </w:rPr>
        <w:t xml:space="preserve"> H, Haas LR, Crown W, et al. Comparative risk of gastrointestinal bleeding with dabigatran, rivaroxaban, and warfarin: </w:t>
      </w:r>
      <w:proofErr w:type="gramStart"/>
      <w:r w:rsidRPr="00EA7ECC">
        <w:rPr>
          <w:lang w:val="en-GB"/>
        </w:rPr>
        <w:t>population based</w:t>
      </w:r>
      <w:proofErr w:type="gramEnd"/>
      <w:r w:rsidRPr="00EA7ECC">
        <w:rPr>
          <w:lang w:val="en-GB"/>
        </w:rPr>
        <w:t xml:space="preserve"> cohort study. BMJ. 2015;350:h1857.</w:t>
      </w:r>
    </w:p>
    <w:p w:rsidR="00B556AA" w:rsidRPr="00EA7ECC" w:rsidRDefault="00B556AA" w:rsidP="00B556AA">
      <w:pPr>
        <w:rPr>
          <w:lang w:val="en-GB"/>
        </w:rPr>
      </w:pPr>
      <w:r w:rsidRPr="00EA7ECC">
        <w:rPr>
          <w:lang w:val="en-GB"/>
        </w:rPr>
        <w:t>2.</w:t>
      </w:r>
      <w:r w:rsidRPr="00EA7ECC">
        <w:rPr>
          <w:lang w:val="en-GB"/>
        </w:rPr>
        <w:tab/>
      </w:r>
      <w:proofErr w:type="spellStart"/>
      <w:r w:rsidRPr="00EA7ECC">
        <w:rPr>
          <w:lang w:val="en-GB"/>
        </w:rPr>
        <w:t>Adeboyeje</w:t>
      </w:r>
      <w:proofErr w:type="spellEnd"/>
      <w:r w:rsidRPr="00EA7ECC">
        <w:rPr>
          <w:lang w:val="en-GB"/>
        </w:rPr>
        <w:t xml:space="preserve"> G, </w:t>
      </w:r>
      <w:proofErr w:type="spellStart"/>
      <w:r w:rsidRPr="00EA7ECC">
        <w:rPr>
          <w:lang w:val="en-GB"/>
        </w:rPr>
        <w:t>Sylwestrzak</w:t>
      </w:r>
      <w:proofErr w:type="spellEnd"/>
      <w:r w:rsidRPr="00EA7ECC">
        <w:rPr>
          <w:lang w:val="en-GB"/>
        </w:rPr>
        <w:t xml:space="preserve"> G, Barron JJ, White J, Rosenberg A, </w:t>
      </w:r>
      <w:proofErr w:type="spellStart"/>
      <w:r w:rsidRPr="00EA7ECC">
        <w:rPr>
          <w:lang w:val="en-GB"/>
        </w:rPr>
        <w:t>Abarca</w:t>
      </w:r>
      <w:proofErr w:type="spellEnd"/>
      <w:r w:rsidRPr="00EA7ECC">
        <w:rPr>
          <w:lang w:val="en-GB"/>
        </w:rPr>
        <w:t xml:space="preserve"> J, et al. Major Bleeding Risk During Anticoagulation with Warfarin, Dabigatran, Apixaban, or Rivaroxaban in Patients with Nonvalvular Atrial Fibrillation [Internet]. Journal of Managed Care &amp; Specialty Pharmacy. </w:t>
      </w:r>
      <w:proofErr w:type="gramStart"/>
      <w:r w:rsidRPr="00EA7ECC">
        <w:rPr>
          <w:lang w:val="en-GB"/>
        </w:rPr>
        <w:t>2017;23:968</w:t>
      </w:r>
      <w:proofErr w:type="gramEnd"/>
      <w:r w:rsidRPr="00EA7ECC">
        <w:rPr>
          <w:lang w:val="en-GB"/>
        </w:rPr>
        <w:t>–978. Available from: http://dx.doi.org/10.18553/jmcp.2017.23.9.968</w:t>
      </w:r>
    </w:p>
    <w:p w:rsidR="00B556AA" w:rsidRPr="00EA7ECC" w:rsidRDefault="00B556AA" w:rsidP="00B556AA">
      <w:pPr>
        <w:rPr>
          <w:lang w:val="en-GB"/>
        </w:rPr>
      </w:pPr>
      <w:r w:rsidRPr="00EA7ECC">
        <w:rPr>
          <w:lang w:val="en-GB"/>
        </w:rPr>
        <w:t>3.</w:t>
      </w:r>
      <w:r w:rsidRPr="00EA7ECC">
        <w:rPr>
          <w:lang w:val="en-GB"/>
        </w:rPr>
        <w:tab/>
        <w:t xml:space="preserve">Al-Khalili F, </w:t>
      </w:r>
      <w:proofErr w:type="spellStart"/>
      <w:r w:rsidRPr="00EA7ECC">
        <w:rPr>
          <w:lang w:val="en-GB"/>
        </w:rPr>
        <w:t>Lindström</w:t>
      </w:r>
      <w:proofErr w:type="spellEnd"/>
      <w:r w:rsidRPr="00EA7ECC">
        <w:rPr>
          <w:lang w:val="en-GB"/>
        </w:rPr>
        <w:t xml:space="preserve"> C, Benson L. The safety and persistence of non-vitamin-K-antagonist oral anticoagulants in atrial fibrillation patients treated in a </w:t>
      </w:r>
      <w:proofErr w:type="spellStart"/>
      <w:proofErr w:type="gramStart"/>
      <w:r w:rsidRPr="00EA7ECC">
        <w:rPr>
          <w:lang w:val="en-GB"/>
        </w:rPr>
        <w:t>well structured</w:t>
      </w:r>
      <w:proofErr w:type="spellEnd"/>
      <w:proofErr w:type="gramEnd"/>
      <w:r w:rsidRPr="00EA7ECC">
        <w:rPr>
          <w:lang w:val="en-GB"/>
        </w:rPr>
        <w:t xml:space="preserve"> atrial fibrillation clinic [Internet]. Current Medical Research and Opinion. </w:t>
      </w:r>
      <w:proofErr w:type="gramStart"/>
      <w:r w:rsidRPr="00EA7ECC">
        <w:rPr>
          <w:lang w:val="en-GB"/>
        </w:rPr>
        <w:t>2016;32:779</w:t>
      </w:r>
      <w:proofErr w:type="gramEnd"/>
      <w:r w:rsidRPr="00EA7ECC">
        <w:rPr>
          <w:lang w:val="en-GB"/>
        </w:rPr>
        <w:t>–785. Available from: http://dx.doi.org/10.1185/03007995.2016.1142432</w:t>
      </w:r>
    </w:p>
    <w:p w:rsidR="00B556AA" w:rsidRPr="00EA7ECC" w:rsidRDefault="00B556AA" w:rsidP="00B556AA">
      <w:pPr>
        <w:rPr>
          <w:lang w:val="en-GB"/>
        </w:rPr>
      </w:pPr>
      <w:r w:rsidRPr="00EA7ECC">
        <w:rPr>
          <w:lang w:val="en-GB"/>
        </w:rPr>
        <w:t>4.</w:t>
      </w:r>
      <w:r w:rsidRPr="00EA7ECC">
        <w:rPr>
          <w:lang w:val="en-GB"/>
        </w:rPr>
        <w:tab/>
      </w:r>
      <w:proofErr w:type="spellStart"/>
      <w:r w:rsidRPr="00EA7ECC">
        <w:rPr>
          <w:lang w:val="en-GB"/>
        </w:rPr>
        <w:t>Alnsasra</w:t>
      </w:r>
      <w:proofErr w:type="spellEnd"/>
      <w:r w:rsidRPr="00EA7ECC">
        <w:rPr>
          <w:lang w:val="en-GB"/>
        </w:rPr>
        <w:t xml:space="preserve"> H, Haim M, </w:t>
      </w:r>
      <w:proofErr w:type="spellStart"/>
      <w:r w:rsidRPr="00EA7ECC">
        <w:rPr>
          <w:lang w:val="en-GB"/>
        </w:rPr>
        <w:t>Senderey</w:t>
      </w:r>
      <w:proofErr w:type="spellEnd"/>
      <w:r w:rsidRPr="00EA7ECC">
        <w:rPr>
          <w:lang w:val="en-GB"/>
        </w:rPr>
        <w:t xml:space="preserve"> AB, </w:t>
      </w:r>
      <w:proofErr w:type="spellStart"/>
      <w:r w:rsidRPr="00EA7ECC">
        <w:rPr>
          <w:lang w:val="en-GB"/>
        </w:rPr>
        <w:t>Reges</w:t>
      </w:r>
      <w:proofErr w:type="spellEnd"/>
      <w:r w:rsidRPr="00EA7ECC">
        <w:rPr>
          <w:lang w:val="en-GB"/>
        </w:rPr>
        <w:t xml:space="preserve"> O, </w:t>
      </w:r>
      <w:proofErr w:type="spellStart"/>
      <w:r w:rsidRPr="00EA7ECC">
        <w:rPr>
          <w:lang w:val="en-GB"/>
        </w:rPr>
        <w:t>Leventer</w:t>
      </w:r>
      <w:proofErr w:type="spellEnd"/>
      <w:r w:rsidRPr="00EA7ECC">
        <w:rPr>
          <w:lang w:val="en-GB"/>
        </w:rPr>
        <w:t xml:space="preserve">-Roberts M, </w:t>
      </w:r>
      <w:proofErr w:type="spellStart"/>
      <w:r w:rsidRPr="00EA7ECC">
        <w:rPr>
          <w:lang w:val="en-GB"/>
        </w:rPr>
        <w:t>Arnson</w:t>
      </w:r>
      <w:proofErr w:type="spellEnd"/>
      <w:r w:rsidRPr="00EA7ECC">
        <w:rPr>
          <w:lang w:val="en-GB"/>
        </w:rPr>
        <w:t xml:space="preserve"> Y, et al. Net clinical benefit of anticoagulant treatments in elderly patients with nonvalvular atrial fibrillation: Experience from the real world. Heart Rhythm. </w:t>
      </w:r>
      <w:proofErr w:type="gramStart"/>
      <w:r w:rsidRPr="00EA7ECC">
        <w:rPr>
          <w:lang w:val="en-GB"/>
        </w:rPr>
        <w:t>2019;16:31</w:t>
      </w:r>
      <w:proofErr w:type="gramEnd"/>
      <w:r w:rsidRPr="00EA7ECC">
        <w:rPr>
          <w:lang w:val="en-GB"/>
        </w:rPr>
        <w:t>–37.</w:t>
      </w:r>
    </w:p>
    <w:p w:rsidR="00B556AA" w:rsidRPr="00EA7ECC" w:rsidRDefault="00B556AA" w:rsidP="00B556AA">
      <w:pPr>
        <w:rPr>
          <w:lang w:val="en-GB"/>
        </w:rPr>
      </w:pPr>
      <w:r w:rsidRPr="00EA7ECC">
        <w:rPr>
          <w:lang w:val="en-GB"/>
        </w:rPr>
        <w:t>5.</w:t>
      </w:r>
      <w:r w:rsidRPr="00EA7ECC">
        <w:rPr>
          <w:lang w:val="en-GB"/>
        </w:rPr>
        <w:tab/>
        <w:t xml:space="preserve">Alonso A, </w:t>
      </w:r>
      <w:proofErr w:type="spellStart"/>
      <w:r w:rsidRPr="00EA7ECC">
        <w:rPr>
          <w:lang w:val="en-GB"/>
        </w:rPr>
        <w:t>MacLehose</w:t>
      </w:r>
      <w:proofErr w:type="spellEnd"/>
      <w:r w:rsidRPr="00EA7ECC">
        <w:rPr>
          <w:lang w:val="en-GB"/>
        </w:rPr>
        <w:t xml:space="preserve"> RF, Chen LY, Bengtson LG, Chamberlain AM, Norby FL, et al. Prospective study of oral anticoagulants and risk of liver injury in patients with atrial fibrillation. Heart. </w:t>
      </w:r>
      <w:proofErr w:type="gramStart"/>
      <w:r w:rsidRPr="00EA7ECC">
        <w:rPr>
          <w:lang w:val="en-GB"/>
        </w:rPr>
        <w:t>2017;103:834</w:t>
      </w:r>
      <w:proofErr w:type="gramEnd"/>
      <w:r w:rsidRPr="00EA7ECC">
        <w:rPr>
          <w:lang w:val="en-GB"/>
        </w:rPr>
        <w:t>–839.</w:t>
      </w:r>
    </w:p>
    <w:p w:rsidR="00B556AA" w:rsidRPr="009C60DC" w:rsidRDefault="00B556AA" w:rsidP="00B556AA">
      <w:pPr>
        <w:rPr>
          <w:lang w:val="it-IT"/>
        </w:rPr>
      </w:pPr>
      <w:r w:rsidRPr="00EA7ECC">
        <w:rPr>
          <w:lang w:val="en-GB"/>
        </w:rPr>
        <w:t>6.</w:t>
      </w:r>
      <w:r w:rsidRPr="00EA7ECC">
        <w:rPr>
          <w:lang w:val="en-GB"/>
        </w:rPr>
        <w:tab/>
        <w:t xml:space="preserve">Altay S, </w:t>
      </w:r>
      <w:proofErr w:type="spellStart"/>
      <w:r w:rsidRPr="00EA7ECC">
        <w:rPr>
          <w:lang w:val="en-GB"/>
        </w:rPr>
        <w:t>Yıldırımtürk</w:t>
      </w:r>
      <w:proofErr w:type="spellEnd"/>
      <w:r w:rsidRPr="00EA7ECC">
        <w:rPr>
          <w:lang w:val="en-GB"/>
        </w:rPr>
        <w:t xml:space="preserve"> Ö, </w:t>
      </w:r>
      <w:proofErr w:type="spellStart"/>
      <w:r w:rsidRPr="00EA7ECC">
        <w:rPr>
          <w:lang w:val="en-GB"/>
        </w:rPr>
        <w:t>Çakmak</w:t>
      </w:r>
      <w:proofErr w:type="spellEnd"/>
      <w:r w:rsidRPr="00EA7ECC">
        <w:rPr>
          <w:lang w:val="en-GB"/>
        </w:rPr>
        <w:t xml:space="preserve"> HA, </w:t>
      </w:r>
      <w:proofErr w:type="spellStart"/>
      <w:r w:rsidRPr="00EA7ECC">
        <w:rPr>
          <w:lang w:val="en-GB"/>
        </w:rPr>
        <w:t>Aşkın</w:t>
      </w:r>
      <w:proofErr w:type="spellEnd"/>
      <w:r w:rsidRPr="00EA7ECC">
        <w:rPr>
          <w:lang w:val="en-GB"/>
        </w:rPr>
        <w:t xml:space="preserve"> L, Sinan ÜY, </w:t>
      </w:r>
      <w:proofErr w:type="spellStart"/>
      <w:r w:rsidRPr="00EA7ECC">
        <w:rPr>
          <w:lang w:val="en-GB"/>
        </w:rPr>
        <w:t>Beşli</w:t>
      </w:r>
      <w:proofErr w:type="spellEnd"/>
      <w:r w:rsidRPr="00EA7ECC">
        <w:rPr>
          <w:lang w:val="en-GB"/>
        </w:rPr>
        <w:t xml:space="preserve"> F, et al. New oral anticoagulants-</w:t>
      </w:r>
      <w:proofErr w:type="spellStart"/>
      <w:r w:rsidRPr="00EA7ECC">
        <w:rPr>
          <w:lang w:val="en-GB"/>
        </w:rPr>
        <w:t>TURKey</w:t>
      </w:r>
      <w:proofErr w:type="spellEnd"/>
      <w:r w:rsidRPr="00EA7ECC">
        <w:rPr>
          <w:lang w:val="en-GB"/>
        </w:rPr>
        <w:t xml:space="preserve"> (NOAC-TURK): </w:t>
      </w:r>
      <w:proofErr w:type="spellStart"/>
      <w:r w:rsidRPr="00EA7ECC">
        <w:rPr>
          <w:lang w:val="en-GB"/>
        </w:rPr>
        <w:t>Multicenter</w:t>
      </w:r>
      <w:proofErr w:type="spellEnd"/>
      <w:r w:rsidRPr="00EA7ECC">
        <w:rPr>
          <w:lang w:val="en-GB"/>
        </w:rPr>
        <w:t xml:space="preserve"> cross-sectional study. </w:t>
      </w:r>
      <w:r w:rsidRPr="009C60DC">
        <w:rPr>
          <w:lang w:val="it-IT"/>
        </w:rPr>
        <w:t>Anatol J Cardiol. 2017;17:353–361.</w:t>
      </w:r>
    </w:p>
    <w:p w:rsidR="00B556AA" w:rsidRPr="00E37FBE" w:rsidRDefault="00B556AA" w:rsidP="00B556AA">
      <w:pPr>
        <w:rPr>
          <w:lang w:val="es-ES"/>
        </w:rPr>
      </w:pPr>
      <w:r w:rsidRPr="009C60DC">
        <w:rPr>
          <w:lang w:val="it-IT"/>
        </w:rPr>
        <w:t>7.</w:t>
      </w:r>
      <w:r w:rsidRPr="009C60DC">
        <w:rPr>
          <w:lang w:val="it-IT"/>
        </w:rPr>
        <w:tab/>
        <w:t xml:space="preserve">Amin A, Garcia Reeves AB, Li X, Dhamane A, Luo X, Di Fusco M, et al. </w:t>
      </w:r>
      <w:r w:rsidRPr="00EA7ECC">
        <w:rPr>
          <w:lang w:val="en-GB"/>
        </w:rPr>
        <w:t xml:space="preserve">Effectiveness and safety of oral anticoagulants in older adults with non-valvular atrial fibrillation and heart failure. </w:t>
      </w:r>
      <w:proofErr w:type="spellStart"/>
      <w:r w:rsidRPr="00E37FBE">
        <w:rPr>
          <w:lang w:val="es-ES"/>
        </w:rPr>
        <w:t>PLoS</w:t>
      </w:r>
      <w:proofErr w:type="spellEnd"/>
      <w:r w:rsidRPr="00E37FBE">
        <w:rPr>
          <w:lang w:val="es-ES"/>
        </w:rPr>
        <w:t xml:space="preserve"> </w:t>
      </w:r>
      <w:proofErr w:type="spellStart"/>
      <w:r w:rsidRPr="00E37FBE">
        <w:rPr>
          <w:lang w:val="es-ES"/>
        </w:rPr>
        <w:t>One</w:t>
      </w:r>
      <w:proofErr w:type="spellEnd"/>
      <w:r w:rsidRPr="00E37FBE">
        <w:rPr>
          <w:lang w:val="es-ES"/>
        </w:rPr>
        <w:t>. 2019;</w:t>
      </w:r>
      <w:proofErr w:type="gramStart"/>
      <w:r w:rsidRPr="00E37FBE">
        <w:rPr>
          <w:lang w:val="es-ES"/>
        </w:rPr>
        <w:t>14:e</w:t>
      </w:r>
      <w:proofErr w:type="gramEnd"/>
      <w:r w:rsidRPr="00E37FBE">
        <w:rPr>
          <w:lang w:val="es-ES"/>
        </w:rPr>
        <w:t>0213614.</w:t>
      </w:r>
    </w:p>
    <w:p w:rsidR="00B556AA" w:rsidRPr="00EA7ECC" w:rsidRDefault="00B556AA" w:rsidP="00B556AA">
      <w:pPr>
        <w:rPr>
          <w:lang w:val="en-GB"/>
        </w:rPr>
      </w:pPr>
      <w:r w:rsidRPr="00E37FBE">
        <w:rPr>
          <w:lang w:val="es-ES"/>
        </w:rPr>
        <w:t>8.</w:t>
      </w:r>
      <w:r w:rsidRPr="00E37FBE">
        <w:rPr>
          <w:lang w:val="es-ES"/>
        </w:rPr>
        <w:tab/>
        <w:t xml:space="preserve">Amin A, </w:t>
      </w:r>
      <w:proofErr w:type="spellStart"/>
      <w:r w:rsidRPr="00E37FBE">
        <w:rPr>
          <w:lang w:val="es-ES"/>
        </w:rPr>
        <w:t>Keshishian</w:t>
      </w:r>
      <w:proofErr w:type="spellEnd"/>
      <w:r w:rsidRPr="00E37FBE">
        <w:rPr>
          <w:lang w:val="es-ES"/>
        </w:rPr>
        <w:t xml:space="preserve"> A, </w:t>
      </w:r>
      <w:proofErr w:type="spellStart"/>
      <w:r w:rsidRPr="00E37FBE">
        <w:rPr>
          <w:lang w:val="es-ES"/>
        </w:rPr>
        <w:t>Trocio</w:t>
      </w:r>
      <w:proofErr w:type="spellEnd"/>
      <w:r w:rsidRPr="00E37FBE">
        <w:rPr>
          <w:lang w:val="es-ES"/>
        </w:rPr>
        <w:t xml:space="preserve"> J, Dina O, Le H, Rosenblatt L, et al. </w:t>
      </w:r>
      <w:r w:rsidRPr="00EA7ECC">
        <w:rPr>
          <w:lang w:val="en-GB"/>
        </w:rPr>
        <w:t xml:space="preserve">A Real-World Observational Study of Hospitalization and Health Care Costs Among Nonvalvular Atrial Fibrillation Patients Prescribed Oral Anticoagulants in the U.S. Medicare Population. J </w:t>
      </w:r>
      <w:proofErr w:type="spellStart"/>
      <w:r w:rsidRPr="00EA7ECC">
        <w:rPr>
          <w:lang w:val="en-GB"/>
        </w:rPr>
        <w:t>Manag</w:t>
      </w:r>
      <w:proofErr w:type="spellEnd"/>
      <w:r w:rsidRPr="00EA7ECC">
        <w:rPr>
          <w:lang w:val="en-GB"/>
        </w:rPr>
        <w:t xml:space="preserve"> Care Spec Pharm. </w:t>
      </w:r>
      <w:proofErr w:type="gramStart"/>
      <w:r w:rsidRPr="00EA7ECC">
        <w:rPr>
          <w:lang w:val="en-GB"/>
        </w:rPr>
        <w:t>2018;24:911</w:t>
      </w:r>
      <w:proofErr w:type="gramEnd"/>
      <w:r w:rsidRPr="00EA7ECC">
        <w:rPr>
          <w:lang w:val="en-GB"/>
        </w:rPr>
        <w:t>–920.</w:t>
      </w:r>
    </w:p>
    <w:p w:rsidR="00B556AA" w:rsidRPr="00EA7ECC" w:rsidRDefault="00B556AA" w:rsidP="00B556AA">
      <w:pPr>
        <w:rPr>
          <w:lang w:val="en-GB"/>
        </w:rPr>
      </w:pPr>
      <w:r w:rsidRPr="00A34489">
        <w:rPr>
          <w:lang w:val="es-ES"/>
        </w:rPr>
        <w:t>9.</w:t>
      </w:r>
      <w:r w:rsidRPr="00A34489">
        <w:rPr>
          <w:lang w:val="es-ES"/>
        </w:rPr>
        <w:tab/>
        <w:t xml:space="preserve">Amin A, </w:t>
      </w:r>
      <w:proofErr w:type="spellStart"/>
      <w:r w:rsidRPr="00A34489">
        <w:rPr>
          <w:lang w:val="es-ES"/>
        </w:rPr>
        <w:t>Keshishian</w:t>
      </w:r>
      <w:proofErr w:type="spellEnd"/>
      <w:r w:rsidRPr="00A34489">
        <w:rPr>
          <w:lang w:val="es-ES"/>
        </w:rPr>
        <w:t xml:space="preserve"> A, </w:t>
      </w:r>
      <w:proofErr w:type="spellStart"/>
      <w:r w:rsidRPr="00A34489">
        <w:rPr>
          <w:lang w:val="es-ES"/>
        </w:rPr>
        <w:t>Trocio</w:t>
      </w:r>
      <w:proofErr w:type="spellEnd"/>
      <w:r w:rsidRPr="00A34489">
        <w:rPr>
          <w:lang w:val="es-ES"/>
        </w:rPr>
        <w:t xml:space="preserve"> J, Dina O, Le H, Rosenblatt L, et al. </w:t>
      </w:r>
      <w:r w:rsidRPr="00EA7ECC">
        <w:rPr>
          <w:lang w:val="en-GB"/>
        </w:rPr>
        <w:t xml:space="preserve">Risk of stroke/systemic embolism, major bleeding and associated costs in non-valvular atrial fibrillation patients who </w:t>
      </w:r>
      <w:r w:rsidRPr="00EA7ECC">
        <w:rPr>
          <w:lang w:val="en-GB"/>
        </w:rPr>
        <w:lastRenderedPageBreak/>
        <w:t xml:space="preserve">initiated apixaban, dabigatran or rivaroxaban compared with warfarin in the United States Medicare population. </w:t>
      </w:r>
      <w:proofErr w:type="spellStart"/>
      <w:r w:rsidRPr="00EA7ECC">
        <w:rPr>
          <w:lang w:val="en-GB"/>
        </w:rPr>
        <w:t>Curr</w:t>
      </w:r>
      <w:proofErr w:type="spellEnd"/>
      <w:r w:rsidRPr="00EA7ECC">
        <w:rPr>
          <w:lang w:val="en-GB"/>
        </w:rPr>
        <w:t xml:space="preserve">. Med. Res. </w:t>
      </w:r>
      <w:proofErr w:type="spellStart"/>
      <w:r w:rsidRPr="00EA7ECC">
        <w:rPr>
          <w:lang w:val="en-GB"/>
        </w:rPr>
        <w:t>Opin</w:t>
      </w:r>
      <w:proofErr w:type="spellEnd"/>
      <w:r w:rsidRPr="00EA7ECC">
        <w:rPr>
          <w:lang w:val="en-GB"/>
        </w:rPr>
        <w:t xml:space="preserve">. </w:t>
      </w:r>
      <w:proofErr w:type="gramStart"/>
      <w:r w:rsidRPr="00EA7ECC">
        <w:rPr>
          <w:lang w:val="en-GB"/>
        </w:rPr>
        <w:t>2017;33:1595</w:t>
      </w:r>
      <w:proofErr w:type="gramEnd"/>
      <w:r w:rsidRPr="00EA7ECC">
        <w:rPr>
          <w:lang w:val="en-GB"/>
        </w:rPr>
        <w:t>–1604.</w:t>
      </w:r>
    </w:p>
    <w:p w:rsidR="00B556AA" w:rsidRPr="00EA7ECC" w:rsidRDefault="00B556AA" w:rsidP="00B556AA">
      <w:pPr>
        <w:rPr>
          <w:lang w:val="en-GB"/>
        </w:rPr>
      </w:pPr>
      <w:r w:rsidRPr="00EA7ECC">
        <w:rPr>
          <w:lang w:val="en-GB"/>
        </w:rPr>
        <w:t>10.</w:t>
      </w:r>
      <w:r w:rsidRPr="00EA7ECC">
        <w:rPr>
          <w:lang w:val="en-GB"/>
        </w:rPr>
        <w:tab/>
        <w:t xml:space="preserve">Amin A, </w:t>
      </w:r>
      <w:proofErr w:type="spellStart"/>
      <w:r w:rsidRPr="00EA7ECC">
        <w:rPr>
          <w:lang w:val="en-GB"/>
        </w:rPr>
        <w:t>Keshishian</w:t>
      </w:r>
      <w:proofErr w:type="spellEnd"/>
      <w:r w:rsidRPr="00EA7ECC">
        <w:rPr>
          <w:lang w:val="en-GB"/>
        </w:rPr>
        <w:t xml:space="preserve"> A, Vo L, Zhang Q, Dina O, Patel C, et al. Real-world comparison of all-cause hospitalizations, hospitalizations due to stroke and major bleeding, and costs for non-valvular atrial fibrillation patients prescribed oral anticoagulants in a US health plan [Internet]. Journal of Medical Economics. </w:t>
      </w:r>
      <w:proofErr w:type="gramStart"/>
      <w:r w:rsidRPr="00EA7ECC">
        <w:rPr>
          <w:lang w:val="en-GB"/>
        </w:rPr>
        <w:t>2018;21:244</w:t>
      </w:r>
      <w:proofErr w:type="gramEnd"/>
      <w:r w:rsidRPr="00EA7ECC">
        <w:rPr>
          <w:lang w:val="en-GB"/>
        </w:rPr>
        <w:t>–253. Available from: http://dx.doi.org/10.1080/13696998.2017.1394866</w:t>
      </w:r>
    </w:p>
    <w:p w:rsidR="00B556AA" w:rsidRPr="00EA7ECC" w:rsidRDefault="00B556AA" w:rsidP="00B556AA">
      <w:pPr>
        <w:rPr>
          <w:lang w:val="en-GB"/>
        </w:rPr>
      </w:pPr>
      <w:r w:rsidRPr="009C60DC">
        <w:rPr>
          <w:lang w:val="en-GB"/>
        </w:rPr>
        <w:t>11.</w:t>
      </w:r>
      <w:r w:rsidRPr="009C60DC">
        <w:rPr>
          <w:lang w:val="en-GB"/>
        </w:rPr>
        <w:tab/>
      </w:r>
      <w:proofErr w:type="spellStart"/>
      <w:r w:rsidRPr="009C60DC">
        <w:rPr>
          <w:lang w:val="en-GB"/>
        </w:rPr>
        <w:t>Anguita</w:t>
      </w:r>
      <w:proofErr w:type="spellEnd"/>
      <w:r w:rsidRPr="009C60DC">
        <w:rPr>
          <w:lang w:val="en-GB"/>
        </w:rPr>
        <w:t xml:space="preserve"> Sánchez M, </w:t>
      </w:r>
      <w:proofErr w:type="spellStart"/>
      <w:r w:rsidRPr="009C60DC">
        <w:rPr>
          <w:lang w:val="en-GB"/>
        </w:rPr>
        <w:t>Bertomeu</w:t>
      </w:r>
      <w:proofErr w:type="spellEnd"/>
      <w:r w:rsidRPr="009C60DC">
        <w:rPr>
          <w:lang w:val="en-GB"/>
        </w:rPr>
        <w:t xml:space="preserve"> Martínez V, Ruiz Ortiz M, </w:t>
      </w:r>
      <w:proofErr w:type="spellStart"/>
      <w:r w:rsidRPr="009C60DC">
        <w:rPr>
          <w:lang w:val="en-GB"/>
        </w:rPr>
        <w:t>Cequier</w:t>
      </w:r>
      <w:proofErr w:type="spellEnd"/>
      <w:r w:rsidRPr="009C60DC">
        <w:rPr>
          <w:lang w:val="en-GB"/>
        </w:rPr>
        <w:t xml:space="preserve"> </w:t>
      </w:r>
      <w:proofErr w:type="spellStart"/>
      <w:r w:rsidRPr="009C60DC">
        <w:rPr>
          <w:lang w:val="en-GB"/>
        </w:rPr>
        <w:t>Fillat</w:t>
      </w:r>
      <w:proofErr w:type="spellEnd"/>
      <w:r w:rsidRPr="009C60DC">
        <w:rPr>
          <w:lang w:val="en-GB"/>
        </w:rPr>
        <w:t xml:space="preserve"> Á, </w:t>
      </w:r>
      <w:proofErr w:type="spellStart"/>
      <w:r w:rsidRPr="009C60DC">
        <w:rPr>
          <w:lang w:val="en-GB"/>
        </w:rPr>
        <w:t>Roldán</w:t>
      </w:r>
      <w:proofErr w:type="spellEnd"/>
      <w:r w:rsidRPr="009C60DC">
        <w:rPr>
          <w:lang w:val="en-GB"/>
        </w:rPr>
        <w:t xml:space="preserve"> </w:t>
      </w:r>
      <w:proofErr w:type="spellStart"/>
      <w:r w:rsidRPr="009C60DC">
        <w:rPr>
          <w:lang w:val="en-GB"/>
        </w:rPr>
        <w:t>Rabadán</w:t>
      </w:r>
      <w:proofErr w:type="spellEnd"/>
      <w:r w:rsidRPr="009C60DC">
        <w:rPr>
          <w:lang w:val="en-GB"/>
        </w:rPr>
        <w:t xml:space="preserve"> I, </w:t>
      </w:r>
      <w:proofErr w:type="spellStart"/>
      <w:r w:rsidRPr="009C60DC">
        <w:rPr>
          <w:lang w:val="en-GB"/>
        </w:rPr>
        <w:t>Muñiz</w:t>
      </w:r>
      <w:proofErr w:type="spellEnd"/>
      <w:r w:rsidRPr="009C60DC">
        <w:rPr>
          <w:lang w:val="en-GB"/>
        </w:rPr>
        <w:t xml:space="preserve"> García J, et al. </w:t>
      </w:r>
      <w:r w:rsidRPr="00EA7ECC">
        <w:rPr>
          <w:lang w:val="en-GB"/>
        </w:rPr>
        <w:t xml:space="preserve">Direct oral anticoagulants versus vitamin K antagonists in real-world patients with nonvalvular atrial fibrillation. The FANTASIIA study. Rev. Esp. </w:t>
      </w:r>
      <w:proofErr w:type="spellStart"/>
      <w:r w:rsidRPr="00EA7ECC">
        <w:rPr>
          <w:lang w:val="en-GB"/>
        </w:rPr>
        <w:t>Cardiol</w:t>
      </w:r>
      <w:proofErr w:type="spellEnd"/>
      <w:proofErr w:type="gramStart"/>
      <w:r w:rsidRPr="00EA7ECC">
        <w:rPr>
          <w:lang w:val="en-GB"/>
        </w:rPr>
        <w:t>. .</w:t>
      </w:r>
      <w:proofErr w:type="gramEnd"/>
      <w:r w:rsidRPr="00EA7ECC">
        <w:rPr>
          <w:lang w:val="en-GB"/>
        </w:rPr>
        <w:t xml:space="preserve"> </w:t>
      </w:r>
      <w:proofErr w:type="gramStart"/>
      <w:r w:rsidRPr="00EA7ECC">
        <w:rPr>
          <w:lang w:val="en-GB"/>
        </w:rPr>
        <w:t>2020;73:14</w:t>
      </w:r>
      <w:proofErr w:type="gramEnd"/>
      <w:r w:rsidRPr="00EA7ECC">
        <w:rPr>
          <w:lang w:val="en-GB"/>
        </w:rPr>
        <w:t>–20.</w:t>
      </w:r>
    </w:p>
    <w:p w:rsidR="00B556AA" w:rsidRPr="00EA7ECC" w:rsidRDefault="00B556AA" w:rsidP="00B556AA">
      <w:pPr>
        <w:rPr>
          <w:lang w:val="en-GB"/>
        </w:rPr>
      </w:pPr>
      <w:r w:rsidRPr="00EA7ECC">
        <w:rPr>
          <w:lang w:val="en-GB"/>
        </w:rPr>
        <w:t>12.</w:t>
      </w:r>
      <w:r w:rsidRPr="00EA7ECC">
        <w:rPr>
          <w:lang w:val="en-GB"/>
        </w:rPr>
        <w:tab/>
      </w:r>
      <w:proofErr w:type="spellStart"/>
      <w:r w:rsidRPr="00EA7ECC">
        <w:rPr>
          <w:lang w:val="en-GB"/>
        </w:rPr>
        <w:t>Arihiro</w:t>
      </w:r>
      <w:proofErr w:type="spellEnd"/>
      <w:r w:rsidRPr="00EA7ECC">
        <w:rPr>
          <w:lang w:val="en-GB"/>
        </w:rPr>
        <w:t xml:space="preserve"> S, </w:t>
      </w:r>
      <w:proofErr w:type="spellStart"/>
      <w:r w:rsidRPr="00EA7ECC">
        <w:rPr>
          <w:lang w:val="en-GB"/>
        </w:rPr>
        <w:t>Todo</w:t>
      </w:r>
      <w:proofErr w:type="spellEnd"/>
      <w:r w:rsidRPr="00EA7ECC">
        <w:rPr>
          <w:lang w:val="en-GB"/>
        </w:rPr>
        <w:t xml:space="preserve"> K, Koga M, </w:t>
      </w:r>
      <w:proofErr w:type="spellStart"/>
      <w:r w:rsidRPr="00EA7ECC">
        <w:rPr>
          <w:lang w:val="en-GB"/>
        </w:rPr>
        <w:t>Furui</w:t>
      </w:r>
      <w:proofErr w:type="spellEnd"/>
      <w:r w:rsidRPr="00EA7ECC">
        <w:rPr>
          <w:lang w:val="en-GB"/>
        </w:rPr>
        <w:t xml:space="preserve"> E, Kinoshita N, Kimura K, et al. Three-month risk-benefit profile of anticoagulation after stroke with atrial fibrillation: The SAMURAI-Nonvalvular Atrial Fibrillation (NVAF) study. Int. J. Stroke. </w:t>
      </w:r>
      <w:proofErr w:type="gramStart"/>
      <w:r w:rsidRPr="00EA7ECC">
        <w:rPr>
          <w:lang w:val="en-GB"/>
        </w:rPr>
        <w:t>2016;11:565</w:t>
      </w:r>
      <w:proofErr w:type="gramEnd"/>
      <w:r w:rsidRPr="00EA7ECC">
        <w:rPr>
          <w:lang w:val="en-GB"/>
        </w:rPr>
        <w:t>–574.</w:t>
      </w:r>
    </w:p>
    <w:p w:rsidR="00B556AA" w:rsidRPr="00EA7ECC" w:rsidRDefault="00B556AA" w:rsidP="00B556AA">
      <w:pPr>
        <w:rPr>
          <w:lang w:val="en-GB"/>
        </w:rPr>
      </w:pPr>
      <w:r w:rsidRPr="00EA7ECC">
        <w:rPr>
          <w:lang w:val="en-GB"/>
        </w:rPr>
        <w:t>13.</w:t>
      </w:r>
      <w:r w:rsidRPr="00EA7ECC">
        <w:rPr>
          <w:lang w:val="en-GB"/>
        </w:rPr>
        <w:tab/>
        <w:t xml:space="preserve">Aslan O, </w:t>
      </w:r>
      <w:proofErr w:type="spellStart"/>
      <w:r w:rsidRPr="00EA7ECC">
        <w:rPr>
          <w:lang w:val="en-GB"/>
        </w:rPr>
        <w:t>Yaylali</w:t>
      </w:r>
      <w:proofErr w:type="spellEnd"/>
      <w:r w:rsidRPr="00EA7ECC">
        <w:rPr>
          <w:lang w:val="en-GB"/>
        </w:rPr>
        <w:t xml:space="preserve"> YT, Yildirim S, </w:t>
      </w:r>
      <w:proofErr w:type="spellStart"/>
      <w:r w:rsidRPr="00EA7ECC">
        <w:rPr>
          <w:lang w:val="en-GB"/>
        </w:rPr>
        <w:t>Yurtdas</w:t>
      </w:r>
      <w:proofErr w:type="spellEnd"/>
      <w:r w:rsidRPr="00EA7ECC">
        <w:rPr>
          <w:lang w:val="en-GB"/>
        </w:rPr>
        <w:t xml:space="preserve"> M, </w:t>
      </w:r>
      <w:proofErr w:type="spellStart"/>
      <w:r w:rsidRPr="00EA7ECC">
        <w:rPr>
          <w:lang w:val="en-GB"/>
        </w:rPr>
        <w:t>Senol</w:t>
      </w:r>
      <w:proofErr w:type="spellEnd"/>
      <w:r w:rsidRPr="00EA7ECC">
        <w:rPr>
          <w:lang w:val="en-GB"/>
        </w:rPr>
        <w:t xml:space="preserve"> H, </w:t>
      </w:r>
      <w:proofErr w:type="spellStart"/>
      <w:r w:rsidRPr="00EA7ECC">
        <w:rPr>
          <w:lang w:val="en-GB"/>
        </w:rPr>
        <w:t>Ugur-Yildiz</w:t>
      </w:r>
      <w:proofErr w:type="spellEnd"/>
      <w:r w:rsidRPr="00EA7ECC">
        <w:rPr>
          <w:lang w:val="en-GB"/>
        </w:rPr>
        <w:t xml:space="preserve"> M, et al. Dabigatran Versus Warfarin in Atrial Fibrillation: </w:t>
      </w:r>
      <w:proofErr w:type="spellStart"/>
      <w:r w:rsidRPr="00EA7ECC">
        <w:rPr>
          <w:lang w:val="en-GB"/>
        </w:rPr>
        <w:t>Multicenter</w:t>
      </w:r>
      <w:proofErr w:type="spellEnd"/>
      <w:r w:rsidRPr="00EA7ECC">
        <w:rPr>
          <w:lang w:val="en-GB"/>
        </w:rPr>
        <w:t xml:space="preserve"> Experience in Turkey. Clin. Appl. </w:t>
      </w:r>
      <w:proofErr w:type="spellStart"/>
      <w:r w:rsidRPr="00EA7ECC">
        <w:rPr>
          <w:lang w:val="en-GB"/>
        </w:rPr>
        <w:t>Thromb</w:t>
      </w:r>
      <w:proofErr w:type="spellEnd"/>
      <w:r w:rsidRPr="00EA7ECC">
        <w:rPr>
          <w:lang w:val="en-GB"/>
        </w:rPr>
        <w:t xml:space="preserve">. </w:t>
      </w:r>
      <w:proofErr w:type="spellStart"/>
      <w:r w:rsidRPr="00EA7ECC">
        <w:rPr>
          <w:lang w:val="en-GB"/>
        </w:rPr>
        <w:t>Hemost</w:t>
      </w:r>
      <w:proofErr w:type="spellEnd"/>
      <w:r w:rsidRPr="00EA7ECC">
        <w:rPr>
          <w:lang w:val="en-GB"/>
        </w:rPr>
        <w:t xml:space="preserve">. </w:t>
      </w:r>
      <w:proofErr w:type="gramStart"/>
      <w:r w:rsidRPr="00EA7ECC">
        <w:rPr>
          <w:lang w:val="en-GB"/>
        </w:rPr>
        <w:t>2016;22:147</w:t>
      </w:r>
      <w:proofErr w:type="gramEnd"/>
      <w:r w:rsidRPr="00EA7ECC">
        <w:rPr>
          <w:lang w:val="en-GB"/>
        </w:rPr>
        <w:t>–152.</w:t>
      </w:r>
    </w:p>
    <w:p w:rsidR="00B556AA" w:rsidRPr="00EA7ECC" w:rsidRDefault="00B556AA" w:rsidP="00B556AA">
      <w:pPr>
        <w:rPr>
          <w:lang w:val="en-GB"/>
        </w:rPr>
      </w:pPr>
      <w:r w:rsidRPr="00EA7ECC">
        <w:rPr>
          <w:lang w:val="en-GB"/>
        </w:rPr>
        <w:t>14.</w:t>
      </w:r>
      <w:r w:rsidRPr="00EA7ECC">
        <w:rPr>
          <w:lang w:val="en-GB"/>
        </w:rPr>
        <w:tab/>
        <w:t xml:space="preserve">Badal M, </w:t>
      </w:r>
      <w:proofErr w:type="spellStart"/>
      <w:r w:rsidRPr="00EA7ECC">
        <w:rPr>
          <w:lang w:val="en-GB"/>
        </w:rPr>
        <w:t>Aryal</w:t>
      </w:r>
      <w:proofErr w:type="spellEnd"/>
      <w:r w:rsidRPr="00EA7ECC">
        <w:rPr>
          <w:lang w:val="en-GB"/>
        </w:rPr>
        <w:t xml:space="preserve"> MR, </w:t>
      </w:r>
      <w:proofErr w:type="spellStart"/>
      <w:r w:rsidRPr="00EA7ECC">
        <w:rPr>
          <w:lang w:val="en-GB"/>
        </w:rPr>
        <w:t>Mege</w:t>
      </w:r>
      <w:proofErr w:type="spellEnd"/>
      <w:r w:rsidRPr="00EA7ECC">
        <w:rPr>
          <w:lang w:val="en-GB"/>
        </w:rPr>
        <w:t xml:space="preserve"> J, Chaudhary A, Donato AA. Evaluation of Trends of Inpatient Hospitalisation for Significant Haemorrhage in Patients Anticoagulated for Atrial Fibrillation before and after the Release of Novel Anticoagulants. Heart Lung Circ. </w:t>
      </w:r>
      <w:proofErr w:type="gramStart"/>
      <w:r w:rsidRPr="00EA7ECC">
        <w:rPr>
          <w:lang w:val="en-GB"/>
        </w:rPr>
        <w:t>2015;24:94</w:t>
      </w:r>
      <w:proofErr w:type="gramEnd"/>
      <w:r w:rsidRPr="00EA7ECC">
        <w:rPr>
          <w:lang w:val="en-GB"/>
        </w:rPr>
        <w:t>–97.</w:t>
      </w:r>
    </w:p>
    <w:p w:rsidR="00B556AA" w:rsidRPr="009023EE" w:rsidRDefault="00B556AA" w:rsidP="00B556AA">
      <w:pPr>
        <w:rPr>
          <w:lang w:val="es-ES"/>
        </w:rPr>
      </w:pPr>
      <w:r w:rsidRPr="00EA7ECC">
        <w:rPr>
          <w:lang w:val="en-GB"/>
        </w:rPr>
        <w:t>15.</w:t>
      </w:r>
      <w:r w:rsidRPr="00EA7ECC">
        <w:rPr>
          <w:lang w:val="en-GB"/>
        </w:rPr>
        <w:tab/>
        <w:t xml:space="preserve">Balsam P, </w:t>
      </w:r>
      <w:proofErr w:type="spellStart"/>
      <w:r w:rsidRPr="00EA7ECC">
        <w:rPr>
          <w:lang w:val="en-GB"/>
        </w:rPr>
        <w:t>Ozierański</w:t>
      </w:r>
      <w:proofErr w:type="spellEnd"/>
      <w:r w:rsidRPr="00EA7ECC">
        <w:rPr>
          <w:lang w:val="en-GB"/>
        </w:rPr>
        <w:t xml:space="preserve"> K, </w:t>
      </w:r>
      <w:proofErr w:type="spellStart"/>
      <w:r w:rsidRPr="00EA7ECC">
        <w:rPr>
          <w:lang w:val="en-GB"/>
        </w:rPr>
        <w:t>Tymińska</w:t>
      </w:r>
      <w:proofErr w:type="spellEnd"/>
      <w:r w:rsidRPr="00EA7ECC">
        <w:rPr>
          <w:lang w:val="en-GB"/>
        </w:rPr>
        <w:t xml:space="preserve"> A, </w:t>
      </w:r>
      <w:proofErr w:type="spellStart"/>
      <w:r w:rsidRPr="00EA7ECC">
        <w:rPr>
          <w:lang w:val="en-GB"/>
        </w:rPr>
        <w:t>Żukowska</w:t>
      </w:r>
      <w:proofErr w:type="spellEnd"/>
      <w:r w:rsidRPr="00EA7ECC">
        <w:rPr>
          <w:lang w:val="en-GB"/>
        </w:rPr>
        <w:t xml:space="preserve"> K, </w:t>
      </w:r>
      <w:proofErr w:type="spellStart"/>
      <w:r w:rsidRPr="00EA7ECC">
        <w:rPr>
          <w:lang w:val="en-GB"/>
        </w:rPr>
        <w:t>Zaleska</w:t>
      </w:r>
      <w:proofErr w:type="spellEnd"/>
      <w:r w:rsidRPr="00EA7ECC">
        <w:rPr>
          <w:lang w:val="en-GB"/>
        </w:rPr>
        <w:t xml:space="preserve"> M, </w:t>
      </w:r>
      <w:proofErr w:type="spellStart"/>
      <w:r w:rsidRPr="00EA7ECC">
        <w:rPr>
          <w:lang w:val="en-GB"/>
        </w:rPr>
        <w:t>Szepietowska</w:t>
      </w:r>
      <w:proofErr w:type="spellEnd"/>
      <w:r w:rsidRPr="00EA7ECC">
        <w:rPr>
          <w:lang w:val="en-GB"/>
        </w:rPr>
        <w:t xml:space="preserve"> K, et al. Comparison of clinical characteristics of real-life atrial fibrillation patients treated with vitamin K antagonists, dabigatran, and rivaroxaban: results from the CRAFT study. </w:t>
      </w:r>
      <w:proofErr w:type="spellStart"/>
      <w:r w:rsidRPr="009023EE">
        <w:rPr>
          <w:lang w:val="es-ES"/>
        </w:rPr>
        <w:t>Kardiol</w:t>
      </w:r>
      <w:proofErr w:type="spellEnd"/>
      <w:r w:rsidRPr="009023EE">
        <w:rPr>
          <w:lang w:val="es-ES"/>
        </w:rPr>
        <w:t xml:space="preserve">. Pol. </w:t>
      </w:r>
      <w:proofErr w:type="gramStart"/>
      <w:r w:rsidRPr="009023EE">
        <w:rPr>
          <w:lang w:val="es-ES"/>
        </w:rPr>
        <w:t>2018;76:889</w:t>
      </w:r>
      <w:proofErr w:type="gramEnd"/>
      <w:r w:rsidRPr="009023EE">
        <w:rPr>
          <w:lang w:val="es-ES"/>
        </w:rPr>
        <w:t>–898.</w:t>
      </w:r>
    </w:p>
    <w:p w:rsidR="00B556AA" w:rsidRPr="00EA7ECC" w:rsidRDefault="00B556AA" w:rsidP="00B556AA">
      <w:pPr>
        <w:rPr>
          <w:lang w:val="en-GB"/>
        </w:rPr>
      </w:pPr>
      <w:r w:rsidRPr="009023EE">
        <w:rPr>
          <w:lang w:val="es-ES"/>
        </w:rPr>
        <w:t>16.</w:t>
      </w:r>
      <w:r w:rsidRPr="009023EE">
        <w:rPr>
          <w:lang w:val="es-ES"/>
        </w:rPr>
        <w:tab/>
        <w:t xml:space="preserve">Barrios V, Escobar C, Barón Esquivias G, Gómez Doblas JJ, del Vigo ER, Segura Martínez L, et al. </w:t>
      </w:r>
      <w:r w:rsidRPr="00EA7ECC">
        <w:rPr>
          <w:lang w:val="en-GB"/>
        </w:rPr>
        <w:t xml:space="preserve">Quality of life, adherence and satisfaction of patients with auricular fibrillation treated with dabigatran or vitamin K antagonists [Internet]. </w:t>
      </w:r>
      <w:proofErr w:type="spellStart"/>
      <w:r w:rsidRPr="00EA7ECC">
        <w:rPr>
          <w:lang w:val="en-GB"/>
        </w:rPr>
        <w:t>Revista</w:t>
      </w:r>
      <w:proofErr w:type="spellEnd"/>
      <w:r w:rsidRPr="00EA7ECC">
        <w:rPr>
          <w:lang w:val="en-GB"/>
        </w:rPr>
        <w:t xml:space="preserve"> </w:t>
      </w:r>
      <w:proofErr w:type="spellStart"/>
      <w:r w:rsidRPr="00EA7ECC">
        <w:rPr>
          <w:lang w:val="en-GB"/>
        </w:rPr>
        <w:t>Clínica</w:t>
      </w:r>
      <w:proofErr w:type="spellEnd"/>
      <w:r w:rsidRPr="00EA7ECC">
        <w:rPr>
          <w:lang w:val="en-GB"/>
        </w:rPr>
        <w:t xml:space="preserve"> Española (English Edition). </w:t>
      </w:r>
      <w:proofErr w:type="gramStart"/>
      <w:r w:rsidRPr="00EA7ECC">
        <w:rPr>
          <w:lang w:val="en-GB"/>
        </w:rPr>
        <w:t>2019;219:285</w:t>
      </w:r>
      <w:proofErr w:type="gramEnd"/>
      <w:r w:rsidRPr="00EA7ECC">
        <w:rPr>
          <w:lang w:val="en-GB"/>
        </w:rPr>
        <w:t>–292. Available from: http://dx.doi.org/10.1016/j.rceng.2018.12.012</w:t>
      </w:r>
    </w:p>
    <w:p w:rsidR="00B556AA" w:rsidRPr="00EA7ECC" w:rsidRDefault="00B556AA" w:rsidP="00B556AA">
      <w:pPr>
        <w:rPr>
          <w:lang w:val="en-GB"/>
        </w:rPr>
      </w:pPr>
      <w:r w:rsidRPr="00EA7ECC">
        <w:rPr>
          <w:lang w:val="en-GB"/>
        </w:rPr>
        <w:t>17.</w:t>
      </w:r>
      <w:r w:rsidRPr="00EA7ECC">
        <w:rPr>
          <w:lang w:val="en-GB"/>
        </w:rPr>
        <w:tab/>
        <w:t xml:space="preserve">Bengtson LGS, </w:t>
      </w:r>
      <w:proofErr w:type="spellStart"/>
      <w:r w:rsidRPr="00EA7ECC">
        <w:rPr>
          <w:lang w:val="en-GB"/>
        </w:rPr>
        <w:t>Lutsey</w:t>
      </w:r>
      <w:proofErr w:type="spellEnd"/>
      <w:r w:rsidRPr="00EA7ECC">
        <w:rPr>
          <w:lang w:val="en-GB"/>
        </w:rPr>
        <w:t xml:space="preserve"> PL, Chen LY, </w:t>
      </w:r>
      <w:proofErr w:type="spellStart"/>
      <w:r w:rsidRPr="00EA7ECC">
        <w:rPr>
          <w:lang w:val="en-GB"/>
        </w:rPr>
        <w:t>MacLehose</w:t>
      </w:r>
      <w:proofErr w:type="spellEnd"/>
      <w:r w:rsidRPr="00EA7ECC">
        <w:rPr>
          <w:lang w:val="en-GB"/>
        </w:rPr>
        <w:t xml:space="preserve"> RF, Alonso A. Comparative effectiveness of dabigatran and rivaroxaban versus warfarin for the treatment of non-valvular atrial fibrillation. J. </w:t>
      </w:r>
      <w:proofErr w:type="spellStart"/>
      <w:r w:rsidRPr="00EA7ECC">
        <w:rPr>
          <w:lang w:val="en-GB"/>
        </w:rPr>
        <w:t>Cardiol</w:t>
      </w:r>
      <w:proofErr w:type="spellEnd"/>
      <w:r w:rsidRPr="00EA7ECC">
        <w:rPr>
          <w:lang w:val="en-GB"/>
        </w:rPr>
        <w:t xml:space="preserve">. </w:t>
      </w:r>
      <w:proofErr w:type="gramStart"/>
      <w:r w:rsidRPr="00EA7ECC">
        <w:rPr>
          <w:lang w:val="en-GB"/>
        </w:rPr>
        <w:t>2017;69:868</w:t>
      </w:r>
      <w:proofErr w:type="gramEnd"/>
      <w:r w:rsidRPr="00EA7ECC">
        <w:rPr>
          <w:lang w:val="en-GB"/>
        </w:rPr>
        <w:t>–876.</w:t>
      </w:r>
    </w:p>
    <w:p w:rsidR="00B556AA" w:rsidRPr="00EA7ECC" w:rsidRDefault="00B556AA" w:rsidP="00B556AA">
      <w:pPr>
        <w:rPr>
          <w:lang w:val="en-GB"/>
        </w:rPr>
      </w:pPr>
      <w:r w:rsidRPr="00EA7ECC">
        <w:rPr>
          <w:lang w:val="en-GB"/>
        </w:rPr>
        <w:t>18.</w:t>
      </w:r>
      <w:r w:rsidRPr="00EA7ECC">
        <w:rPr>
          <w:lang w:val="en-GB"/>
        </w:rPr>
        <w:tab/>
      </w:r>
      <w:proofErr w:type="spellStart"/>
      <w:r w:rsidRPr="00EA7ECC">
        <w:rPr>
          <w:lang w:val="en-GB"/>
        </w:rPr>
        <w:t>Beshir</w:t>
      </w:r>
      <w:proofErr w:type="spellEnd"/>
      <w:r w:rsidRPr="00EA7ECC">
        <w:rPr>
          <w:lang w:val="en-GB"/>
        </w:rPr>
        <w:t xml:space="preserve"> SA, Aziz Z, Yap LB, Chee KH, Lo YL. Evaluation of the predictive performance of bleeding risk scores in patients with non-valvular atrial fibrillation on oral anticoagulants. J. Clin. Pharm. </w:t>
      </w:r>
      <w:proofErr w:type="spellStart"/>
      <w:r w:rsidRPr="00EA7ECC">
        <w:rPr>
          <w:lang w:val="en-GB"/>
        </w:rPr>
        <w:t>Ther</w:t>
      </w:r>
      <w:proofErr w:type="spellEnd"/>
      <w:r w:rsidRPr="00EA7ECC">
        <w:rPr>
          <w:lang w:val="en-GB"/>
        </w:rPr>
        <w:t xml:space="preserve">. </w:t>
      </w:r>
      <w:proofErr w:type="gramStart"/>
      <w:r w:rsidRPr="00EA7ECC">
        <w:rPr>
          <w:lang w:val="en-GB"/>
        </w:rPr>
        <w:t>2018;43:209</w:t>
      </w:r>
      <w:proofErr w:type="gramEnd"/>
      <w:r w:rsidRPr="00EA7ECC">
        <w:rPr>
          <w:lang w:val="en-GB"/>
        </w:rPr>
        <w:t>–219.</w:t>
      </w:r>
    </w:p>
    <w:p w:rsidR="00B556AA" w:rsidRPr="00EA7ECC" w:rsidRDefault="00B556AA" w:rsidP="00B556AA">
      <w:pPr>
        <w:rPr>
          <w:lang w:val="en-GB"/>
        </w:rPr>
      </w:pPr>
      <w:r w:rsidRPr="00EA7ECC">
        <w:rPr>
          <w:lang w:val="en-GB"/>
        </w:rPr>
        <w:t>19.</w:t>
      </w:r>
      <w:r w:rsidRPr="00EA7ECC">
        <w:rPr>
          <w:lang w:val="en-GB"/>
        </w:rPr>
        <w:tab/>
        <w:t xml:space="preserve">Blin P, </w:t>
      </w:r>
      <w:proofErr w:type="spellStart"/>
      <w:r w:rsidRPr="00EA7ECC">
        <w:rPr>
          <w:lang w:val="en-GB"/>
        </w:rPr>
        <w:t>Dureau-Pournin</w:t>
      </w:r>
      <w:proofErr w:type="spellEnd"/>
      <w:r w:rsidRPr="00EA7ECC">
        <w:rPr>
          <w:lang w:val="en-GB"/>
        </w:rPr>
        <w:t xml:space="preserve"> C, </w:t>
      </w:r>
      <w:proofErr w:type="spellStart"/>
      <w:r w:rsidRPr="00EA7ECC">
        <w:rPr>
          <w:lang w:val="en-GB"/>
        </w:rPr>
        <w:t>Bénichou</w:t>
      </w:r>
      <w:proofErr w:type="spellEnd"/>
      <w:r w:rsidRPr="00EA7ECC">
        <w:rPr>
          <w:lang w:val="en-GB"/>
        </w:rPr>
        <w:t xml:space="preserve"> J, </w:t>
      </w:r>
      <w:proofErr w:type="spellStart"/>
      <w:r w:rsidRPr="00EA7ECC">
        <w:rPr>
          <w:lang w:val="en-GB"/>
        </w:rPr>
        <w:t>Cottin</w:t>
      </w:r>
      <w:proofErr w:type="spellEnd"/>
      <w:r w:rsidRPr="00EA7ECC">
        <w:rPr>
          <w:lang w:val="en-GB"/>
        </w:rPr>
        <w:t xml:space="preserve"> Y, </w:t>
      </w:r>
      <w:proofErr w:type="spellStart"/>
      <w:r w:rsidRPr="00EA7ECC">
        <w:rPr>
          <w:lang w:val="en-GB"/>
        </w:rPr>
        <w:t>Mismetti</w:t>
      </w:r>
      <w:proofErr w:type="spellEnd"/>
      <w:r w:rsidRPr="00EA7ECC">
        <w:rPr>
          <w:lang w:val="en-GB"/>
        </w:rPr>
        <w:t xml:space="preserve"> P, </w:t>
      </w:r>
      <w:proofErr w:type="spellStart"/>
      <w:r w:rsidRPr="00EA7ECC">
        <w:rPr>
          <w:lang w:val="en-GB"/>
        </w:rPr>
        <w:t>Abouelfath</w:t>
      </w:r>
      <w:proofErr w:type="spellEnd"/>
      <w:r w:rsidRPr="00EA7ECC">
        <w:rPr>
          <w:lang w:val="en-GB"/>
        </w:rPr>
        <w:t xml:space="preserve"> A, et al. Comparative Real-Life Effectiveness and Safety of Dabigatran or Rivaroxaban vs. Vitamin K Antagonists: A High-Dimensional Propensity Score Matched New Users Cohort Study in the French National Healthcare Data System SNDS. Am. J. Cardiovasc. Drugs. </w:t>
      </w:r>
      <w:proofErr w:type="gramStart"/>
      <w:r w:rsidRPr="00EA7ECC">
        <w:rPr>
          <w:lang w:val="en-GB"/>
        </w:rPr>
        <w:t>2020;20:81</w:t>
      </w:r>
      <w:proofErr w:type="gramEnd"/>
      <w:r w:rsidRPr="00EA7ECC">
        <w:rPr>
          <w:lang w:val="en-GB"/>
        </w:rPr>
        <w:t>–103.</w:t>
      </w:r>
    </w:p>
    <w:p w:rsidR="00B556AA" w:rsidRPr="009C60DC" w:rsidRDefault="00B556AA" w:rsidP="00B556AA">
      <w:pPr>
        <w:rPr>
          <w:lang w:val="it-IT"/>
        </w:rPr>
      </w:pPr>
      <w:r w:rsidRPr="00EA7ECC">
        <w:rPr>
          <w:lang w:val="en-GB"/>
        </w:rPr>
        <w:lastRenderedPageBreak/>
        <w:t>20.</w:t>
      </w:r>
      <w:r w:rsidRPr="00EA7ECC">
        <w:rPr>
          <w:lang w:val="en-GB"/>
        </w:rPr>
        <w:tab/>
      </w:r>
      <w:proofErr w:type="spellStart"/>
      <w:r w:rsidRPr="00EA7ECC">
        <w:rPr>
          <w:lang w:val="en-GB"/>
        </w:rPr>
        <w:t>Bochatay</w:t>
      </w:r>
      <w:proofErr w:type="spellEnd"/>
      <w:r w:rsidRPr="00EA7ECC">
        <w:rPr>
          <w:lang w:val="en-GB"/>
        </w:rPr>
        <w:t xml:space="preserve"> L, </w:t>
      </w:r>
      <w:proofErr w:type="spellStart"/>
      <w:r w:rsidRPr="00EA7ECC">
        <w:rPr>
          <w:lang w:val="en-GB"/>
        </w:rPr>
        <w:t>Beney</w:t>
      </w:r>
      <w:proofErr w:type="spellEnd"/>
      <w:r w:rsidRPr="00EA7ECC">
        <w:rPr>
          <w:lang w:val="en-GB"/>
        </w:rPr>
        <w:t xml:space="preserve"> J, Jordan-von </w:t>
      </w:r>
      <w:proofErr w:type="spellStart"/>
      <w:r w:rsidRPr="00EA7ECC">
        <w:rPr>
          <w:lang w:val="en-GB"/>
        </w:rPr>
        <w:t>Gunten</w:t>
      </w:r>
      <w:proofErr w:type="spellEnd"/>
      <w:r w:rsidRPr="00EA7ECC">
        <w:rPr>
          <w:lang w:val="en-GB"/>
        </w:rPr>
        <w:t xml:space="preserve"> V, </w:t>
      </w:r>
      <w:proofErr w:type="spellStart"/>
      <w:r w:rsidRPr="00EA7ECC">
        <w:rPr>
          <w:lang w:val="en-GB"/>
        </w:rPr>
        <w:t>Petignat</w:t>
      </w:r>
      <w:proofErr w:type="spellEnd"/>
      <w:r w:rsidRPr="00EA7ECC">
        <w:rPr>
          <w:lang w:val="en-GB"/>
        </w:rPr>
        <w:t xml:space="preserve"> PA, </w:t>
      </w:r>
      <w:proofErr w:type="spellStart"/>
      <w:r w:rsidRPr="00EA7ECC">
        <w:rPr>
          <w:lang w:val="en-GB"/>
        </w:rPr>
        <w:t>Roulet</w:t>
      </w:r>
      <w:proofErr w:type="spellEnd"/>
      <w:r w:rsidRPr="00EA7ECC">
        <w:rPr>
          <w:lang w:val="en-GB"/>
        </w:rPr>
        <w:t xml:space="preserve"> L. [Appropriateness of the prescriptions of conventional versus new oral anticoagulants at discharge from a department of internal medicine]. Rev. Med. Interne. </w:t>
      </w:r>
      <w:r w:rsidRPr="009C60DC">
        <w:rPr>
          <w:lang w:val="it-IT"/>
        </w:rPr>
        <w:t>2016;37:579–586.</w:t>
      </w:r>
    </w:p>
    <w:p w:rsidR="00B556AA" w:rsidRPr="00EA7ECC" w:rsidRDefault="00B556AA" w:rsidP="00B556AA">
      <w:pPr>
        <w:rPr>
          <w:lang w:val="en-GB"/>
        </w:rPr>
      </w:pPr>
      <w:r w:rsidRPr="009C60DC">
        <w:rPr>
          <w:lang w:val="it-IT"/>
        </w:rPr>
        <w:t>21.</w:t>
      </w:r>
      <w:r w:rsidRPr="009C60DC">
        <w:rPr>
          <w:lang w:val="it-IT"/>
        </w:rPr>
        <w:tab/>
        <w:t xml:space="preserve">Boriani G, Proietti M, Laroche C, Fauchier L, Marin F, Nabauer M, et al. </w:t>
      </w:r>
      <w:r w:rsidRPr="00EA7ECC">
        <w:rPr>
          <w:lang w:val="en-GB"/>
        </w:rPr>
        <w:t xml:space="preserve">Association between antithrombotic treatment and outcomes at 1-year follow-up in patients with atrial fibrillation: the EORP-AF General Long-Term Registry. </w:t>
      </w:r>
      <w:proofErr w:type="spellStart"/>
      <w:r w:rsidRPr="00EA7ECC">
        <w:rPr>
          <w:lang w:val="en-GB"/>
        </w:rPr>
        <w:t>Europace</w:t>
      </w:r>
      <w:proofErr w:type="spellEnd"/>
      <w:r w:rsidRPr="00EA7ECC">
        <w:rPr>
          <w:lang w:val="en-GB"/>
        </w:rPr>
        <w:t xml:space="preserve">. </w:t>
      </w:r>
      <w:proofErr w:type="gramStart"/>
      <w:r w:rsidRPr="00EA7ECC">
        <w:rPr>
          <w:lang w:val="en-GB"/>
        </w:rPr>
        <w:t>2019;21:1013</w:t>
      </w:r>
      <w:proofErr w:type="gramEnd"/>
      <w:r w:rsidRPr="00EA7ECC">
        <w:rPr>
          <w:lang w:val="en-GB"/>
        </w:rPr>
        <w:t>–1022.</w:t>
      </w:r>
    </w:p>
    <w:p w:rsidR="00B556AA" w:rsidRPr="00EA7ECC" w:rsidRDefault="00B556AA" w:rsidP="00B556AA">
      <w:pPr>
        <w:rPr>
          <w:lang w:val="en-GB"/>
        </w:rPr>
      </w:pPr>
      <w:r w:rsidRPr="00EA7ECC">
        <w:rPr>
          <w:lang w:val="en-GB"/>
        </w:rPr>
        <w:t>22.</w:t>
      </w:r>
      <w:r w:rsidRPr="00EA7ECC">
        <w:rPr>
          <w:lang w:val="en-GB"/>
        </w:rPr>
        <w:tab/>
      </w:r>
      <w:proofErr w:type="spellStart"/>
      <w:r w:rsidRPr="00EA7ECC">
        <w:rPr>
          <w:lang w:val="en-GB"/>
        </w:rPr>
        <w:t>Cangemi</w:t>
      </w:r>
      <w:proofErr w:type="spellEnd"/>
      <w:r w:rsidRPr="00EA7ECC">
        <w:rPr>
          <w:lang w:val="en-GB"/>
        </w:rPr>
        <w:t xml:space="preserve"> DJ, Krill T, Weideman R, Cipher DJ, </w:t>
      </w:r>
      <w:proofErr w:type="spellStart"/>
      <w:r w:rsidRPr="00EA7ECC">
        <w:rPr>
          <w:lang w:val="en-GB"/>
        </w:rPr>
        <w:t>Spechler</w:t>
      </w:r>
      <w:proofErr w:type="spellEnd"/>
      <w:r w:rsidRPr="00EA7ECC">
        <w:rPr>
          <w:lang w:val="en-GB"/>
        </w:rPr>
        <w:t xml:space="preserve"> SJ, Feagins LA. A Comparison of the Rate of Gastrointestinal Bleeding in Patients Taking Non-Vitamin K Antagonist Oral Anticoagulants or Warfarin [Internet]. American Journal of Gastroenterology. </w:t>
      </w:r>
      <w:proofErr w:type="gramStart"/>
      <w:r w:rsidRPr="00EA7ECC">
        <w:rPr>
          <w:lang w:val="en-GB"/>
        </w:rPr>
        <w:t>2017;112:734</w:t>
      </w:r>
      <w:proofErr w:type="gramEnd"/>
      <w:r w:rsidRPr="00EA7ECC">
        <w:rPr>
          <w:lang w:val="en-GB"/>
        </w:rPr>
        <w:t>–739. Available from: http://dx.doi.org/10.1038/ajg.2017.39</w:t>
      </w:r>
    </w:p>
    <w:p w:rsidR="00B556AA" w:rsidRPr="00EA7ECC" w:rsidRDefault="00B556AA" w:rsidP="00B556AA">
      <w:pPr>
        <w:rPr>
          <w:lang w:val="en-GB"/>
        </w:rPr>
      </w:pPr>
      <w:r w:rsidRPr="00EA7ECC">
        <w:rPr>
          <w:lang w:val="en-GB"/>
        </w:rPr>
        <w:t>23.</w:t>
      </w:r>
      <w:r w:rsidRPr="00EA7ECC">
        <w:rPr>
          <w:lang w:val="en-GB"/>
        </w:rPr>
        <w:tab/>
        <w:t xml:space="preserve">Cha M-J, Choi E-K, Han K-D, Lee S-R, Lim W-H, Oh S, et al. Effectiveness and Safety of Non-Vitamin K Antagonist Oral Anticoagulants in Asian Patients </w:t>
      </w:r>
      <w:proofErr w:type="gramStart"/>
      <w:r w:rsidRPr="00EA7ECC">
        <w:rPr>
          <w:lang w:val="en-GB"/>
        </w:rPr>
        <w:t>With</w:t>
      </w:r>
      <w:proofErr w:type="gramEnd"/>
      <w:r w:rsidRPr="00EA7ECC">
        <w:rPr>
          <w:lang w:val="en-GB"/>
        </w:rPr>
        <w:t xml:space="preserve"> Atrial Fibrillation. Stroke. </w:t>
      </w:r>
      <w:proofErr w:type="gramStart"/>
      <w:r w:rsidRPr="00EA7ECC">
        <w:rPr>
          <w:lang w:val="en-GB"/>
        </w:rPr>
        <w:t>2017;48:3040</w:t>
      </w:r>
      <w:proofErr w:type="gramEnd"/>
      <w:r w:rsidRPr="00EA7ECC">
        <w:rPr>
          <w:lang w:val="en-GB"/>
        </w:rPr>
        <w:t>–3048.</w:t>
      </w:r>
    </w:p>
    <w:p w:rsidR="00B556AA" w:rsidRPr="00EA7ECC" w:rsidRDefault="00B556AA" w:rsidP="00B556AA">
      <w:pPr>
        <w:rPr>
          <w:lang w:val="en-GB"/>
        </w:rPr>
      </w:pPr>
      <w:r w:rsidRPr="00EA7ECC">
        <w:rPr>
          <w:lang w:val="en-GB"/>
        </w:rPr>
        <w:t>24.</w:t>
      </w:r>
      <w:r w:rsidRPr="00EA7ECC">
        <w:rPr>
          <w:lang w:val="en-GB"/>
        </w:rPr>
        <w:tab/>
        <w:t xml:space="preserve">Chan P-H, Huang D, Lau C-P, Chan EW, Wong ICK, Lip GYH, et al. Net Clinical Benefit of Dabigatran Over Warfarin in Patients </w:t>
      </w:r>
      <w:proofErr w:type="gramStart"/>
      <w:r w:rsidRPr="00EA7ECC">
        <w:rPr>
          <w:lang w:val="en-GB"/>
        </w:rPr>
        <w:t>With</w:t>
      </w:r>
      <w:proofErr w:type="gramEnd"/>
      <w:r w:rsidRPr="00EA7ECC">
        <w:rPr>
          <w:lang w:val="en-GB"/>
        </w:rPr>
        <w:t xml:space="preserve"> Atrial Fibrillation Stratified by CHA2DS2-VASc and Time in Therapeutic Range [Internet]. Canadian Journal of Cardiology. </w:t>
      </w:r>
      <w:proofErr w:type="gramStart"/>
      <w:r w:rsidRPr="00EA7ECC">
        <w:rPr>
          <w:lang w:val="en-GB"/>
        </w:rPr>
        <w:t>2016;32:1247</w:t>
      </w:r>
      <w:proofErr w:type="gramEnd"/>
      <w:r w:rsidRPr="00EA7ECC">
        <w:rPr>
          <w:lang w:val="en-GB"/>
        </w:rPr>
        <w:t>.e15–1247.e21. Available from: http://dx.doi.org/10.1016/j.cjca.2016.01</w:t>
      </w:r>
    </w:p>
    <w:p w:rsidR="00B556AA" w:rsidRPr="00EA7ECC" w:rsidRDefault="00B556AA" w:rsidP="00B556AA">
      <w:pPr>
        <w:rPr>
          <w:lang w:val="en-GB"/>
        </w:rPr>
      </w:pPr>
      <w:r w:rsidRPr="009C60DC">
        <w:rPr>
          <w:lang w:val="pt-PT"/>
        </w:rPr>
        <w:t>25.</w:t>
      </w:r>
      <w:r w:rsidRPr="009C60DC">
        <w:rPr>
          <w:lang w:val="pt-PT"/>
        </w:rPr>
        <w:tab/>
        <w:t xml:space="preserve">Chan Y-H, Kuo C-T, Yeh Y-H, Chang S-H, Wu L-S, Lee H-F, et al. </w:t>
      </w:r>
      <w:r w:rsidRPr="00EA7ECC">
        <w:rPr>
          <w:lang w:val="en-GB"/>
        </w:rPr>
        <w:t xml:space="preserve">Thromboembolic, Bleeding, and Mortality Risks of Rivaroxaban and Dabigatran in Asians With Nonvalvular Atrial Fibrillation. J. Am. Coll. </w:t>
      </w:r>
      <w:proofErr w:type="spellStart"/>
      <w:r w:rsidRPr="00EA7ECC">
        <w:rPr>
          <w:lang w:val="en-GB"/>
        </w:rPr>
        <w:t>Cardiol</w:t>
      </w:r>
      <w:proofErr w:type="spellEnd"/>
      <w:r w:rsidRPr="00EA7ECC">
        <w:rPr>
          <w:lang w:val="en-GB"/>
        </w:rPr>
        <w:t xml:space="preserve">. </w:t>
      </w:r>
      <w:proofErr w:type="gramStart"/>
      <w:r w:rsidRPr="00EA7ECC">
        <w:rPr>
          <w:lang w:val="en-GB"/>
        </w:rPr>
        <w:t>2016;68:1389</w:t>
      </w:r>
      <w:proofErr w:type="gramEnd"/>
      <w:r w:rsidRPr="00EA7ECC">
        <w:rPr>
          <w:lang w:val="en-GB"/>
        </w:rPr>
        <w:t>–1401.</w:t>
      </w:r>
    </w:p>
    <w:p w:rsidR="00B556AA" w:rsidRPr="00EA7ECC" w:rsidRDefault="00B556AA" w:rsidP="00B556AA">
      <w:pPr>
        <w:rPr>
          <w:lang w:val="en-GB"/>
        </w:rPr>
      </w:pPr>
      <w:r w:rsidRPr="00EA7ECC">
        <w:rPr>
          <w:lang w:val="en-GB"/>
        </w:rPr>
        <w:t>26.</w:t>
      </w:r>
      <w:r w:rsidRPr="00EA7ECC">
        <w:rPr>
          <w:lang w:val="en-GB"/>
        </w:rPr>
        <w:tab/>
        <w:t xml:space="preserve">Chan Y-H, Lee H-F, See L-C, Tu H-T, Chao T-F, Yeh Y-H, et al. Effectiveness and Safety of Four Direct Oral Anticoagulants in Asian Patients </w:t>
      </w:r>
      <w:proofErr w:type="gramStart"/>
      <w:r w:rsidRPr="00EA7ECC">
        <w:rPr>
          <w:lang w:val="en-GB"/>
        </w:rPr>
        <w:t>With</w:t>
      </w:r>
      <w:proofErr w:type="gramEnd"/>
      <w:r w:rsidRPr="00EA7ECC">
        <w:rPr>
          <w:lang w:val="en-GB"/>
        </w:rPr>
        <w:t xml:space="preserve"> Nonvalvular Atrial Fibrillation [Internet]. Chest. </w:t>
      </w:r>
      <w:proofErr w:type="gramStart"/>
      <w:r w:rsidRPr="00EA7ECC">
        <w:rPr>
          <w:lang w:val="en-GB"/>
        </w:rPr>
        <w:t>2019;156:529</w:t>
      </w:r>
      <w:proofErr w:type="gramEnd"/>
      <w:r w:rsidRPr="00EA7ECC">
        <w:rPr>
          <w:lang w:val="en-GB"/>
        </w:rPr>
        <w:t>–543. Available from: http://dx.doi.org/10.1016/j.chest.2019.04.108</w:t>
      </w:r>
    </w:p>
    <w:p w:rsidR="00B556AA" w:rsidRPr="00EA7ECC" w:rsidRDefault="00B556AA" w:rsidP="00B556AA">
      <w:pPr>
        <w:rPr>
          <w:lang w:val="en-GB"/>
        </w:rPr>
      </w:pPr>
      <w:r w:rsidRPr="00EA7ECC">
        <w:rPr>
          <w:lang w:val="en-GB"/>
        </w:rPr>
        <w:t>27.</w:t>
      </w:r>
      <w:r w:rsidRPr="00EA7ECC">
        <w:rPr>
          <w:lang w:val="en-GB"/>
        </w:rPr>
        <w:tab/>
        <w:t>Chan Y-H, See L-C, Tu H-T, Yeh Y-H, Chang S-H, Wu L-S, et al. Efficacy and Safety of Apixaban, Dabigatran, Rivaroxaban, and Warfarin in Asians With Nonvalvular Atrial Fibrillation. J. Am. Heart Assoc. [Internet]. 2018;7. Available from: http://dx.doi.org/10.1161/JAHA.117.008150</w:t>
      </w:r>
    </w:p>
    <w:p w:rsidR="00B556AA" w:rsidRPr="00EA7ECC" w:rsidRDefault="00B556AA" w:rsidP="00B556AA">
      <w:pPr>
        <w:rPr>
          <w:lang w:val="en-GB"/>
        </w:rPr>
      </w:pPr>
      <w:r w:rsidRPr="00EA7ECC">
        <w:rPr>
          <w:lang w:val="en-GB"/>
        </w:rPr>
        <w:t>28.</w:t>
      </w:r>
      <w:r w:rsidRPr="00EA7ECC">
        <w:rPr>
          <w:lang w:val="en-GB"/>
        </w:rPr>
        <w:tab/>
        <w:t xml:space="preserve">Chan Y-H, Yen K-C, See L-C, Chang S-H, Wu L-S, Lee H-F, et al. Cardiovascular, Bleeding, and Mortality Risks of Dabigatran in Asians With Nonvalvular Atrial Fibrillation [Internet]. Stroke. </w:t>
      </w:r>
      <w:proofErr w:type="gramStart"/>
      <w:r w:rsidRPr="00EA7ECC">
        <w:rPr>
          <w:lang w:val="en-GB"/>
        </w:rPr>
        <w:t>2016;47:441</w:t>
      </w:r>
      <w:proofErr w:type="gramEnd"/>
      <w:r w:rsidRPr="00EA7ECC">
        <w:rPr>
          <w:lang w:val="en-GB"/>
        </w:rPr>
        <w:t>–449. Available from: http://dx.doi.org/10.1161/strokeaha.115.011476</w:t>
      </w:r>
    </w:p>
    <w:p w:rsidR="00B556AA" w:rsidRPr="00EA7ECC" w:rsidRDefault="00B556AA" w:rsidP="00B556AA">
      <w:pPr>
        <w:rPr>
          <w:lang w:val="en-GB"/>
        </w:rPr>
      </w:pPr>
      <w:r w:rsidRPr="00EA7ECC">
        <w:rPr>
          <w:lang w:val="en-GB"/>
        </w:rPr>
        <w:t>29.</w:t>
      </w:r>
      <w:r w:rsidRPr="00EA7ECC">
        <w:rPr>
          <w:lang w:val="en-GB"/>
        </w:rPr>
        <w:tab/>
        <w:t>Chang H-Y, Zhou M, Tang W, Alexander GC, Singh S. Risk of gastrointestinal bleeding associated with oral anticoagulants: population based retrospective cohort study. BMJ. 2015;350:h1585.</w:t>
      </w:r>
    </w:p>
    <w:p w:rsidR="00B556AA" w:rsidRPr="00EA7ECC" w:rsidRDefault="00B556AA" w:rsidP="00B556AA">
      <w:pPr>
        <w:rPr>
          <w:lang w:val="en-GB"/>
        </w:rPr>
      </w:pPr>
      <w:r w:rsidRPr="00EA7ECC">
        <w:rPr>
          <w:lang w:val="en-GB"/>
        </w:rPr>
        <w:t>30.</w:t>
      </w:r>
      <w:r w:rsidRPr="00EA7ECC">
        <w:rPr>
          <w:lang w:val="en-GB"/>
        </w:rPr>
        <w:tab/>
        <w:t xml:space="preserve">Charlton B, </w:t>
      </w:r>
      <w:proofErr w:type="spellStart"/>
      <w:r w:rsidRPr="00EA7ECC">
        <w:rPr>
          <w:lang w:val="en-GB"/>
        </w:rPr>
        <w:t>Adeboyeje</w:t>
      </w:r>
      <w:proofErr w:type="spellEnd"/>
      <w:r w:rsidRPr="00EA7ECC">
        <w:rPr>
          <w:lang w:val="en-GB"/>
        </w:rPr>
        <w:t xml:space="preserve"> G, Barron JJ, Grady D, Shin J, </w:t>
      </w:r>
      <w:proofErr w:type="spellStart"/>
      <w:r w:rsidRPr="00EA7ECC">
        <w:rPr>
          <w:lang w:val="en-GB"/>
        </w:rPr>
        <w:t>Redberg</w:t>
      </w:r>
      <w:proofErr w:type="spellEnd"/>
      <w:r w:rsidRPr="00EA7ECC">
        <w:rPr>
          <w:lang w:val="en-GB"/>
        </w:rPr>
        <w:t xml:space="preserve"> RF. Length of hospitalization and mortality for bleeding during treatment with warfarin, dabigatran, or rivaroxaban [Internet]. PLOS ONE. 2018;</w:t>
      </w:r>
      <w:proofErr w:type="gramStart"/>
      <w:r w:rsidRPr="00EA7ECC">
        <w:rPr>
          <w:lang w:val="en-GB"/>
        </w:rPr>
        <w:t>13:e</w:t>
      </w:r>
      <w:proofErr w:type="gramEnd"/>
      <w:r w:rsidRPr="00EA7ECC">
        <w:rPr>
          <w:lang w:val="en-GB"/>
        </w:rPr>
        <w:t>0193912. Available from: http://dx.doi.org/10.1371/journal.pone.0193912</w:t>
      </w:r>
    </w:p>
    <w:p w:rsidR="00B556AA" w:rsidRPr="00EA7ECC" w:rsidRDefault="00B556AA" w:rsidP="00B556AA">
      <w:pPr>
        <w:rPr>
          <w:lang w:val="en-GB"/>
        </w:rPr>
      </w:pPr>
      <w:r w:rsidRPr="00EA7ECC">
        <w:rPr>
          <w:lang w:val="en-GB"/>
        </w:rPr>
        <w:lastRenderedPageBreak/>
        <w:t>31.</w:t>
      </w:r>
      <w:r w:rsidRPr="00EA7ECC">
        <w:rPr>
          <w:lang w:val="en-GB"/>
        </w:rPr>
        <w:tab/>
        <w:t xml:space="preserve">Cho MS, Yun JE, Park JJ, Kim YJ, Lee J, Kim H, et al. Outcomes After Use of Standard- and Low-Dose Non-Vitamin K Oral Anticoagulants in Asian Patients </w:t>
      </w:r>
      <w:proofErr w:type="gramStart"/>
      <w:r w:rsidRPr="00EA7ECC">
        <w:rPr>
          <w:lang w:val="en-GB"/>
        </w:rPr>
        <w:t>With</w:t>
      </w:r>
      <w:proofErr w:type="gramEnd"/>
      <w:r w:rsidRPr="00EA7ECC">
        <w:rPr>
          <w:lang w:val="en-GB"/>
        </w:rPr>
        <w:t xml:space="preserve"> Atrial Fibrillation. Stroke. </w:t>
      </w:r>
      <w:proofErr w:type="gramStart"/>
      <w:r w:rsidRPr="00EA7ECC">
        <w:rPr>
          <w:lang w:val="en-GB"/>
        </w:rPr>
        <w:t>2018;STROKEAHA</w:t>
      </w:r>
      <w:proofErr w:type="gramEnd"/>
      <w:r w:rsidRPr="00EA7ECC">
        <w:rPr>
          <w:lang w:val="en-GB"/>
        </w:rPr>
        <w:t>118023093.</w:t>
      </w:r>
    </w:p>
    <w:p w:rsidR="00B556AA" w:rsidRPr="00E37FBE" w:rsidRDefault="00B556AA" w:rsidP="00B556AA">
      <w:pPr>
        <w:rPr>
          <w:lang w:val="es-ES"/>
        </w:rPr>
      </w:pPr>
      <w:r w:rsidRPr="00EA7ECC">
        <w:rPr>
          <w:lang w:val="en-GB"/>
        </w:rPr>
        <w:t>32.</w:t>
      </w:r>
      <w:r w:rsidRPr="00EA7ECC">
        <w:rPr>
          <w:lang w:val="en-GB"/>
        </w:rPr>
        <w:tab/>
        <w:t xml:space="preserve">Demir S, </w:t>
      </w:r>
      <w:proofErr w:type="spellStart"/>
      <w:r w:rsidRPr="00EA7ECC">
        <w:rPr>
          <w:lang w:val="en-GB"/>
        </w:rPr>
        <w:t>Ozdag</w:t>
      </w:r>
      <w:proofErr w:type="spellEnd"/>
      <w:r w:rsidRPr="00EA7ECC">
        <w:rPr>
          <w:lang w:val="en-GB"/>
        </w:rPr>
        <w:t xml:space="preserve"> MF, </w:t>
      </w:r>
      <w:proofErr w:type="spellStart"/>
      <w:r w:rsidRPr="00EA7ECC">
        <w:rPr>
          <w:lang w:val="en-GB"/>
        </w:rPr>
        <w:t>Kendirli</w:t>
      </w:r>
      <w:proofErr w:type="spellEnd"/>
      <w:r w:rsidRPr="00EA7ECC">
        <w:rPr>
          <w:lang w:val="en-GB"/>
        </w:rPr>
        <w:t xml:space="preserve"> MT, </w:t>
      </w:r>
      <w:proofErr w:type="spellStart"/>
      <w:r w:rsidRPr="00EA7ECC">
        <w:rPr>
          <w:lang w:val="en-GB"/>
        </w:rPr>
        <w:t>Togrol</w:t>
      </w:r>
      <w:proofErr w:type="spellEnd"/>
      <w:r w:rsidRPr="00EA7ECC">
        <w:rPr>
          <w:lang w:val="en-GB"/>
        </w:rPr>
        <w:t xml:space="preserve"> RE. What Do Anticoagulants Say about </w:t>
      </w:r>
      <w:proofErr w:type="spellStart"/>
      <w:r w:rsidRPr="00EA7ECC">
        <w:rPr>
          <w:lang w:val="en-GB"/>
        </w:rPr>
        <w:t>Microemboli</w:t>
      </w:r>
      <w:proofErr w:type="spellEnd"/>
      <w:r w:rsidRPr="00EA7ECC">
        <w:rPr>
          <w:lang w:val="en-GB"/>
        </w:rPr>
        <w:t xml:space="preserve">? </w:t>
      </w:r>
      <w:r w:rsidRPr="00E37FBE">
        <w:rPr>
          <w:lang w:val="es-ES"/>
        </w:rPr>
        <w:t xml:space="preserve">J. </w:t>
      </w:r>
      <w:proofErr w:type="spellStart"/>
      <w:r w:rsidRPr="00E37FBE">
        <w:rPr>
          <w:lang w:val="es-ES"/>
        </w:rPr>
        <w:t>Stroke</w:t>
      </w:r>
      <w:proofErr w:type="spellEnd"/>
      <w:r w:rsidRPr="00E37FBE">
        <w:rPr>
          <w:lang w:val="es-ES"/>
        </w:rPr>
        <w:t xml:space="preserve"> </w:t>
      </w:r>
      <w:proofErr w:type="spellStart"/>
      <w:r w:rsidRPr="00E37FBE">
        <w:rPr>
          <w:lang w:val="es-ES"/>
        </w:rPr>
        <w:t>Cerebrovasc</w:t>
      </w:r>
      <w:proofErr w:type="spellEnd"/>
      <w:r w:rsidRPr="00E37FBE">
        <w:rPr>
          <w:lang w:val="es-ES"/>
        </w:rPr>
        <w:t xml:space="preserve">. </w:t>
      </w:r>
      <w:proofErr w:type="spellStart"/>
      <w:r w:rsidRPr="00E37FBE">
        <w:rPr>
          <w:lang w:val="es-ES"/>
        </w:rPr>
        <w:t>Dis</w:t>
      </w:r>
      <w:proofErr w:type="spellEnd"/>
      <w:r w:rsidRPr="00E37FBE">
        <w:rPr>
          <w:lang w:val="es-ES"/>
        </w:rPr>
        <w:t xml:space="preserve">. </w:t>
      </w:r>
      <w:proofErr w:type="gramStart"/>
      <w:r w:rsidRPr="00E37FBE">
        <w:rPr>
          <w:lang w:val="es-ES"/>
        </w:rPr>
        <w:t>2015;24:2474</w:t>
      </w:r>
      <w:proofErr w:type="gramEnd"/>
      <w:r w:rsidRPr="00E37FBE">
        <w:rPr>
          <w:lang w:val="es-ES"/>
        </w:rPr>
        <w:t>–2477.</w:t>
      </w:r>
    </w:p>
    <w:p w:rsidR="00B556AA" w:rsidRPr="00EA7ECC" w:rsidRDefault="00B556AA" w:rsidP="00B556AA">
      <w:pPr>
        <w:rPr>
          <w:lang w:val="en-GB"/>
        </w:rPr>
      </w:pPr>
      <w:r w:rsidRPr="00E37FBE">
        <w:rPr>
          <w:lang w:val="es-ES"/>
        </w:rPr>
        <w:t>33.</w:t>
      </w:r>
      <w:r w:rsidRPr="00E37FBE">
        <w:rPr>
          <w:lang w:val="es-ES"/>
        </w:rPr>
        <w:tab/>
      </w:r>
      <w:proofErr w:type="spellStart"/>
      <w:r w:rsidRPr="00E37FBE">
        <w:rPr>
          <w:lang w:val="es-ES"/>
        </w:rPr>
        <w:t>Denas</w:t>
      </w:r>
      <w:proofErr w:type="spellEnd"/>
      <w:r w:rsidRPr="00E37FBE">
        <w:rPr>
          <w:lang w:val="es-ES"/>
        </w:rPr>
        <w:t xml:space="preserve"> G, </w:t>
      </w:r>
      <w:proofErr w:type="spellStart"/>
      <w:r w:rsidRPr="00E37FBE">
        <w:rPr>
          <w:lang w:val="es-ES"/>
        </w:rPr>
        <w:t>Gennaro</w:t>
      </w:r>
      <w:proofErr w:type="spellEnd"/>
      <w:r w:rsidRPr="00E37FBE">
        <w:rPr>
          <w:lang w:val="es-ES"/>
        </w:rPr>
        <w:t xml:space="preserve"> N, </w:t>
      </w:r>
      <w:proofErr w:type="spellStart"/>
      <w:r w:rsidRPr="00E37FBE">
        <w:rPr>
          <w:lang w:val="es-ES"/>
        </w:rPr>
        <w:t>Ferroni</w:t>
      </w:r>
      <w:proofErr w:type="spellEnd"/>
      <w:r w:rsidRPr="00E37FBE">
        <w:rPr>
          <w:lang w:val="es-ES"/>
        </w:rPr>
        <w:t xml:space="preserve"> E, </w:t>
      </w:r>
      <w:proofErr w:type="spellStart"/>
      <w:r w:rsidRPr="00E37FBE">
        <w:rPr>
          <w:lang w:val="es-ES"/>
        </w:rPr>
        <w:t>Fedeli</w:t>
      </w:r>
      <w:proofErr w:type="spellEnd"/>
      <w:r w:rsidRPr="00E37FBE">
        <w:rPr>
          <w:lang w:val="es-ES"/>
        </w:rPr>
        <w:t xml:space="preserve"> U, </w:t>
      </w:r>
      <w:proofErr w:type="spellStart"/>
      <w:r w:rsidRPr="00E37FBE">
        <w:rPr>
          <w:lang w:val="es-ES"/>
        </w:rPr>
        <w:t>Saugo</w:t>
      </w:r>
      <w:proofErr w:type="spellEnd"/>
      <w:r w:rsidRPr="00E37FBE">
        <w:rPr>
          <w:lang w:val="es-ES"/>
        </w:rPr>
        <w:t xml:space="preserve"> M, </w:t>
      </w:r>
      <w:proofErr w:type="spellStart"/>
      <w:r w:rsidRPr="00E37FBE">
        <w:rPr>
          <w:lang w:val="es-ES"/>
        </w:rPr>
        <w:t>Zoppellaro</w:t>
      </w:r>
      <w:proofErr w:type="spellEnd"/>
      <w:r w:rsidRPr="00E37FBE">
        <w:rPr>
          <w:lang w:val="es-ES"/>
        </w:rPr>
        <w:t xml:space="preserve"> G, et al. </w:t>
      </w:r>
      <w:r w:rsidRPr="00EA7ECC">
        <w:rPr>
          <w:lang w:val="en-GB"/>
        </w:rPr>
        <w:t xml:space="preserve">Effectiveness and safety of oral anticoagulation with non-vitamin K antagonists compared to well-managed vitamin K antagonists in naïve patients with non-valvular atrial fibrillation: Propensity score matched cohort study [Internet]. International Journal of Cardiology. </w:t>
      </w:r>
      <w:proofErr w:type="gramStart"/>
      <w:r w:rsidRPr="00EA7ECC">
        <w:rPr>
          <w:lang w:val="en-GB"/>
        </w:rPr>
        <w:t>2017;249:198</w:t>
      </w:r>
      <w:proofErr w:type="gramEnd"/>
      <w:r w:rsidRPr="00EA7ECC">
        <w:rPr>
          <w:lang w:val="en-GB"/>
        </w:rPr>
        <w:t>–203. Available from: http://dx.doi.org/10.1016/j.ijcard.2017.09.029</w:t>
      </w:r>
    </w:p>
    <w:p w:rsidR="00B556AA" w:rsidRPr="00EA7ECC" w:rsidRDefault="00B556AA" w:rsidP="00B556AA">
      <w:pPr>
        <w:rPr>
          <w:lang w:val="en-GB"/>
        </w:rPr>
      </w:pPr>
      <w:r w:rsidRPr="00EA7ECC">
        <w:rPr>
          <w:lang w:val="en-GB"/>
        </w:rPr>
        <w:t>34.</w:t>
      </w:r>
      <w:r w:rsidRPr="00EA7ECC">
        <w:rPr>
          <w:lang w:val="en-GB"/>
        </w:rPr>
        <w:tab/>
      </w:r>
      <w:proofErr w:type="spellStart"/>
      <w:r w:rsidRPr="00EA7ECC">
        <w:rPr>
          <w:lang w:val="en-GB"/>
        </w:rPr>
        <w:t>Douros</w:t>
      </w:r>
      <w:proofErr w:type="spellEnd"/>
      <w:r w:rsidRPr="00EA7ECC">
        <w:rPr>
          <w:lang w:val="en-GB"/>
        </w:rPr>
        <w:t xml:space="preserve"> A, </w:t>
      </w:r>
      <w:proofErr w:type="spellStart"/>
      <w:r w:rsidRPr="00EA7ECC">
        <w:rPr>
          <w:lang w:val="en-GB"/>
        </w:rPr>
        <w:t>Azoulay</w:t>
      </w:r>
      <w:proofErr w:type="spellEnd"/>
      <w:r w:rsidRPr="00EA7ECC">
        <w:rPr>
          <w:lang w:val="en-GB"/>
        </w:rPr>
        <w:t xml:space="preserve"> L, Yin H, </w:t>
      </w:r>
      <w:proofErr w:type="spellStart"/>
      <w:r w:rsidRPr="00EA7ECC">
        <w:rPr>
          <w:lang w:val="en-GB"/>
        </w:rPr>
        <w:t>Suissa</w:t>
      </w:r>
      <w:proofErr w:type="spellEnd"/>
      <w:r w:rsidRPr="00EA7ECC">
        <w:rPr>
          <w:lang w:val="en-GB"/>
        </w:rPr>
        <w:t xml:space="preserve"> S, </w:t>
      </w:r>
      <w:proofErr w:type="spellStart"/>
      <w:r w:rsidRPr="00EA7ECC">
        <w:rPr>
          <w:lang w:val="en-GB"/>
        </w:rPr>
        <w:t>Renoux</w:t>
      </w:r>
      <w:proofErr w:type="spellEnd"/>
      <w:r w:rsidRPr="00EA7ECC">
        <w:rPr>
          <w:lang w:val="en-GB"/>
        </w:rPr>
        <w:t xml:space="preserve"> C. Non–Vitamin K Antagonist Oral Anticoagulants and Risk of Serious Liver Injury [Internet]. Journal of the American College of Cardiology. </w:t>
      </w:r>
      <w:proofErr w:type="gramStart"/>
      <w:r w:rsidRPr="00EA7ECC">
        <w:rPr>
          <w:lang w:val="en-GB"/>
        </w:rPr>
        <w:t>2018;71:1105</w:t>
      </w:r>
      <w:proofErr w:type="gramEnd"/>
      <w:r w:rsidRPr="00EA7ECC">
        <w:rPr>
          <w:lang w:val="en-GB"/>
        </w:rPr>
        <w:t>–1113. Available from: http://dx.doi.org/10.1016/j.jacc.2018.01.009</w:t>
      </w:r>
    </w:p>
    <w:p w:rsidR="00B556AA" w:rsidRPr="00E37FBE" w:rsidRDefault="00B556AA" w:rsidP="00B556AA">
      <w:pPr>
        <w:rPr>
          <w:lang w:val="es-ES"/>
        </w:rPr>
      </w:pPr>
      <w:r w:rsidRPr="00EA7ECC">
        <w:rPr>
          <w:lang w:val="en-GB"/>
        </w:rPr>
        <w:t>35.</w:t>
      </w:r>
      <w:r w:rsidRPr="00EA7ECC">
        <w:rPr>
          <w:lang w:val="en-GB"/>
        </w:rPr>
        <w:tab/>
      </w:r>
      <w:proofErr w:type="spellStart"/>
      <w:r w:rsidRPr="00EA7ECC">
        <w:rPr>
          <w:lang w:val="en-GB"/>
        </w:rPr>
        <w:t>Dukanovic</w:t>
      </w:r>
      <w:proofErr w:type="spellEnd"/>
      <w:r w:rsidRPr="00EA7ECC">
        <w:rPr>
          <w:lang w:val="en-GB"/>
        </w:rPr>
        <w:t xml:space="preserve"> A, </w:t>
      </w:r>
      <w:proofErr w:type="spellStart"/>
      <w:r w:rsidRPr="00EA7ECC">
        <w:rPr>
          <w:lang w:val="en-GB"/>
        </w:rPr>
        <w:t>Staerk</w:t>
      </w:r>
      <w:proofErr w:type="spellEnd"/>
      <w:r w:rsidRPr="00EA7ECC">
        <w:rPr>
          <w:lang w:val="en-GB"/>
        </w:rPr>
        <w:t xml:space="preserve"> L, </w:t>
      </w:r>
      <w:proofErr w:type="spellStart"/>
      <w:r w:rsidRPr="00EA7ECC">
        <w:rPr>
          <w:lang w:val="en-GB"/>
        </w:rPr>
        <w:t>Fosbøl</w:t>
      </w:r>
      <w:proofErr w:type="spellEnd"/>
      <w:r w:rsidRPr="00EA7ECC">
        <w:rPr>
          <w:lang w:val="en-GB"/>
        </w:rPr>
        <w:t xml:space="preserve"> EL, </w:t>
      </w:r>
      <w:proofErr w:type="spellStart"/>
      <w:r w:rsidRPr="00EA7ECC">
        <w:rPr>
          <w:lang w:val="en-GB"/>
        </w:rPr>
        <w:t>Gadsbøll</w:t>
      </w:r>
      <w:proofErr w:type="spellEnd"/>
      <w:r w:rsidRPr="00EA7ECC">
        <w:rPr>
          <w:lang w:val="en-GB"/>
        </w:rPr>
        <w:t xml:space="preserve"> K, </w:t>
      </w:r>
      <w:proofErr w:type="spellStart"/>
      <w:r w:rsidRPr="00EA7ECC">
        <w:rPr>
          <w:lang w:val="en-GB"/>
        </w:rPr>
        <w:t>Gislason</w:t>
      </w:r>
      <w:proofErr w:type="spellEnd"/>
      <w:r w:rsidRPr="00EA7ECC">
        <w:rPr>
          <w:lang w:val="en-GB"/>
        </w:rPr>
        <w:t xml:space="preserve"> GH, Olesen JB. Predicted risk of stroke and bleeding and use of oral anticoagulants in atrial fibrillation: Danish nationwide temporal trends 2011-2016. </w:t>
      </w:r>
      <w:proofErr w:type="spellStart"/>
      <w:r w:rsidRPr="00E37FBE">
        <w:rPr>
          <w:lang w:val="es-ES"/>
        </w:rPr>
        <w:t>Thromb</w:t>
      </w:r>
      <w:proofErr w:type="spellEnd"/>
      <w:r w:rsidRPr="00E37FBE">
        <w:rPr>
          <w:lang w:val="es-ES"/>
        </w:rPr>
        <w:t xml:space="preserve">. Res. </w:t>
      </w:r>
      <w:proofErr w:type="gramStart"/>
      <w:r w:rsidRPr="00E37FBE">
        <w:rPr>
          <w:lang w:val="es-ES"/>
        </w:rPr>
        <w:t>2017;160:19</w:t>
      </w:r>
      <w:proofErr w:type="gramEnd"/>
      <w:r w:rsidRPr="00E37FBE">
        <w:rPr>
          <w:lang w:val="es-ES"/>
        </w:rPr>
        <w:t>–26.</w:t>
      </w:r>
    </w:p>
    <w:p w:rsidR="00B556AA" w:rsidRPr="00EA7ECC" w:rsidRDefault="00B556AA" w:rsidP="00B556AA">
      <w:pPr>
        <w:rPr>
          <w:lang w:val="en-GB"/>
        </w:rPr>
      </w:pPr>
      <w:r w:rsidRPr="009C60DC">
        <w:rPr>
          <w:lang w:val="it-IT"/>
        </w:rPr>
        <w:t>36.</w:t>
      </w:r>
      <w:r w:rsidRPr="009C60DC">
        <w:rPr>
          <w:lang w:val="it-IT"/>
        </w:rPr>
        <w:tab/>
        <w:t xml:space="preserve">Esteve-Pastor MA, Rivera-Caravaca JM, Roldán V, Orenes-Piñero E, Romiti GF, Romanazzi I, et al. </w:t>
      </w:r>
      <w:r w:rsidRPr="00EA7ECC">
        <w:rPr>
          <w:lang w:val="en-GB"/>
        </w:rPr>
        <w:t xml:space="preserve">Estimated Effectiveness and Safety of Nonvitamin K Antagonist Oral Anticoagulants Compared </w:t>
      </w:r>
      <w:proofErr w:type="gramStart"/>
      <w:r w:rsidRPr="00EA7ECC">
        <w:rPr>
          <w:lang w:val="en-GB"/>
        </w:rPr>
        <w:t>With</w:t>
      </w:r>
      <w:proofErr w:type="gramEnd"/>
      <w:r w:rsidRPr="00EA7ECC">
        <w:rPr>
          <w:lang w:val="en-GB"/>
        </w:rPr>
        <w:t xml:space="preserve"> Optimally </w:t>
      </w:r>
      <w:proofErr w:type="spellStart"/>
      <w:r w:rsidRPr="00EA7ECC">
        <w:rPr>
          <w:lang w:val="en-GB"/>
        </w:rPr>
        <w:t>Acenocoumarol</w:t>
      </w:r>
      <w:proofErr w:type="spellEnd"/>
      <w:r w:rsidRPr="00EA7ECC">
        <w:rPr>
          <w:lang w:val="en-GB"/>
        </w:rPr>
        <w:t xml:space="preserve"> Anticoagulated “Real-World” in Patients With Atrial Fibrillation [Internet]. The American Journal of Cardiology. </w:t>
      </w:r>
      <w:proofErr w:type="gramStart"/>
      <w:r w:rsidRPr="00EA7ECC">
        <w:rPr>
          <w:lang w:val="en-GB"/>
        </w:rPr>
        <w:t>2018;122:785</w:t>
      </w:r>
      <w:proofErr w:type="gramEnd"/>
      <w:r w:rsidRPr="00EA7ECC">
        <w:rPr>
          <w:lang w:val="en-GB"/>
        </w:rPr>
        <w:t>–792. Available from: http://dx.doi.org/10.1016/j.amjcard.2018.05.012</w:t>
      </w:r>
    </w:p>
    <w:p w:rsidR="00B556AA" w:rsidRPr="00EA7ECC" w:rsidRDefault="00B556AA" w:rsidP="00B556AA">
      <w:pPr>
        <w:rPr>
          <w:lang w:val="en-GB"/>
        </w:rPr>
      </w:pPr>
      <w:r w:rsidRPr="009C60DC">
        <w:rPr>
          <w:lang w:val="it-IT"/>
        </w:rPr>
        <w:t>37.</w:t>
      </w:r>
      <w:r w:rsidRPr="009C60DC">
        <w:rPr>
          <w:lang w:val="it-IT"/>
        </w:rPr>
        <w:tab/>
        <w:t xml:space="preserve">Esteve-Pastor MA, Rivera-Caravaca JM, Roldán V, Vicente V, Romiti GF, Romanazzi I, et al. </w:t>
      </w:r>
      <w:r w:rsidRPr="00EA7ECC">
        <w:rPr>
          <w:lang w:val="en-GB"/>
        </w:rPr>
        <w:t xml:space="preserve">Estimated absolute effects on efficacy and safety outcomes of using non-vitamin K antagonist oral anticoagulants in “real-world” atrial fibrillation patients: A comparison with optimally </w:t>
      </w:r>
      <w:proofErr w:type="spellStart"/>
      <w:r w:rsidRPr="00EA7ECC">
        <w:rPr>
          <w:lang w:val="en-GB"/>
        </w:rPr>
        <w:t>acenocoumarol</w:t>
      </w:r>
      <w:proofErr w:type="spellEnd"/>
      <w:r w:rsidRPr="00EA7ECC">
        <w:rPr>
          <w:lang w:val="en-GB"/>
        </w:rPr>
        <w:t xml:space="preserve"> anticoagulated patients. Int. J. </w:t>
      </w:r>
      <w:proofErr w:type="spellStart"/>
      <w:r w:rsidRPr="00EA7ECC">
        <w:rPr>
          <w:lang w:val="en-GB"/>
        </w:rPr>
        <w:t>Cardiol</w:t>
      </w:r>
      <w:proofErr w:type="spellEnd"/>
      <w:r w:rsidRPr="00EA7ECC">
        <w:rPr>
          <w:lang w:val="en-GB"/>
        </w:rPr>
        <w:t xml:space="preserve">. </w:t>
      </w:r>
      <w:proofErr w:type="gramStart"/>
      <w:r w:rsidRPr="00EA7ECC">
        <w:rPr>
          <w:lang w:val="en-GB"/>
        </w:rPr>
        <w:t>2018;254:125</w:t>
      </w:r>
      <w:proofErr w:type="gramEnd"/>
      <w:r w:rsidRPr="00EA7ECC">
        <w:rPr>
          <w:lang w:val="en-GB"/>
        </w:rPr>
        <w:t>–131.</w:t>
      </w:r>
    </w:p>
    <w:p w:rsidR="00B556AA" w:rsidRPr="00EA7ECC" w:rsidRDefault="00B556AA" w:rsidP="00B556AA">
      <w:pPr>
        <w:rPr>
          <w:lang w:val="en-GB"/>
        </w:rPr>
      </w:pPr>
      <w:r w:rsidRPr="00EA7ECC">
        <w:rPr>
          <w:lang w:val="en-GB"/>
        </w:rPr>
        <w:t>38.</w:t>
      </w:r>
      <w:r w:rsidRPr="00EA7ECC">
        <w:rPr>
          <w:lang w:val="en-GB"/>
        </w:rPr>
        <w:tab/>
        <w:t xml:space="preserve">Fontaine GV, Mathews KD, </w:t>
      </w:r>
      <w:proofErr w:type="spellStart"/>
      <w:r w:rsidRPr="00EA7ECC">
        <w:rPr>
          <w:lang w:val="en-GB"/>
        </w:rPr>
        <w:t>Woller</w:t>
      </w:r>
      <w:proofErr w:type="spellEnd"/>
      <w:r w:rsidRPr="00EA7ECC">
        <w:rPr>
          <w:lang w:val="en-GB"/>
        </w:rPr>
        <w:t xml:space="preserve"> SC, Stevens SM, Lloyd JF, Evans RS. Major bleeding with dabigatran and rivaroxaban in patients with atrial fibrillation: a real-world setting. Clin. Appl. </w:t>
      </w:r>
      <w:proofErr w:type="spellStart"/>
      <w:r w:rsidRPr="00EA7ECC">
        <w:rPr>
          <w:lang w:val="en-GB"/>
        </w:rPr>
        <w:t>Thromb</w:t>
      </w:r>
      <w:proofErr w:type="spellEnd"/>
      <w:r w:rsidRPr="00EA7ECC">
        <w:rPr>
          <w:lang w:val="en-GB"/>
        </w:rPr>
        <w:t xml:space="preserve">. </w:t>
      </w:r>
      <w:proofErr w:type="spellStart"/>
      <w:r w:rsidRPr="00EA7ECC">
        <w:rPr>
          <w:lang w:val="en-GB"/>
        </w:rPr>
        <w:t>Hemost</w:t>
      </w:r>
      <w:proofErr w:type="spellEnd"/>
      <w:r w:rsidRPr="00EA7ECC">
        <w:rPr>
          <w:lang w:val="en-GB"/>
        </w:rPr>
        <w:t xml:space="preserve">. </w:t>
      </w:r>
      <w:proofErr w:type="gramStart"/>
      <w:r w:rsidRPr="00EA7ECC">
        <w:rPr>
          <w:lang w:val="en-GB"/>
        </w:rPr>
        <w:t>2014;20:665</w:t>
      </w:r>
      <w:proofErr w:type="gramEnd"/>
      <w:r w:rsidRPr="00EA7ECC">
        <w:rPr>
          <w:lang w:val="en-GB"/>
        </w:rPr>
        <w:t>–672.</w:t>
      </w:r>
    </w:p>
    <w:p w:rsidR="00B556AA" w:rsidRPr="00EA7ECC" w:rsidRDefault="00B556AA" w:rsidP="00B556AA">
      <w:pPr>
        <w:rPr>
          <w:lang w:val="en-GB"/>
        </w:rPr>
      </w:pPr>
      <w:r w:rsidRPr="00EA7ECC">
        <w:rPr>
          <w:lang w:val="en-GB"/>
        </w:rPr>
        <w:t>39.</w:t>
      </w:r>
      <w:r w:rsidRPr="00EA7ECC">
        <w:rPr>
          <w:lang w:val="en-GB"/>
        </w:rPr>
        <w:tab/>
      </w:r>
      <w:proofErr w:type="spellStart"/>
      <w:r w:rsidRPr="00EA7ECC">
        <w:rPr>
          <w:lang w:val="en-GB"/>
        </w:rPr>
        <w:t>Forslund</w:t>
      </w:r>
      <w:proofErr w:type="spellEnd"/>
      <w:r w:rsidRPr="00EA7ECC">
        <w:rPr>
          <w:lang w:val="en-GB"/>
        </w:rPr>
        <w:t xml:space="preserve"> T, </w:t>
      </w:r>
      <w:proofErr w:type="spellStart"/>
      <w:r w:rsidRPr="00EA7ECC">
        <w:rPr>
          <w:lang w:val="en-GB"/>
        </w:rPr>
        <w:t>Wettermark</w:t>
      </w:r>
      <w:proofErr w:type="spellEnd"/>
      <w:r w:rsidRPr="00EA7ECC">
        <w:rPr>
          <w:lang w:val="en-GB"/>
        </w:rPr>
        <w:t xml:space="preserve"> B, Andersen M, </w:t>
      </w:r>
      <w:proofErr w:type="spellStart"/>
      <w:r w:rsidRPr="00EA7ECC">
        <w:rPr>
          <w:lang w:val="en-GB"/>
        </w:rPr>
        <w:t>Hjemdahl</w:t>
      </w:r>
      <w:proofErr w:type="spellEnd"/>
      <w:r w:rsidRPr="00EA7ECC">
        <w:rPr>
          <w:lang w:val="en-GB"/>
        </w:rPr>
        <w:t xml:space="preserve"> P. Stroke and bleeding with non-vitamin K antagonist oral anticoagulant or warfarin treatment in patients with non-valvular atrial fibrillation: a population-based cohort study [Internet]. EP </w:t>
      </w:r>
      <w:proofErr w:type="spellStart"/>
      <w:r w:rsidRPr="00EA7ECC">
        <w:rPr>
          <w:lang w:val="en-GB"/>
        </w:rPr>
        <w:t>Europace</w:t>
      </w:r>
      <w:proofErr w:type="spellEnd"/>
      <w:r w:rsidRPr="00EA7ECC">
        <w:rPr>
          <w:lang w:val="en-GB"/>
        </w:rPr>
        <w:t xml:space="preserve">. </w:t>
      </w:r>
      <w:proofErr w:type="gramStart"/>
      <w:r w:rsidRPr="00EA7ECC">
        <w:rPr>
          <w:lang w:val="en-GB"/>
        </w:rPr>
        <w:t>2018;20:420</w:t>
      </w:r>
      <w:proofErr w:type="gramEnd"/>
      <w:r w:rsidRPr="00EA7ECC">
        <w:rPr>
          <w:lang w:val="en-GB"/>
        </w:rPr>
        <w:t>–428. Available from: http://dx.doi.org/10.1093/europace/euw416</w:t>
      </w:r>
    </w:p>
    <w:p w:rsidR="00B556AA" w:rsidRPr="00EA7ECC" w:rsidRDefault="00B556AA" w:rsidP="00B556AA">
      <w:pPr>
        <w:rPr>
          <w:lang w:val="en-GB"/>
        </w:rPr>
      </w:pPr>
      <w:r w:rsidRPr="00EA7ECC">
        <w:rPr>
          <w:lang w:val="en-GB"/>
        </w:rPr>
        <w:t>40.</w:t>
      </w:r>
      <w:r w:rsidRPr="00EA7ECC">
        <w:rPr>
          <w:lang w:val="en-GB"/>
        </w:rPr>
        <w:tab/>
        <w:t xml:space="preserve">Friberg L, </w:t>
      </w:r>
      <w:proofErr w:type="spellStart"/>
      <w:r w:rsidRPr="00EA7ECC">
        <w:rPr>
          <w:lang w:val="en-GB"/>
        </w:rPr>
        <w:t>Oldgren</w:t>
      </w:r>
      <w:proofErr w:type="spellEnd"/>
      <w:r w:rsidRPr="00EA7ECC">
        <w:rPr>
          <w:lang w:val="en-GB"/>
        </w:rPr>
        <w:t xml:space="preserve"> J. Efficacy and safety of non-vitamin K antagonist oral anticoagulants compared with warfarin in patients with atrial fibrillation. Open Heart. 2017;</w:t>
      </w:r>
      <w:proofErr w:type="gramStart"/>
      <w:r w:rsidRPr="00EA7ECC">
        <w:rPr>
          <w:lang w:val="en-GB"/>
        </w:rPr>
        <w:t>4:e</w:t>
      </w:r>
      <w:proofErr w:type="gramEnd"/>
      <w:r w:rsidRPr="00EA7ECC">
        <w:rPr>
          <w:lang w:val="en-GB"/>
        </w:rPr>
        <w:t>000682.</w:t>
      </w:r>
    </w:p>
    <w:p w:rsidR="00B556AA" w:rsidRPr="00EA7ECC" w:rsidRDefault="00B556AA" w:rsidP="00B556AA">
      <w:pPr>
        <w:rPr>
          <w:lang w:val="en-GB"/>
        </w:rPr>
      </w:pPr>
      <w:r w:rsidRPr="00EA7ECC">
        <w:rPr>
          <w:lang w:val="en-GB"/>
        </w:rPr>
        <w:t>41.</w:t>
      </w:r>
      <w:r w:rsidRPr="00EA7ECC">
        <w:rPr>
          <w:lang w:val="en-GB"/>
        </w:rPr>
        <w:tab/>
      </w:r>
      <w:proofErr w:type="spellStart"/>
      <w:r w:rsidRPr="00EA7ECC">
        <w:rPr>
          <w:lang w:val="en-GB"/>
        </w:rPr>
        <w:t>Gieling</w:t>
      </w:r>
      <w:proofErr w:type="spellEnd"/>
      <w:r w:rsidRPr="00EA7ECC">
        <w:rPr>
          <w:lang w:val="en-GB"/>
        </w:rPr>
        <w:t xml:space="preserve"> EM, van den Ham HA, van </w:t>
      </w:r>
      <w:proofErr w:type="spellStart"/>
      <w:r w:rsidRPr="00EA7ECC">
        <w:rPr>
          <w:lang w:val="en-GB"/>
        </w:rPr>
        <w:t>Onzenoort</w:t>
      </w:r>
      <w:proofErr w:type="spellEnd"/>
      <w:r w:rsidRPr="00EA7ECC">
        <w:rPr>
          <w:lang w:val="en-GB"/>
        </w:rPr>
        <w:t xml:space="preserve"> H, Bos J, </w:t>
      </w:r>
      <w:proofErr w:type="spellStart"/>
      <w:r w:rsidRPr="00EA7ECC">
        <w:rPr>
          <w:lang w:val="en-GB"/>
        </w:rPr>
        <w:t>Kramers</w:t>
      </w:r>
      <w:proofErr w:type="spellEnd"/>
      <w:r w:rsidRPr="00EA7ECC">
        <w:rPr>
          <w:lang w:val="en-GB"/>
        </w:rPr>
        <w:t xml:space="preserve"> C, de Boer A, et al. Risk of major bleeding and stroke associated with the use of vitamin K antagonists, nonvitamin K antagonist oral anticoagulants and aspirin in patients with atrial fibrillation: a cohort study </w:t>
      </w:r>
      <w:r w:rsidRPr="00EA7ECC">
        <w:rPr>
          <w:lang w:val="en-GB"/>
        </w:rPr>
        <w:lastRenderedPageBreak/>
        <w:t xml:space="preserve">[Internet]. British Journal of Clinical Pharmacology. </w:t>
      </w:r>
      <w:proofErr w:type="gramStart"/>
      <w:r w:rsidRPr="00EA7ECC">
        <w:rPr>
          <w:lang w:val="en-GB"/>
        </w:rPr>
        <w:t>2017;83:1844</w:t>
      </w:r>
      <w:proofErr w:type="gramEnd"/>
      <w:r w:rsidRPr="00EA7ECC">
        <w:rPr>
          <w:lang w:val="en-GB"/>
        </w:rPr>
        <w:t>–1859. Available from: http://dx.doi.org/10.1111/bcp.13265</w:t>
      </w:r>
    </w:p>
    <w:p w:rsidR="00B556AA" w:rsidRPr="00EA7ECC" w:rsidRDefault="00B556AA" w:rsidP="00B556AA">
      <w:pPr>
        <w:rPr>
          <w:lang w:val="en-GB"/>
        </w:rPr>
      </w:pPr>
      <w:r w:rsidRPr="00EA7ECC">
        <w:rPr>
          <w:lang w:val="en-GB"/>
        </w:rPr>
        <w:t>42.</w:t>
      </w:r>
      <w:r w:rsidRPr="00EA7ECC">
        <w:rPr>
          <w:lang w:val="en-GB"/>
        </w:rPr>
        <w:tab/>
        <w:t xml:space="preserve">Go AS, Singer DE, </w:t>
      </w:r>
      <w:proofErr w:type="spellStart"/>
      <w:r w:rsidRPr="00EA7ECC">
        <w:rPr>
          <w:lang w:val="en-GB"/>
        </w:rPr>
        <w:t>Toh</w:t>
      </w:r>
      <w:proofErr w:type="spellEnd"/>
      <w:r w:rsidRPr="00EA7ECC">
        <w:rPr>
          <w:lang w:val="en-GB"/>
        </w:rPr>
        <w:t xml:space="preserve"> S, Cheetham TC, Reichman ME, Graham DJ, et al. Outcomes of Dabigatran and Warfarin for Atrial Fibrillation in Contemporary Practice: A Retrospective Cohort Study. Ann. Intern. Med. </w:t>
      </w:r>
      <w:proofErr w:type="gramStart"/>
      <w:r w:rsidRPr="00EA7ECC">
        <w:rPr>
          <w:lang w:val="en-GB"/>
        </w:rPr>
        <w:t>2017;167:845</w:t>
      </w:r>
      <w:proofErr w:type="gramEnd"/>
      <w:r w:rsidRPr="00EA7ECC">
        <w:rPr>
          <w:lang w:val="en-GB"/>
        </w:rPr>
        <w:t>–854.</w:t>
      </w:r>
    </w:p>
    <w:p w:rsidR="00B556AA" w:rsidRPr="00EA7ECC" w:rsidRDefault="00B556AA" w:rsidP="00B556AA">
      <w:pPr>
        <w:rPr>
          <w:lang w:val="en-GB"/>
        </w:rPr>
      </w:pPr>
      <w:r w:rsidRPr="00EA7ECC">
        <w:rPr>
          <w:lang w:val="en-GB"/>
        </w:rPr>
        <w:t>43.</w:t>
      </w:r>
      <w:r w:rsidRPr="00EA7ECC">
        <w:rPr>
          <w:lang w:val="en-GB"/>
        </w:rPr>
        <w:tab/>
      </w:r>
      <w:proofErr w:type="spellStart"/>
      <w:r w:rsidRPr="00EA7ECC">
        <w:rPr>
          <w:lang w:val="en-GB"/>
        </w:rPr>
        <w:t>Gorst</w:t>
      </w:r>
      <w:proofErr w:type="spellEnd"/>
      <w:r w:rsidRPr="00EA7ECC">
        <w:rPr>
          <w:lang w:val="en-GB"/>
        </w:rPr>
        <w:t xml:space="preserve">-Rasmussen A, Lip GYH, </w:t>
      </w:r>
      <w:proofErr w:type="spellStart"/>
      <w:r w:rsidRPr="00EA7ECC">
        <w:rPr>
          <w:lang w:val="en-GB"/>
        </w:rPr>
        <w:t>Bjerregaard</w:t>
      </w:r>
      <w:proofErr w:type="spellEnd"/>
      <w:r w:rsidRPr="00EA7ECC">
        <w:rPr>
          <w:lang w:val="en-GB"/>
        </w:rPr>
        <w:t xml:space="preserve"> Larsen T. Rivaroxaban versus warfarin and dabigatran in atrial fibrillation: comparative effectiveness and safety in Danish routine care. </w:t>
      </w:r>
      <w:proofErr w:type="spellStart"/>
      <w:r w:rsidRPr="00EA7ECC">
        <w:rPr>
          <w:lang w:val="en-GB"/>
        </w:rPr>
        <w:t>Pharmacoepidemiol</w:t>
      </w:r>
      <w:proofErr w:type="spellEnd"/>
      <w:r w:rsidRPr="00EA7ECC">
        <w:rPr>
          <w:lang w:val="en-GB"/>
        </w:rPr>
        <w:t xml:space="preserve">. Drug </w:t>
      </w:r>
      <w:proofErr w:type="spellStart"/>
      <w:r w:rsidRPr="00EA7ECC">
        <w:rPr>
          <w:lang w:val="en-GB"/>
        </w:rPr>
        <w:t>Saf</w:t>
      </w:r>
      <w:proofErr w:type="spellEnd"/>
      <w:r w:rsidRPr="00EA7ECC">
        <w:rPr>
          <w:lang w:val="en-GB"/>
        </w:rPr>
        <w:t xml:space="preserve">. </w:t>
      </w:r>
      <w:proofErr w:type="gramStart"/>
      <w:r w:rsidRPr="00EA7ECC">
        <w:rPr>
          <w:lang w:val="en-GB"/>
        </w:rPr>
        <w:t>2016;25:1236</w:t>
      </w:r>
      <w:proofErr w:type="gramEnd"/>
      <w:r w:rsidRPr="00EA7ECC">
        <w:rPr>
          <w:lang w:val="en-GB"/>
        </w:rPr>
        <w:t>–1244.</w:t>
      </w:r>
    </w:p>
    <w:p w:rsidR="00B556AA" w:rsidRPr="00EA7ECC" w:rsidRDefault="00B556AA" w:rsidP="00B556AA">
      <w:pPr>
        <w:rPr>
          <w:lang w:val="en-GB"/>
        </w:rPr>
      </w:pPr>
      <w:r w:rsidRPr="00EA7ECC">
        <w:rPr>
          <w:lang w:val="en-GB"/>
        </w:rPr>
        <w:t>44.</w:t>
      </w:r>
      <w:r w:rsidRPr="00EA7ECC">
        <w:rPr>
          <w:lang w:val="en-GB"/>
        </w:rPr>
        <w:tab/>
        <w:t xml:space="preserve">Graham DJ, </w:t>
      </w:r>
      <w:proofErr w:type="spellStart"/>
      <w:r w:rsidRPr="00EA7ECC">
        <w:rPr>
          <w:lang w:val="en-GB"/>
        </w:rPr>
        <w:t>Baro</w:t>
      </w:r>
      <w:proofErr w:type="spellEnd"/>
      <w:r w:rsidRPr="00EA7ECC">
        <w:rPr>
          <w:lang w:val="en-GB"/>
        </w:rPr>
        <w:t xml:space="preserve"> E, Zhang R, Liao J, </w:t>
      </w:r>
      <w:proofErr w:type="spellStart"/>
      <w:r w:rsidRPr="00EA7ECC">
        <w:rPr>
          <w:lang w:val="en-GB"/>
        </w:rPr>
        <w:t>Wernecke</w:t>
      </w:r>
      <w:proofErr w:type="spellEnd"/>
      <w:r w:rsidRPr="00EA7ECC">
        <w:rPr>
          <w:lang w:val="en-GB"/>
        </w:rPr>
        <w:t xml:space="preserve"> M, Reichman ME, et al. Comparative Stroke, Bleeding, and Mortality Risks in Older Medicare Patients Treated with Oral Anticoagulants for Nonvalvular Atrial Fibrillation. Am. J. Med. </w:t>
      </w:r>
      <w:proofErr w:type="gramStart"/>
      <w:r w:rsidRPr="00EA7ECC">
        <w:rPr>
          <w:lang w:val="en-GB"/>
        </w:rPr>
        <w:t>2019;132:596</w:t>
      </w:r>
      <w:proofErr w:type="gramEnd"/>
      <w:r w:rsidRPr="00EA7ECC">
        <w:rPr>
          <w:lang w:val="en-GB"/>
        </w:rPr>
        <w:t>–604.e11.</w:t>
      </w:r>
    </w:p>
    <w:p w:rsidR="00B556AA" w:rsidRPr="00EA7ECC" w:rsidRDefault="00B556AA" w:rsidP="00B556AA">
      <w:pPr>
        <w:rPr>
          <w:lang w:val="en-GB"/>
        </w:rPr>
      </w:pPr>
      <w:r w:rsidRPr="00EA7ECC">
        <w:rPr>
          <w:lang w:val="en-GB"/>
        </w:rPr>
        <w:t>45.</w:t>
      </w:r>
      <w:r w:rsidRPr="00EA7ECC">
        <w:rPr>
          <w:lang w:val="en-GB"/>
        </w:rPr>
        <w:tab/>
        <w:t xml:space="preserve">Graham DJ, Reichman ME, </w:t>
      </w:r>
      <w:proofErr w:type="spellStart"/>
      <w:r w:rsidRPr="00EA7ECC">
        <w:rPr>
          <w:lang w:val="en-GB"/>
        </w:rPr>
        <w:t>Wernecke</w:t>
      </w:r>
      <w:proofErr w:type="spellEnd"/>
      <w:r w:rsidRPr="00EA7ECC">
        <w:rPr>
          <w:lang w:val="en-GB"/>
        </w:rPr>
        <w:t xml:space="preserve"> M, Hsueh Y-H, </w:t>
      </w:r>
      <w:proofErr w:type="spellStart"/>
      <w:r w:rsidRPr="00EA7ECC">
        <w:rPr>
          <w:lang w:val="en-GB"/>
        </w:rPr>
        <w:t>Izem</w:t>
      </w:r>
      <w:proofErr w:type="spellEnd"/>
      <w:r w:rsidRPr="00EA7ECC">
        <w:rPr>
          <w:lang w:val="en-GB"/>
        </w:rPr>
        <w:t xml:space="preserve"> R, Southworth MR, et al. Stroke, Bleeding, and Mortality Risks in Elderly Medicare Beneficiaries Treated </w:t>
      </w:r>
      <w:proofErr w:type="gramStart"/>
      <w:r w:rsidRPr="00EA7ECC">
        <w:rPr>
          <w:lang w:val="en-GB"/>
        </w:rPr>
        <w:t>With</w:t>
      </w:r>
      <w:proofErr w:type="gramEnd"/>
      <w:r w:rsidRPr="00EA7ECC">
        <w:rPr>
          <w:lang w:val="en-GB"/>
        </w:rPr>
        <w:t xml:space="preserve"> Dabigatran or Rivaroxaban for Nonvalvular Atrial Fibrillation [Internet]. JAMA Internal Medicine. </w:t>
      </w:r>
      <w:proofErr w:type="gramStart"/>
      <w:r w:rsidRPr="00EA7ECC">
        <w:rPr>
          <w:lang w:val="en-GB"/>
        </w:rPr>
        <w:t>2016;176:1662</w:t>
      </w:r>
      <w:proofErr w:type="gramEnd"/>
      <w:r w:rsidRPr="00EA7ECC">
        <w:rPr>
          <w:lang w:val="en-GB"/>
        </w:rPr>
        <w:t>. Available from: http://dx.doi.org/10.1001/jamainternmed.2016.5954</w:t>
      </w:r>
    </w:p>
    <w:p w:rsidR="00B556AA" w:rsidRPr="00EA7ECC" w:rsidRDefault="00B556AA" w:rsidP="00B556AA">
      <w:pPr>
        <w:rPr>
          <w:lang w:val="en-GB"/>
        </w:rPr>
      </w:pPr>
      <w:r w:rsidRPr="003A1F2C">
        <w:rPr>
          <w:lang w:val="es-ES"/>
        </w:rPr>
        <w:t>46.</w:t>
      </w:r>
      <w:r w:rsidRPr="003A1F2C">
        <w:rPr>
          <w:lang w:val="es-ES"/>
        </w:rPr>
        <w:tab/>
        <w:t xml:space="preserve">Gupta K, </w:t>
      </w:r>
      <w:proofErr w:type="spellStart"/>
      <w:r w:rsidRPr="003A1F2C">
        <w:rPr>
          <w:lang w:val="es-ES"/>
        </w:rPr>
        <w:t>Trocio</w:t>
      </w:r>
      <w:proofErr w:type="spellEnd"/>
      <w:r w:rsidRPr="003A1F2C">
        <w:rPr>
          <w:lang w:val="es-ES"/>
        </w:rPr>
        <w:t xml:space="preserve"> J, </w:t>
      </w:r>
      <w:proofErr w:type="spellStart"/>
      <w:r w:rsidRPr="003A1F2C">
        <w:rPr>
          <w:lang w:val="es-ES"/>
        </w:rPr>
        <w:t>Keshishian</w:t>
      </w:r>
      <w:proofErr w:type="spellEnd"/>
      <w:r w:rsidRPr="003A1F2C">
        <w:rPr>
          <w:lang w:val="es-ES"/>
        </w:rPr>
        <w:t xml:space="preserve"> A, Zhang Q, Dina O, </w:t>
      </w:r>
      <w:proofErr w:type="spellStart"/>
      <w:r w:rsidRPr="003A1F2C">
        <w:rPr>
          <w:lang w:val="es-ES"/>
        </w:rPr>
        <w:t>Mardekian</w:t>
      </w:r>
      <w:proofErr w:type="spellEnd"/>
      <w:r w:rsidRPr="003A1F2C">
        <w:rPr>
          <w:lang w:val="es-ES"/>
        </w:rPr>
        <w:t xml:space="preserve"> J, et al. </w:t>
      </w:r>
      <w:r w:rsidRPr="00EA7ECC">
        <w:rPr>
          <w:lang w:val="en-GB"/>
        </w:rPr>
        <w:t xml:space="preserve">Real-World Comparative Effectiveness, Safety, and Health Care Costs of Oral Anticoagulants in Nonvalvular Atrial Fibrillation Patients in the U.S. Department of </w:t>
      </w:r>
      <w:proofErr w:type="spellStart"/>
      <w:r w:rsidRPr="00EA7ECC">
        <w:rPr>
          <w:lang w:val="en-GB"/>
        </w:rPr>
        <w:t>Defense</w:t>
      </w:r>
      <w:proofErr w:type="spellEnd"/>
      <w:r w:rsidRPr="00EA7ECC">
        <w:rPr>
          <w:lang w:val="en-GB"/>
        </w:rPr>
        <w:t xml:space="preserve"> Population. J </w:t>
      </w:r>
      <w:proofErr w:type="spellStart"/>
      <w:r w:rsidRPr="00EA7ECC">
        <w:rPr>
          <w:lang w:val="en-GB"/>
        </w:rPr>
        <w:t>Manag</w:t>
      </w:r>
      <w:proofErr w:type="spellEnd"/>
      <w:r w:rsidRPr="00EA7ECC">
        <w:rPr>
          <w:lang w:val="en-GB"/>
        </w:rPr>
        <w:t xml:space="preserve"> Care Spec Pharm. </w:t>
      </w:r>
      <w:proofErr w:type="gramStart"/>
      <w:r w:rsidRPr="00EA7ECC">
        <w:rPr>
          <w:lang w:val="en-GB"/>
        </w:rPr>
        <w:t>2018;24:1116</w:t>
      </w:r>
      <w:proofErr w:type="gramEnd"/>
      <w:r w:rsidRPr="00EA7ECC">
        <w:rPr>
          <w:lang w:val="en-GB"/>
        </w:rPr>
        <w:t>–1127.</w:t>
      </w:r>
    </w:p>
    <w:p w:rsidR="00B556AA" w:rsidRPr="00EA7ECC" w:rsidRDefault="00B556AA" w:rsidP="00B556AA">
      <w:pPr>
        <w:rPr>
          <w:lang w:val="en-GB"/>
        </w:rPr>
      </w:pPr>
      <w:r w:rsidRPr="00EA7ECC">
        <w:rPr>
          <w:lang w:val="en-GB"/>
        </w:rPr>
        <w:t>47.</w:t>
      </w:r>
      <w:r w:rsidRPr="00EA7ECC">
        <w:rPr>
          <w:lang w:val="en-GB"/>
        </w:rPr>
        <w:tab/>
        <w:t xml:space="preserve">Hernandez I, </w:t>
      </w:r>
      <w:proofErr w:type="spellStart"/>
      <w:r w:rsidRPr="00EA7ECC">
        <w:rPr>
          <w:lang w:val="en-GB"/>
        </w:rPr>
        <w:t>Baik</w:t>
      </w:r>
      <w:proofErr w:type="spellEnd"/>
      <w:r w:rsidRPr="00EA7ECC">
        <w:rPr>
          <w:lang w:val="en-GB"/>
        </w:rPr>
        <w:t xml:space="preserve"> SH, </w:t>
      </w:r>
      <w:proofErr w:type="spellStart"/>
      <w:r w:rsidRPr="00EA7ECC">
        <w:rPr>
          <w:lang w:val="en-GB"/>
        </w:rPr>
        <w:t>Piñera</w:t>
      </w:r>
      <w:proofErr w:type="spellEnd"/>
      <w:r w:rsidRPr="00EA7ECC">
        <w:rPr>
          <w:lang w:val="en-GB"/>
        </w:rPr>
        <w:t xml:space="preserve"> A, Zhang Y. Risk of bleeding with dabigatran in atrial fibrillation. JAMA Intern. Med. </w:t>
      </w:r>
      <w:proofErr w:type="gramStart"/>
      <w:r w:rsidRPr="00EA7ECC">
        <w:rPr>
          <w:lang w:val="en-GB"/>
        </w:rPr>
        <w:t>2015;175:18</w:t>
      </w:r>
      <w:proofErr w:type="gramEnd"/>
      <w:r w:rsidRPr="00EA7ECC">
        <w:rPr>
          <w:lang w:val="en-GB"/>
        </w:rPr>
        <w:t>–24.</w:t>
      </w:r>
    </w:p>
    <w:p w:rsidR="00B556AA" w:rsidRPr="00EA7ECC" w:rsidRDefault="00B556AA" w:rsidP="00B556AA">
      <w:pPr>
        <w:rPr>
          <w:lang w:val="en-GB"/>
        </w:rPr>
      </w:pPr>
      <w:r w:rsidRPr="00EA7ECC">
        <w:rPr>
          <w:lang w:val="en-GB"/>
        </w:rPr>
        <w:t>48.</w:t>
      </w:r>
      <w:r w:rsidRPr="00EA7ECC">
        <w:rPr>
          <w:lang w:val="en-GB"/>
        </w:rPr>
        <w:tab/>
        <w:t xml:space="preserve">Hernandez I, Zhang Y, Brooks MM, Chin PKL, Saba S. Anticoagulation Use and Clinical Outcomes After Major Bleeding on Dabigatran or Warfarin in Atrial Fibrillation [Internet]. Stroke. </w:t>
      </w:r>
      <w:proofErr w:type="gramStart"/>
      <w:r w:rsidRPr="00EA7ECC">
        <w:rPr>
          <w:lang w:val="en-GB"/>
        </w:rPr>
        <w:t>2017;48:159</w:t>
      </w:r>
      <w:proofErr w:type="gramEnd"/>
      <w:r w:rsidRPr="00EA7ECC">
        <w:rPr>
          <w:lang w:val="en-GB"/>
        </w:rPr>
        <w:t>–166. Available from: http://dx.doi.org/10.1161/strokeaha.116.015150</w:t>
      </w:r>
    </w:p>
    <w:p w:rsidR="00B556AA" w:rsidRPr="00EA7ECC" w:rsidRDefault="00B556AA" w:rsidP="00B556AA">
      <w:pPr>
        <w:rPr>
          <w:lang w:val="en-GB"/>
        </w:rPr>
      </w:pPr>
      <w:r w:rsidRPr="00EA7ECC">
        <w:rPr>
          <w:lang w:val="en-GB"/>
        </w:rPr>
        <w:t>49.</w:t>
      </w:r>
      <w:r w:rsidRPr="00EA7ECC">
        <w:rPr>
          <w:lang w:val="en-GB"/>
        </w:rPr>
        <w:tab/>
        <w:t xml:space="preserve">Hernandez I, Zhang Y, Saba S. Effectiveness and Safety of Direct Oral Anticoagulants and Warfarin, Stratified by Stroke Risk in Patients </w:t>
      </w:r>
      <w:proofErr w:type="gramStart"/>
      <w:r w:rsidRPr="00EA7ECC">
        <w:rPr>
          <w:lang w:val="en-GB"/>
        </w:rPr>
        <w:t>With</w:t>
      </w:r>
      <w:proofErr w:type="gramEnd"/>
      <w:r w:rsidRPr="00EA7ECC">
        <w:rPr>
          <w:lang w:val="en-GB"/>
        </w:rPr>
        <w:t xml:space="preserve"> Atrial Fibrillation. Am. J. </w:t>
      </w:r>
      <w:proofErr w:type="spellStart"/>
      <w:r w:rsidRPr="00EA7ECC">
        <w:rPr>
          <w:lang w:val="en-GB"/>
        </w:rPr>
        <w:t>Cardiol</w:t>
      </w:r>
      <w:proofErr w:type="spellEnd"/>
      <w:r w:rsidRPr="00EA7ECC">
        <w:rPr>
          <w:lang w:val="en-GB"/>
        </w:rPr>
        <w:t xml:space="preserve">. </w:t>
      </w:r>
      <w:proofErr w:type="gramStart"/>
      <w:r w:rsidRPr="00EA7ECC">
        <w:rPr>
          <w:lang w:val="en-GB"/>
        </w:rPr>
        <w:t>2018;122:69</w:t>
      </w:r>
      <w:proofErr w:type="gramEnd"/>
      <w:r w:rsidRPr="00EA7ECC">
        <w:rPr>
          <w:lang w:val="en-GB"/>
        </w:rPr>
        <w:t>–75.</w:t>
      </w:r>
    </w:p>
    <w:p w:rsidR="00B556AA" w:rsidRPr="00EA7ECC" w:rsidRDefault="00B556AA" w:rsidP="00B556AA">
      <w:pPr>
        <w:rPr>
          <w:lang w:val="en-GB"/>
        </w:rPr>
      </w:pPr>
      <w:r w:rsidRPr="00EA7ECC">
        <w:rPr>
          <w:lang w:val="en-GB"/>
        </w:rPr>
        <w:t>50.</w:t>
      </w:r>
      <w:r w:rsidRPr="00EA7ECC">
        <w:rPr>
          <w:lang w:val="en-GB"/>
        </w:rPr>
        <w:tab/>
        <w:t xml:space="preserve">Ho C-W, Ho M-H, Chan P-H, Hai J-J, Cheung E, Yeung C-Y, et al. Ischemic stroke and intracranial </w:t>
      </w:r>
      <w:proofErr w:type="spellStart"/>
      <w:r w:rsidRPr="00EA7ECC">
        <w:rPr>
          <w:lang w:val="en-GB"/>
        </w:rPr>
        <w:t>hemorrhage</w:t>
      </w:r>
      <w:proofErr w:type="spellEnd"/>
      <w:r w:rsidRPr="00EA7ECC">
        <w:rPr>
          <w:lang w:val="en-GB"/>
        </w:rPr>
        <w:t xml:space="preserve"> with aspirin, dabigatran, and warfarin: impact of quality of anticoagulation control. Stroke. </w:t>
      </w:r>
      <w:proofErr w:type="gramStart"/>
      <w:r w:rsidRPr="00EA7ECC">
        <w:rPr>
          <w:lang w:val="en-GB"/>
        </w:rPr>
        <w:t>2015;46:23</w:t>
      </w:r>
      <w:proofErr w:type="gramEnd"/>
      <w:r w:rsidRPr="00EA7ECC">
        <w:rPr>
          <w:lang w:val="en-GB"/>
        </w:rPr>
        <w:t>–30.</w:t>
      </w:r>
    </w:p>
    <w:p w:rsidR="00B556AA" w:rsidRPr="00EA7ECC" w:rsidRDefault="00B556AA" w:rsidP="00B556AA">
      <w:pPr>
        <w:rPr>
          <w:lang w:val="en-GB"/>
        </w:rPr>
      </w:pPr>
      <w:r w:rsidRPr="00EA7ECC">
        <w:rPr>
          <w:lang w:val="en-GB"/>
        </w:rPr>
        <w:t>51.</w:t>
      </w:r>
      <w:r w:rsidRPr="00EA7ECC">
        <w:rPr>
          <w:lang w:val="en-GB"/>
        </w:rPr>
        <w:tab/>
        <w:t xml:space="preserve">Ho JCS, Chang AM, Yan BP, Yu CM, Lam YY, Lee VWY. Dabigatran compared with warfarin for stroke prevention with atrial fibrillation: experience in Hong Kong. Clin. </w:t>
      </w:r>
      <w:proofErr w:type="spellStart"/>
      <w:r w:rsidRPr="00EA7ECC">
        <w:rPr>
          <w:lang w:val="en-GB"/>
        </w:rPr>
        <w:t>Cardiol</w:t>
      </w:r>
      <w:proofErr w:type="spellEnd"/>
      <w:r w:rsidRPr="00EA7ECC">
        <w:rPr>
          <w:lang w:val="en-GB"/>
        </w:rPr>
        <w:t>. 2012;</w:t>
      </w:r>
      <w:proofErr w:type="gramStart"/>
      <w:r w:rsidRPr="00EA7ECC">
        <w:rPr>
          <w:lang w:val="en-GB"/>
        </w:rPr>
        <w:t>35:E</w:t>
      </w:r>
      <w:proofErr w:type="gramEnd"/>
      <w:r w:rsidRPr="00EA7ECC">
        <w:rPr>
          <w:lang w:val="en-GB"/>
        </w:rPr>
        <w:t>40–5.</w:t>
      </w:r>
    </w:p>
    <w:p w:rsidR="00B556AA" w:rsidRPr="00EA7ECC" w:rsidRDefault="00B556AA" w:rsidP="00B556AA">
      <w:pPr>
        <w:rPr>
          <w:lang w:val="en-GB"/>
        </w:rPr>
      </w:pPr>
      <w:r w:rsidRPr="00EA7ECC">
        <w:rPr>
          <w:lang w:val="en-GB"/>
        </w:rPr>
        <w:t>52.</w:t>
      </w:r>
      <w:r w:rsidRPr="00EA7ECC">
        <w:rPr>
          <w:lang w:val="en-GB"/>
        </w:rPr>
        <w:tab/>
      </w:r>
      <w:proofErr w:type="spellStart"/>
      <w:r w:rsidRPr="00EA7ECC">
        <w:rPr>
          <w:lang w:val="en-GB"/>
        </w:rPr>
        <w:t>Hohnloser</w:t>
      </w:r>
      <w:proofErr w:type="spellEnd"/>
      <w:r w:rsidRPr="00EA7ECC">
        <w:rPr>
          <w:lang w:val="en-GB"/>
        </w:rPr>
        <w:t xml:space="preserve"> SH, Basic E, </w:t>
      </w:r>
      <w:proofErr w:type="spellStart"/>
      <w:r w:rsidRPr="00EA7ECC">
        <w:rPr>
          <w:lang w:val="en-GB"/>
        </w:rPr>
        <w:t>Nabauer</w:t>
      </w:r>
      <w:proofErr w:type="spellEnd"/>
      <w:r w:rsidRPr="00EA7ECC">
        <w:rPr>
          <w:lang w:val="en-GB"/>
        </w:rPr>
        <w:t xml:space="preserve"> M. Changes in Oral Anticoagulation Therapy over One Year in 51,000 Atrial Fibrillation Patients at Risk for Stroke: A Practice-Derived Study. </w:t>
      </w:r>
      <w:proofErr w:type="spellStart"/>
      <w:r w:rsidRPr="00EA7ECC">
        <w:rPr>
          <w:lang w:val="en-GB"/>
        </w:rPr>
        <w:t>Thromb</w:t>
      </w:r>
      <w:proofErr w:type="spellEnd"/>
      <w:r w:rsidRPr="00EA7ECC">
        <w:rPr>
          <w:lang w:val="en-GB"/>
        </w:rPr>
        <w:t xml:space="preserve">. </w:t>
      </w:r>
      <w:proofErr w:type="spellStart"/>
      <w:r w:rsidRPr="00EA7ECC">
        <w:rPr>
          <w:lang w:val="en-GB"/>
        </w:rPr>
        <w:t>Haemost</w:t>
      </w:r>
      <w:proofErr w:type="spellEnd"/>
      <w:r w:rsidRPr="00EA7ECC">
        <w:rPr>
          <w:lang w:val="en-GB"/>
        </w:rPr>
        <w:t xml:space="preserve">. </w:t>
      </w:r>
      <w:proofErr w:type="gramStart"/>
      <w:r w:rsidRPr="00EA7ECC">
        <w:rPr>
          <w:lang w:val="en-GB"/>
        </w:rPr>
        <w:t>2019;119:882</w:t>
      </w:r>
      <w:proofErr w:type="gramEnd"/>
      <w:r w:rsidRPr="00EA7ECC">
        <w:rPr>
          <w:lang w:val="en-GB"/>
        </w:rPr>
        <w:t>–893.</w:t>
      </w:r>
    </w:p>
    <w:p w:rsidR="00B556AA" w:rsidRPr="00EA7ECC" w:rsidRDefault="00B556AA" w:rsidP="00B556AA">
      <w:pPr>
        <w:rPr>
          <w:lang w:val="en-GB"/>
        </w:rPr>
      </w:pPr>
      <w:r w:rsidRPr="00EA7ECC">
        <w:rPr>
          <w:lang w:val="en-GB"/>
        </w:rPr>
        <w:lastRenderedPageBreak/>
        <w:t>53.</w:t>
      </w:r>
      <w:r w:rsidRPr="00EA7ECC">
        <w:rPr>
          <w:lang w:val="en-GB"/>
        </w:rPr>
        <w:tab/>
      </w:r>
      <w:proofErr w:type="spellStart"/>
      <w:r w:rsidRPr="00EA7ECC">
        <w:rPr>
          <w:lang w:val="en-GB"/>
        </w:rPr>
        <w:t>Hohnloser</w:t>
      </w:r>
      <w:proofErr w:type="spellEnd"/>
      <w:r w:rsidRPr="00EA7ECC">
        <w:rPr>
          <w:lang w:val="en-GB"/>
        </w:rPr>
        <w:t xml:space="preserve"> SH, Basic E, </w:t>
      </w:r>
      <w:proofErr w:type="spellStart"/>
      <w:r w:rsidRPr="00EA7ECC">
        <w:rPr>
          <w:lang w:val="en-GB"/>
        </w:rPr>
        <w:t>Nabauer</w:t>
      </w:r>
      <w:proofErr w:type="spellEnd"/>
      <w:r w:rsidRPr="00EA7ECC">
        <w:rPr>
          <w:lang w:val="en-GB"/>
        </w:rPr>
        <w:t xml:space="preserve"> M. Comparative risk of major bleeding with new oral anticoagulants (NOACs) and </w:t>
      </w:r>
      <w:proofErr w:type="spellStart"/>
      <w:r w:rsidRPr="00EA7ECC">
        <w:rPr>
          <w:lang w:val="en-GB"/>
        </w:rPr>
        <w:t>phenprocoumon</w:t>
      </w:r>
      <w:proofErr w:type="spellEnd"/>
      <w:r w:rsidRPr="00EA7ECC">
        <w:rPr>
          <w:lang w:val="en-GB"/>
        </w:rPr>
        <w:t xml:space="preserve"> in patients with atrial fibrillation: a post-marketing surveillance study. Clin. Res. </w:t>
      </w:r>
      <w:proofErr w:type="spellStart"/>
      <w:r w:rsidRPr="00EA7ECC">
        <w:rPr>
          <w:lang w:val="en-GB"/>
        </w:rPr>
        <w:t>Cardiol</w:t>
      </w:r>
      <w:proofErr w:type="spellEnd"/>
      <w:r w:rsidRPr="00EA7ECC">
        <w:rPr>
          <w:lang w:val="en-GB"/>
        </w:rPr>
        <w:t xml:space="preserve">. </w:t>
      </w:r>
      <w:proofErr w:type="gramStart"/>
      <w:r w:rsidRPr="00EA7ECC">
        <w:rPr>
          <w:lang w:val="en-GB"/>
        </w:rPr>
        <w:t>2017;106:618</w:t>
      </w:r>
      <w:proofErr w:type="gramEnd"/>
      <w:r w:rsidRPr="00EA7ECC">
        <w:rPr>
          <w:lang w:val="en-GB"/>
        </w:rPr>
        <w:t>–628.</w:t>
      </w:r>
    </w:p>
    <w:p w:rsidR="00B556AA" w:rsidRPr="00EA7ECC" w:rsidRDefault="00B556AA" w:rsidP="00B556AA">
      <w:pPr>
        <w:rPr>
          <w:lang w:val="en-GB"/>
        </w:rPr>
      </w:pPr>
      <w:r w:rsidRPr="00EA7ECC">
        <w:rPr>
          <w:lang w:val="en-GB"/>
        </w:rPr>
        <w:t>54.</w:t>
      </w:r>
      <w:r w:rsidRPr="00EA7ECC">
        <w:rPr>
          <w:lang w:val="en-GB"/>
        </w:rPr>
        <w:tab/>
      </w:r>
      <w:proofErr w:type="spellStart"/>
      <w:r w:rsidRPr="00EA7ECC">
        <w:rPr>
          <w:lang w:val="en-GB"/>
        </w:rPr>
        <w:t>Hosohata</w:t>
      </w:r>
      <w:proofErr w:type="spellEnd"/>
      <w:r w:rsidRPr="00EA7ECC">
        <w:rPr>
          <w:lang w:val="en-GB"/>
        </w:rPr>
        <w:t xml:space="preserve"> K, </w:t>
      </w:r>
      <w:proofErr w:type="spellStart"/>
      <w:r w:rsidRPr="00EA7ECC">
        <w:rPr>
          <w:lang w:val="en-GB"/>
        </w:rPr>
        <w:t>Oyama</w:t>
      </w:r>
      <w:proofErr w:type="spellEnd"/>
      <w:r w:rsidRPr="00EA7ECC">
        <w:rPr>
          <w:lang w:val="en-GB"/>
        </w:rPr>
        <w:t xml:space="preserve"> S, </w:t>
      </w:r>
      <w:proofErr w:type="spellStart"/>
      <w:r w:rsidRPr="00EA7ECC">
        <w:rPr>
          <w:lang w:val="en-GB"/>
        </w:rPr>
        <w:t>Niinomi</w:t>
      </w:r>
      <w:proofErr w:type="spellEnd"/>
      <w:r w:rsidRPr="00EA7ECC">
        <w:rPr>
          <w:lang w:val="en-GB"/>
        </w:rPr>
        <w:t xml:space="preserve"> I, Wakabayashi T, Inada A, Iwanaga K. Comparison of Safety Profiles of New Oral Anticoagulants with Warfarin Using the Japanese Spontaneous Reporting Database. Clin. Drug </w:t>
      </w:r>
      <w:proofErr w:type="spellStart"/>
      <w:r w:rsidRPr="00EA7ECC">
        <w:rPr>
          <w:lang w:val="en-GB"/>
        </w:rPr>
        <w:t>Investig</w:t>
      </w:r>
      <w:proofErr w:type="spellEnd"/>
      <w:r w:rsidRPr="00EA7ECC">
        <w:rPr>
          <w:lang w:val="en-GB"/>
        </w:rPr>
        <w:t xml:space="preserve">. </w:t>
      </w:r>
      <w:proofErr w:type="gramStart"/>
      <w:r w:rsidRPr="00EA7ECC">
        <w:rPr>
          <w:lang w:val="en-GB"/>
        </w:rPr>
        <w:t>2019;39:665</w:t>
      </w:r>
      <w:proofErr w:type="gramEnd"/>
      <w:r w:rsidRPr="00EA7ECC">
        <w:rPr>
          <w:lang w:val="en-GB"/>
        </w:rPr>
        <w:t>–670.</w:t>
      </w:r>
    </w:p>
    <w:p w:rsidR="00B556AA" w:rsidRPr="00EA7ECC" w:rsidRDefault="00B556AA" w:rsidP="00B556AA">
      <w:pPr>
        <w:rPr>
          <w:lang w:val="en-GB"/>
        </w:rPr>
      </w:pPr>
      <w:r w:rsidRPr="00EA7ECC">
        <w:rPr>
          <w:lang w:val="en-GB"/>
        </w:rPr>
        <w:t>55.</w:t>
      </w:r>
      <w:r w:rsidRPr="00EA7ECC">
        <w:rPr>
          <w:lang w:val="en-GB"/>
        </w:rPr>
        <w:tab/>
        <w:t xml:space="preserve">Hsu C-C, Hsu P-F, Sung S-H, Tu S-T, Yu B-H, Huang C-J, et al. Is There a Preferred Stroke Prevention Strategy for Diabetic Patients with Non-Valvular Atrial Fibrillation? Comparing Warfarin, Dabigatran and Rivaroxaban [Internet]. Thrombosis and Haemostasis. </w:t>
      </w:r>
      <w:proofErr w:type="gramStart"/>
      <w:r w:rsidRPr="00EA7ECC">
        <w:rPr>
          <w:lang w:val="en-GB"/>
        </w:rPr>
        <w:t>2018;118:072</w:t>
      </w:r>
      <w:proofErr w:type="gramEnd"/>
      <w:r w:rsidRPr="00EA7ECC">
        <w:rPr>
          <w:lang w:val="en-GB"/>
        </w:rPr>
        <w:t>–081. Available from: http://dx.doi.org/10.1160/th17-02-0095</w:t>
      </w:r>
    </w:p>
    <w:p w:rsidR="00B556AA" w:rsidRPr="00EA7ECC" w:rsidRDefault="00B556AA" w:rsidP="00B556AA">
      <w:pPr>
        <w:rPr>
          <w:lang w:val="en-GB"/>
        </w:rPr>
      </w:pPr>
      <w:r w:rsidRPr="00E37FBE">
        <w:rPr>
          <w:lang w:val="es-ES"/>
        </w:rPr>
        <w:t>56.</w:t>
      </w:r>
      <w:r w:rsidRPr="00E37FBE">
        <w:rPr>
          <w:lang w:val="es-ES"/>
        </w:rPr>
        <w:tab/>
      </w:r>
      <w:proofErr w:type="spellStart"/>
      <w:r w:rsidRPr="00E37FBE">
        <w:rPr>
          <w:lang w:val="es-ES"/>
        </w:rPr>
        <w:t>Inohara</w:t>
      </w:r>
      <w:proofErr w:type="spellEnd"/>
      <w:r w:rsidRPr="00E37FBE">
        <w:rPr>
          <w:lang w:val="es-ES"/>
        </w:rPr>
        <w:t xml:space="preserve"> T, </w:t>
      </w:r>
      <w:proofErr w:type="spellStart"/>
      <w:r w:rsidRPr="00E37FBE">
        <w:rPr>
          <w:lang w:val="es-ES"/>
        </w:rPr>
        <w:t>Shrader</w:t>
      </w:r>
      <w:proofErr w:type="spellEnd"/>
      <w:r w:rsidRPr="00E37FBE">
        <w:rPr>
          <w:lang w:val="es-ES"/>
        </w:rPr>
        <w:t xml:space="preserve"> P, </w:t>
      </w:r>
      <w:proofErr w:type="spellStart"/>
      <w:r w:rsidRPr="00E37FBE">
        <w:rPr>
          <w:lang w:val="es-ES"/>
        </w:rPr>
        <w:t>Pieper</w:t>
      </w:r>
      <w:proofErr w:type="spellEnd"/>
      <w:r w:rsidRPr="00E37FBE">
        <w:rPr>
          <w:lang w:val="es-ES"/>
        </w:rPr>
        <w:t xml:space="preserve"> K, Blanco RG, Allen LA, </w:t>
      </w:r>
      <w:proofErr w:type="spellStart"/>
      <w:r w:rsidRPr="00E37FBE">
        <w:rPr>
          <w:lang w:val="es-ES"/>
        </w:rPr>
        <w:t>Fonarow</w:t>
      </w:r>
      <w:proofErr w:type="spellEnd"/>
      <w:r w:rsidRPr="00E37FBE">
        <w:rPr>
          <w:lang w:val="es-ES"/>
        </w:rPr>
        <w:t xml:space="preserve"> GC, et al. </w:t>
      </w:r>
      <w:r w:rsidRPr="00EA7ECC">
        <w:rPr>
          <w:lang w:val="en-GB"/>
        </w:rPr>
        <w:t xml:space="preserve">Treatment of atrial fibrillation with concomitant coronary or peripheral artery disease: Results from the outcomes registry for better informed treatment of atrial fibrillation II [Internet]. American Heart Journal. </w:t>
      </w:r>
      <w:proofErr w:type="gramStart"/>
      <w:r w:rsidRPr="00EA7ECC">
        <w:rPr>
          <w:lang w:val="en-GB"/>
        </w:rPr>
        <w:t>2019;213:81</w:t>
      </w:r>
      <w:proofErr w:type="gramEnd"/>
      <w:r w:rsidRPr="00EA7ECC">
        <w:rPr>
          <w:lang w:val="en-GB"/>
        </w:rPr>
        <w:t>–90. Available from: http://dx.doi.org/10.1016/j.ahj.2019.04.007</w:t>
      </w:r>
    </w:p>
    <w:p w:rsidR="00B556AA" w:rsidRPr="00A34489" w:rsidRDefault="00B556AA" w:rsidP="00B556AA">
      <w:pPr>
        <w:rPr>
          <w:lang w:val="es-ES"/>
        </w:rPr>
      </w:pPr>
      <w:r w:rsidRPr="00E37FBE">
        <w:rPr>
          <w:lang w:val="es-ES"/>
        </w:rPr>
        <w:t>57.</w:t>
      </w:r>
      <w:r w:rsidRPr="00E37FBE">
        <w:rPr>
          <w:lang w:val="es-ES"/>
        </w:rPr>
        <w:tab/>
      </w:r>
      <w:proofErr w:type="spellStart"/>
      <w:r w:rsidRPr="00E37FBE">
        <w:rPr>
          <w:lang w:val="es-ES"/>
        </w:rPr>
        <w:t>Inohara</w:t>
      </w:r>
      <w:proofErr w:type="spellEnd"/>
      <w:r w:rsidRPr="00E37FBE">
        <w:rPr>
          <w:lang w:val="es-ES"/>
        </w:rPr>
        <w:t xml:space="preserve"> T, </w:t>
      </w:r>
      <w:proofErr w:type="spellStart"/>
      <w:r w:rsidRPr="00E37FBE">
        <w:rPr>
          <w:lang w:val="es-ES"/>
        </w:rPr>
        <w:t>Xian</w:t>
      </w:r>
      <w:proofErr w:type="spellEnd"/>
      <w:r w:rsidRPr="00E37FBE">
        <w:rPr>
          <w:lang w:val="es-ES"/>
        </w:rPr>
        <w:t xml:space="preserve"> Y, </w:t>
      </w:r>
      <w:proofErr w:type="spellStart"/>
      <w:r w:rsidRPr="00E37FBE">
        <w:rPr>
          <w:lang w:val="es-ES"/>
        </w:rPr>
        <w:t>Liang</w:t>
      </w:r>
      <w:proofErr w:type="spellEnd"/>
      <w:r w:rsidRPr="00E37FBE">
        <w:rPr>
          <w:lang w:val="es-ES"/>
        </w:rPr>
        <w:t xml:space="preserve"> L, </w:t>
      </w:r>
      <w:proofErr w:type="spellStart"/>
      <w:r w:rsidRPr="00E37FBE">
        <w:rPr>
          <w:lang w:val="es-ES"/>
        </w:rPr>
        <w:t>Matsouaka</w:t>
      </w:r>
      <w:proofErr w:type="spellEnd"/>
      <w:r w:rsidRPr="00E37FBE">
        <w:rPr>
          <w:lang w:val="es-ES"/>
        </w:rPr>
        <w:t xml:space="preserve"> RA, </w:t>
      </w:r>
      <w:proofErr w:type="spellStart"/>
      <w:r w:rsidRPr="00E37FBE">
        <w:rPr>
          <w:lang w:val="es-ES"/>
        </w:rPr>
        <w:t>Saver</w:t>
      </w:r>
      <w:proofErr w:type="spellEnd"/>
      <w:r w:rsidRPr="00E37FBE">
        <w:rPr>
          <w:lang w:val="es-ES"/>
        </w:rPr>
        <w:t xml:space="preserve"> JL, Smith EE, et al. </w:t>
      </w:r>
      <w:r w:rsidRPr="00EA7ECC">
        <w:rPr>
          <w:lang w:val="en-GB"/>
        </w:rPr>
        <w:t xml:space="preserve">Association of Intracerebral </w:t>
      </w:r>
      <w:proofErr w:type="spellStart"/>
      <w:r w:rsidRPr="00EA7ECC">
        <w:rPr>
          <w:lang w:val="en-GB"/>
        </w:rPr>
        <w:t>Hemorrhage</w:t>
      </w:r>
      <w:proofErr w:type="spellEnd"/>
      <w:r w:rsidRPr="00EA7ECC">
        <w:rPr>
          <w:lang w:val="en-GB"/>
        </w:rPr>
        <w:t xml:space="preserve"> Among Patients Taking Non-Vitamin K Antagonist vs Vitamin K Antagonist Oral Anticoagulants With In-Hospital Mortality. </w:t>
      </w:r>
      <w:r w:rsidRPr="00A34489">
        <w:rPr>
          <w:lang w:val="es-ES"/>
        </w:rPr>
        <w:t xml:space="preserve">JAMA. </w:t>
      </w:r>
      <w:proofErr w:type="gramStart"/>
      <w:r w:rsidRPr="00A34489">
        <w:rPr>
          <w:lang w:val="es-ES"/>
        </w:rPr>
        <w:t>2018;319:463</w:t>
      </w:r>
      <w:proofErr w:type="gramEnd"/>
      <w:r w:rsidRPr="00A34489">
        <w:rPr>
          <w:lang w:val="es-ES"/>
        </w:rPr>
        <w:t>–473.</w:t>
      </w:r>
      <w:r w:rsidRPr="00A34489">
        <w:rPr>
          <w:lang w:val="es-ES"/>
        </w:rPr>
        <w:cr/>
      </w:r>
    </w:p>
    <w:p w:rsidR="00B556AA" w:rsidRPr="00EA7ECC" w:rsidRDefault="00B556AA" w:rsidP="00B556AA">
      <w:pPr>
        <w:rPr>
          <w:lang w:val="en-GB"/>
        </w:rPr>
      </w:pPr>
      <w:r w:rsidRPr="00E37FBE">
        <w:rPr>
          <w:lang w:val="es-ES"/>
        </w:rPr>
        <w:t>58.</w:t>
      </w:r>
      <w:r w:rsidRPr="00E37FBE">
        <w:rPr>
          <w:lang w:val="es-ES"/>
        </w:rPr>
        <w:tab/>
        <w:t xml:space="preserve">Jerjes-Sanchez C, </w:t>
      </w:r>
      <w:proofErr w:type="spellStart"/>
      <w:r w:rsidRPr="00E37FBE">
        <w:rPr>
          <w:lang w:val="es-ES"/>
        </w:rPr>
        <w:t>Corbalan</w:t>
      </w:r>
      <w:proofErr w:type="spellEnd"/>
      <w:r w:rsidRPr="00E37FBE">
        <w:rPr>
          <w:lang w:val="es-ES"/>
        </w:rPr>
        <w:t xml:space="preserve"> R, Barretto ACP, </w:t>
      </w:r>
      <w:proofErr w:type="spellStart"/>
      <w:r w:rsidRPr="00E37FBE">
        <w:rPr>
          <w:lang w:val="es-ES"/>
        </w:rPr>
        <w:t>Luciardi</w:t>
      </w:r>
      <w:proofErr w:type="spellEnd"/>
      <w:r w:rsidRPr="00E37FBE">
        <w:rPr>
          <w:lang w:val="es-ES"/>
        </w:rPr>
        <w:t xml:space="preserve"> HL, </w:t>
      </w:r>
      <w:proofErr w:type="spellStart"/>
      <w:r w:rsidRPr="00E37FBE">
        <w:rPr>
          <w:lang w:val="es-ES"/>
        </w:rPr>
        <w:t>Allu</w:t>
      </w:r>
      <w:proofErr w:type="spellEnd"/>
      <w:r w:rsidRPr="00E37FBE">
        <w:rPr>
          <w:lang w:val="es-ES"/>
        </w:rPr>
        <w:t xml:space="preserve"> J, Illingworth L, et al. </w:t>
      </w:r>
      <w:r w:rsidRPr="00EA7ECC">
        <w:rPr>
          <w:lang w:val="en-GB"/>
        </w:rPr>
        <w:t xml:space="preserve">Stroke prevention in patients from Latin American countries with non-valvular atrial fibrillation: Insights from the GARFIELD-AF registry. Clin. </w:t>
      </w:r>
      <w:proofErr w:type="spellStart"/>
      <w:r w:rsidRPr="00EA7ECC">
        <w:rPr>
          <w:lang w:val="en-GB"/>
        </w:rPr>
        <w:t>Cardiol</w:t>
      </w:r>
      <w:proofErr w:type="spellEnd"/>
      <w:r w:rsidRPr="00EA7ECC">
        <w:rPr>
          <w:lang w:val="en-GB"/>
        </w:rPr>
        <w:t xml:space="preserve">. </w:t>
      </w:r>
      <w:proofErr w:type="gramStart"/>
      <w:r w:rsidRPr="00EA7ECC">
        <w:rPr>
          <w:lang w:val="en-GB"/>
        </w:rPr>
        <w:t>2019;42:553</w:t>
      </w:r>
      <w:proofErr w:type="gramEnd"/>
      <w:r w:rsidRPr="00EA7ECC">
        <w:rPr>
          <w:lang w:val="en-GB"/>
        </w:rPr>
        <w:t>–560.</w:t>
      </w:r>
    </w:p>
    <w:p w:rsidR="00B556AA" w:rsidRPr="00EA7ECC" w:rsidRDefault="00B556AA" w:rsidP="00B556AA">
      <w:pPr>
        <w:rPr>
          <w:lang w:val="en-GB"/>
        </w:rPr>
      </w:pPr>
      <w:r w:rsidRPr="00EA7ECC">
        <w:rPr>
          <w:lang w:val="en-GB"/>
        </w:rPr>
        <w:t>59.</w:t>
      </w:r>
      <w:r w:rsidRPr="00EA7ECC">
        <w:rPr>
          <w:lang w:val="en-GB"/>
        </w:rPr>
        <w:tab/>
        <w:t xml:space="preserve">Jung H, Yang P-S, Jang E, Yu HT, Kim T-H, Uhm J-S, et al. Effectiveness and Safety of Non-Vitamin K Antagonist Oral Anticoagulants in Patients </w:t>
      </w:r>
      <w:proofErr w:type="gramStart"/>
      <w:r w:rsidRPr="00EA7ECC">
        <w:rPr>
          <w:lang w:val="en-GB"/>
        </w:rPr>
        <w:t>With</w:t>
      </w:r>
      <w:proofErr w:type="gramEnd"/>
      <w:r w:rsidRPr="00EA7ECC">
        <w:rPr>
          <w:lang w:val="en-GB"/>
        </w:rPr>
        <w:t xml:space="preserve"> Atrial Fibrillation With Hypertrophic Cardiomyopathy: A Nationwide Cohort Study. Chest. </w:t>
      </w:r>
      <w:proofErr w:type="gramStart"/>
      <w:r w:rsidRPr="00EA7ECC">
        <w:rPr>
          <w:lang w:val="en-GB"/>
        </w:rPr>
        <w:t>2019;155:354</w:t>
      </w:r>
      <w:proofErr w:type="gramEnd"/>
      <w:r w:rsidRPr="00EA7ECC">
        <w:rPr>
          <w:lang w:val="en-GB"/>
        </w:rPr>
        <w:t>–363.</w:t>
      </w:r>
    </w:p>
    <w:p w:rsidR="00B556AA" w:rsidRPr="00EA7ECC" w:rsidRDefault="00B556AA" w:rsidP="00B556AA">
      <w:pPr>
        <w:rPr>
          <w:lang w:val="en-GB"/>
        </w:rPr>
      </w:pPr>
      <w:r w:rsidRPr="00EA7ECC">
        <w:rPr>
          <w:lang w:val="en-GB"/>
        </w:rPr>
        <w:t>60.</w:t>
      </w:r>
      <w:r w:rsidRPr="00EA7ECC">
        <w:rPr>
          <w:lang w:val="en-GB"/>
        </w:rPr>
        <w:tab/>
      </w:r>
      <w:proofErr w:type="spellStart"/>
      <w:r w:rsidRPr="00EA7ECC">
        <w:rPr>
          <w:lang w:val="en-GB"/>
        </w:rPr>
        <w:t>Kattoor</w:t>
      </w:r>
      <w:proofErr w:type="spellEnd"/>
      <w:r w:rsidRPr="00EA7ECC">
        <w:rPr>
          <w:lang w:val="en-GB"/>
        </w:rPr>
        <w:t xml:space="preserve"> AJ, </w:t>
      </w:r>
      <w:proofErr w:type="spellStart"/>
      <w:r w:rsidRPr="00EA7ECC">
        <w:rPr>
          <w:lang w:val="en-GB"/>
        </w:rPr>
        <w:t>Pothineni</w:t>
      </w:r>
      <w:proofErr w:type="spellEnd"/>
      <w:r w:rsidRPr="00EA7ECC">
        <w:rPr>
          <w:lang w:val="en-GB"/>
        </w:rPr>
        <w:t xml:space="preserve"> NV, Goel A, Syed M, Syed S, </w:t>
      </w:r>
      <w:proofErr w:type="spellStart"/>
      <w:r w:rsidRPr="00EA7ECC">
        <w:rPr>
          <w:lang w:val="en-GB"/>
        </w:rPr>
        <w:t>Paydak</w:t>
      </w:r>
      <w:proofErr w:type="spellEnd"/>
      <w:r w:rsidRPr="00EA7ECC">
        <w:rPr>
          <w:lang w:val="en-GB"/>
        </w:rPr>
        <w:t xml:space="preserve"> H, et al. Prescription Patterns and Outcomes of Patients </w:t>
      </w:r>
      <w:proofErr w:type="gramStart"/>
      <w:r w:rsidRPr="00EA7ECC">
        <w:rPr>
          <w:lang w:val="en-GB"/>
        </w:rPr>
        <w:t>With</w:t>
      </w:r>
      <w:proofErr w:type="gramEnd"/>
      <w:r w:rsidRPr="00EA7ECC">
        <w:rPr>
          <w:lang w:val="en-GB"/>
        </w:rPr>
        <w:t xml:space="preserve"> Atrial Fibrillation Treated With Direct Oral Anticoagulants and Warfarin: A Real-World Analysis. J. Cardiovasc. </w:t>
      </w:r>
      <w:proofErr w:type="spellStart"/>
      <w:r w:rsidRPr="00EA7ECC">
        <w:rPr>
          <w:lang w:val="en-GB"/>
        </w:rPr>
        <w:t>Pharmacol</w:t>
      </w:r>
      <w:proofErr w:type="spellEnd"/>
      <w:r w:rsidRPr="00EA7ECC">
        <w:rPr>
          <w:lang w:val="en-GB"/>
        </w:rPr>
        <w:t xml:space="preserve">. </w:t>
      </w:r>
      <w:proofErr w:type="spellStart"/>
      <w:r w:rsidRPr="00EA7ECC">
        <w:rPr>
          <w:lang w:val="en-GB"/>
        </w:rPr>
        <w:t>Ther</w:t>
      </w:r>
      <w:proofErr w:type="spellEnd"/>
      <w:r w:rsidRPr="00EA7ECC">
        <w:rPr>
          <w:lang w:val="en-GB"/>
        </w:rPr>
        <w:t xml:space="preserve">. </w:t>
      </w:r>
      <w:proofErr w:type="gramStart"/>
      <w:r w:rsidRPr="00EA7ECC">
        <w:rPr>
          <w:lang w:val="en-GB"/>
        </w:rPr>
        <w:t>2019;24:428</w:t>
      </w:r>
      <w:proofErr w:type="gramEnd"/>
      <w:r w:rsidRPr="00EA7ECC">
        <w:rPr>
          <w:lang w:val="en-GB"/>
        </w:rPr>
        <w:t>–434.</w:t>
      </w:r>
    </w:p>
    <w:p w:rsidR="00B556AA" w:rsidRPr="00EA7ECC" w:rsidRDefault="00B556AA" w:rsidP="00B556AA">
      <w:pPr>
        <w:rPr>
          <w:lang w:val="en-GB"/>
        </w:rPr>
      </w:pPr>
      <w:r w:rsidRPr="00EA7ECC">
        <w:rPr>
          <w:lang w:val="en-GB"/>
        </w:rPr>
        <w:t>61.</w:t>
      </w:r>
      <w:r w:rsidRPr="00EA7ECC">
        <w:rPr>
          <w:lang w:val="en-GB"/>
        </w:rPr>
        <w:tab/>
        <w:t xml:space="preserve">Khan F, Huang H, Datta YH. Direct oral anticoagulant use and the incidence of bleeding in the very elderly with atrial fibrillation. J. </w:t>
      </w:r>
      <w:proofErr w:type="spellStart"/>
      <w:r w:rsidRPr="00EA7ECC">
        <w:rPr>
          <w:lang w:val="en-GB"/>
        </w:rPr>
        <w:t>Thromb</w:t>
      </w:r>
      <w:proofErr w:type="spellEnd"/>
      <w:r w:rsidRPr="00EA7ECC">
        <w:rPr>
          <w:lang w:val="en-GB"/>
        </w:rPr>
        <w:t xml:space="preserve">. Thrombolysis. </w:t>
      </w:r>
      <w:proofErr w:type="gramStart"/>
      <w:r w:rsidRPr="00EA7ECC">
        <w:rPr>
          <w:lang w:val="en-GB"/>
        </w:rPr>
        <w:t>2016;42:573</w:t>
      </w:r>
      <w:proofErr w:type="gramEnd"/>
      <w:r w:rsidRPr="00EA7ECC">
        <w:rPr>
          <w:lang w:val="en-GB"/>
        </w:rPr>
        <w:t>–578.</w:t>
      </w:r>
    </w:p>
    <w:p w:rsidR="00B556AA" w:rsidRPr="00EA7ECC" w:rsidRDefault="00B556AA" w:rsidP="00B556AA">
      <w:pPr>
        <w:rPr>
          <w:lang w:val="en-GB"/>
        </w:rPr>
      </w:pPr>
      <w:r w:rsidRPr="00EA7ECC">
        <w:rPr>
          <w:lang w:val="en-GB"/>
        </w:rPr>
        <w:t>62.</w:t>
      </w:r>
      <w:r w:rsidRPr="00EA7ECC">
        <w:rPr>
          <w:lang w:val="en-GB"/>
        </w:rPr>
        <w:tab/>
      </w:r>
      <w:proofErr w:type="spellStart"/>
      <w:r w:rsidRPr="00EA7ECC">
        <w:rPr>
          <w:lang w:val="en-GB"/>
        </w:rPr>
        <w:t>Kilickiran</w:t>
      </w:r>
      <w:proofErr w:type="spellEnd"/>
      <w:r w:rsidRPr="00EA7ECC">
        <w:rPr>
          <w:lang w:val="en-GB"/>
        </w:rPr>
        <w:t xml:space="preserve"> </w:t>
      </w:r>
      <w:proofErr w:type="spellStart"/>
      <w:r w:rsidRPr="00EA7ECC">
        <w:rPr>
          <w:lang w:val="en-GB"/>
        </w:rPr>
        <w:t>Avci</w:t>
      </w:r>
      <w:proofErr w:type="spellEnd"/>
      <w:r w:rsidRPr="00EA7ECC">
        <w:rPr>
          <w:lang w:val="en-GB"/>
        </w:rPr>
        <w:t xml:space="preserve"> B, </w:t>
      </w:r>
      <w:proofErr w:type="spellStart"/>
      <w:r w:rsidRPr="00EA7ECC">
        <w:rPr>
          <w:lang w:val="en-GB"/>
        </w:rPr>
        <w:t>Vatan</w:t>
      </w:r>
      <w:proofErr w:type="spellEnd"/>
      <w:r w:rsidRPr="00EA7ECC">
        <w:rPr>
          <w:lang w:val="en-GB"/>
        </w:rPr>
        <w:t xml:space="preserve"> B, </w:t>
      </w:r>
      <w:proofErr w:type="spellStart"/>
      <w:r w:rsidRPr="00EA7ECC">
        <w:rPr>
          <w:lang w:val="en-GB"/>
        </w:rPr>
        <w:t>Ozden</w:t>
      </w:r>
      <w:proofErr w:type="spellEnd"/>
      <w:r w:rsidRPr="00EA7ECC">
        <w:rPr>
          <w:lang w:val="en-GB"/>
        </w:rPr>
        <w:t xml:space="preserve"> Tok O, </w:t>
      </w:r>
      <w:proofErr w:type="spellStart"/>
      <w:r w:rsidRPr="00EA7ECC">
        <w:rPr>
          <w:lang w:val="en-GB"/>
        </w:rPr>
        <w:t>Aidarova</w:t>
      </w:r>
      <w:proofErr w:type="spellEnd"/>
      <w:r w:rsidRPr="00EA7ECC">
        <w:rPr>
          <w:lang w:val="en-GB"/>
        </w:rPr>
        <w:t xml:space="preserve"> T, </w:t>
      </w:r>
      <w:proofErr w:type="spellStart"/>
      <w:r w:rsidRPr="00EA7ECC">
        <w:rPr>
          <w:lang w:val="en-GB"/>
        </w:rPr>
        <w:t>Sahinkus</w:t>
      </w:r>
      <w:proofErr w:type="spellEnd"/>
      <w:r w:rsidRPr="00EA7ECC">
        <w:rPr>
          <w:lang w:val="en-GB"/>
        </w:rPr>
        <w:t xml:space="preserve"> S, Uygun T, et al. The Trends in Utilizing Nonvitamin K Antagonist Oral Anticoagulants in Patients </w:t>
      </w:r>
      <w:proofErr w:type="gramStart"/>
      <w:r w:rsidRPr="00EA7ECC">
        <w:rPr>
          <w:lang w:val="en-GB"/>
        </w:rPr>
        <w:t>With</w:t>
      </w:r>
      <w:proofErr w:type="gramEnd"/>
      <w:r w:rsidRPr="00EA7ECC">
        <w:rPr>
          <w:lang w:val="en-GB"/>
        </w:rPr>
        <w:t xml:space="preserve"> Nonvalvular Atrial Fibrillation: A Real-Life Experience. Clin. Appl. </w:t>
      </w:r>
      <w:proofErr w:type="spellStart"/>
      <w:r w:rsidRPr="00EA7ECC">
        <w:rPr>
          <w:lang w:val="en-GB"/>
        </w:rPr>
        <w:t>Thromb</w:t>
      </w:r>
      <w:proofErr w:type="spellEnd"/>
      <w:r w:rsidRPr="00EA7ECC">
        <w:rPr>
          <w:lang w:val="en-GB"/>
        </w:rPr>
        <w:t xml:space="preserve">. </w:t>
      </w:r>
      <w:proofErr w:type="spellStart"/>
      <w:r w:rsidRPr="00EA7ECC">
        <w:rPr>
          <w:lang w:val="en-GB"/>
        </w:rPr>
        <w:t>Hemost</w:t>
      </w:r>
      <w:proofErr w:type="spellEnd"/>
      <w:r w:rsidRPr="00EA7ECC">
        <w:rPr>
          <w:lang w:val="en-GB"/>
        </w:rPr>
        <w:t xml:space="preserve">. </w:t>
      </w:r>
      <w:proofErr w:type="gramStart"/>
      <w:r w:rsidRPr="00EA7ECC">
        <w:rPr>
          <w:lang w:val="en-GB"/>
        </w:rPr>
        <w:t>2016;22:785</w:t>
      </w:r>
      <w:proofErr w:type="gramEnd"/>
      <w:r w:rsidRPr="00EA7ECC">
        <w:rPr>
          <w:lang w:val="en-GB"/>
        </w:rPr>
        <w:t>–791.</w:t>
      </w:r>
    </w:p>
    <w:p w:rsidR="00B556AA" w:rsidRPr="00E37FBE" w:rsidRDefault="00B556AA" w:rsidP="00B556AA">
      <w:pPr>
        <w:rPr>
          <w:lang w:val="es-ES"/>
        </w:rPr>
      </w:pPr>
      <w:r w:rsidRPr="00EA7ECC">
        <w:rPr>
          <w:lang w:val="en-GB"/>
        </w:rPr>
        <w:t>63.</w:t>
      </w:r>
      <w:r w:rsidRPr="00EA7ECC">
        <w:rPr>
          <w:lang w:val="en-GB"/>
        </w:rPr>
        <w:tab/>
        <w:t xml:space="preserve">Kim JY, Kim S-H, Myong J-P, Kim YR, Kim T-S, Kim J-H, et al. Outcomes of Direct Oral Anticoagulants in Patients </w:t>
      </w:r>
      <w:proofErr w:type="gramStart"/>
      <w:r w:rsidRPr="00EA7ECC">
        <w:rPr>
          <w:lang w:val="en-GB"/>
        </w:rPr>
        <w:t>With</w:t>
      </w:r>
      <w:proofErr w:type="gramEnd"/>
      <w:r w:rsidRPr="00EA7ECC">
        <w:rPr>
          <w:lang w:val="en-GB"/>
        </w:rPr>
        <w:t xml:space="preserve"> Mitral Stenosis. J. Am. Coll. </w:t>
      </w:r>
      <w:proofErr w:type="spellStart"/>
      <w:r w:rsidRPr="00EA7ECC">
        <w:rPr>
          <w:lang w:val="en-GB"/>
        </w:rPr>
        <w:t>Cardiol</w:t>
      </w:r>
      <w:proofErr w:type="spellEnd"/>
      <w:r w:rsidRPr="00EA7ECC">
        <w:rPr>
          <w:lang w:val="en-GB"/>
        </w:rPr>
        <w:t xml:space="preserve">. </w:t>
      </w:r>
      <w:proofErr w:type="gramStart"/>
      <w:r w:rsidRPr="00E37FBE">
        <w:rPr>
          <w:lang w:val="es-ES"/>
        </w:rPr>
        <w:t>2019;73:1123</w:t>
      </w:r>
      <w:proofErr w:type="gramEnd"/>
      <w:r w:rsidRPr="00E37FBE">
        <w:rPr>
          <w:lang w:val="es-ES"/>
        </w:rPr>
        <w:t>–1131.</w:t>
      </w:r>
    </w:p>
    <w:p w:rsidR="00B556AA" w:rsidRPr="00EA7ECC" w:rsidRDefault="00B556AA" w:rsidP="00B556AA">
      <w:pPr>
        <w:rPr>
          <w:lang w:val="en-GB"/>
        </w:rPr>
      </w:pPr>
      <w:r w:rsidRPr="00E37FBE">
        <w:rPr>
          <w:lang w:val="es-ES"/>
        </w:rPr>
        <w:t>64.</w:t>
      </w:r>
      <w:r w:rsidRPr="00E37FBE">
        <w:rPr>
          <w:lang w:val="es-ES"/>
        </w:rPr>
        <w:tab/>
      </w:r>
      <w:proofErr w:type="spellStart"/>
      <w:r w:rsidRPr="00E37FBE">
        <w:rPr>
          <w:lang w:val="es-ES"/>
        </w:rPr>
        <w:t>Kirchmayer</w:t>
      </w:r>
      <w:proofErr w:type="spellEnd"/>
      <w:r w:rsidRPr="00E37FBE">
        <w:rPr>
          <w:lang w:val="es-ES"/>
        </w:rPr>
        <w:t xml:space="preserve"> U, </w:t>
      </w:r>
      <w:proofErr w:type="spellStart"/>
      <w:r w:rsidRPr="00E37FBE">
        <w:rPr>
          <w:lang w:val="es-ES"/>
        </w:rPr>
        <w:t>Narduzzi</w:t>
      </w:r>
      <w:proofErr w:type="spellEnd"/>
      <w:r w:rsidRPr="00E37FBE">
        <w:rPr>
          <w:lang w:val="es-ES"/>
        </w:rPr>
        <w:t xml:space="preserve"> S, Mayer F, </w:t>
      </w:r>
      <w:proofErr w:type="spellStart"/>
      <w:r w:rsidRPr="00E37FBE">
        <w:rPr>
          <w:lang w:val="es-ES"/>
        </w:rPr>
        <w:t>Tuccori</w:t>
      </w:r>
      <w:proofErr w:type="spellEnd"/>
      <w:r w:rsidRPr="00E37FBE">
        <w:rPr>
          <w:lang w:val="es-ES"/>
        </w:rPr>
        <w:t xml:space="preserve"> M, Leoni O, </w:t>
      </w:r>
      <w:proofErr w:type="spellStart"/>
      <w:r w:rsidRPr="00E37FBE">
        <w:rPr>
          <w:lang w:val="es-ES"/>
        </w:rPr>
        <w:t>Belleudi</w:t>
      </w:r>
      <w:proofErr w:type="spellEnd"/>
      <w:r w:rsidRPr="00E37FBE">
        <w:rPr>
          <w:lang w:val="es-ES"/>
        </w:rPr>
        <w:t xml:space="preserve"> V, et al. </w:t>
      </w:r>
      <w:r w:rsidRPr="00EA7ECC">
        <w:rPr>
          <w:lang w:val="en-GB"/>
        </w:rPr>
        <w:t xml:space="preserve">Safety and effectiveness of direct oral anticoagulants versus vitamin K antagonists: results from 3 Italian regions. </w:t>
      </w:r>
      <w:proofErr w:type="spellStart"/>
      <w:r w:rsidRPr="00EA7ECC">
        <w:rPr>
          <w:lang w:val="en-GB"/>
        </w:rPr>
        <w:t>Recenti</w:t>
      </w:r>
      <w:proofErr w:type="spellEnd"/>
      <w:r w:rsidRPr="00EA7ECC">
        <w:rPr>
          <w:lang w:val="en-GB"/>
        </w:rPr>
        <w:t xml:space="preserve"> Prog. Med. </w:t>
      </w:r>
      <w:proofErr w:type="gramStart"/>
      <w:r w:rsidRPr="00EA7ECC">
        <w:rPr>
          <w:lang w:val="en-GB"/>
        </w:rPr>
        <w:t>2019;110:195</w:t>
      </w:r>
      <w:proofErr w:type="gramEnd"/>
      <w:r w:rsidRPr="00EA7ECC">
        <w:rPr>
          <w:lang w:val="en-GB"/>
        </w:rPr>
        <w:t>–202.</w:t>
      </w:r>
    </w:p>
    <w:p w:rsidR="00B556AA" w:rsidRPr="00EA7ECC" w:rsidRDefault="00B556AA" w:rsidP="00B556AA">
      <w:pPr>
        <w:rPr>
          <w:lang w:val="en-GB"/>
        </w:rPr>
      </w:pPr>
      <w:r w:rsidRPr="00EA7ECC">
        <w:rPr>
          <w:lang w:val="en-GB"/>
        </w:rPr>
        <w:lastRenderedPageBreak/>
        <w:t>65.</w:t>
      </w:r>
      <w:r w:rsidRPr="00EA7ECC">
        <w:rPr>
          <w:lang w:val="en-GB"/>
        </w:rPr>
        <w:tab/>
      </w:r>
      <w:proofErr w:type="spellStart"/>
      <w:r w:rsidRPr="00EA7ECC">
        <w:rPr>
          <w:lang w:val="en-GB"/>
        </w:rPr>
        <w:t>Kjerpeseth</w:t>
      </w:r>
      <w:proofErr w:type="spellEnd"/>
      <w:r w:rsidRPr="00EA7ECC">
        <w:rPr>
          <w:lang w:val="en-GB"/>
        </w:rPr>
        <w:t xml:space="preserve"> LJ, </w:t>
      </w:r>
      <w:proofErr w:type="spellStart"/>
      <w:r w:rsidRPr="00EA7ECC">
        <w:rPr>
          <w:lang w:val="en-GB"/>
        </w:rPr>
        <w:t>Ellekjær</w:t>
      </w:r>
      <w:proofErr w:type="spellEnd"/>
      <w:r w:rsidRPr="00EA7ECC">
        <w:rPr>
          <w:lang w:val="en-GB"/>
        </w:rPr>
        <w:t xml:space="preserve"> H, Selmer R, </w:t>
      </w:r>
      <w:proofErr w:type="spellStart"/>
      <w:r w:rsidRPr="00EA7ECC">
        <w:rPr>
          <w:lang w:val="en-GB"/>
        </w:rPr>
        <w:t>Ariansen</w:t>
      </w:r>
      <w:proofErr w:type="spellEnd"/>
      <w:r w:rsidRPr="00EA7ECC">
        <w:rPr>
          <w:lang w:val="en-GB"/>
        </w:rPr>
        <w:t xml:space="preserve"> I, </w:t>
      </w:r>
      <w:proofErr w:type="spellStart"/>
      <w:r w:rsidRPr="00EA7ECC">
        <w:rPr>
          <w:lang w:val="en-GB"/>
        </w:rPr>
        <w:t>Furu</w:t>
      </w:r>
      <w:proofErr w:type="spellEnd"/>
      <w:r w:rsidRPr="00EA7ECC">
        <w:rPr>
          <w:lang w:val="en-GB"/>
        </w:rPr>
        <w:t xml:space="preserve"> K, </w:t>
      </w:r>
      <w:proofErr w:type="spellStart"/>
      <w:r w:rsidRPr="00EA7ECC">
        <w:rPr>
          <w:lang w:val="en-GB"/>
        </w:rPr>
        <w:t>Skovlund</w:t>
      </w:r>
      <w:proofErr w:type="spellEnd"/>
      <w:r w:rsidRPr="00EA7ECC">
        <w:rPr>
          <w:lang w:val="en-GB"/>
        </w:rPr>
        <w:t xml:space="preserve"> E. Risk factors for stroke and choice of oral anticoagulant in atrial fibrillation. Eur. J. Clin. </w:t>
      </w:r>
      <w:proofErr w:type="spellStart"/>
      <w:r w:rsidRPr="00EA7ECC">
        <w:rPr>
          <w:lang w:val="en-GB"/>
        </w:rPr>
        <w:t>Pharmacol</w:t>
      </w:r>
      <w:proofErr w:type="spellEnd"/>
      <w:r w:rsidRPr="00EA7ECC">
        <w:rPr>
          <w:lang w:val="en-GB"/>
        </w:rPr>
        <w:t xml:space="preserve">. </w:t>
      </w:r>
      <w:proofErr w:type="gramStart"/>
      <w:r w:rsidRPr="00EA7ECC">
        <w:rPr>
          <w:lang w:val="en-GB"/>
        </w:rPr>
        <w:t>2018;74:1653</w:t>
      </w:r>
      <w:proofErr w:type="gramEnd"/>
      <w:r w:rsidRPr="00EA7ECC">
        <w:rPr>
          <w:lang w:val="en-GB"/>
        </w:rPr>
        <w:t>–1662.</w:t>
      </w:r>
    </w:p>
    <w:p w:rsidR="00B556AA" w:rsidRPr="00EA7ECC" w:rsidRDefault="00B556AA" w:rsidP="00B556AA">
      <w:pPr>
        <w:rPr>
          <w:lang w:val="en-GB"/>
        </w:rPr>
      </w:pPr>
      <w:r w:rsidRPr="00EA7ECC">
        <w:rPr>
          <w:lang w:val="en-GB"/>
        </w:rPr>
        <w:t>66.</w:t>
      </w:r>
      <w:r w:rsidRPr="00EA7ECC">
        <w:rPr>
          <w:lang w:val="en-GB"/>
        </w:rPr>
        <w:tab/>
      </w:r>
      <w:proofErr w:type="spellStart"/>
      <w:r w:rsidRPr="00EA7ECC">
        <w:rPr>
          <w:lang w:val="en-GB"/>
        </w:rPr>
        <w:t>Kodani</w:t>
      </w:r>
      <w:proofErr w:type="spellEnd"/>
      <w:r w:rsidRPr="00EA7ECC">
        <w:rPr>
          <w:lang w:val="en-GB"/>
        </w:rPr>
        <w:t xml:space="preserve"> E, </w:t>
      </w:r>
      <w:proofErr w:type="spellStart"/>
      <w:r w:rsidRPr="00EA7ECC">
        <w:rPr>
          <w:lang w:val="en-GB"/>
        </w:rPr>
        <w:t>Atarashi</w:t>
      </w:r>
      <w:proofErr w:type="spellEnd"/>
      <w:r w:rsidRPr="00EA7ECC">
        <w:rPr>
          <w:lang w:val="en-GB"/>
        </w:rPr>
        <w:t xml:space="preserve"> H, Inoue H, Okumura K, Yamashita T, </w:t>
      </w:r>
      <w:proofErr w:type="spellStart"/>
      <w:r w:rsidRPr="00EA7ECC">
        <w:rPr>
          <w:lang w:val="en-GB"/>
        </w:rPr>
        <w:t>Origasa</w:t>
      </w:r>
      <w:proofErr w:type="spellEnd"/>
      <w:r w:rsidRPr="00EA7ECC">
        <w:rPr>
          <w:lang w:val="en-GB"/>
        </w:rPr>
        <w:t xml:space="preserve"> H, et al. Beneficial Effect of Non-Vitamin K Antagonist Oral Anticoagulants in Patients </w:t>
      </w:r>
      <w:proofErr w:type="gramStart"/>
      <w:r w:rsidRPr="00EA7ECC">
        <w:rPr>
          <w:lang w:val="en-GB"/>
        </w:rPr>
        <w:t>With</w:t>
      </w:r>
      <w:proofErr w:type="gramEnd"/>
      <w:r w:rsidRPr="00EA7ECC">
        <w:rPr>
          <w:lang w:val="en-GB"/>
        </w:rPr>
        <w:t xml:space="preserve"> Nonvalvular Atrial Fibrillation - Results of the J-RHYTHM Registry 2. Circ. J. </w:t>
      </w:r>
      <w:proofErr w:type="gramStart"/>
      <w:r w:rsidRPr="00EA7ECC">
        <w:rPr>
          <w:lang w:val="en-GB"/>
        </w:rPr>
        <w:t>2016;80:843</w:t>
      </w:r>
      <w:proofErr w:type="gramEnd"/>
      <w:r w:rsidRPr="00EA7ECC">
        <w:rPr>
          <w:lang w:val="en-GB"/>
        </w:rPr>
        <w:t>–851.</w:t>
      </w:r>
      <w:r w:rsidRPr="00EA7ECC">
        <w:rPr>
          <w:lang w:val="en-GB"/>
        </w:rPr>
        <w:cr/>
      </w:r>
    </w:p>
    <w:p w:rsidR="00B556AA" w:rsidRPr="00EA7ECC" w:rsidRDefault="00B556AA" w:rsidP="00B556AA">
      <w:pPr>
        <w:rPr>
          <w:lang w:val="en-GB"/>
        </w:rPr>
      </w:pPr>
      <w:r w:rsidRPr="00EA7ECC">
        <w:rPr>
          <w:lang w:val="en-GB"/>
        </w:rPr>
        <w:t>67.</w:t>
      </w:r>
      <w:r w:rsidRPr="00EA7ECC">
        <w:rPr>
          <w:lang w:val="en-GB"/>
        </w:rPr>
        <w:tab/>
      </w:r>
      <w:proofErr w:type="spellStart"/>
      <w:r w:rsidRPr="00EA7ECC">
        <w:rPr>
          <w:lang w:val="en-GB"/>
        </w:rPr>
        <w:t>Kohsaka</w:t>
      </w:r>
      <w:proofErr w:type="spellEnd"/>
      <w:r w:rsidRPr="00EA7ECC">
        <w:rPr>
          <w:lang w:val="en-GB"/>
        </w:rPr>
        <w:t xml:space="preserve"> S, Murata T, Izumi N, </w:t>
      </w:r>
      <w:proofErr w:type="spellStart"/>
      <w:r w:rsidRPr="00EA7ECC">
        <w:rPr>
          <w:lang w:val="en-GB"/>
        </w:rPr>
        <w:t>Katada</w:t>
      </w:r>
      <w:proofErr w:type="spellEnd"/>
      <w:r w:rsidRPr="00EA7ECC">
        <w:rPr>
          <w:lang w:val="en-GB"/>
        </w:rPr>
        <w:t xml:space="preserve"> J, Wang F, </w:t>
      </w:r>
      <w:proofErr w:type="spellStart"/>
      <w:r w:rsidRPr="00EA7ECC">
        <w:rPr>
          <w:lang w:val="en-GB"/>
        </w:rPr>
        <w:t>Terayama</w:t>
      </w:r>
      <w:proofErr w:type="spellEnd"/>
      <w:r w:rsidRPr="00EA7ECC">
        <w:rPr>
          <w:lang w:val="en-GB"/>
        </w:rPr>
        <w:t xml:space="preserve"> Y. Bleeding risk of apixaban, dabigatran, and low-dose rivaroxaban compared with warfarin in Japanese patients with non-valvular atrial fibrillation: a propensity matched analysis of administrative claims data. </w:t>
      </w:r>
      <w:proofErr w:type="spellStart"/>
      <w:r w:rsidRPr="00EA7ECC">
        <w:rPr>
          <w:lang w:val="en-GB"/>
        </w:rPr>
        <w:t>Curr</w:t>
      </w:r>
      <w:proofErr w:type="spellEnd"/>
      <w:r w:rsidRPr="00EA7ECC">
        <w:rPr>
          <w:lang w:val="en-GB"/>
        </w:rPr>
        <w:t xml:space="preserve">. Med. Res. </w:t>
      </w:r>
      <w:proofErr w:type="spellStart"/>
      <w:r w:rsidRPr="00EA7ECC">
        <w:rPr>
          <w:lang w:val="en-GB"/>
        </w:rPr>
        <w:t>Opin</w:t>
      </w:r>
      <w:proofErr w:type="spellEnd"/>
      <w:r w:rsidRPr="00EA7ECC">
        <w:rPr>
          <w:lang w:val="en-GB"/>
        </w:rPr>
        <w:t xml:space="preserve">. </w:t>
      </w:r>
      <w:proofErr w:type="gramStart"/>
      <w:r w:rsidRPr="00EA7ECC">
        <w:rPr>
          <w:lang w:val="en-GB"/>
        </w:rPr>
        <w:t>2017;33:1955</w:t>
      </w:r>
      <w:proofErr w:type="gramEnd"/>
      <w:r w:rsidRPr="00EA7ECC">
        <w:rPr>
          <w:lang w:val="en-GB"/>
        </w:rPr>
        <w:t>–1963.</w:t>
      </w:r>
    </w:p>
    <w:p w:rsidR="00B556AA" w:rsidRPr="00EA7ECC" w:rsidRDefault="00B556AA" w:rsidP="00B556AA">
      <w:pPr>
        <w:rPr>
          <w:lang w:val="en-GB"/>
        </w:rPr>
      </w:pPr>
      <w:r w:rsidRPr="00EA7ECC">
        <w:rPr>
          <w:lang w:val="en-GB"/>
        </w:rPr>
        <w:t>68.</w:t>
      </w:r>
      <w:r w:rsidRPr="00EA7ECC">
        <w:rPr>
          <w:lang w:val="en-GB"/>
        </w:rPr>
        <w:tab/>
      </w:r>
      <w:proofErr w:type="spellStart"/>
      <w:r w:rsidRPr="00EA7ECC">
        <w:rPr>
          <w:lang w:val="en-GB"/>
        </w:rPr>
        <w:t>Königsbrügge</w:t>
      </w:r>
      <w:proofErr w:type="spellEnd"/>
      <w:r w:rsidRPr="00EA7ECC">
        <w:rPr>
          <w:lang w:val="en-GB"/>
        </w:rPr>
        <w:t xml:space="preserve"> O, Simon A, </w:t>
      </w:r>
      <w:proofErr w:type="spellStart"/>
      <w:r w:rsidRPr="00EA7ECC">
        <w:rPr>
          <w:lang w:val="en-GB"/>
        </w:rPr>
        <w:t>Domanovits</w:t>
      </w:r>
      <w:proofErr w:type="spellEnd"/>
      <w:r w:rsidRPr="00EA7ECC">
        <w:rPr>
          <w:lang w:val="en-GB"/>
        </w:rPr>
        <w:t xml:space="preserve"> H, </w:t>
      </w:r>
      <w:proofErr w:type="spellStart"/>
      <w:r w:rsidRPr="00EA7ECC">
        <w:rPr>
          <w:lang w:val="en-GB"/>
        </w:rPr>
        <w:t>Pabinger</w:t>
      </w:r>
      <w:proofErr w:type="spellEnd"/>
      <w:r w:rsidRPr="00EA7ECC">
        <w:rPr>
          <w:lang w:val="en-GB"/>
        </w:rPr>
        <w:t xml:space="preserve"> I, Ay C. Thromboembolic events, bleeding, and drug discontinuation in patients with atrial fibrillation on anticoagulation: a prospective hospital-based registry. BMC Cardiovasc. </w:t>
      </w:r>
      <w:proofErr w:type="spellStart"/>
      <w:r w:rsidRPr="00EA7ECC">
        <w:rPr>
          <w:lang w:val="en-GB"/>
        </w:rPr>
        <w:t>Disord</w:t>
      </w:r>
      <w:proofErr w:type="spellEnd"/>
      <w:r w:rsidRPr="00EA7ECC">
        <w:rPr>
          <w:lang w:val="en-GB"/>
        </w:rPr>
        <w:t xml:space="preserve">. </w:t>
      </w:r>
      <w:proofErr w:type="gramStart"/>
      <w:r w:rsidRPr="00EA7ECC">
        <w:rPr>
          <w:lang w:val="en-GB"/>
        </w:rPr>
        <w:t>2016;16:254</w:t>
      </w:r>
      <w:proofErr w:type="gramEnd"/>
      <w:r w:rsidRPr="00EA7ECC">
        <w:rPr>
          <w:lang w:val="en-GB"/>
        </w:rPr>
        <w:t>.</w:t>
      </w:r>
    </w:p>
    <w:p w:rsidR="00B556AA" w:rsidRPr="00EA7ECC" w:rsidRDefault="00B556AA" w:rsidP="00B556AA">
      <w:pPr>
        <w:rPr>
          <w:lang w:val="en-GB"/>
        </w:rPr>
      </w:pPr>
      <w:r w:rsidRPr="00EA7ECC">
        <w:rPr>
          <w:lang w:val="en-GB"/>
        </w:rPr>
        <w:t>69.</w:t>
      </w:r>
      <w:r w:rsidRPr="00EA7ECC">
        <w:rPr>
          <w:lang w:val="en-GB"/>
        </w:rPr>
        <w:tab/>
      </w:r>
      <w:proofErr w:type="spellStart"/>
      <w:r w:rsidRPr="00EA7ECC">
        <w:rPr>
          <w:lang w:val="en-GB"/>
        </w:rPr>
        <w:t>Kono</w:t>
      </w:r>
      <w:proofErr w:type="spellEnd"/>
      <w:r w:rsidRPr="00EA7ECC">
        <w:rPr>
          <w:lang w:val="en-GB"/>
        </w:rPr>
        <w:t xml:space="preserve"> T, </w:t>
      </w:r>
      <w:proofErr w:type="spellStart"/>
      <w:r w:rsidRPr="00EA7ECC">
        <w:rPr>
          <w:lang w:val="en-GB"/>
        </w:rPr>
        <w:t>Ogimoto</w:t>
      </w:r>
      <w:proofErr w:type="spellEnd"/>
      <w:r w:rsidRPr="00EA7ECC">
        <w:rPr>
          <w:lang w:val="en-GB"/>
        </w:rPr>
        <w:t xml:space="preserve"> A, </w:t>
      </w:r>
      <w:proofErr w:type="spellStart"/>
      <w:r w:rsidRPr="00EA7ECC">
        <w:rPr>
          <w:lang w:val="en-GB"/>
        </w:rPr>
        <w:t>Aono</w:t>
      </w:r>
      <w:proofErr w:type="spellEnd"/>
      <w:r w:rsidRPr="00EA7ECC">
        <w:rPr>
          <w:lang w:val="en-GB"/>
        </w:rPr>
        <w:t xml:space="preserve"> J, Okura T, </w:t>
      </w:r>
      <w:proofErr w:type="spellStart"/>
      <w:r w:rsidRPr="00EA7ECC">
        <w:rPr>
          <w:lang w:val="en-GB"/>
        </w:rPr>
        <w:t>Shigematsu</w:t>
      </w:r>
      <w:proofErr w:type="spellEnd"/>
      <w:r w:rsidRPr="00EA7ECC">
        <w:rPr>
          <w:lang w:val="en-GB"/>
        </w:rPr>
        <w:t xml:space="preserve"> Y, </w:t>
      </w:r>
      <w:proofErr w:type="spellStart"/>
      <w:r w:rsidRPr="00EA7ECC">
        <w:rPr>
          <w:lang w:val="en-GB"/>
        </w:rPr>
        <w:t>Higaki</w:t>
      </w:r>
      <w:proofErr w:type="spellEnd"/>
      <w:r w:rsidRPr="00EA7ECC">
        <w:rPr>
          <w:lang w:val="en-GB"/>
        </w:rPr>
        <w:t xml:space="preserve"> J. Anticoagulant therapy with dabigatran in elderly patients ^|^ge;80 years of age with atrial fibrillation [Internet]. Nippon Ronen </w:t>
      </w:r>
      <w:proofErr w:type="spellStart"/>
      <w:r w:rsidRPr="00EA7ECC">
        <w:rPr>
          <w:lang w:val="en-GB"/>
        </w:rPr>
        <w:t>Igakkai</w:t>
      </w:r>
      <w:proofErr w:type="spellEnd"/>
      <w:r w:rsidRPr="00EA7ECC">
        <w:rPr>
          <w:lang w:val="en-GB"/>
        </w:rPr>
        <w:t xml:space="preserve"> </w:t>
      </w:r>
      <w:proofErr w:type="spellStart"/>
      <w:r w:rsidRPr="00EA7ECC">
        <w:rPr>
          <w:lang w:val="en-GB"/>
        </w:rPr>
        <w:t>Zasshi</w:t>
      </w:r>
      <w:proofErr w:type="spellEnd"/>
      <w:r w:rsidRPr="00EA7ECC">
        <w:rPr>
          <w:lang w:val="en-GB"/>
        </w:rPr>
        <w:t xml:space="preserve">. Japanese Journal of Geriatrics. </w:t>
      </w:r>
      <w:proofErr w:type="gramStart"/>
      <w:r w:rsidRPr="00EA7ECC">
        <w:rPr>
          <w:lang w:val="en-GB"/>
        </w:rPr>
        <w:t>2014;51:350</w:t>
      </w:r>
      <w:proofErr w:type="gramEnd"/>
      <w:r w:rsidRPr="00EA7ECC">
        <w:rPr>
          <w:lang w:val="en-GB"/>
        </w:rPr>
        <w:t>–355. Available from: http://dx.doi.org/10.3143/geriatrics.51.350</w:t>
      </w:r>
    </w:p>
    <w:p w:rsidR="00B556AA" w:rsidRPr="00E37FBE" w:rsidRDefault="00B556AA" w:rsidP="00B556AA">
      <w:pPr>
        <w:rPr>
          <w:lang w:val="es-ES"/>
        </w:rPr>
      </w:pPr>
      <w:r w:rsidRPr="00EA7ECC">
        <w:rPr>
          <w:lang w:val="en-GB"/>
        </w:rPr>
        <w:t>70.</w:t>
      </w:r>
      <w:r w:rsidRPr="00EA7ECC">
        <w:rPr>
          <w:lang w:val="en-GB"/>
        </w:rPr>
        <w:tab/>
      </w:r>
      <w:proofErr w:type="spellStart"/>
      <w:r w:rsidRPr="00EA7ECC">
        <w:rPr>
          <w:lang w:val="en-GB"/>
        </w:rPr>
        <w:t>Korenstra</w:t>
      </w:r>
      <w:proofErr w:type="spellEnd"/>
      <w:r w:rsidRPr="00EA7ECC">
        <w:rPr>
          <w:lang w:val="en-GB"/>
        </w:rPr>
        <w:t xml:space="preserve"> J, </w:t>
      </w:r>
      <w:proofErr w:type="spellStart"/>
      <w:r w:rsidRPr="00EA7ECC">
        <w:rPr>
          <w:lang w:val="en-GB"/>
        </w:rPr>
        <w:t>Wijtvliet</w:t>
      </w:r>
      <w:proofErr w:type="spellEnd"/>
      <w:r w:rsidRPr="00EA7ECC">
        <w:rPr>
          <w:lang w:val="en-GB"/>
        </w:rPr>
        <w:t xml:space="preserve"> EPJ, </w:t>
      </w:r>
      <w:proofErr w:type="spellStart"/>
      <w:r w:rsidRPr="00EA7ECC">
        <w:rPr>
          <w:lang w:val="en-GB"/>
        </w:rPr>
        <w:t>Veeger</w:t>
      </w:r>
      <w:proofErr w:type="spellEnd"/>
      <w:r w:rsidRPr="00EA7ECC">
        <w:rPr>
          <w:lang w:val="en-GB"/>
        </w:rPr>
        <w:t xml:space="preserve"> NJGM, </w:t>
      </w:r>
      <w:proofErr w:type="spellStart"/>
      <w:r w:rsidRPr="00EA7ECC">
        <w:rPr>
          <w:lang w:val="en-GB"/>
        </w:rPr>
        <w:t>Geluk</w:t>
      </w:r>
      <w:proofErr w:type="spellEnd"/>
      <w:r w:rsidRPr="00EA7ECC">
        <w:rPr>
          <w:lang w:val="en-GB"/>
        </w:rPr>
        <w:t xml:space="preserve"> CA, Bartels GL, </w:t>
      </w:r>
      <w:proofErr w:type="spellStart"/>
      <w:r w:rsidRPr="00EA7ECC">
        <w:rPr>
          <w:lang w:val="en-GB"/>
        </w:rPr>
        <w:t>Posma</w:t>
      </w:r>
      <w:proofErr w:type="spellEnd"/>
      <w:r w:rsidRPr="00EA7ECC">
        <w:rPr>
          <w:lang w:val="en-GB"/>
        </w:rPr>
        <w:t xml:space="preserve"> JL, et al. Effectiveness and safety of dabigatran versus </w:t>
      </w:r>
      <w:proofErr w:type="spellStart"/>
      <w:r w:rsidRPr="00EA7ECC">
        <w:rPr>
          <w:lang w:val="en-GB"/>
        </w:rPr>
        <w:t>acenocoumarol</w:t>
      </w:r>
      <w:proofErr w:type="spellEnd"/>
      <w:r w:rsidRPr="00EA7ECC">
        <w:rPr>
          <w:lang w:val="en-GB"/>
        </w:rPr>
        <w:t xml:space="preserve"> in “real-world” patients with atrial fibrillation. </w:t>
      </w:r>
      <w:proofErr w:type="spellStart"/>
      <w:r w:rsidRPr="00E37FBE">
        <w:rPr>
          <w:lang w:val="es-ES"/>
        </w:rPr>
        <w:t>Europace</w:t>
      </w:r>
      <w:proofErr w:type="spellEnd"/>
      <w:r w:rsidRPr="00E37FBE">
        <w:rPr>
          <w:lang w:val="es-ES"/>
        </w:rPr>
        <w:t xml:space="preserve">. </w:t>
      </w:r>
      <w:proofErr w:type="gramStart"/>
      <w:r w:rsidRPr="00E37FBE">
        <w:rPr>
          <w:lang w:val="es-ES"/>
        </w:rPr>
        <w:t>2016;18:1319</w:t>
      </w:r>
      <w:proofErr w:type="gramEnd"/>
      <w:r w:rsidRPr="00E37FBE">
        <w:rPr>
          <w:lang w:val="es-ES"/>
        </w:rPr>
        <w:t>–1327.</w:t>
      </w:r>
    </w:p>
    <w:p w:rsidR="00B556AA" w:rsidRPr="003A1F2C" w:rsidRDefault="00B556AA" w:rsidP="00B556AA">
      <w:pPr>
        <w:rPr>
          <w:lang w:val="en-US"/>
        </w:rPr>
      </w:pPr>
      <w:r w:rsidRPr="00E37FBE">
        <w:rPr>
          <w:lang w:val="es-ES"/>
        </w:rPr>
        <w:t>71.</w:t>
      </w:r>
      <w:r w:rsidRPr="00E37FBE">
        <w:rPr>
          <w:lang w:val="es-ES"/>
        </w:rPr>
        <w:tab/>
      </w:r>
      <w:proofErr w:type="spellStart"/>
      <w:r w:rsidRPr="00E37FBE">
        <w:rPr>
          <w:lang w:val="es-ES"/>
        </w:rPr>
        <w:t>Koretsune</w:t>
      </w:r>
      <w:proofErr w:type="spellEnd"/>
      <w:r w:rsidRPr="00E37FBE">
        <w:rPr>
          <w:lang w:val="es-ES"/>
        </w:rPr>
        <w:t xml:space="preserve"> Y, Yamashita T, </w:t>
      </w:r>
      <w:proofErr w:type="spellStart"/>
      <w:r w:rsidRPr="00E37FBE">
        <w:rPr>
          <w:lang w:val="es-ES"/>
        </w:rPr>
        <w:t>Yasaka</w:t>
      </w:r>
      <w:proofErr w:type="spellEnd"/>
      <w:r w:rsidRPr="00E37FBE">
        <w:rPr>
          <w:lang w:val="es-ES"/>
        </w:rPr>
        <w:t xml:space="preserve"> M, </w:t>
      </w:r>
      <w:proofErr w:type="spellStart"/>
      <w:r w:rsidRPr="00E37FBE">
        <w:rPr>
          <w:lang w:val="es-ES"/>
        </w:rPr>
        <w:t>Ono</w:t>
      </w:r>
      <w:proofErr w:type="spellEnd"/>
      <w:r w:rsidRPr="00E37FBE">
        <w:rPr>
          <w:lang w:val="es-ES"/>
        </w:rPr>
        <w:t xml:space="preserve"> Y, </w:t>
      </w:r>
      <w:proofErr w:type="spellStart"/>
      <w:r w:rsidRPr="00E37FBE">
        <w:rPr>
          <w:lang w:val="es-ES"/>
        </w:rPr>
        <w:t>Hirakawa</w:t>
      </w:r>
      <w:proofErr w:type="spellEnd"/>
      <w:r w:rsidRPr="00E37FBE">
        <w:rPr>
          <w:lang w:val="es-ES"/>
        </w:rPr>
        <w:t xml:space="preserve"> T, </w:t>
      </w:r>
      <w:proofErr w:type="spellStart"/>
      <w:r w:rsidRPr="00E37FBE">
        <w:rPr>
          <w:lang w:val="es-ES"/>
        </w:rPr>
        <w:t>Ishida</w:t>
      </w:r>
      <w:proofErr w:type="spellEnd"/>
      <w:r w:rsidRPr="00E37FBE">
        <w:rPr>
          <w:lang w:val="es-ES"/>
        </w:rPr>
        <w:t xml:space="preserve"> K, et al. </w:t>
      </w:r>
      <w:r w:rsidRPr="00EA7ECC">
        <w:rPr>
          <w:lang w:val="en-GB"/>
        </w:rPr>
        <w:t xml:space="preserve">Comparative effectiveness and safety of warfarin and dabigatran in patients with non-valvular atrial fibrillation in Japan: A claims database analysis. </w:t>
      </w:r>
      <w:r w:rsidRPr="003A1F2C">
        <w:rPr>
          <w:lang w:val="en-US"/>
        </w:rPr>
        <w:t xml:space="preserve">J. </w:t>
      </w:r>
      <w:proofErr w:type="spellStart"/>
      <w:r w:rsidRPr="003A1F2C">
        <w:rPr>
          <w:lang w:val="en-US"/>
        </w:rPr>
        <w:t>Cardiol</w:t>
      </w:r>
      <w:proofErr w:type="spellEnd"/>
      <w:r w:rsidRPr="003A1F2C">
        <w:rPr>
          <w:lang w:val="en-US"/>
        </w:rPr>
        <w:t xml:space="preserve">. </w:t>
      </w:r>
      <w:proofErr w:type="gramStart"/>
      <w:r w:rsidRPr="003A1F2C">
        <w:rPr>
          <w:lang w:val="en-US"/>
        </w:rPr>
        <w:t>2019;73:204</w:t>
      </w:r>
      <w:proofErr w:type="gramEnd"/>
      <w:r w:rsidRPr="003A1F2C">
        <w:rPr>
          <w:lang w:val="en-US"/>
        </w:rPr>
        <w:t>–209.</w:t>
      </w:r>
    </w:p>
    <w:p w:rsidR="00B556AA" w:rsidRPr="009C60DC" w:rsidRDefault="00B556AA" w:rsidP="00B556AA">
      <w:pPr>
        <w:rPr>
          <w:lang w:val="pl-PL"/>
        </w:rPr>
      </w:pPr>
      <w:r w:rsidRPr="00B556AA">
        <w:rPr>
          <w:lang w:val="es-ES"/>
        </w:rPr>
        <w:t>72.</w:t>
      </w:r>
      <w:r w:rsidRPr="00B556AA">
        <w:rPr>
          <w:lang w:val="es-ES"/>
        </w:rPr>
        <w:tab/>
      </w:r>
      <w:proofErr w:type="spellStart"/>
      <w:r w:rsidRPr="00B556AA">
        <w:rPr>
          <w:lang w:val="es-ES"/>
        </w:rPr>
        <w:t>Kuronuma</w:t>
      </w:r>
      <w:proofErr w:type="spellEnd"/>
      <w:r w:rsidRPr="00B556AA">
        <w:rPr>
          <w:lang w:val="es-ES"/>
        </w:rPr>
        <w:t xml:space="preserve"> K, </w:t>
      </w:r>
      <w:proofErr w:type="spellStart"/>
      <w:r w:rsidRPr="00B556AA">
        <w:rPr>
          <w:lang w:val="es-ES"/>
        </w:rPr>
        <w:t>Okumura</w:t>
      </w:r>
      <w:proofErr w:type="spellEnd"/>
      <w:r w:rsidRPr="00B556AA">
        <w:rPr>
          <w:lang w:val="es-ES"/>
        </w:rPr>
        <w:t xml:space="preserve"> Y, Yokoyama K, Matsumoto N, Tachibana E, </w:t>
      </w:r>
      <w:proofErr w:type="spellStart"/>
      <w:r w:rsidRPr="00B556AA">
        <w:rPr>
          <w:lang w:val="es-ES"/>
        </w:rPr>
        <w:t>Oiwa</w:t>
      </w:r>
      <w:proofErr w:type="spellEnd"/>
      <w:r w:rsidRPr="00B556AA">
        <w:rPr>
          <w:lang w:val="es-ES"/>
        </w:rPr>
        <w:t xml:space="preserve"> K, et al. </w:t>
      </w:r>
      <w:r w:rsidRPr="00EA7ECC">
        <w:rPr>
          <w:lang w:val="en-GB"/>
        </w:rPr>
        <w:t xml:space="preserve">Different determinants of vascular and nonvascular deaths in patients with atrial fibrillation: A SAKURA AF Registry </w:t>
      </w:r>
      <w:proofErr w:type="spellStart"/>
      <w:r w:rsidRPr="00EA7ECC">
        <w:rPr>
          <w:lang w:val="en-GB"/>
        </w:rPr>
        <w:t>substudy</w:t>
      </w:r>
      <w:proofErr w:type="spellEnd"/>
      <w:r w:rsidRPr="00EA7ECC">
        <w:rPr>
          <w:lang w:val="en-GB"/>
        </w:rPr>
        <w:t xml:space="preserve">. </w:t>
      </w:r>
      <w:r w:rsidRPr="009C60DC">
        <w:rPr>
          <w:lang w:val="pl-PL"/>
        </w:rPr>
        <w:t>J. Cardiol. 2019;73:210–217.</w:t>
      </w:r>
    </w:p>
    <w:p w:rsidR="00B556AA" w:rsidRPr="00EA7ECC" w:rsidRDefault="00B556AA" w:rsidP="00B556AA">
      <w:pPr>
        <w:rPr>
          <w:lang w:val="en-GB"/>
        </w:rPr>
      </w:pPr>
      <w:r w:rsidRPr="009C60DC">
        <w:rPr>
          <w:lang w:val="pl-PL"/>
        </w:rPr>
        <w:t>73.</w:t>
      </w:r>
      <w:r w:rsidRPr="009C60DC">
        <w:rPr>
          <w:lang w:val="pl-PL"/>
        </w:rPr>
        <w:tab/>
        <w:t xml:space="preserve">Kwon CH, Kim M, Kim J, Nam G-B, Choi K-J, Kim Y-H. </w:t>
      </w:r>
      <w:r w:rsidRPr="00EA7ECC">
        <w:rPr>
          <w:lang w:val="en-GB"/>
        </w:rPr>
        <w:t xml:space="preserve">Real-world comparison of non-vitamin K antagonist oral anticoagulants and warfarin in Asian octogenarian patients with atrial fibrillation. J. </w:t>
      </w:r>
      <w:proofErr w:type="spellStart"/>
      <w:r w:rsidRPr="00EA7ECC">
        <w:rPr>
          <w:lang w:val="en-GB"/>
        </w:rPr>
        <w:t>Geriatr</w:t>
      </w:r>
      <w:proofErr w:type="spellEnd"/>
      <w:r w:rsidRPr="00EA7ECC">
        <w:rPr>
          <w:lang w:val="en-GB"/>
        </w:rPr>
        <w:t xml:space="preserve">. </w:t>
      </w:r>
      <w:proofErr w:type="spellStart"/>
      <w:r w:rsidRPr="00EA7ECC">
        <w:rPr>
          <w:lang w:val="en-GB"/>
        </w:rPr>
        <w:t>Cardiol</w:t>
      </w:r>
      <w:proofErr w:type="spellEnd"/>
      <w:r w:rsidRPr="00EA7ECC">
        <w:rPr>
          <w:lang w:val="en-GB"/>
        </w:rPr>
        <w:t xml:space="preserve">. </w:t>
      </w:r>
      <w:proofErr w:type="gramStart"/>
      <w:r w:rsidRPr="00EA7ECC">
        <w:rPr>
          <w:lang w:val="en-GB"/>
        </w:rPr>
        <w:t>2016;13:566</w:t>
      </w:r>
      <w:proofErr w:type="gramEnd"/>
      <w:r w:rsidRPr="00EA7ECC">
        <w:rPr>
          <w:lang w:val="en-GB"/>
        </w:rPr>
        <w:t>–572.</w:t>
      </w:r>
    </w:p>
    <w:p w:rsidR="00B556AA" w:rsidRPr="00B556AA" w:rsidRDefault="00B556AA" w:rsidP="00B556AA">
      <w:pPr>
        <w:rPr>
          <w:lang w:val="de-DE"/>
        </w:rPr>
      </w:pPr>
      <w:r w:rsidRPr="00EA7ECC">
        <w:rPr>
          <w:lang w:val="en-GB"/>
        </w:rPr>
        <w:t>74.</w:t>
      </w:r>
      <w:r w:rsidRPr="00EA7ECC">
        <w:rPr>
          <w:lang w:val="en-GB"/>
        </w:rPr>
        <w:tab/>
      </w:r>
      <w:proofErr w:type="spellStart"/>
      <w:r w:rsidRPr="00EA7ECC">
        <w:rPr>
          <w:lang w:val="en-GB"/>
        </w:rPr>
        <w:t>Labaf</w:t>
      </w:r>
      <w:proofErr w:type="spellEnd"/>
      <w:r w:rsidRPr="00EA7ECC">
        <w:rPr>
          <w:lang w:val="en-GB"/>
        </w:rPr>
        <w:t xml:space="preserve"> A, </w:t>
      </w:r>
      <w:proofErr w:type="spellStart"/>
      <w:r w:rsidRPr="00EA7ECC">
        <w:rPr>
          <w:lang w:val="en-GB"/>
        </w:rPr>
        <w:t>Carlwe</w:t>
      </w:r>
      <w:proofErr w:type="spellEnd"/>
      <w:r w:rsidRPr="00EA7ECC">
        <w:rPr>
          <w:lang w:val="en-GB"/>
        </w:rPr>
        <w:t xml:space="preserve"> M, </w:t>
      </w:r>
      <w:proofErr w:type="spellStart"/>
      <w:r w:rsidRPr="00EA7ECC">
        <w:rPr>
          <w:lang w:val="en-GB"/>
        </w:rPr>
        <w:t>Svensson</w:t>
      </w:r>
      <w:proofErr w:type="spellEnd"/>
      <w:r w:rsidRPr="00EA7ECC">
        <w:rPr>
          <w:lang w:val="en-GB"/>
        </w:rPr>
        <w:t xml:space="preserve"> PJ. Efficacy and safety of novel oral anticoagulants in clinical practice: a report from three </w:t>
      </w:r>
      <w:proofErr w:type="spellStart"/>
      <w:r w:rsidRPr="00EA7ECC">
        <w:rPr>
          <w:lang w:val="en-GB"/>
        </w:rPr>
        <w:t>centers</w:t>
      </w:r>
      <w:proofErr w:type="spellEnd"/>
      <w:r w:rsidRPr="00EA7ECC">
        <w:rPr>
          <w:lang w:val="en-GB"/>
        </w:rPr>
        <w:t xml:space="preserve"> in Sweden. </w:t>
      </w:r>
      <w:r w:rsidRPr="00B556AA">
        <w:rPr>
          <w:lang w:val="de-DE"/>
        </w:rPr>
        <w:t>Thromb. J. 2014;12:29.</w:t>
      </w:r>
    </w:p>
    <w:p w:rsidR="00B556AA" w:rsidRPr="00EA7ECC" w:rsidRDefault="00B556AA" w:rsidP="00B556AA">
      <w:pPr>
        <w:rPr>
          <w:lang w:val="en-GB"/>
        </w:rPr>
      </w:pPr>
      <w:r w:rsidRPr="00B556AA">
        <w:rPr>
          <w:lang w:val="de-DE"/>
        </w:rPr>
        <w:t>75.</w:t>
      </w:r>
      <w:r w:rsidRPr="00B556AA">
        <w:rPr>
          <w:lang w:val="de-DE"/>
        </w:rPr>
        <w:tab/>
        <w:t xml:space="preserve">Lai C-L, Chen H-M, Liao M-T, Lin T-T, Chan KA. </w:t>
      </w:r>
      <w:r w:rsidRPr="00EA7ECC">
        <w:rPr>
          <w:lang w:val="en-GB"/>
        </w:rPr>
        <w:t>Comparative Effectiveness and Safety of Dabigatran and Rivaroxaban in Atrial Fibrillation Patients. J. Am. Heart Assoc. [Internet]. 2017;6. Available from: http://dx.doi.org/10.1161/JAHA.116.005362</w:t>
      </w:r>
    </w:p>
    <w:p w:rsidR="00B556AA" w:rsidRPr="00EA7ECC" w:rsidRDefault="00B556AA" w:rsidP="00B556AA">
      <w:pPr>
        <w:rPr>
          <w:lang w:val="en-GB"/>
        </w:rPr>
      </w:pPr>
      <w:r w:rsidRPr="00E37FBE">
        <w:rPr>
          <w:lang w:val="de-DE"/>
        </w:rPr>
        <w:t>76.</w:t>
      </w:r>
      <w:r w:rsidRPr="00E37FBE">
        <w:rPr>
          <w:lang w:val="de-DE"/>
        </w:rPr>
        <w:tab/>
        <w:t xml:space="preserve">Lai C-L, Chen H-M, Liao M-T, Lin T-T. </w:t>
      </w:r>
      <w:r w:rsidRPr="00EA7ECC">
        <w:rPr>
          <w:lang w:val="en-GB"/>
        </w:rPr>
        <w:t xml:space="preserve">Dabigatran, Rivaroxaban, and Warfarin in the Oldest Adults with Atrial Fibrillation in Taiwan. J. Am. </w:t>
      </w:r>
      <w:proofErr w:type="spellStart"/>
      <w:r w:rsidRPr="00EA7ECC">
        <w:rPr>
          <w:lang w:val="en-GB"/>
        </w:rPr>
        <w:t>Geriatr</w:t>
      </w:r>
      <w:proofErr w:type="spellEnd"/>
      <w:r w:rsidRPr="00EA7ECC">
        <w:rPr>
          <w:lang w:val="en-GB"/>
        </w:rPr>
        <w:t xml:space="preserve">. Soc. </w:t>
      </w:r>
      <w:proofErr w:type="gramStart"/>
      <w:r w:rsidRPr="00EA7ECC">
        <w:rPr>
          <w:lang w:val="en-GB"/>
        </w:rPr>
        <w:t>2018;66:1567</w:t>
      </w:r>
      <w:proofErr w:type="gramEnd"/>
      <w:r w:rsidRPr="00EA7ECC">
        <w:rPr>
          <w:lang w:val="en-GB"/>
        </w:rPr>
        <w:t>–1574.</w:t>
      </w:r>
    </w:p>
    <w:p w:rsidR="00B556AA" w:rsidRPr="009C60DC" w:rsidRDefault="00B556AA" w:rsidP="00B556AA">
      <w:pPr>
        <w:rPr>
          <w:lang w:val="nb-NO"/>
        </w:rPr>
      </w:pPr>
      <w:r w:rsidRPr="00EA7ECC">
        <w:rPr>
          <w:lang w:val="en-GB"/>
        </w:rPr>
        <w:lastRenderedPageBreak/>
        <w:t>77.</w:t>
      </w:r>
      <w:r w:rsidRPr="00EA7ECC">
        <w:rPr>
          <w:lang w:val="en-GB"/>
        </w:rPr>
        <w:tab/>
      </w:r>
      <w:proofErr w:type="spellStart"/>
      <w:r w:rsidRPr="00EA7ECC">
        <w:rPr>
          <w:lang w:val="en-GB"/>
        </w:rPr>
        <w:t>Laliberté</w:t>
      </w:r>
      <w:proofErr w:type="spellEnd"/>
      <w:r w:rsidRPr="00EA7ECC">
        <w:rPr>
          <w:lang w:val="en-GB"/>
        </w:rPr>
        <w:t xml:space="preserve"> F, Cloutier M, Nelson WW, Coleman CI, Pilon D, Olson WH, et al. Real-world comparative effectiveness and safety of rivaroxaban and warfarin in nonvalvular atrial fibrillation patients. </w:t>
      </w:r>
      <w:r w:rsidRPr="009C60DC">
        <w:rPr>
          <w:lang w:val="nb-NO"/>
        </w:rPr>
        <w:t>Curr. Med. Res. Opin. 2014;30:1317–1325.</w:t>
      </w:r>
    </w:p>
    <w:p w:rsidR="00B556AA" w:rsidRPr="00EA7ECC" w:rsidRDefault="00B556AA" w:rsidP="00B556AA">
      <w:pPr>
        <w:rPr>
          <w:lang w:val="en-GB"/>
        </w:rPr>
      </w:pPr>
      <w:r w:rsidRPr="009C60DC">
        <w:rPr>
          <w:lang w:val="nb-NO"/>
        </w:rPr>
        <w:t>78.</w:t>
      </w:r>
      <w:r w:rsidRPr="009C60DC">
        <w:rPr>
          <w:lang w:val="nb-NO"/>
        </w:rPr>
        <w:tab/>
        <w:t xml:space="preserve">Lamberts M, Staerk L, Olesen JB, Fosbøl EL, Hansen ML, Harboe L, et al. </w:t>
      </w:r>
      <w:r w:rsidRPr="00EA7ECC">
        <w:rPr>
          <w:lang w:val="en-GB"/>
        </w:rPr>
        <w:t xml:space="preserve">Major Bleeding Complications and Persistence </w:t>
      </w:r>
      <w:proofErr w:type="gramStart"/>
      <w:r w:rsidRPr="00EA7ECC">
        <w:rPr>
          <w:lang w:val="en-GB"/>
        </w:rPr>
        <w:t>With</w:t>
      </w:r>
      <w:proofErr w:type="gramEnd"/>
      <w:r w:rsidRPr="00EA7ECC">
        <w:rPr>
          <w:lang w:val="en-GB"/>
        </w:rPr>
        <w:t xml:space="preserve"> Oral Anticoagulation in Non-Valvular Atrial Fibrillation: Contemporary Findings in Real-Life Danish Patients. J. Am. Heart Assoc. [Internet]. 2017;6. Available from: http://dx.doi.org/10.1161/JAHA.116.004517</w:t>
      </w:r>
    </w:p>
    <w:p w:rsidR="00B556AA" w:rsidRPr="00E37FBE" w:rsidRDefault="00B556AA" w:rsidP="00B556AA">
      <w:pPr>
        <w:rPr>
          <w:lang w:val="de-DE"/>
        </w:rPr>
      </w:pPr>
      <w:r w:rsidRPr="00EA7ECC">
        <w:rPr>
          <w:lang w:val="en-GB"/>
        </w:rPr>
        <w:t>79.</w:t>
      </w:r>
      <w:r w:rsidRPr="00EA7ECC">
        <w:rPr>
          <w:lang w:val="en-GB"/>
        </w:rPr>
        <w:tab/>
      </w:r>
      <w:proofErr w:type="spellStart"/>
      <w:r w:rsidRPr="00EA7ECC">
        <w:rPr>
          <w:lang w:val="en-GB"/>
        </w:rPr>
        <w:t>Lamsam</w:t>
      </w:r>
      <w:proofErr w:type="spellEnd"/>
      <w:r w:rsidRPr="00EA7ECC">
        <w:rPr>
          <w:lang w:val="en-GB"/>
        </w:rPr>
        <w:t xml:space="preserve"> L, Sussman ES, </w:t>
      </w:r>
      <w:proofErr w:type="spellStart"/>
      <w:r w:rsidRPr="00EA7ECC">
        <w:rPr>
          <w:lang w:val="en-GB"/>
        </w:rPr>
        <w:t>Iyer</w:t>
      </w:r>
      <w:proofErr w:type="spellEnd"/>
      <w:r w:rsidRPr="00EA7ECC">
        <w:rPr>
          <w:lang w:val="en-GB"/>
        </w:rPr>
        <w:t xml:space="preserve"> AK, </w:t>
      </w:r>
      <w:proofErr w:type="spellStart"/>
      <w:r w:rsidRPr="00EA7ECC">
        <w:rPr>
          <w:lang w:val="en-GB"/>
        </w:rPr>
        <w:t>Bhambhvani</w:t>
      </w:r>
      <w:proofErr w:type="spellEnd"/>
      <w:r w:rsidRPr="00EA7ECC">
        <w:rPr>
          <w:lang w:val="en-GB"/>
        </w:rPr>
        <w:t xml:space="preserve"> HP, Han SS, </w:t>
      </w:r>
      <w:proofErr w:type="spellStart"/>
      <w:r w:rsidRPr="00EA7ECC">
        <w:rPr>
          <w:lang w:val="en-GB"/>
        </w:rPr>
        <w:t>Skirboll</w:t>
      </w:r>
      <w:proofErr w:type="spellEnd"/>
      <w:r w:rsidRPr="00EA7ECC">
        <w:rPr>
          <w:lang w:val="en-GB"/>
        </w:rPr>
        <w:t xml:space="preserve"> S, et al. Intracranial </w:t>
      </w:r>
      <w:proofErr w:type="spellStart"/>
      <w:r w:rsidRPr="00EA7ECC">
        <w:rPr>
          <w:lang w:val="en-GB"/>
        </w:rPr>
        <w:t>Hemorrhage</w:t>
      </w:r>
      <w:proofErr w:type="spellEnd"/>
      <w:r w:rsidRPr="00EA7ECC">
        <w:rPr>
          <w:lang w:val="en-GB"/>
        </w:rPr>
        <w:t xml:space="preserve"> in Deep Vein Thrombosis/Pulmonary Embolus Patients Without Atrial Fibrillation. </w:t>
      </w:r>
      <w:r w:rsidRPr="00A34489">
        <w:rPr>
          <w:lang w:val="de-DE"/>
        </w:rPr>
        <w:t xml:space="preserve">Stroke. </w:t>
      </w:r>
      <w:r w:rsidRPr="00E37FBE">
        <w:rPr>
          <w:lang w:val="de-DE"/>
        </w:rPr>
        <w:t>2018;49:1866–1871.</w:t>
      </w:r>
    </w:p>
    <w:p w:rsidR="00B556AA" w:rsidRPr="00E37FBE" w:rsidRDefault="00B556AA" w:rsidP="00B556AA">
      <w:pPr>
        <w:rPr>
          <w:lang w:val="de-DE"/>
        </w:rPr>
      </w:pPr>
      <w:r w:rsidRPr="00E37FBE">
        <w:rPr>
          <w:lang w:val="de-DE"/>
        </w:rPr>
        <w:t>80.</w:t>
      </w:r>
      <w:r w:rsidRPr="00E37FBE">
        <w:rPr>
          <w:lang w:val="de-DE"/>
        </w:rPr>
        <w:tab/>
        <w:t xml:space="preserve">Larsen TB, Rasmussen LH, Gorst-Rasmussen A, Skjøth F, Lane DA, Lip GYH. </w:t>
      </w:r>
      <w:r w:rsidRPr="00EA7ECC">
        <w:rPr>
          <w:lang w:val="en-GB"/>
        </w:rPr>
        <w:t xml:space="preserve">Dabigatran and warfarin for secondary prevention of stroke in atrial fibrillation patients: a nationwide cohort study. </w:t>
      </w:r>
      <w:r w:rsidRPr="00E37FBE">
        <w:rPr>
          <w:lang w:val="de-DE"/>
        </w:rPr>
        <w:t>Am. J. Med. 2014;127:1172–8.e5.</w:t>
      </w:r>
    </w:p>
    <w:p w:rsidR="00B556AA" w:rsidRPr="00EA7ECC" w:rsidRDefault="00B556AA" w:rsidP="00B556AA">
      <w:pPr>
        <w:rPr>
          <w:lang w:val="en-GB"/>
        </w:rPr>
      </w:pPr>
      <w:r w:rsidRPr="00E37FBE">
        <w:rPr>
          <w:lang w:val="de-DE"/>
        </w:rPr>
        <w:t>81.</w:t>
      </w:r>
      <w:r w:rsidRPr="00E37FBE">
        <w:rPr>
          <w:lang w:val="de-DE"/>
        </w:rPr>
        <w:tab/>
        <w:t xml:space="preserve">Larsen TB, Rasmussen LH, Gorst-Rasmussen A, Skjøth F, Rosenzweig M, Lane DA, et al. </w:t>
      </w:r>
      <w:r w:rsidRPr="00EA7ECC">
        <w:rPr>
          <w:lang w:val="en-GB"/>
        </w:rPr>
        <w:t xml:space="preserve">Myocardial Ischemic Events in “Real World” Patients with Atrial Fibrillation Treated with Dabigatran or Warfarin [Internet]. The American Journal of Medicine. </w:t>
      </w:r>
      <w:proofErr w:type="gramStart"/>
      <w:r w:rsidRPr="00EA7ECC">
        <w:rPr>
          <w:lang w:val="en-GB"/>
        </w:rPr>
        <w:t>2014;127:329</w:t>
      </w:r>
      <w:proofErr w:type="gramEnd"/>
      <w:r w:rsidRPr="00EA7ECC">
        <w:rPr>
          <w:lang w:val="en-GB"/>
        </w:rPr>
        <w:t>–336.e4. Available from: http://dx.doi.org/10.1016/j.amjmed.2013.12.005</w:t>
      </w:r>
    </w:p>
    <w:p w:rsidR="00B556AA" w:rsidRPr="00EA7ECC" w:rsidRDefault="00B556AA" w:rsidP="00B556AA">
      <w:pPr>
        <w:rPr>
          <w:lang w:val="en-GB"/>
        </w:rPr>
      </w:pPr>
      <w:r w:rsidRPr="00EA7ECC">
        <w:rPr>
          <w:lang w:val="en-GB"/>
        </w:rPr>
        <w:t>82.</w:t>
      </w:r>
      <w:r w:rsidRPr="00EA7ECC">
        <w:rPr>
          <w:lang w:val="en-GB"/>
        </w:rPr>
        <w:tab/>
        <w:t xml:space="preserve">Larsen TB, Rasmussen LH, </w:t>
      </w:r>
      <w:proofErr w:type="spellStart"/>
      <w:r w:rsidRPr="00EA7ECC">
        <w:rPr>
          <w:lang w:val="en-GB"/>
        </w:rPr>
        <w:t>Skjøth</w:t>
      </w:r>
      <w:proofErr w:type="spellEnd"/>
      <w:r w:rsidRPr="00EA7ECC">
        <w:rPr>
          <w:lang w:val="en-GB"/>
        </w:rPr>
        <w:t xml:space="preserve"> F, Due KM, </w:t>
      </w:r>
      <w:proofErr w:type="spellStart"/>
      <w:r w:rsidRPr="00EA7ECC">
        <w:rPr>
          <w:lang w:val="en-GB"/>
        </w:rPr>
        <w:t>Callréus</w:t>
      </w:r>
      <w:proofErr w:type="spellEnd"/>
      <w:r w:rsidRPr="00EA7ECC">
        <w:rPr>
          <w:lang w:val="en-GB"/>
        </w:rPr>
        <w:t xml:space="preserve"> T, Rosenzweig M, et al. Efficacy and safety of dabigatran </w:t>
      </w:r>
      <w:proofErr w:type="spellStart"/>
      <w:r w:rsidRPr="00EA7ECC">
        <w:rPr>
          <w:lang w:val="en-GB"/>
        </w:rPr>
        <w:t>etexilate</w:t>
      </w:r>
      <w:proofErr w:type="spellEnd"/>
      <w:r w:rsidRPr="00EA7ECC">
        <w:rPr>
          <w:lang w:val="en-GB"/>
        </w:rPr>
        <w:t xml:space="preserve"> and warfarin in “real-world” patients with atrial fibrillation: a prospective nationwide cohort study. J. Am. Coll. </w:t>
      </w:r>
      <w:proofErr w:type="spellStart"/>
      <w:r w:rsidRPr="00EA7ECC">
        <w:rPr>
          <w:lang w:val="en-GB"/>
        </w:rPr>
        <w:t>Cardiol</w:t>
      </w:r>
      <w:proofErr w:type="spellEnd"/>
      <w:r w:rsidRPr="00EA7ECC">
        <w:rPr>
          <w:lang w:val="en-GB"/>
        </w:rPr>
        <w:t xml:space="preserve">. </w:t>
      </w:r>
      <w:proofErr w:type="gramStart"/>
      <w:r w:rsidRPr="00EA7ECC">
        <w:rPr>
          <w:lang w:val="en-GB"/>
        </w:rPr>
        <w:t>2013;61:2264</w:t>
      </w:r>
      <w:proofErr w:type="gramEnd"/>
      <w:r w:rsidRPr="00EA7ECC">
        <w:rPr>
          <w:lang w:val="en-GB"/>
        </w:rPr>
        <w:t>–2273.</w:t>
      </w:r>
    </w:p>
    <w:p w:rsidR="00B556AA" w:rsidRPr="00EA7ECC" w:rsidRDefault="00B556AA" w:rsidP="00B556AA">
      <w:pPr>
        <w:rPr>
          <w:lang w:val="en-GB"/>
        </w:rPr>
      </w:pPr>
      <w:r w:rsidRPr="00EA7ECC">
        <w:rPr>
          <w:lang w:val="en-GB"/>
        </w:rPr>
        <w:t>83.</w:t>
      </w:r>
      <w:r w:rsidRPr="00EA7ECC">
        <w:rPr>
          <w:lang w:val="en-GB"/>
        </w:rPr>
        <w:tab/>
      </w:r>
      <w:proofErr w:type="spellStart"/>
      <w:r w:rsidRPr="00EA7ECC">
        <w:rPr>
          <w:lang w:val="en-GB"/>
        </w:rPr>
        <w:t>Lauffenburger</w:t>
      </w:r>
      <w:proofErr w:type="spellEnd"/>
      <w:r w:rsidRPr="00EA7ECC">
        <w:rPr>
          <w:lang w:val="en-GB"/>
        </w:rPr>
        <w:t xml:space="preserve"> JC, Farley JF, </w:t>
      </w:r>
      <w:proofErr w:type="spellStart"/>
      <w:r w:rsidRPr="00EA7ECC">
        <w:rPr>
          <w:lang w:val="en-GB"/>
        </w:rPr>
        <w:t>Gehi</w:t>
      </w:r>
      <w:proofErr w:type="spellEnd"/>
      <w:r w:rsidRPr="00EA7ECC">
        <w:rPr>
          <w:lang w:val="en-GB"/>
        </w:rPr>
        <w:t xml:space="preserve"> AK, </w:t>
      </w:r>
      <w:proofErr w:type="spellStart"/>
      <w:r w:rsidRPr="00EA7ECC">
        <w:rPr>
          <w:lang w:val="en-GB"/>
        </w:rPr>
        <w:t>Rhoney</w:t>
      </w:r>
      <w:proofErr w:type="spellEnd"/>
      <w:r w:rsidRPr="00EA7ECC">
        <w:rPr>
          <w:lang w:val="en-GB"/>
        </w:rPr>
        <w:t xml:space="preserve"> DH, Brookhart MA, Fang G. Effectiveness and safety of dabigatran and warfarin in real-world US patients with non-valvular atrial fibrillation: a retrospective cohort study. J. Am. Heart Assoc. [Internet]. 2015;4. Available from: http://dx.doi.org/10.1161/JAHA.115.001798</w:t>
      </w:r>
    </w:p>
    <w:p w:rsidR="00B556AA" w:rsidRPr="00EA7ECC" w:rsidRDefault="00B556AA" w:rsidP="00B556AA">
      <w:pPr>
        <w:rPr>
          <w:lang w:val="en-GB"/>
        </w:rPr>
      </w:pPr>
      <w:r w:rsidRPr="00EA7ECC">
        <w:rPr>
          <w:lang w:val="en-GB"/>
        </w:rPr>
        <w:t>84.</w:t>
      </w:r>
      <w:r w:rsidRPr="00EA7ECC">
        <w:rPr>
          <w:lang w:val="en-GB"/>
        </w:rPr>
        <w:tab/>
        <w:t xml:space="preserve">Law SWY, Lau WCY, Wong ICK, Lip GYH, </w:t>
      </w:r>
      <w:proofErr w:type="spellStart"/>
      <w:r w:rsidRPr="00EA7ECC">
        <w:rPr>
          <w:lang w:val="en-GB"/>
        </w:rPr>
        <w:t>Mok</w:t>
      </w:r>
      <w:proofErr w:type="spellEnd"/>
      <w:r w:rsidRPr="00EA7ECC">
        <w:rPr>
          <w:lang w:val="en-GB"/>
        </w:rPr>
        <w:t xml:space="preserve"> MT, Siu C-W, et al. Sex-Based Differences in Outcomes of Oral Anticoagulation in Patients </w:t>
      </w:r>
      <w:proofErr w:type="gramStart"/>
      <w:r w:rsidRPr="00EA7ECC">
        <w:rPr>
          <w:lang w:val="en-GB"/>
        </w:rPr>
        <w:t>With</w:t>
      </w:r>
      <w:proofErr w:type="gramEnd"/>
      <w:r w:rsidRPr="00EA7ECC">
        <w:rPr>
          <w:lang w:val="en-GB"/>
        </w:rPr>
        <w:t xml:space="preserve"> Atrial Fibrillation. J. Am. Coll. </w:t>
      </w:r>
      <w:proofErr w:type="spellStart"/>
      <w:r w:rsidRPr="00EA7ECC">
        <w:rPr>
          <w:lang w:val="en-GB"/>
        </w:rPr>
        <w:t>Cardiol</w:t>
      </w:r>
      <w:proofErr w:type="spellEnd"/>
      <w:r w:rsidRPr="00EA7ECC">
        <w:rPr>
          <w:lang w:val="en-GB"/>
        </w:rPr>
        <w:t xml:space="preserve">. </w:t>
      </w:r>
      <w:proofErr w:type="gramStart"/>
      <w:r w:rsidRPr="00EA7ECC">
        <w:rPr>
          <w:lang w:val="en-GB"/>
        </w:rPr>
        <w:t>2018;72:271</w:t>
      </w:r>
      <w:proofErr w:type="gramEnd"/>
      <w:r w:rsidRPr="00EA7ECC">
        <w:rPr>
          <w:lang w:val="en-GB"/>
        </w:rPr>
        <w:t>–282.</w:t>
      </w:r>
    </w:p>
    <w:p w:rsidR="00B556AA" w:rsidRPr="00EA7ECC" w:rsidRDefault="00B556AA" w:rsidP="00B556AA">
      <w:pPr>
        <w:rPr>
          <w:lang w:val="en-GB"/>
        </w:rPr>
      </w:pPr>
      <w:r w:rsidRPr="00EA7ECC">
        <w:rPr>
          <w:lang w:val="en-GB"/>
        </w:rPr>
        <w:t>85.</w:t>
      </w:r>
      <w:r w:rsidRPr="00EA7ECC">
        <w:rPr>
          <w:lang w:val="en-GB"/>
        </w:rPr>
        <w:tab/>
        <w:t xml:space="preserve">Lee KH, Park HW, Cho JG, Yoon NS, Kim SS, Kim MR, et al. Comparison of non-vitamin K antagonist oral anticoagulants and warfarin on clinical outcomes in atrial fibrillation patients with renal dysfunction. </w:t>
      </w:r>
      <w:proofErr w:type="spellStart"/>
      <w:r w:rsidRPr="00EA7ECC">
        <w:rPr>
          <w:lang w:val="en-GB"/>
        </w:rPr>
        <w:t>Europace</w:t>
      </w:r>
      <w:proofErr w:type="spellEnd"/>
      <w:r w:rsidRPr="00EA7ECC">
        <w:rPr>
          <w:lang w:val="en-GB"/>
        </w:rPr>
        <w:t xml:space="preserve">. 2015;17 </w:t>
      </w:r>
      <w:proofErr w:type="spellStart"/>
      <w:r w:rsidRPr="00EA7ECC">
        <w:rPr>
          <w:lang w:val="en-GB"/>
        </w:rPr>
        <w:t>Suppl</w:t>
      </w:r>
      <w:proofErr w:type="spellEnd"/>
      <w:r w:rsidRPr="00EA7ECC">
        <w:rPr>
          <w:lang w:val="en-GB"/>
        </w:rPr>
        <w:t xml:space="preserve"> </w:t>
      </w:r>
      <w:proofErr w:type="gramStart"/>
      <w:r w:rsidRPr="00EA7ECC">
        <w:rPr>
          <w:lang w:val="en-GB"/>
        </w:rPr>
        <w:t>2:ii</w:t>
      </w:r>
      <w:proofErr w:type="gramEnd"/>
      <w:r w:rsidRPr="00EA7ECC">
        <w:rPr>
          <w:lang w:val="en-GB"/>
        </w:rPr>
        <w:t>69–75.</w:t>
      </w:r>
    </w:p>
    <w:p w:rsidR="00B556AA" w:rsidRPr="00EA7ECC" w:rsidRDefault="00B556AA" w:rsidP="00B556AA">
      <w:pPr>
        <w:rPr>
          <w:lang w:val="en-GB"/>
        </w:rPr>
      </w:pPr>
      <w:r w:rsidRPr="00EA7ECC">
        <w:rPr>
          <w:lang w:val="en-GB"/>
        </w:rPr>
        <w:t>86.</w:t>
      </w:r>
      <w:r w:rsidRPr="00EA7ECC">
        <w:rPr>
          <w:lang w:val="en-GB"/>
        </w:rPr>
        <w:tab/>
        <w:t xml:space="preserve">Lee SI, Sayers M, Lip GYH, Lane DA. Use of non-vitamin K antagonist oral anticoagulants in atrial fibrillation patients: insights from a specialist atrial fibrillation clinic. Int. J. Clin. </w:t>
      </w:r>
      <w:proofErr w:type="spellStart"/>
      <w:r w:rsidRPr="00EA7ECC">
        <w:rPr>
          <w:lang w:val="en-GB"/>
        </w:rPr>
        <w:t>Pract</w:t>
      </w:r>
      <w:proofErr w:type="spellEnd"/>
      <w:r w:rsidRPr="00EA7ECC">
        <w:rPr>
          <w:lang w:val="en-GB"/>
        </w:rPr>
        <w:t xml:space="preserve">. </w:t>
      </w:r>
      <w:proofErr w:type="gramStart"/>
      <w:r w:rsidRPr="00EA7ECC">
        <w:rPr>
          <w:lang w:val="en-GB"/>
        </w:rPr>
        <w:t>2015;69:1341</w:t>
      </w:r>
      <w:proofErr w:type="gramEnd"/>
      <w:r w:rsidRPr="00EA7ECC">
        <w:rPr>
          <w:lang w:val="en-GB"/>
        </w:rPr>
        <w:t>–1348.</w:t>
      </w:r>
    </w:p>
    <w:p w:rsidR="00B556AA" w:rsidRPr="009C60DC" w:rsidRDefault="00B556AA" w:rsidP="00B556AA">
      <w:pPr>
        <w:rPr>
          <w:lang w:val="fr-FR"/>
        </w:rPr>
      </w:pPr>
      <w:r w:rsidRPr="00EA7ECC">
        <w:rPr>
          <w:lang w:val="en-GB"/>
        </w:rPr>
        <w:t>87.</w:t>
      </w:r>
      <w:r w:rsidRPr="00EA7ECC">
        <w:rPr>
          <w:lang w:val="en-GB"/>
        </w:rPr>
        <w:tab/>
        <w:t xml:space="preserve">Lee KH, Park HW, Lee N, Hyun DY, Won J, Oh SS, et al. Optimal dose of dabigatran for the prevention of thromboembolism with minimal bleeding risk in Korean patients with atrial fibrillation. </w:t>
      </w:r>
      <w:proofErr w:type="spellStart"/>
      <w:r w:rsidRPr="009C60DC">
        <w:rPr>
          <w:lang w:val="fr-FR"/>
        </w:rPr>
        <w:t>Europace</w:t>
      </w:r>
      <w:proofErr w:type="spellEnd"/>
      <w:r w:rsidRPr="009C60DC">
        <w:rPr>
          <w:lang w:val="fr-FR"/>
        </w:rPr>
        <w:t xml:space="preserve">. </w:t>
      </w:r>
      <w:proofErr w:type="gramStart"/>
      <w:r w:rsidRPr="009C60DC">
        <w:rPr>
          <w:lang w:val="fr-FR"/>
        </w:rPr>
        <w:t>2017;</w:t>
      </w:r>
      <w:proofErr w:type="gramEnd"/>
      <w:r w:rsidRPr="009C60DC">
        <w:rPr>
          <w:lang w:val="fr-FR"/>
        </w:rPr>
        <w:t>19:iv1–iv9.</w:t>
      </w:r>
    </w:p>
    <w:p w:rsidR="00B556AA" w:rsidRPr="00EA7ECC" w:rsidRDefault="00B556AA" w:rsidP="00B556AA">
      <w:pPr>
        <w:rPr>
          <w:lang w:val="en-GB"/>
        </w:rPr>
      </w:pPr>
      <w:r w:rsidRPr="009C60DC">
        <w:rPr>
          <w:lang w:val="fr-FR"/>
        </w:rPr>
        <w:t>88.</w:t>
      </w:r>
      <w:r w:rsidRPr="009C60DC">
        <w:rPr>
          <w:lang w:val="fr-FR"/>
        </w:rPr>
        <w:tab/>
        <w:t xml:space="preserve">Lee K-T, Chang S-H, Yeh Y-H, Tu H-T, Chan Y-H, </w:t>
      </w:r>
      <w:proofErr w:type="spellStart"/>
      <w:r w:rsidRPr="009C60DC">
        <w:rPr>
          <w:lang w:val="fr-FR"/>
        </w:rPr>
        <w:t>Kuo</w:t>
      </w:r>
      <w:proofErr w:type="spellEnd"/>
      <w:r w:rsidRPr="009C60DC">
        <w:rPr>
          <w:lang w:val="fr-FR"/>
        </w:rPr>
        <w:t xml:space="preserve"> C-T, et al. </w:t>
      </w:r>
      <w:r w:rsidRPr="00EA7ECC">
        <w:rPr>
          <w:lang w:val="en-GB"/>
        </w:rPr>
        <w:t xml:space="preserve">The CHA2DS2-VASc Score Predicts Major Bleeding in Non-Valvular Atrial Fibrillation Patients Who Take Oral </w:t>
      </w:r>
      <w:r w:rsidRPr="00EA7ECC">
        <w:rPr>
          <w:lang w:val="en-GB"/>
        </w:rPr>
        <w:lastRenderedPageBreak/>
        <w:t xml:space="preserve">Anticoagulants [Internet]. Journal of Clinical Medicine. </w:t>
      </w:r>
      <w:proofErr w:type="gramStart"/>
      <w:r w:rsidRPr="00EA7ECC">
        <w:rPr>
          <w:lang w:val="en-GB"/>
        </w:rPr>
        <w:t>2018;7:338</w:t>
      </w:r>
      <w:proofErr w:type="gramEnd"/>
      <w:r w:rsidRPr="00EA7ECC">
        <w:rPr>
          <w:lang w:val="en-GB"/>
        </w:rPr>
        <w:t>. Available from: http://dx.doi.org/10.3390/jcm7100338</w:t>
      </w:r>
    </w:p>
    <w:p w:rsidR="00B556AA" w:rsidRPr="00EA7ECC" w:rsidRDefault="00B556AA" w:rsidP="00B556AA">
      <w:pPr>
        <w:rPr>
          <w:lang w:val="en-GB"/>
        </w:rPr>
      </w:pPr>
      <w:r w:rsidRPr="00EA7ECC">
        <w:rPr>
          <w:lang w:val="en-GB"/>
        </w:rPr>
        <w:t>89.</w:t>
      </w:r>
      <w:r w:rsidRPr="00EA7ECC">
        <w:rPr>
          <w:lang w:val="en-GB"/>
        </w:rPr>
        <w:tab/>
        <w:t xml:space="preserve">Lee S-R, Choi E-K, Park CS, Han K-D, Jung J-H, Oh S, et al. Direct Oral Anticoagulants in Patients </w:t>
      </w:r>
      <w:proofErr w:type="gramStart"/>
      <w:r w:rsidRPr="00EA7ECC">
        <w:rPr>
          <w:lang w:val="en-GB"/>
        </w:rPr>
        <w:t>With</w:t>
      </w:r>
      <w:proofErr w:type="gramEnd"/>
      <w:r w:rsidRPr="00EA7ECC">
        <w:rPr>
          <w:lang w:val="en-GB"/>
        </w:rPr>
        <w:t xml:space="preserve"> Nonvalvular Atrial Fibrillation and Low Body Weight [Internet]. Journal of the American College of Cardiology. </w:t>
      </w:r>
      <w:proofErr w:type="gramStart"/>
      <w:r w:rsidRPr="00EA7ECC">
        <w:rPr>
          <w:lang w:val="en-GB"/>
        </w:rPr>
        <w:t>2019;73:919</w:t>
      </w:r>
      <w:proofErr w:type="gramEnd"/>
      <w:r w:rsidRPr="00EA7ECC">
        <w:rPr>
          <w:lang w:val="en-GB"/>
        </w:rPr>
        <w:t>–931. Available from: http://dx.doi.org/10.1016/j.jacc.2018.11.051</w:t>
      </w:r>
    </w:p>
    <w:p w:rsidR="00B556AA" w:rsidRPr="00EA7ECC" w:rsidRDefault="00B556AA" w:rsidP="00B556AA">
      <w:pPr>
        <w:rPr>
          <w:lang w:val="en-GB"/>
        </w:rPr>
      </w:pPr>
      <w:r w:rsidRPr="00EA7ECC">
        <w:rPr>
          <w:lang w:val="en-GB"/>
        </w:rPr>
        <w:t>90.</w:t>
      </w:r>
      <w:r w:rsidRPr="00EA7ECC">
        <w:rPr>
          <w:lang w:val="en-GB"/>
        </w:rPr>
        <w:tab/>
        <w:t xml:space="preserve">Lee S-R, Lee H-J, Choi E-K, Han K-D, Jung J-H, Cha M-J, et al. Direct Oral Anticoagulants in Patients </w:t>
      </w:r>
      <w:proofErr w:type="gramStart"/>
      <w:r w:rsidRPr="00EA7ECC">
        <w:rPr>
          <w:lang w:val="en-GB"/>
        </w:rPr>
        <w:t>With</w:t>
      </w:r>
      <w:proofErr w:type="gramEnd"/>
      <w:r w:rsidRPr="00EA7ECC">
        <w:rPr>
          <w:lang w:val="en-GB"/>
        </w:rPr>
        <w:t xml:space="preserve"> Atrial Fibrillation and Liver Disease. J. Am. Coll. </w:t>
      </w:r>
      <w:proofErr w:type="spellStart"/>
      <w:r w:rsidRPr="00EA7ECC">
        <w:rPr>
          <w:lang w:val="en-GB"/>
        </w:rPr>
        <w:t>Cardiol</w:t>
      </w:r>
      <w:proofErr w:type="spellEnd"/>
      <w:r w:rsidRPr="00EA7ECC">
        <w:rPr>
          <w:lang w:val="en-GB"/>
        </w:rPr>
        <w:t xml:space="preserve">. </w:t>
      </w:r>
      <w:proofErr w:type="gramStart"/>
      <w:r w:rsidRPr="00EA7ECC">
        <w:rPr>
          <w:lang w:val="en-GB"/>
        </w:rPr>
        <w:t>2019;73:3295</w:t>
      </w:r>
      <w:proofErr w:type="gramEnd"/>
      <w:r w:rsidRPr="00EA7ECC">
        <w:rPr>
          <w:lang w:val="en-GB"/>
        </w:rPr>
        <w:t>–3308.</w:t>
      </w:r>
    </w:p>
    <w:p w:rsidR="00B556AA" w:rsidRPr="00EA7ECC" w:rsidRDefault="00B556AA" w:rsidP="00B556AA">
      <w:pPr>
        <w:rPr>
          <w:lang w:val="en-GB"/>
        </w:rPr>
      </w:pPr>
      <w:r w:rsidRPr="00EA7ECC">
        <w:rPr>
          <w:lang w:val="en-GB"/>
        </w:rPr>
        <w:t>91.</w:t>
      </w:r>
      <w:r w:rsidRPr="00EA7ECC">
        <w:rPr>
          <w:lang w:val="en-GB"/>
        </w:rPr>
        <w:tab/>
        <w:t xml:space="preserve">Lee H-F, Chan Y-H, Chang S-H, Tu H-T, Chen S-W, Yeh Y-H, et al. Effectiveness and Safety of Non-Vitamin K Antagonist Oral Anticoagulant and Warfarin in Cirrhotic Patients </w:t>
      </w:r>
      <w:proofErr w:type="gramStart"/>
      <w:r w:rsidRPr="00EA7ECC">
        <w:rPr>
          <w:lang w:val="en-GB"/>
        </w:rPr>
        <w:t>With</w:t>
      </w:r>
      <w:proofErr w:type="gramEnd"/>
      <w:r w:rsidRPr="00EA7ECC">
        <w:rPr>
          <w:lang w:val="en-GB"/>
        </w:rPr>
        <w:t xml:space="preserve"> Nonvalvular Atrial Fibrillation. J. Am. Heart Assoc. 2019;</w:t>
      </w:r>
      <w:proofErr w:type="gramStart"/>
      <w:r w:rsidRPr="00EA7ECC">
        <w:rPr>
          <w:lang w:val="en-GB"/>
        </w:rPr>
        <w:t>8:e</w:t>
      </w:r>
      <w:proofErr w:type="gramEnd"/>
      <w:r w:rsidRPr="00EA7ECC">
        <w:rPr>
          <w:lang w:val="en-GB"/>
        </w:rPr>
        <w:t>011112.</w:t>
      </w:r>
    </w:p>
    <w:p w:rsidR="00B556AA" w:rsidRPr="00EA7ECC" w:rsidRDefault="00B556AA" w:rsidP="00B556AA">
      <w:pPr>
        <w:rPr>
          <w:lang w:val="en-GB"/>
        </w:rPr>
      </w:pPr>
      <w:r w:rsidRPr="00EA7ECC">
        <w:rPr>
          <w:lang w:val="en-GB"/>
        </w:rPr>
        <w:t>92.</w:t>
      </w:r>
      <w:r w:rsidRPr="00EA7ECC">
        <w:rPr>
          <w:lang w:val="en-GB"/>
        </w:rPr>
        <w:tab/>
        <w:t xml:space="preserve">Lee S-R, Choi E-K, Han K-D, Jung J-H, Cha M-J, Oh S, et al. Non-Vitamin K Antagonist Oral Anticoagulants in Asian Patients </w:t>
      </w:r>
      <w:proofErr w:type="gramStart"/>
      <w:r w:rsidRPr="00EA7ECC">
        <w:rPr>
          <w:lang w:val="en-GB"/>
        </w:rPr>
        <w:t>With</w:t>
      </w:r>
      <w:proofErr w:type="gramEnd"/>
      <w:r w:rsidRPr="00EA7ECC">
        <w:rPr>
          <w:lang w:val="en-GB"/>
        </w:rPr>
        <w:t xml:space="preserve"> </w:t>
      </w:r>
      <w:proofErr w:type="spellStart"/>
      <w:r w:rsidRPr="00EA7ECC">
        <w:rPr>
          <w:lang w:val="en-GB"/>
        </w:rPr>
        <w:t>Supranormal</w:t>
      </w:r>
      <w:proofErr w:type="spellEnd"/>
      <w:r w:rsidRPr="00EA7ECC">
        <w:rPr>
          <w:lang w:val="en-GB"/>
        </w:rPr>
        <w:t xml:space="preserve"> Renal Function. Stroke. </w:t>
      </w:r>
      <w:proofErr w:type="gramStart"/>
      <w:r w:rsidRPr="00EA7ECC">
        <w:rPr>
          <w:lang w:val="en-GB"/>
        </w:rPr>
        <w:t>2019;50:1480</w:t>
      </w:r>
      <w:proofErr w:type="gramEnd"/>
      <w:r w:rsidRPr="00EA7ECC">
        <w:rPr>
          <w:lang w:val="en-GB"/>
        </w:rPr>
        <w:t>–1489.</w:t>
      </w:r>
    </w:p>
    <w:p w:rsidR="00B556AA" w:rsidRPr="00EA7ECC" w:rsidRDefault="00B556AA" w:rsidP="00B556AA">
      <w:pPr>
        <w:rPr>
          <w:lang w:val="en-GB"/>
        </w:rPr>
      </w:pPr>
      <w:r w:rsidRPr="00EA7ECC">
        <w:rPr>
          <w:lang w:val="en-GB"/>
        </w:rPr>
        <w:t>93.</w:t>
      </w:r>
      <w:r w:rsidRPr="00EA7ECC">
        <w:rPr>
          <w:lang w:val="en-GB"/>
        </w:rPr>
        <w:tab/>
        <w:t xml:space="preserve">Lee S-R, Choi E-K, Kwon S, Han K-D, Jung J-H, Cha M-J, et al. Effectiveness and Safety of Contemporary Oral Anticoagulants Among Asians With Nonvalvular Atrial Fibrillation. Stroke. </w:t>
      </w:r>
      <w:proofErr w:type="gramStart"/>
      <w:r w:rsidRPr="00EA7ECC">
        <w:rPr>
          <w:lang w:val="en-GB"/>
        </w:rPr>
        <w:t>2019;50:2245</w:t>
      </w:r>
      <w:proofErr w:type="gramEnd"/>
      <w:r w:rsidRPr="00EA7ECC">
        <w:rPr>
          <w:lang w:val="en-GB"/>
        </w:rPr>
        <w:t>–2249.</w:t>
      </w:r>
    </w:p>
    <w:p w:rsidR="00B556AA" w:rsidRPr="00EA7ECC" w:rsidRDefault="00B556AA" w:rsidP="00B556AA">
      <w:pPr>
        <w:rPr>
          <w:lang w:val="en-GB"/>
        </w:rPr>
      </w:pPr>
      <w:r w:rsidRPr="00EA7ECC">
        <w:rPr>
          <w:lang w:val="en-GB"/>
        </w:rPr>
        <w:t>94.</w:t>
      </w:r>
      <w:r w:rsidRPr="00EA7ECC">
        <w:rPr>
          <w:lang w:val="en-GB"/>
        </w:rPr>
        <w:tab/>
      </w:r>
      <w:proofErr w:type="spellStart"/>
      <w:r w:rsidRPr="00EA7ECC">
        <w:rPr>
          <w:lang w:val="en-GB"/>
        </w:rPr>
        <w:t>Leef</w:t>
      </w:r>
      <w:proofErr w:type="spellEnd"/>
      <w:r w:rsidRPr="00EA7ECC">
        <w:rPr>
          <w:lang w:val="en-GB"/>
        </w:rPr>
        <w:t xml:space="preserve"> G, Qin D, </w:t>
      </w:r>
      <w:proofErr w:type="spellStart"/>
      <w:r w:rsidRPr="00EA7ECC">
        <w:rPr>
          <w:lang w:val="en-GB"/>
        </w:rPr>
        <w:t>Althouse</w:t>
      </w:r>
      <w:proofErr w:type="spellEnd"/>
      <w:r w:rsidRPr="00EA7ECC">
        <w:rPr>
          <w:lang w:val="en-GB"/>
        </w:rPr>
        <w:t xml:space="preserve"> A, </w:t>
      </w:r>
      <w:proofErr w:type="spellStart"/>
      <w:r w:rsidRPr="00EA7ECC">
        <w:rPr>
          <w:lang w:val="en-GB"/>
        </w:rPr>
        <w:t>Alam</w:t>
      </w:r>
      <w:proofErr w:type="spellEnd"/>
      <w:r w:rsidRPr="00EA7ECC">
        <w:rPr>
          <w:lang w:val="en-GB"/>
        </w:rPr>
        <w:t xml:space="preserve"> MB, Rattan R, Munir MB, et al. Risk of Stroke and Death in Atrial Fibrillation by Type of Anticoagulation: A Propensity-Matched Analysis. Pacing Clin. </w:t>
      </w:r>
      <w:proofErr w:type="spellStart"/>
      <w:r w:rsidRPr="00EA7ECC">
        <w:rPr>
          <w:lang w:val="en-GB"/>
        </w:rPr>
        <w:t>Electrophysiol</w:t>
      </w:r>
      <w:proofErr w:type="spellEnd"/>
      <w:r w:rsidRPr="00EA7ECC">
        <w:rPr>
          <w:lang w:val="en-GB"/>
        </w:rPr>
        <w:t xml:space="preserve">. </w:t>
      </w:r>
      <w:proofErr w:type="gramStart"/>
      <w:r w:rsidRPr="00EA7ECC">
        <w:rPr>
          <w:lang w:val="en-GB"/>
        </w:rPr>
        <w:t>2015;38:1310</w:t>
      </w:r>
      <w:proofErr w:type="gramEnd"/>
      <w:r w:rsidRPr="00EA7ECC">
        <w:rPr>
          <w:lang w:val="en-GB"/>
        </w:rPr>
        <w:t>–1316.</w:t>
      </w:r>
    </w:p>
    <w:p w:rsidR="00B556AA" w:rsidRPr="00EA7ECC" w:rsidRDefault="00B556AA" w:rsidP="00B556AA">
      <w:pPr>
        <w:rPr>
          <w:lang w:val="en-GB"/>
        </w:rPr>
      </w:pPr>
      <w:r w:rsidRPr="00EA7ECC">
        <w:rPr>
          <w:lang w:val="en-GB"/>
        </w:rPr>
        <w:t>95.</w:t>
      </w:r>
      <w:r w:rsidRPr="00EA7ECC">
        <w:rPr>
          <w:lang w:val="en-GB"/>
        </w:rPr>
        <w:tab/>
        <w:t xml:space="preserve">Li X, </w:t>
      </w:r>
      <w:proofErr w:type="spellStart"/>
      <w:r w:rsidRPr="00EA7ECC">
        <w:rPr>
          <w:lang w:val="en-GB"/>
        </w:rPr>
        <w:t>Deitelzweig</w:t>
      </w:r>
      <w:proofErr w:type="spellEnd"/>
      <w:r w:rsidRPr="00EA7ECC">
        <w:rPr>
          <w:lang w:val="en-GB"/>
        </w:rPr>
        <w:t xml:space="preserve"> S, </w:t>
      </w:r>
      <w:proofErr w:type="spellStart"/>
      <w:r w:rsidRPr="00EA7ECC">
        <w:rPr>
          <w:lang w:val="en-GB"/>
        </w:rPr>
        <w:t>Keshishian</w:t>
      </w:r>
      <w:proofErr w:type="spellEnd"/>
      <w:r w:rsidRPr="00EA7ECC">
        <w:rPr>
          <w:lang w:val="en-GB"/>
        </w:rPr>
        <w:t xml:space="preserve"> A, Hamilton M, </w:t>
      </w:r>
      <w:proofErr w:type="spellStart"/>
      <w:r w:rsidRPr="00EA7ECC">
        <w:rPr>
          <w:lang w:val="en-GB"/>
        </w:rPr>
        <w:t>Horblyuk</w:t>
      </w:r>
      <w:proofErr w:type="spellEnd"/>
      <w:r w:rsidRPr="00EA7ECC">
        <w:rPr>
          <w:lang w:val="en-GB"/>
        </w:rPr>
        <w:t xml:space="preserve"> R, Gupta K, et al. Effectiveness and safety of apixaban versus warfarin in non-valvular atrial fibrillation patients in “real-world” clinical practice [Internet]. Thrombosis and Haemostasis. </w:t>
      </w:r>
      <w:proofErr w:type="gramStart"/>
      <w:r w:rsidRPr="00EA7ECC">
        <w:rPr>
          <w:lang w:val="en-GB"/>
        </w:rPr>
        <w:t>2017;117:1072</w:t>
      </w:r>
      <w:proofErr w:type="gramEnd"/>
      <w:r w:rsidRPr="00EA7ECC">
        <w:rPr>
          <w:lang w:val="en-GB"/>
        </w:rPr>
        <w:t>–1082. Available from: http://dx.doi.org/10.1160/th17-01-0068</w:t>
      </w:r>
    </w:p>
    <w:p w:rsidR="00B556AA" w:rsidRPr="00EA7ECC" w:rsidRDefault="00B556AA" w:rsidP="00B556AA">
      <w:pPr>
        <w:rPr>
          <w:lang w:val="en-GB"/>
        </w:rPr>
      </w:pPr>
      <w:r w:rsidRPr="00EA7ECC">
        <w:rPr>
          <w:lang w:val="en-GB"/>
        </w:rPr>
        <w:t>96.</w:t>
      </w:r>
      <w:r w:rsidRPr="00EA7ECC">
        <w:rPr>
          <w:lang w:val="en-GB"/>
        </w:rPr>
        <w:tab/>
        <w:t xml:space="preserve">Li W, Huang D, Chiang C, Lau C, </w:t>
      </w:r>
      <w:proofErr w:type="spellStart"/>
      <w:r w:rsidRPr="00EA7ECC">
        <w:rPr>
          <w:lang w:val="en-GB"/>
        </w:rPr>
        <w:t>Tse</w:t>
      </w:r>
      <w:proofErr w:type="spellEnd"/>
      <w:r w:rsidRPr="00EA7ECC">
        <w:rPr>
          <w:lang w:val="en-GB"/>
        </w:rPr>
        <w:t xml:space="preserve"> H, Chan EW, et al. Efficacy and safety of dabigatran, rivaroxaban, and warfarin for stroke prevention in Chinese patients with atrial fibrillation: the Hong Kong Atrial Fibrillation Project [Internet]. Clinical Cardiology. </w:t>
      </w:r>
      <w:proofErr w:type="gramStart"/>
      <w:r w:rsidRPr="00EA7ECC">
        <w:rPr>
          <w:lang w:val="en-GB"/>
        </w:rPr>
        <w:t>2017;40:222</w:t>
      </w:r>
      <w:proofErr w:type="gramEnd"/>
      <w:r w:rsidRPr="00EA7ECC">
        <w:rPr>
          <w:lang w:val="en-GB"/>
        </w:rPr>
        <w:t>–229. Available from: http://dx.doi.org/10.1002/clc.22649</w:t>
      </w:r>
    </w:p>
    <w:p w:rsidR="00B556AA" w:rsidRPr="00EA7ECC" w:rsidRDefault="00B556AA" w:rsidP="00B556AA">
      <w:pPr>
        <w:rPr>
          <w:lang w:val="en-GB"/>
        </w:rPr>
      </w:pPr>
      <w:r w:rsidRPr="00EA7ECC">
        <w:rPr>
          <w:lang w:val="en-GB"/>
        </w:rPr>
        <w:t>97.</w:t>
      </w:r>
      <w:r w:rsidRPr="00EA7ECC">
        <w:rPr>
          <w:lang w:val="en-GB"/>
        </w:rPr>
        <w:tab/>
        <w:t>Lin F-C, Huang S-T, Shang RJ, Wang C-C, Hsiao F-Y, Lin F-J, et al. A Web-Based Clinical System for Cohort Surveillance of Specific Clinical Effectiveness and Safety Outcomes: A Cohort Study of Non-Vitamin K Antagonist Oral Anticoagulants and Warfarin. JMIR Med Inform. 2019;</w:t>
      </w:r>
      <w:proofErr w:type="gramStart"/>
      <w:r w:rsidRPr="00EA7ECC">
        <w:rPr>
          <w:lang w:val="en-GB"/>
        </w:rPr>
        <w:t>7:e</w:t>
      </w:r>
      <w:proofErr w:type="gramEnd"/>
      <w:r w:rsidRPr="00EA7ECC">
        <w:rPr>
          <w:lang w:val="en-GB"/>
        </w:rPr>
        <w:t>13329.</w:t>
      </w:r>
    </w:p>
    <w:p w:rsidR="00B556AA" w:rsidRPr="00EA7ECC" w:rsidRDefault="00B556AA" w:rsidP="00B556AA">
      <w:pPr>
        <w:rPr>
          <w:lang w:val="en-GB"/>
        </w:rPr>
      </w:pPr>
      <w:r w:rsidRPr="00EA7ECC">
        <w:rPr>
          <w:lang w:val="en-GB"/>
        </w:rPr>
        <w:t>98.</w:t>
      </w:r>
      <w:r w:rsidRPr="00EA7ECC">
        <w:rPr>
          <w:lang w:val="en-GB"/>
        </w:rPr>
        <w:tab/>
        <w:t xml:space="preserve">Lin H-MD, Lai C-L, Dong Y-H, Tu Y-K, Arnold Chan K, </w:t>
      </w:r>
      <w:proofErr w:type="spellStart"/>
      <w:r w:rsidRPr="00EA7ECC">
        <w:rPr>
          <w:lang w:val="en-GB"/>
        </w:rPr>
        <w:t>Suissa</w:t>
      </w:r>
      <w:proofErr w:type="spellEnd"/>
      <w:r w:rsidRPr="00EA7ECC">
        <w:rPr>
          <w:lang w:val="en-GB"/>
        </w:rPr>
        <w:t xml:space="preserve"> S. Re-evaluating Safety and Effectiveness of Dabigatran Versus Warfarin in a Nationwide Data Environment: A Prevalent New-User Design Study [Internet]. Drugs - Real World Outcomes. </w:t>
      </w:r>
      <w:proofErr w:type="gramStart"/>
      <w:r w:rsidRPr="00EA7ECC">
        <w:rPr>
          <w:lang w:val="en-GB"/>
        </w:rPr>
        <w:t>2019;6:93</w:t>
      </w:r>
      <w:proofErr w:type="gramEnd"/>
      <w:r w:rsidRPr="00EA7ECC">
        <w:rPr>
          <w:lang w:val="en-GB"/>
        </w:rPr>
        <w:t>–104. Available from: http://dx.doi.org/10.1007/s40801-019-0156-2</w:t>
      </w:r>
    </w:p>
    <w:p w:rsidR="00B556AA" w:rsidRPr="00EA7ECC" w:rsidRDefault="00B556AA" w:rsidP="00B556AA">
      <w:pPr>
        <w:rPr>
          <w:lang w:val="en-GB"/>
        </w:rPr>
      </w:pPr>
      <w:r w:rsidRPr="00EA7ECC">
        <w:rPr>
          <w:lang w:val="en-GB"/>
        </w:rPr>
        <w:t>99.</w:t>
      </w:r>
      <w:r w:rsidRPr="00EA7ECC">
        <w:rPr>
          <w:lang w:val="en-GB"/>
        </w:rPr>
        <w:tab/>
        <w:t xml:space="preserve">Lip GYH, Pan X, </w:t>
      </w:r>
      <w:proofErr w:type="spellStart"/>
      <w:r w:rsidRPr="00EA7ECC">
        <w:rPr>
          <w:lang w:val="en-GB"/>
        </w:rPr>
        <w:t>Kamble</w:t>
      </w:r>
      <w:proofErr w:type="spellEnd"/>
      <w:r w:rsidRPr="00EA7ECC">
        <w:rPr>
          <w:lang w:val="en-GB"/>
        </w:rPr>
        <w:t xml:space="preserve"> S, Kawabata H, </w:t>
      </w:r>
      <w:proofErr w:type="spellStart"/>
      <w:r w:rsidRPr="00EA7ECC">
        <w:rPr>
          <w:lang w:val="en-GB"/>
        </w:rPr>
        <w:t>Mardekian</w:t>
      </w:r>
      <w:proofErr w:type="spellEnd"/>
      <w:r w:rsidRPr="00EA7ECC">
        <w:rPr>
          <w:lang w:val="en-GB"/>
        </w:rPr>
        <w:t xml:space="preserve"> J, </w:t>
      </w:r>
      <w:proofErr w:type="spellStart"/>
      <w:r w:rsidRPr="00EA7ECC">
        <w:rPr>
          <w:lang w:val="en-GB"/>
        </w:rPr>
        <w:t>Masseria</w:t>
      </w:r>
      <w:proofErr w:type="spellEnd"/>
      <w:r w:rsidRPr="00EA7ECC">
        <w:rPr>
          <w:lang w:val="en-GB"/>
        </w:rPr>
        <w:t xml:space="preserve"> C, et al. Major bleeding risk among non-valvular atrial fibrillation patients initiated on apixaban, dabigatran, </w:t>
      </w:r>
      <w:r w:rsidRPr="00EA7ECC">
        <w:rPr>
          <w:lang w:val="en-GB"/>
        </w:rPr>
        <w:lastRenderedPageBreak/>
        <w:t xml:space="preserve">rivaroxaban or warfarin: a “real-world” observational study in the United States [Internet]. International Journal of Clinical Practice. </w:t>
      </w:r>
      <w:proofErr w:type="gramStart"/>
      <w:r w:rsidRPr="00EA7ECC">
        <w:rPr>
          <w:lang w:val="en-GB"/>
        </w:rPr>
        <w:t>2016;70:752</w:t>
      </w:r>
      <w:proofErr w:type="gramEnd"/>
      <w:r w:rsidRPr="00EA7ECC">
        <w:rPr>
          <w:lang w:val="en-GB"/>
        </w:rPr>
        <w:t>–763. Available from: http://dx.doi.org/10.1111/ijcp.12863</w:t>
      </w:r>
    </w:p>
    <w:p w:rsidR="00B556AA" w:rsidRPr="00EA7ECC" w:rsidRDefault="00B556AA" w:rsidP="00B556AA">
      <w:pPr>
        <w:rPr>
          <w:lang w:val="en-GB"/>
        </w:rPr>
      </w:pPr>
      <w:r w:rsidRPr="00EA7ECC">
        <w:rPr>
          <w:lang w:val="en-GB"/>
        </w:rPr>
        <w:t>100.</w:t>
      </w:r>
      <w:r w:rsidRPr="00EA7ECC">
        <w:rPr>
          <w:lang w:val="en-GB"/>
        </w:rPr>
        <w:tab/>
        <w:t xml:space="preserve">Lip GYH, </w:t>
      </w:r>
      <w:proofErr w:type="spellStart"/>
      <w:r w:rsidRPr="00EA7ECC">
        <w:rPr>
          <w:lang w:val="en-GB"/>
        </w:rPr>
        <w:t>Skjøth</w:t>
      </w:r>
      <w:proofErr w:type="spellEnd"/>
      <w:r w:rsidRPr="00EA7ECC">
        <w:rPr>
          <w:lang w:val="en-GB"/>
        </w:rPr>
        <w:t xml:space="preserve"> F, Nielsen PB, </w:t>
      </w:r>
      <w:proofErr w:type="spellStart"/>
      <w:r w:rsidRPr="00EA7ECC">
        <w:rPr>
          <w:lang w:val="en-GB"/>
        </w:rPr>
        <w:t>Kjældgaard</w:t>
      </w:r>
      <w:proofErr w:type="spellEnd"/>
      <w:r w:rsidRPr="00EA7ECC">
        <w:rPr>
          <w:lang w:val="en-GB"/>
        </w:rPr>
        <w:t xml:space="preserve"> JN, Larsen TB. Effectiveness and Safety of Standard-Dose Nonvitamin K Antagonist Oral Anticoagulants and Warfarin Among Patients </w:t>
      </w:r>
      <w:proofErr w:type="gramStart"/>
      <w:r w:rsidRPr="00EA7ECC">
        <w:rPr>
          <w:lang w:val="en-GB"/>
        </w:rPr>
        <w:t>With</w:t>
      </w:r>
      <w:proofErr w:type="gramEnd"/>
      <w:r w:rsidRPr="00EA7ECC">
        <w:rPr>
          <w:lang w:val="en-GB"/>
        </w:rPr>
        <w:t xml:space="preserve"> Atrial Fibrillation With a Single Stroke Risk Factor: A Nationwide Cohort Study. JAMA </w:t>
      </w:r>
      <w:proofErr w:type="spellStart"/>
      <w:r w:rsidRPr="00EA7ECC">
        <w:rPr>
          <w:lang w:val="en-GB"/>
        </w:rPr>
        <w:t>Cardiol</w:t>
      </w:r>
      <w:proofErr w:type="spellEnd"/>
      <w:r w:rsidRPr="00EA7ECC">
        <w:rPr>
          <w:lang w:val="en-GB"/>
        </w:rPr>
        <w:t xml:space="preserve">. </w:t>
      </w:r>
      <w:proofErr w:type="gramStart"/>
      <w:r w:rsidRPr="00EA7ECC">
        <w:rPr>
          <w:lang w:val="en-GB"/>
        </w:rPr>
        <w:t>2017;2:872</w:t>
      </w:r>
      <w:proofErr w:type="gramEnd"/>
      <w:r w:rsidRPr="00EA7ECC">
        <w:rPr>
          <w:lang w:val="en-GB"/>
        </w:rPr>
        <w:t>–881.</w:t>
      </w:r>
    </w:p>
    <w:p w:rsidR="00B556AA" w:rsidRPr="009C60DC" w:rsidRDefault="00B556AA" w:rsidP="00B556AA">
      <w:pPr>
        <w:rPr>
          <w:lang w:val="it-IT"/>
        </w:rPr>
      </w:pPr>
      <w:r w:rsidRPr="00EA7ECC">
        <w:rPr>
          <w:lang w:val="en-GB"/>
        </w:rPr>
        <w:t>101.</w:t>
      </w:r>
      <w:r w:rsidRPr="00EA7ECC">
        <w:rPr>
          <w:lang w:val="en-GB"/>
        </w:rPr>
        <w:tab/>
        <w:t xml:space="preserve">Loo SY, Coulombe J, </w:t>
      </w:r>
      <w:proofErr w:type="spellStart"/>
      <w:r w:rsidRPr="00EA7ECC">
        <w:rPr>
          <w:lang w:val="en-GB"/>
        </w:rPr>
        <w:t>Dell’Aniello</w:t>
      </w:r>
      <w:proofErr w:type="spellEnd"/>
      <w:r w:rsidRPr="00EA7ECC">
        <w:rPr>
          <w:lang w:val="en-GB"/>
        </w:rPr>
        <w:t xml:space="preserve"> S, Brophy JM, </w:t>
      </w:r>
      <w:proofErr w:type="spellStart"/>
      <w:r w:rsidRPr="00EA7ECC">
        <w:rPr>
          <w:lang w:val="en-GB"/>
        </w:rPr>
        <w:t>Suissa</w:t>
      </w:r>
      <w:proofErr w:type="spellEnd"/>
      <w:r w:rsidRPr="00EA7ECC">
        <w:rPr>
          <w:lang w:val="en-GB"/>
        </w:rPr>
        <w:t xml:space="preserve"> S, </w:t>
      </w:r>
      <w:proofErr w:type="spellStart"/>
      <w:r w:rsidRPr="00EA7ECC">
        <w:rPr>
          <w:lang w:val="en-GB"/>
        </w:rPr>
        <w:t>Renoux</w:t>
      </w:r>
      <w:proofErr w:type="spellEnd"/>
      <w:r w:rsidRPr="00EA7ECC">
        <w:rPr>
          <w:lang w:val="en-GB"/>
        </w:rPr>
        <w:t xml:space="preserve"> C. Comparative effectiveness of novel oral anticoagulants in UK patients with non-valvular atrial fibrillation and chronic kidney disease: a matched cohort study. </w:t>
      </w:r>
      <w:r w:rsidRPr="009C60DC">
        <w:rPr>
          <w:lang w:val="it-IT"/>
        </w:rPr>
        <w:t>BMJ Open. 2018;8:e019638.</w:t>
      </w:r>
    </w:p>
    <w:p w:rsidR="00B556AA" w:rsidRPr="00EA7ECC" w:rsidRDefault="00B556AA" w:rsidP="00B556AA">
      <w:pPr>
        <w:rPr>
          <w:lang w:val="en-GB"/>
        </w:rPr>
      </w:pPr>
      <w:r w:rsidRPr="009C60DC">
        <w:rPr>
          <w:lang w:val="it-IT"/>
        </w:rPr>
        <w:t>102.</w:t>
      </w:r>
      <w:r w:rsidRPr="009C60DC">
        <w:rPr>
          <w:lang w:val="it-IT"/>
        </w:rPr>
        <w:tab/>
        <w:t xml:space="preserve">Lopes RD, Steffel J, Di Fusco M, Keshishian A, Luo X, Li X, et al. </w:t>
      </w:r>
      <w:r w:rsidRPr="00EA7ECC">
        <w:rPr>
          <w:lang w:val="en-GB"/>
        </w:rPr>
        <w:t xml:space="preserve">Effectiveness and Safety of Anticoagulants in Adults with Non-valvular Atrial Fibrillation and Concomitant Coronary/Peripheral Artery Disease. Am. J. Med. </w:t>
      </w:r>
      <w:proofErr w:type="gramStart"/>
      <w:r w:rsidRPr="00EA7ECC">
        <w:rPr>
          <w:lang w:val="en-GB"/>
        </w:rPr>
        <w:t>2018;131:1075</w:t>
      </w:r>
      <w:proofErr w:type="gramEnd"/>
      <w:r w:rsidRPr="00EA7ECC">
        <w:rPr>
          <w:lang w:val="en-GB"/>
        </w:rPr>
        <w:t>–1085.e4.</w:t>
      </w:r>
    </w:p>
    <w:p w:rsidR="00B556AA" w:rsidRPr="009C60DC" w:rsidRDefault="00B556AA" w:rsidP="00B556AA">
      <w:pPr>
        <w:rPr>
          <w:lang w:val="pt-PT"/>
        </w:rPr>
      </w:pPr>
      <w:r w:rsidRPr="00EA7ECC">
        <w:rPr>
          <w:lang w:val="en-GB"/>
        </w:rPr>
        <w:t>103.</w:t>
      </w:r>
      <w:r w:rsidRPr="00EA7ECC">
        <w:rPr>
          <w:lang w:val="en-GB"/>
        </w:rPr>
        <w:tab/>
      </w:r>
      <w:proofErr w:type="spellStart"/>
      <w:r w:rsidRPr="00EA7ECC">
        <w:rPr>
          <w:lang w:val="en-GB"/>
        </w:rPr>
        <w:t>Lutsey</w:t>
      </w:r>
      <w:proofErr w:type="spellEnd"/>
      <w:r w:rsidRPr="00EA7ECC">
        <w:rPr>
          <w:lang w:val="en-GB"/>
        </w:rPr>
        <w:t xml:space="preserve"> PL, Norby FL, </w:t>
      </w:r>
      <w:proofErr w:type="spellStart"/>
      <w:r w:rsidRPr="00EA7ECC">
        <w:rPr>
          <w:lang w:val="en-GB"/>
        </w:rPr>
        <w:t>Zakai</w:t>
      </w:r>
      <w:proofErr w:type="spellEnd"/>
      <w:r w:rsidRPr="00EA7ECC">
        <w:rPr>
          <w:lang w:val="en-GB"/>
        </w:rPr>
        <w:t xml:space="preserve"> NA, </w:t>
      </w:r>
      <w:proofErr w:type="spellStart"/>
      <w:r w:rsidRPr="00EA7ECC">
        <w:rPr>
          <w:lang w:val="en-GB"/>
        </w:rPr>
        <w:t>MacLehose</w:t>
      </w:r>
      <w:proofErr w:type="spellEnd"/>
      <w:r w:rsidRPr="00EA7ECC">
        <w:rPr>
          <w:lang w:val="en-GB"/>
        </w:rPr>
        <w:t xml:space="preserve"> RF, Chen LY, Shah S, et al. Oral anticoagulation therapy and subsequent risk of venous thromboembolism in atrial fibrillation patients. </w:t>
      </w:r>
      <w:r w:rsidRPr="009C60DC">
        <w:rPr>
          <w:lang w:val="pt-PT"/>
        </w:rPr>
        <w:t>Curr. Med. Res. Opin. 2019;35:837–845.</w:t>
      </w:r>
    </w:p>
    <w:p w:rsidR="00B556AA" w:rsidRPr="00EA7ECC" w:rsidRDefault="00B556AA" w:rsidP="00B556AA">
      <w:pPr>
        <w:rPr>
          <w:lang w:val="en-GB"/>
        </w:rPr>
      </w:pPr>
      <w:r w:rsidRPr="009C60DC">
        <w:rPr>
          <w:lang w:val="pt-PT"/>
        </w:rPr>
        <w:t>104.</w:t>
      </w:r>
      <w:r w:rsidRPr="009C60DC">
        <w:rPr>
          <w:lang w:val="pt-PT"/>
        </w:rPr>
        <w:tab/>
        <w:t xml:space="preserve">Marques-Matos C, Alves JN, Marto JP, Ribeiro JA, Monteiro A, Araújo J, et al. </w:t>
      </w:r>
      <w:r w:rsidRPr="00EA7ECC">
        <w:rPr>
          <w:lang w:val="en-GB"/>
        </w:rPr>
        <w:t xml:space="preserve">POST-NOAC: Portuguese observational study of intracranial </w:t>
      </w:r>
      <w:proofErr w:type="spellStart"/>
      <w:r w:rsidRPr="00EA7ECC">
        <w:rPr>
          <w:lang w:val="en-GB"/>
        </w:rPr>
        <w:t>hemorrhage</w:t>
      </w:r>
      <w:proofErr w:type="spellEnd"/>
      <w:r w:rsidRPr="00EA7ECC">
        <w:rPr>
          <w:lang w:val="en-GB"/>
        </w:rPr>
        <w:t xml:space="preserve"> on non-vitamin K antagonist oral anticoagulants [Internet]. International Journal of Stroke. </w:t>
      </w:r>
      <w:proofErr w:type="gramStart"/>
      <w:r w:rsidRPr="00EA7ECC">
        <w:rPr>
          <w:lang w:val="en-GB"/>
        </w:rPr>
        <w:t>2017;12:623</w:t>
      </w:r>
      <w:proofErr w:type="gramEnd"/>
      <w:r w:rsidRPr="00EA7ECC">
        <w:rPr>
          <w:lang w:val="en-GB"/>
        </w:rPr>
        <w:t>–627. Available from: http://dx.doi.org/10.1177/1747493016681021</w:t>
      </w:r>
    </w:p>
    <w:p w:rsidR="00B556AA" w:rsidRPr="00EA7ECC" w:rsidRDefault="00B556AA" w:rsidP="00B556AA">
      <w:pPr>
        <w:rPr>
          <w:lang w:val="en-GB"/>
        </w:rPr>
      </w:pPr>
      <w:r w:rsidRPr="00EA7ECC">
        <w:rPr>
          <w:lang w:val="en-GB"/>
        </w:rPr>
        <w:t>105.</w:t>
      </w:r>
      <w:r w:rsidRPr="00EA7ECC">
        <w:rPr>
          <w:lang w:val="en-GB"/>
        </w:rPr>
        <w:tab/>
        <w:t xml:space="preserve">Martinez BK, </w:t>
      </w:r>
      <w:proofErr w:type="spellStart"/>
      <w:r w:rsidRPr="00EA7ECC">
        <w:rPr>
          <w:lang w:val="en-GB"/>
        </w:rPr>
        <w:t>Sood</w:t>
      </w:r>
      <w:proofErr w:type="spellEnd"/>
      <w:r w:rsidRPr="00EA7ECC">
        <w:rPr>
          <w:lang w:val="en-GB"/>
        </w:rPr>
        <w:t xml:space="preserve"> NA, </w:t>
      </w:r>
      <w:proofErr w:type="spellStart"/>
      <w:r w:rsidRPr="00EA7ECC">
        <w:rPr>
          <w:lang w:val="en-GB"/>
        </w:rPr>
        <w:t>Bunz</w:t>
      </w:r>
      <w:proofErr w:type="spellEnd"/>
      <w:r w:rsidRPr="00EA7ECC">
        <w:rPr>
          <w:lang w:val="en-GB"/>
        </w:rPr>
        <w:t xml:space="preserve"> TJ, Coleman CI. Effectiveness and Safety of Apixaban, Dabigatran, and Rivaroxaban Versus Warfarin in Frail Patients </w:t>
      </w:r>
      <w:proofErr w:type="gramStart"/>
      <w:r w:rsidRPr="00EA7ECC">
        <w:rPr>
          <w:lang w:val="en-GB"/>
        </w:rPr>
        <w:t>With</w:t>
      </w:r>
      <w:proofErr w:type="gramEnd"/>
      <w:r w:rsidRPr="00EA7ECC">
        <w:rPr>
          <w:lang w:val="en-GB"/>
        </w:rPr>
        <w:t xml:space="preserve"> Nonvalvular Atrial Fibrillation. J. Am. Heart Assoc. [Internet]. 2018;7. Available from: http://dx.doi.org/10.1161/JAHA.118.008643</w:t>
      </w:r>
    </w:p>
    <w:p w:rsidR="00B556AA" w:rsidRPr="00EA7ECC" w:rsidRDefault="00B556AA" w:rsidP="00B556AA">
      <w:pPr>
        <w:rPr>
          <w:lang w:val="en-GB"/>
        </w:rPr>
      </w:pPr>
      <w:r w:rsidRPr="00B556AA">
        <w:rPr>
          <w:lang w:val="es-ES"/>
        </w:rPr>
        <w:t>106.</w:t>
      </w:r>
      <w:r w:rsidRPr="00B556AA">
        <w:rPr>
          <w:lang w:val="es-ES"/>
        </w:rPr>
        <w:tab/>
        <w:t xml:space="preserve">Mayer F, </w:t>
      </w:r>
      <w:proofErr w:type="spellStart"/>
      <w:r w:rsidRPr="00B556AA">
        <w:rPr>
          <w:lang w:val="es-ES"/>
        </w:rPr>
        <w:t>Kirchmayer</w:t>
      </w:r>
      <w:proofErr w:type="spellEnd"/>
      <w:r w:rsidRPr="00B556AA">
        <w:rPr>
          <w:lang w:val="es-ES"/>
        </w:rPr>
        <w:t xml:space="preserve"> U, </w:t>
      </w:r>
      <w:proofErr w:type="spellStart"/>
      <w:r w:rsidRPr="00B556AA">
        <w:rPr>
          <w:lang w:val="es-ES"/>
        </w:rPr>
        <w:t>Coletta</w:t>
      </w:r>
      <w:proofErr w:type="spellEnd"/>
      <w:r w:rsidRPr="00B556AA">
        <w:rPr>
          <w:lang w:val="es-ES"/>
        </w:rPr>
        <w:t xml:space="preserve"> P, </w:t>
      </w:r>
      <w:proofErr w:type="spellStart"/>
      <w:r w:rsidRPr="00B556AA">
        <w:rPr>
          <w:lang w:val="es-ES"/>
        </w:rPr>
        <w:t>Agabiti</w:t>
      </w:r>
      <w:proofErr w:type="spellEnd"/>
      <w:r w:rsidRPr="00B556AA">
        <w:rPr>
          <w:lang w:val="es-ES"/>
        </w:rPr>
        <w:t xml:space="preserve"> N, </w:t>
      </w:r>
      <w:proofErr w:type="spellStart"/>
      <w:r w:rsidRPr="00B556AA">
        <w:rPr>
          <w:lang w:val="es-ES"/>
        </w:rPr>
        <w:t>Belleudi</w:t>
      </w:r>
      <w:proofErr w:type="spellEnd"/>
      <w:r w:rsidRPr="00B556AA">
        <w:rPr>
          <w:lang w:val="es-ES"/>
        </w:rPr>
        <w:t xml:space="preserve"> V, </w:t>
      </w:r>
      <w:proofErr w:type="spellStart"/>
      <w:r w:rsidRPr="00B556AA">
        <w:rPr>
          <w:lang w:val="es-ES"/>
        </w:rPr>
        <w:t>Cappai</w:t>
      </w:r>
      <w:proofErr w:type="spellEnd"/>
      <w:r w:rsidRPr="00B556AA">
        <w:rPr>
          <w:lang w:val="es-ES"/>
        </w:rPr>
        <w:t xml:space="preserve"> G, et al. </w:t>
      </w:r>
      <w:r w:rsidRPr="00EA7ECC">
        <w:rPr>
          <w:lang w:val="en-GB"/>
        </w:rPr>
        <w:t>Safety and Effectiveness of Direct Oral Anticoagulants Versus Vitamin K Antagonists: Pilot Implementation of a Near-Real-Time Monitoring Program in Italy. J. Am. Heart Assoc. [Internet]. 2018;7. Available from: http://dx.doi.org/10.1161/JAHA.117.008034</w:t>
      </w:r>
    </w:p>
    <w:p w:rsidR="00B556AA" w:rsidRPr="00EA7ECC" w:rsidRDefault="00B556AA" w:rsidP="00B556AA">
      <w:pPr>
        <w:rPr>
          <w:lang w:val="en-GB"/>
        </w:rPr>
      </w:pPr>
      <w:r w:rsidRPr="00EA7ECC">
        <w:rPr>
          <w:lang w:val="en-GB"/>
        </w:rPr>
        <w:t>107.</w:t>
      </w:r>
      <w:r w:rsidRPr="00EA7ECC">
        <w:rPr>
          <w:lang w:val="en-GB"/>
        </w:rPr>
        <w:tab/>
      </w:r>
      <w:proofErr w:type="spellStart"/>
      <w:r w:rsidRPr="00EA7ECC">
        <w:rPr>
          <w:lang w:val="en-GB"/>
        </w:rPr>
        <w:t>Mentias</w:t>
      </w:r>
      <w:proofErr w:type="spellEnd"/>
      <w:r w:rsidRPr="00EA7ECC">
        <w:rPr>
          <w:lang w:val="en-GB"/>
        </w:rPr>
        <w:t xml:space="preserve"> A, </w:t>
      </w:r>
      <w:proofErr w:type="spellStart"/>
      <w:r w:rsidRPr="00EA7ECC">
        <w:rPr>
          <w:lang w:val="en-GB"/>
        </w:rPr>
        <w:t>Shantha</w:t>
      </w:r>
      <w:proofErr w:type="spellEnd"/>
      <w:r w:rsidRPr="00EA7ECC">
        <w:rPr>
          <w:lang w:val="en-GB"/>
        </w:rPr>
        <w:t xml:space="preserve"> G, Chaudhury P, Vaughan </w:t>
      </w:r>
      <w:proofErr w:type="spellStart"/>
      <w:r w:rsidRPr="00EA7ECC">
        <w:rPr>
          <w:lang w:val="en-GB"/>
        </w:rPr>
        <w:t>Sarrazin</w:t>
      </w:r>
      <w:proofErr w:type="spellEnd"/>
      <w:r w:rsidRPr="00EA7ECC">
        <w:rPr>
          <w:lang w:val="en-GB"/>
        </w:rPr>
        <w:t xml:space="preserve"> MS. Assessment of Outcomes of Treatment </w:t>
      </w:r>
      <w:proofErr w:type="gramStart"/>
      <w:r w:rsidRPr="00EA7ECC">
        <w:rPr>
          <w:lang w:val="en-GB"/>
        </w:rPr>
        <w:t>With</w:t>
      </w:r>
      <w:proofErr w:type="gramEnd"/>
      <w:r w:rsidRPr="00EA7ECC">
        <w:rPr>
          <w:lang w:val="en-GB"/>
        </w:rPr>
        <w:t xml:space="preserve"> Oral Anticoagulants in Patients With Atrial Fibrillation and Multiple Chronic Conditions: A Comparative Effectiveness Analysis. JAMA </w:t>
      </w:r>
      <w:proofErr w:type="spellStart"/>
      <w:r w:rsidRPr="00EA7ECC">
        <w:rPr>
          <w:lang w:val="en-GB"/>
        </w:rPr>
        <w:t>Netw</w:t>
      </w:r>
      <w:proofErr w:type="spellEnd"/>
      <w:r w:rsidRPr="00EA7ECC">
        <w:rPr>
          <w:lang w:val="en-GB"/>
        </w:rPr>
        <w:t xml:space="preserve"> Open. 2018;</w:t>
      </w:r>
      <w:proofErr w:type="gramStart"/>
      <w:r w:rsidRPr="00EA7ECC">
        <w:rPr>
          <w:lang w:val="en-GB"/>
        </w:rPr>
        <w:t>1:e</w:t>
      </w:r>
      <w:proofErr w:type="gramEnd"/>
      <w:r w:rsidRPr="00EA7ECC">
        <w:rPr>
          <w:lang w:val="en-GB"/>
        </w:rPr>
        <w:t>182870.</w:t>
      </w:r>
    </w:p>
    <w:p w:rsidR="00B556AA" w:rsidRPr="00EA7ECC" w:rsidRDefault="00B556AA" w:rsidP="00B556AA">
      <w:pPr>
        <w:rPr>
          <w:lang w:val="en-GB"/>
        </w:rPr>
      </w:pPr>
      <w:r w:rsidRPr="00EA7ECC">
        <w:rPr>
          <w:lang w:val="en-GB"/>
        </w:rPr>
        <w:t>108.</w:t>
      </w:r>
      <w:r w:rsidRPr="00EA7ECC">
        <w:rPr>
          <w:lang w:val="en-GB"/>
        </w:rPr>
        <w:tab/>
        <w:t xml:space="preserve">Michel J, Mundell D, Boga T, </w:t>
      </w:r>
      <w:proofErr w:type="spellStart"/>
      <w:r w:rsidRPr="00EA7ECC">
        <w:rPr>
          <w:lang w:val="en-GB"/>
        </w:rPr>
        <w:t>Sasse</w:t>
      </w:r>
      <w:proofErr w:type="spellEnd"/>
      <w:r w:rsidRPr="00EA7ECC">
        <w:rPr>
          <w:lang w:val="en-GB"/>
        </w:rPr>
        <w:t xml:space="preserve"> A. Dabigatran for Anticoagulation in Atrial Fibrillation – Early Clinical Experience in a Hospital Population and Comparison to Trial Data [Internet]. Heart, Lung and Circulation. </w:t>
      </w:r>
      <w:proofErr w:type="gramStart"/>
      <w:r w:rsidRPr="00EA7ECC">
        <w:rPr>
          <w:lang w:val="en-GB"/>
        </w:rPr>
        <w:t>2013;22:50</w:t>
      </w:r>
      <w:proofErr w:type="gramEnd"/>
      <w:r w:rsidRPr="00EA7ECC">
        <w:rPr>
          <w:lang w:val="en-GB"/>
        </w:rPr>
        <w:t>–55. Available from: http://dx.doi.org/10.1016/j.hlc.2012.09.002</w:t>
      </w:r>
    </w:p>
    <w:p w:rsidR="00B556AA" w:rsidRPr="00EA7ECC" w:rsidRDefault="00B556AA" w:rsidP="00B556AA">
      <w:pPr>
        <w:rPr>
          <w:lang w:val="en-GB"/>
        </w:rPr>
      </w:pPr>
      <w:r w:rsidRPr="009C60DC">
        <w:rPr>
          <w:lang w:val="it-IT"/>
        </w:rPr>
        <w:t>109.</w:t>
      </w:r>
      <w:r w:rsidRPr="009C60DC">
        <w:rPr>
          <w:lang w:val="it-IT"/>
        </w:rPr>
        <w:tab/>
        <w:t xml:space="preserve">Monaco L, Biagi C, Conti V, Melis M, Donati M, Venegoni M, et al. </w:t>
      </w:r>
      <w:r w:rsidRPr="00EA7ECC">
        <w:rPr>
          <w:lang w:val="en-GB"/>
        </w:rPr>
        <w:t xml:space="preserve">Safety profile of the direct oral anticoagulants: an analysis of the WHO database of adverse drug reactions. Br. J. Clin. </w:t>
      </w:r>
      <w:proofErr w:type="spellStart"/>
      <w:r w:rsidRPr="00EA7ECC">
        <w:rPr>
          <w:lang w:val="en-GB"/>
        </w:rPr>
        <w:t>Pharmacol</w:t>
      </w:r>
      <w:proofErr w:type="spellEnd"/>
      <w:r w:rsidRPr="00EA7ECC">
        <w:rPr>
          <w:lang w:val="en-GB"/>
        </w:rPr>
        <w:t xml:space="preserve">. </w:t>
      </w:r>
      <w:proofErr w:type="gramStart"/>
      <w:r w:rsidRPr="00EA7ECC">
        <w:rPr>
          <w:lang w:val="en-GB"/>
        </w:rPr>
        <w:t>2017;83:1532</w:t>
      </w:r>
      <w:proofErr w:type="gramEnd"/>
      <w:r w:rsidRPr="00EA7ECC">
        <w:rPr>
          <w:lang w:val="en-GB"/>
        </w:rPr>
        <w:t>–1543.</w:t>
      </w:r>
    </w:p>
    <w:p w:rsidR="00B556AA" w:rsidRPr="00EA7ECC" w:rsidRDefault="00B556AA" w:rsidP="00B556AA">
      <w:pPr>
        <w:rPr>
          <w:lang w:val="en-GB"/>
        </w:rPr>
      </w:pPr>
      <w:r w:rsidRPr="00EA7ECC">
        <w:rPr>
          <w:lang w:val="en-GB"/>
        </w:rPr>
        <w:lastRenderedPageBreak/>
        <w:t>110.</w:t>
      </w:r>
      <w:r w:rsidRPr="00EA7ECC">
        <w:rPr>
          <w:lang w:val="en-GB"/>
        </w:rPr>
        <w:tab/>
        <w:t xml:space="preserve">Mueller S, </w:t>
      </w:r>
      <w:proofErr w:type="spellStart"/>
      <w:r w:rsidRPr="00EA7ECC">
        <w:rPr>
          <w:lang w:val="en-GB"/>
        </w:rPr>
        <w:t>Groth</w:t>
      </w:r>
      <w:proofErr w:type="spellEnd"/>
      <w:r w:rsidRPr="00EA7ECC">
        <w:rPr>
          <w:lang w:val="en-GB"/>
        </w:rPr>
        <w:t xml:space="preserve"> A, Spitzer SG, Schramm A, Pfaff A, </w:t>
      </w:r>
      <w:proofErr w:type="spellStart"/>
      <w:r w:rsidRPr="00EA7ECC">
        <w:rPr>
          <w:lang w:val="en-GB"/>
        </w:rPr>
        <w:t>Maywald</w:t>
      </w:r>
      <w:proofErr w:type="spellEnd"/>
      <w:r w:rsidRPr="00EA7ECC">
        <w:rPr>
          <w:lang w:val="en-GB"/>
        </w:rPr>
        <w:t xml:space="preserve"> U. Real-world effectiveness and safety of oral anticoagulation strategies in atrial fibrillation: a cohort study based on a German </w:t>
      </w:r>
      <w:proofErr w:type="gramStart"/>
      <w:r w:rsidRPr="00EA7ECC">
        <w:rPr>
          <w:lang w:val="en-GB"/>
        </w:rPr>
        <w:t>claims</w:t>
      </w:r>
      <w:proofErr w:type="gramEnd"/>
      <w:r w:rsidRPr="00EA7ECC">
        <w:rPr>
          <w:lang w:val="en-GB"/>
        </w:rPr>
        <w:t xml:space="preserve"> dataset [Internet]. Pragmatic and Observational Research. </w:t>
      </w:r>
      <w:proofErr w:type="gramStart"/>
      <w:r w:rsidRPr="00EA7ECC">
        <w:rPr>
          <w:lang w:val="en-GB"/>
        </w:rPr>
        <w:t>2018;9:1</w:t>
      </w:r>
      <w:proofErr w:type="gramEnd"/>
      <w:r w:rsidRPr="00EA7ECC">
        <w:rPr>
          <w:lang w:val="en-GB"/>
        </w:rPr>
        <w:t>–10. Available from: http://dx.doi.org/10.2147/por.s156521</w:t>
      </w:r>
    </w:p>
    <w:p w:rsidR="00B556AA" w:rsidRPr="00EA7ECC" w:rsidRDefault="00B556AA" w:rsidP="00B556AA">
      <w:pPr>
        <w:rPr>
          <w:lang w:val="en-GB"/>
        </w:rPr>
      </w:pPr>
      <w:r w:rsidRPr="00E37FBE">
        <w:rPr>
          <w:lang w:val="es-ES"/>
        </w:rPr>
        <w:t>111.</w:t>
      </w:r>
      <w:r w:rsidRPr="00E37FBE">
        <w:rPr>
          <w:lang w:val="es-ES"/>
        </w:rPr>
        <w:tab/>
        <w:t xml:space="preserve">Murata N, </w:t>
      </w:r>
      <w:proofErr w:type="spellStart"/>
      <w:r w:rsidRPr="00E37FBE">
        <w:rPr>
          <w:lang w:val="es-ES"/>
        </w:rPr>
        <w:t>Okumura</w:t>
      </w:r>
      <w:proofErr w:type="spellEnd"/>
      <w:r w:rsidRPr="00E37FBE">
        <w:rPr>
          <w:lang w:val="es-ES"/>
        </w:rPr>
        <w:t xml:space="preserve"> Y, Yokoyama K, Matsumoto N, Tachibana E, </w:t>
      </w:r>
      <w:proofErr w:type="spellStart"/>
      <w:r w:rsidRPr="00E37FBE">
        <w:rPr>
          <w:lang w:val="es-ES"/>
        </w:rPr>
        <w:t>Kuronuma</w:t>
      </w:r>
      <w:proofErr w:type="spellEnd"/>
      <w:r w:rsidRPr="00E37FBE">
        <w:rPr>
          <w:lang w:val="es-ES"/>
        </w:rPr>
        <w:t xml:space="preserve"> K, et al. </w:t>
      </w:r>
      <w:r w:rsidRPr="00EA7ECC">
        <w:rPr>
          <w:lang w:val="en-GB"/>
        </w:rPr>
        <w:t xml:space="preserve">Clinical Outcomes of Off-Label Dosing of Direct Oral Anticoagulant Therapy Among Japanese Patients With Atrial Fibrillation Identified From the SAKURA AF Registry. Circ. J. </w:t>
      </w:r>
      <w:proofErr w:type="gramStart"/>
      <w:r w:rsidRPr="00EA7ECC">
        <w:rPr>
          <w:lang w:val="en-GB"/>
        </w:rPr>
        <w:t>2019;83:727</w:t>
      </w:r>
      <w:proofErr w:type="gramEnd"/>
      <w:r w:rsidRPr="00EA7ECC">
        <w:rPr>
          <w:lang w:val="en-GB"/>
        </w:rPr>
        <w:t>–735.</w:t>
      </w:r>
    </w:p>
    <w:p w:rsidR="00B556AA" w:rsidRPr="00EA7ECC" w:rsidRDefault="00B556AA" w:rsidP="00B556AA">
      <w:pPr>
        <w:rPr>
          <w:lang w:val="en-GB"/>
        </w:rPr>
      </w:pPr>
      <w:r w:rsidRPr="00EA7ECC">
        <w:rPr>
          <w:lang w:val="en-GB"/>
        </w:rPr>
        <w:t>112.</w:t>
      </w:r>
      <w:r w:rsidRPr="00EA7ECC">
        <w:rPr>
          <w:lang w:val="en-GB"/>
        </w:rPr>
        <w:tab/>
      </w:r>
      <w:proofErr w:type="spellStart"/>
      <w:r w:rsidRPr="00EA7ECC">
        <w:rPr>
          <w:lang w:val="en-GB"/>
        </w:rPr>
        <w:t>Naganuma</w:t>
      </w:r>
      <w:proofErr w:type="spellEnd"/>
      <w:r w:rsidRPr="00EA7ECC">
        <w:rPr>
          <w:lang w:val="en-GB"/>
        </w:rPr>
        <w:t xml:space="preserve"> M, Shiga T, Nagao T, Suzuki A, Murasaki K, Hagiwara N. Effectiveness and safety of dabigatran warfarin in “real-world” Japanese patients with atrial fibrillation: A single-</w:t>
      </w:r>
      <w:proofErr w:type="spellStart"/>
      <w:r w:rsidRPr="00EA7ECC">
        <w:rPr>
          <w:lang w:val="en-GB"/>
        </w:rPr>
        <w:t>center</w:t>
      </w:r>
      <w:proofErr w:type="spellEnd"/>
      <w:r w:rsidRPr="00EA7ECC">
        <w:rPr>
          <w:lang w:val="en-GB"/>
        </w:rPr>
        <w:t xml:space="preserve"> observational study. J </w:t>
      </w:r>
      <w:proofErr w:type="spellStart"/>
      <w:r w:rsidRPr="00EA7ECC">
        <w:rPr>
          <w:lang w:val="en-GB"/>
        </w:rPr>
        <w:t>Arrhythm</w:t>
      </w:r>
      <w:proofErr w:type="spellEnd"/>
      <w:r w:rsidRPr="00EA7ECC">
        <w:rPr>
          <w:lang w:val="en-GB"/>
        </w:rPr>
        <w:t xml:space="preserve">. </w:t>
      </w:r>
      <w:proofErr w:type="gramStart"/>
      <w:r w:rsidRPr="00EA7ECC">
        <w:rPr>
          <w:lang w:val="en-GB"/>
        </w:rPr>
        <w:t>2017;33:107</w:t>
      </w:r>
      <w:proofErr w:type="gramEnd"/>
      <w:r w:rsidRPr="00EA7ECC">
        <w:rPr>
          <w:lang w:val="en-GB"/>
        </w:rPr>
        <w:t>–110.</w:t>
      </w:r>
    </w:p>
    <w:p w:rsidR="00B556AA" w:rsidRPr="00E37FBE" w:rsidRDefault="00B556AA" w:rsidP="00B556AA">
      <w:pPr>
        <w:rPr>
          <w:lang w:val="es-ES"/>
        </w:rPr>
      </w:pPr>
      <w:r w:rsidRPr="00EA7ECC">
        <w:rPr>
          <w:lang w:val="en-GB"/>
        </w:rPr>
        <w:t>113.</w:t>
      </w:r>
      <w:r w:rsidRPr="00EA7ECC">
        <w:rPr>
          <w:lang w:val="en-GB"/>
        </w:rPr>
        <w:tab/>
        <w:t xml:space="preserve">Noseworthy PA, Yao X, </w:t>
      </w:r>
      <w:proofErr w:type="spellStart"/>
      <w:r w:rsidRPr="00EA7ECC">
        <w:rPr>
          <w:lang w:val="en-GB"/>
        </w:rPr>
        <w:t>Gersh</w:t>
      </w:r>
      <w:proofErr w:type="spellEnd"/>
      <w:r w:rsidRPr="00EA7ECC">
        <w:rPr>
          <w:lang w:val="en-GB"/>
        </w:rPr>
        <w:t xml:space="preserve"> BJ, Hargraves I, Shah ND, </w:t>
      </w:r>
      <w:proofErr w:type="spellStart"/>
      <w:r w:rsidRPr="00EA7ECC">
        <w:rPr>
          <w:lang w:val="en-GB"/>
        </w:rPr>
        <w:t>Montori</w:t>
      </w:r>
      <w:proofErr w:type="spellEnd"/>
      <w:r w:rsidRPr="00EA7ECC">
        <w:rPr>
          <w:lang w:val="en-GB"/>
        </w:rPr>
        <w:t xml:space="preserve"> VM. Long-term stroke and bleeding risk in patients with atrial fibrillation treated with oral anticoagulants in contemporary practice: Providing evidence for shared decision-making. </w:t>
      </w:r>
      <w:proofErr w:type="spellStart"/>
      <w:r w:rsidRPr="00E37FBE">
        <w:rPr>
          <w:lang w:val="es-ES"/>
        </w:rPr>
        <w:t>Int</w:t>
      </w:r>
      <w:proofErr w:type="spellEnd"/>
      <w:r w:rsidRPr="00E37FBE">
        <w:rPr>
          <w:lang w:val="es-ES"/>
        </w:rPr>
        <w:t xml:space="preserve">. J. </w:t>
      </w:r>
      <w:proofErr w:type="spellStart"/>
      <w:r w:rsidRPr="00E37FBE">
        <w:rPr>
          <w:lang w:val="es-ES"/>
        </w:rPr>
        <w:t>Cardiol</w:t>
      </w:r>
      <w:proofErr w:type="spellEnd"/>
      <w:r w:rsidRPr="00E37FBE">
        <w:rPr>
          <w:lang w:val="es-ES"/>
        </w:rPr>
        <w:t xml:space="preserve">. </w:t>
      </w:r>
      <w:proofErr w:type="gramStart"/>
      <w:r w:rsidRPr="00E37FBE">
        <w:rPr>
          <w:lang w:val="es-ES"/>
        </w:rPr>
        <w:t>2017;245:174</w:t>
      </w:r>
      <w:proofErr w:type="gramEnd"/>
      <w:r w:rsidRPr="00E37FBE">
        <w:rPr>
          <w:lang w:val="es-ES"/>
        </w:rPr>
        <w:t>–177.</w:t>
      </w:r>
    </w:p>
    <w:p w:rsidR="00B556AA" w:rsidRPr="00EA7ECC" w:rsidRDefault="00B556AA" w:rsidP="00B556AA">
      <w:pPr>
        <w:rPr>
          <w:lang w:val="en-GB"/>
        </w:rPr>
      </w:pPr>
      <w:r w:rsidRPr="00E37FBE">
        <w:rPr>
          <w:lang w:val="es-ES"/>
        </w:rPr>
        <w:t>114.</w:t>
      </w:r>
      <w:r w:rsidRPr="00E37FBE">
        <w:rPr>
          <w:lang w:val="es-ES"/>
        </w:rPr>
        <w:tab/>
      </w:r>
      <w:proofErr w:type="spellStart"/>
      <w:r w:rsidRPr="00E37FBE">
        <w:rPr>
          <w:lang w:val="es-ES"/>
        </w:rPr>
        <w:t>Okumura</w:t>
      </w:r>
      <w:proofErr w:type="spellEnd"/>
      <w:r w:rsidRPr="00E37FBE">
        <w:rPr>
          <w:lang w:val="es-ES"/>
        </w:rPr>
        <w:t xml:space="preserve"> Y, Yokoyama K, Matsumoto N, Tachibana E, </w:t>
      </w:r>
      <w:proofErr w:type="spellStart"/>
      <w:r w:rsidRPr="00E37FBE">
        <w:rPr>
          <w:lang w:val="es-ES"/>
        </w:rPr>
        <w:t>Kuronuma</w:t>
      </w:r>
      <w:proofErr w:type="spellEnd"/>
      <w:r w:rsidRPr="00E37FBE">
        <w:rPr>
          <w:lang w:val="es-ES"/>
        </w:rPr>
        <w:t xml:space="preserve"> K, </w:t>
      </w:r>
      <w:proofErr w:type="spellStart"/>
      <w:r w:rsidRPr="00E37FBE">
        <w:rPr>
          <w:lang w:val="es-ES"/>
        </w:rPr>
        <w:t>Oiwa</w:t>
      </w:r>
      <w:proofErr w:type="spellEnd"/>
      <w:r w:rsidRPr="00E37FBE">
        <w:rPr>
          <w:lang w:val="es-ES"/>
        </w:rPr>
        <w:t xml:space="preserve"> K, et al. </w:t>
      </w:r>
      <w:r w:rsidRPr="00EA7ECC">
        <w:rPr>
          <w:lang w:val="en-GB"/>
        </w:rPr>
        <w:t xml:space="preserve">Three-Year Clinical Outcomes Associated With Warfarin vs. Direct Oral Anticoagulant Use Among Japanese Patients With Atrial Fibrillation - Findings From the SAKURA AF Registry. Circ. J. </w:t>
      </w:r>
      <w:proofErr w:type="gramStart"/>
      <w:r w:rsidRPr="00EA7ECC">
        <w:rPr>
          <w:lang w:val="en-GB"/>
        </w:rPr>
        <w:t>2018;82:2500</w:t>
      </w:r>
      <w:proofErr w:type="gramEnd"/>
      <w:r w:rsidRPr="00EA7ECC">
        <w:rPr>
          <w:lang w:val="en-GB"/>
        </w:rPr>
        <w:t>–2509.</w:t>
      </w:r>
    </w:p>
    <w:p w:rsidR="00B556AA" w:rsidRPr="00EA7ECC" w:rsidRDefault="00B556AA" w:rsidP="00B556AA">
      <w:pPr>
        <w:rPr>
          <w:lang w:val="en-GB"/>
        </w:rPr>
      </w:pPr>
      <w:r w:rsidRPr="00EA7ECC">
        <w:rPr>
          <w:lang w:val="en-GB"/>
        </w:rPr>
        <w:t>115.</w:t>
      </w:r>
      <w:r w:rsidRPr="00EA7ECC">
        <w:rPr>
          <w:lang w:val="en-GB"/>
        </w:rPr>
        <w:tab/>
      </w:r>
      <w:proofErr w:type="spellStart"/>
      <w:r w:rsidRPr="00EA7ECC">
        <w:rPr>
          <w:lang w:val="en-GB"/>
        </w:rPr>
        <w:t>Ording</w:t>
      </w:r>
      <w:proofErr w:type="spellEnd"/>
      <w:r w:rsidRPr="00EA7ECC">
        <w:rPr>
          <w:lang w:val="en-GB"/>
        </w:rPr>
        <w:t xml:space="preserve"> AG, </w:t>
      </w:r>
      <w:proofErr w:type="spellStart"/>
      <w:r w:rsidRPr="00EA7ECC">
        <w:rPr>
          <w:lang w:val="en-GB"/>
        </w:rPr>
        <w:t>Horváth-Puhó</w:t>
      </w:r>
      <w:proofErr w:type="spellEnd"/>
      <w:r w:rsidRPr="00EA7ECC">
        <w:rPr>
          <w:lang w:val="en-GB"/>
        </w:rPr>
        <w:t xml:space="preserve"> E, </w:t>
      </w:r>
      <w:proofErr w:type="spellStart"/>
      <w:r w:rsidRPr="00EA7ECC">
        <w:rPr>
          <w:lang w:val="en-GB"/>
        </w:rPr>
        <w:t>Adelborg</w:t>
      </w:r>
      <w:proofErr w:type="spellEnd"/>
      <w:r w:rsidRPr="00EA7ECC">
        <w:rPr>
          <w:lang w:val="en-GB"/>
        </w:rPr>
        <w:t xml:space="preserve"> K, Pedersen L, </w:t>
      </w:r>
      <w:proofErr w:type="spellStart"/>
      <w:r w:rsidRPr="00EA7ECC">
        <w:rPr>
          <w:lang w:val="en-GB"/>
        </w:rPr>
        <w:t>Prandoni</w:t>
      </w:r>
      <w:proofErr w:type="spellEnd"/>
      <w:r w:rsidRPr="00EA7ECC">
        <w:rPr>
          <w:lang w:val="en-GB"/>
        </w:rPr>
        <w:t xml:space="preserve"> P, </w:t>
      </w:r>
      <w:proofErr w:type="spellStart"/>
      <w:r w:rsidRPr="00EA7ECC">
        <w:rPr>
          <w:lang w:val="en-GB"/>
        </w:rPr>
        <w:t>Sørensen</w:t>
      </w:r>
      <w:proofErr w:type="spellEnd"/>
      <w:r w:rsidRPr="00EA7ECC">
        <w:rPr>
          <w:lang w:val="en-GB"/>
        </w:rPr>
        <w:t xml:space="preserve"> HT. Thromboembolic and bleeding complications during oral anticoagulation therapy in cancer patients with atrial fibrillation: a Danish nationwide population-based cohort study [Internet]. Cancer Medicine. </w:t>
      </w:r>
      <w:proofErr w:type="gramStart"/>
      <w:r w:rsidRPr="00EA7ECC">
        <w:rPr>
          <w:lang w:val="en-GB"/>
        </w:rPr>
        <w:t>2017;6:1165</w:t>
      </w:r>
      <w:proofErr w:type="gramEnd"/>
      <w:r w:rsidRPr="00EA7ECC">
        <w:rPr>
          <w:lang w:val="en-GB"/>
        </w:rPr>
        <w:t>–1172. Available from: http://dx.doi.org/10.</w:t>
      </w:r>
    </w:p>
    <w:p w:rsidR="00B556AA" w:rsidRPr="00EA7ECC" w:rsidRDefault="00B556AA" w:rsidP="00B556AA">
      <w:pPr>
        <w:rPr>
          <w:lang w:val="en-GB"/>
        </w:rPr>
      </w:pPr>
      <w:r w:rsidRPr="003A1F2C">
        <w:rPr>
          <w:lang w:val="es-ES"/>
        </w:rPr>
        <w:t>116.</w:t>
      </w:r>
      <w:r w:rsidRPr="003A1F2C">
        <w:rPr>
          <w:lang w:val="es-ES"/>
        </w:rPr>
        <w:tab/>
      </w:r>
      <w:proofErr w:type="spellStart"/>
      <w:r w:rsidRPr="003A1F2C">
        <w:rPr>
          <w:lang w:val="es-ES"/>
        </w:rPr>
        <w:t>Patti</w:t>
      </w:r>
      <w:proofErr w:type="spellEnd"/>
      <w:r w:rsidRPr="003A1F2C">
        <w:rPr>
          <w:lang w:val="es-ES"/>
        </w:rPr>
        <w:t xml:space="preserve"> G, </w:t>
      </w:r>
      <w:proofErr w:type="spellStart"/>
      <w:r w:rsidRPr="003A1F2C">
        <w:rPr>
          <w:lang w:val="es-ES"/>
        </w:rPr>
        <w:t>Pecen</w:t>
      </w:r>
      <w:proofErr w:type="spellEnd"/>
      <w:r w:rsidRPr="003A1F2C">
        <w:rPr>
          <w:lang w:val="es-ES"/>
        </w:rPr>
        <w:t xml:space="preserve"> L, Lucerna M, Huber K, </w:t>
      </w:r>
      <w:proofErr w:type="spellStart"/>
      <w:r w:rsidRPr="003A1F2C">
        <w:rPr>
          <w:lang w:val="es-ES"/>
        </w:rPr>
        <w:t>Rohla</w:t>
      </w:r>
      <w:proofErr w:type="spellEnd"/>
      <w:r w:rsidRPr="003A1F2C">
        <w:rPr>
          <w:lang w:val="es-ES"/>
        </w:rPr>
        <w:t xml:space="preserve"> M, Renda G, et al. </w:t>
      </w:r>
      <w:r w:rsidRPr="00EA7ECC">
        <w:rPr>
          <w:lang w:val="en-GB"/>
        </w:rPr>
        <w:t xml:space="preserve">Net Clinical Benefit of Non-Vitamin K Antagonist vs Vitamin K Antagonist Anticoagulants in Elderly Patients with Atrial Fibrillation. Am. J. Med. </w:t>
      </w:r>
      <w:proofErr w:type="gramStart"/>
      <w:r w:rsidRPr="00EA7ECC">
        <w:rPr>
          <w:lang w:val="en-GB"/>
        </w:rPr>
        <w:t>2019;132:749</w:t>
      </w:r>
      <w:proofErr w:type="gramEnd"/>
      <w:r w:rsidRPr="00EA7ECC">
        <w:rPr>
          <w:lang w:val="en-GB"/>
        </w:rPr>
        <w:t>–757.e5.</w:t>
      </w:r>
    </w:p>
    <w:p w:rsidR="00B556AA" w:rsidRPr="00EA7ECC" w:rsidRDefault="00B556AA" w:rsidP="00B556AA">
      <w:pPr>
        <w:rPr>
          <w:lang w:val="en-GB"/>
        </w:rPr>
      </w:pPr>
      <w:r w:rsidRPr="00EA7ECC">
        <w:rPr>
          <w:lang w:val="en-GB"/>
        </w:rPr>
        <w:t>117.</w:t>
      </w:r>
      <w:r w:rsidRPr="00EA7ECC">
        <w:rPr>
          <w:lang w:val="en-GB"/>
        </w:rPr>
        <w:tab/>
        <w:t xml:space="preserve">Ray WA, Chung CP, Murray KT, Smalley WE, Daugherty JR, Dupont WD, et al. Association of Oral Anticoagulants and Proton Pump Inhibitor </w:t>
      </w:r>
      <w:proofErr w:type="spellStart"/>
      <w:r w:rsidRPr="00EA7ECC">
        <w:rPr>
          <w:lang w:val="en-GB"/>
        </w:rPr>
        <w:t>Cotherapy</w:t>
      </w:r>
      <w:proofErr w:type="spellEnd"/>
      <w:r w:rsidRPr="00EA7ECC">
        <w:rPr>
          <w:lang w:val="en-GB"/>
        </w:rPr>
        <w:t xml:space="preserve"> With Hospitalization for Upper Gastrointestinal Tract Bleeding. JAMA. </w:t>
      </w:r>
      <w:proofErr w:type="gramStart"/>
      <w:r w:rsidRPr="00EA7ECC">
        <w:rPr>
          <w:lang w:val="en-GB"/>
        </w:rPr>
        <w:t>2018;320:2221</w:t>
      </w:r>
      <w:proofErr w:type="gramEnd"/>
      <w:r w:rsidRPr="00EA7ECC">
        <w:rPr>
          <w:lang w:val="en-GB"/>
        </w:rPr>
        <w:t>–2230.</w:t>
      </w:r>
    </w:p>
    <w:p w:rsidR="00B556AA" w:rsidRPr="00EA7ECC" w:rsidRDefault="00B556AA" w:rsidP="00B556AA">
      <w:pPr>
        <w:rPr>
          <w:lang w:val="en-GB"/>
        </w:rPr>
      </w:pPr>
      <w:r w:rsidRPr="00EA7ECC">
        <w:rPr>
          <w:lang w:val="en-GB"/>
        </w:rPr>
        <w:t>118.</w:t>
      </w:r>
      <w:r w:rsidRPr="00EA7ECC">
        <w:rPr>
          <w:lang w:val="en-GB"/>
        </w:rPr>
        <w:tab/>
        <w:t xml:space="preserve">Renda G, Ricci F, </w:t>
      </w:r>
      <w:proofErr w:type="spellStart"/>
      <w:r w:rsidRPr="00EA7ECC">
        <w:rPr>
          <w:lang w:val="en-GB"/>
        </w:rPr>
        <w:t>Giugliano</w:t>
      </w:r>
      <w:proofErr w:type="spellEnd"/>
      <w:r w:rsidRPr="00EA7ECC">
        <w:rPr>
          <w:lang w:val="en-GB"/>
        </w:rPr>
        <w:t xml:space="preserve"> RP, De Caterina R. Non-Vitamin K Antagonist Oral Anticoagulants in Patients </w:t>
      </w:r>
      <w:proofErr w:type="gramStart"/>
      <w:r w:rsidRPr="00EA7ECC">
        <w:rPr>
          <w:lang w:val="en-GB"/>
        </w:rPr>
        <w:t>With</w:t>
      </w:r>
      <w:proofErr w:type="gramEnd"/>
      <w:r w:rsidRPr="00EA7ECC">
        <w:rPr>
          <w:lang w:val="en-GB"/>
        </w:rPr>
        <w:t xml:space="preserve"> Atrial Fibrillation and Valvular Heart Disease. J. Am. Coll. </w:t>
      </w:r>
      <w:proofErr w:type="spellStart"/>
      <w:r w:rsidRPr="00EA7ECC">
        <w:rPr>
          <w:lang w:val="en-GB"/>
        </w:rPr>
        <w:t>Cardiol</w:t>
      </w:r>
      <w:proofErr w:type="spellEnd"/>
      <w:r w:rsidRPr="00EA7ECC">
        <w:rPr>
          <w:lang w:val="en-GB"/>
        </w:rPr>
        <w:t xml:space="preserve">. </w:t>
      </w:r>
      <w:proofErr w:type="gramStart"/>
      <w:r w:rsidRPr="00EA7ECC">
        <w:rPr>
          <w:lang w:val="en-GB"/>
        </w:rPr>
        <w:t>2017;69:1363</w:t>
      </w:r>
      <w:proofErr w:type="gramEnd"/>
      <w:r w:rsidRPr="00EA7ECC">
        <w:rPr>
          <w:lang w:val="en-GB"/>
        </w:rPr>
        <w:t>–1371.</w:t>
      </w:r>
    </w:p>
    <w:p w:rsidR="00B556AA" w:rsidRPr="00EA7ECC" w:rsidRDefault="00B556AA" w:rsidP="00B556AA">
      <w:pPr>
        <w:rPr>
          <w:lang w:val="en-GB"/>
        </w:rPr>
      </w:pPr>
      <w:r w:rsidRPr="00EA7ECC">
        <w:rPr>
          <w:lang w:val="en-GB"/>
        </w:rPr>
        <w:t>119.</w:t>
      </w:r>
      <w:r w:rsidRPr="00EA7ECC">
        <w:rPr>
          <w:lang w:val="en-GB"/>
        </w:rPr>
        <w:tab/>
        <w:t xml:space="preserve">Riley TR, Gauthier-Lewis ML, Sanchez CK, Riley TT. Evaluation of Bleeding Events Requiring Hospitalization in Patients </w:t>
      </w:r>
      <w:proofErr w:type="gramStart"/>
      <w:r w:rsidRPr="00EA7ECC">
        <w:rPr>
          <w:lang w:val="en-GB"/>
        </w:rPr>
        <w:t>With</w:t>
      </w:r>
      <w:proofErr w:type="gramEnd"/>
      <w:r w:rsidRPr="00EA7ECC">
        <w:rPr>
          <w:lang w:val="en-GB"/>
        </w:rPr>
        <w:t xml:space="preserve"> Atrial Fibrillation Receiving Dabigatran, Warfarin, or Antiplatelet Therapy [Internet]. Journal of Pharmacy Practice. </w:t>
      </w:r>
      <w:proofErr w:type="gramStart"/>
      <w:r w:rsidRPr="00EA7ECC">
        <w:rPr>
          <w:lang w:val="en-GB"/>
        </w:rPr>
        <w:t>2017;30:214</w:t>
      </w:r>
      <w:proofErr w:type="gramEnd"/>
      <w:r w:rsidRPr="00EA7ECC">
        <w:rPr>
          <w:lang w:val="en-GB"/>
        </w:rPr>
        <w:t>–218. Available from: http://dx.doi.org/10.1177/0897190016630408</w:t>
      </w:r>
    </w:p>
    <w:p w:rsidR="00B556AA" w:rsidRPr="00EA7ECC" w:rsidRDefault="00B556AA" w:rsidP="00B556AA">
      <w:pPr>
        <w:rPr>
          <w:lang w:val="en-GB"/>
        </w:rPr>
      </w:pPr>
      <w:r w:rsidRPr="00EA7ECC">
        <w:rPr>
          <w:lang w:val="en-GB"/>
        </w:rPr>
        <w:t>120.</w:t>
      </w:r>
      <w:r w:rsidRPr="00EA7ECC">
        <w:rPr>
          <w:lang w:val="en-GB"/>
        </w:rPr>
        <w:tab/>
      </w:r>
      <w:proofErr w:type="spellStart"/>
      <w:r w:rsidRPr="00EA7ECC">
        <w:rPr>
          <w:lang w:val="en-GB"/>
        </w:rPr>
        <w:t>Rohla</w:t>
      </w:r>
      <w:proofErr w:type="spellEnd"/>
      <w:r w:rsidRPr="00EA7ECC">
        <w:rPr>
          <w:lang w:val="en-GB"/>
        </w:rPr>
        <w:t xml:space="preserve"> M, Weiss TW, </w:t>
      </w:r>
      <w:proofErr w:type="spellStart"/>
      <w:r w:rsidRPr="00EA7ECC">
        <w:rPr>
          <w:lang w:val="en-GB"/>
        </w:rPr>
        <w:t>Pecen</w:t>
      </w:r>
      <w:proofErr w:type="spellEnd"/>
      <w:r w:rsidRPr="00EA7ECC">
        <w:rPr>
          <w:lang w:val="en-GB"/>
        </w:rPr>
        <w:t xml:space="preserve"> L, Patti G, </w:t>
      </w:r>
      <w:proofErr w:type="spellStart"/>
      <w:r w:rsidRPr="00EA7ECC">
        <w:rPr>
          <w:lang w:val="en-GB"/>
        </w:rPr>
        <w:t>Siller-Matula</w:t>
      </w:r>
      <w:proofErr w:type="spellEnd"/>
      <w:r w:rsidRPr="00EA7ECC">
        <w:rPr>
          <w:lang w:val="en-GB"/>
        </w:rPr>
        <w:t xml:space="preserve"> JM, Schnabel RB, et al. Risk factors for thromboembolic and bleeding events in anticoagulated patients with atrial fibrillation: the </w:t>
      </w:r>
      <w:r w:rsidRPr="00EA7ECC">
        <w:rPr>
          <w:lang w:val="en-GB"/>
        </w:rPr>
        <w:lastRenderedPageBreak/>
        <w:t xml:space="preserve">prospective, multicentre observational </w:t>
      </w:r>
      <w:proofErr w:type="spellStart"/>
      <w:r w:rsidRPr="00EA7ECC">
        <w:rPr>
          <w:lang w:val="en-GB"/>
        </w:rPr>
        <w:t>PREvention</w:t>
      </w:r>
      <w:proofErr w:type="spellEnd"/>
      <w:r w:rsidRPr="00EA7ECC">
        <w:rPr>
          <w:lang w:val="en-GB"/>
        </w:rPr>
        <w:t xml:space="preserve"> </w:t>
      </w:r>
      <w:proofErr w:type="spellStart"/>
      <w:r w:rsidRPr="00EA7ECC">
        <w:rPr>
          <w:lang w:val="en-GB"/>
        </w:rPr>
        <w:t>oF</w:t>
      </w:r>
      <w:proofErr w:type="spellEnd"/>
      <w:r w:rsidRPr="00EA7ECC">
        <w:rPr>
          <w:lang w:val="en-GB"/>
        </w:rPr>
        <w:t xml:space="preserve"> thromboembolic events - European Registry in Atrial Fibrillation (PREFER in AF). BMJ Open. 2019;</w:t>
      </w:r>
      <w:proofErr w:type="gramStart"/>
      <w:r w:rsidRPr="00EA7ECC">
        <w:rPr>
          <w:lang w:val="en-GB"/>
        </w:rPr>
        <w:t>9:e</w:t>
      </w:r>
      <w:proofErr w:type="gramEnd"/>
      <w:r w:rsidRPr="00EA7ECC">
        <w:rPr>
          <w:lang w:val="en-GB"/>
        </w:rPr>
        <w:t>022478.</w:t>
      </w:r>
    </w:p>
    <w:p w:rsidR="00B556AA" w:rsidRPr="00EA7ECC" w:rsidRDefault="00B556AA" w:rsidP="00B556AA">
      <w:pPr>
        <w:rPr>
          <w:lang w:val="en-GB"/>
        </w:rPr>
      </w:pPr>
      <w:r w:rsidRPr="00EA7ECC">
        <w:rPr>
          <w:lang w:val="en-GB"/>
        </w:rPr>
        <w:t>121.</w:t>
      </w:r>
      <w:r w:rsidRPr="00EA7ECC">
        <w:rPr>
          <w:lang w:val="en-GB"/>
        </w:rPr>
        <w:tab/>
      </w:r>
      <w:proofErr w:type="spellStart"/>
      <w:r w:rsidRPr="00EA7ECC">
        <w:rPr>
          <w:lang w:val="en-GB"/>
        </w:rPr>
        <w:t>Saji</w:t>
      </w:r>
      <w:proofErr w:type="spellEnd"/>
      <w:r w:rsidRPr="00EA7ECC">
        <w:rPr>
          <w:lang w:val="en-GB"/>
        </w:rPr>
        <w:t xml:space="preserve"> N, Kimura K, </w:t>
      </w:r>
      <w:proofErr w:type="spellStart"/>
      <w:r w:rsidRPr="00EA7ECC">
        <w:rPr>
          <w:lang w:val="en-GB"/>
        </w:rPr>
        <w:t>Tateishi</w:t>
      </w:r>
      <w:proofErr w:type="spellEnd"/>
      <w:r w:rsidRPr="00EA7ECC">
        <w:rPr>
          <w:lang w:val="en-GB"/>
        </w:rPr>
        <w:t xml:space="preserve"> Y, Fujimoto S, Kaneko N, Urabe T, et al. Safety and efficacy of non-vitamin K oral anticoagulant treatment compared with warfarin in patients with non-valvular atrial fibrillation who develop acute ischemic stroke or transient ischemic attack: a </w:t>
      </w:r>
      <w:proofErr w:type="spellStart"/>
      <w:r w:rsidRPr="00EA7ECC">
        <w:rPr>
          <w:lang w:val="en-GB"/>
        </w:rPr>
        <w:t>multicenter</w:t>
      </w:r>
      <w:proofErr w:type="spellEnd"/>
      <w:r w:rsidRPr="00EA7ECC">
        <w:rPr>
          <w:lang w:val="en-GB"/>
        </w:rPr>
        <w:t xml:space="preserve"> prospective cohort study (</w:t>
      </w:r>
      <w:proofErr w:type="spellStart"/>
      <w:r w:rsidRPr="00EA7ECC">
        <w:rPr>
          <w:lang w:val="en-GB"/>
        </w:rPr>
        <w:t>daVinci</w:t>
      </w:r>
      <w:proofErr w:type="spellEnd"/>
      <w:r w:rsidRPr="00EA7ECC">
        <w:rPr>
          <w:lang w:val="en-GB"/>
        </w:rPr>
        <w:t xml:space="preserve"> study). J. </w:t>
      </w:r>
      <w:proofErr w:type="spellStart"/>
      <w:r w:rsidRPr="00EA7ECC">
        <w:rPr>
          <w:lang w:val="en-GB"/>
        </w:rPr>
        <w:t>Thr</w:t>
      </w:r>
      <w:proofErr w:type="spellEnd"/>
    </w:p>
    <w:p w:rsidR="00B556AA" w:rsidRPr="00EA7ECC" w:rsidRDefault="00B556AA" w:rsidP="00B556AA">
      <w:pPr>
        <w:rPr>
          <w:lang w:val="en-GB"/>
        </w:rPr>
      </w:pPr>
      <w:r w:rsidRPr="00EA7ECC">
        <w:rPr>
          <w:lang w:val="en-GB"/>
        </w:rPr>
        <w:t>122.</w:t>
      </w:r>
      <w:r w:rsidRPr="00EA7ECC">
        <w:rPr>
          <w:lang w:val="en-GB"/>
        </w:rPr>
        <w:tab/>
        <w:t xml:space="preserve">Seeger JD, </w:t>
      </w:r>
      <w:proofErr w:type="spellStart"/>
      <w:r w:rsidRPr="00EA7ECC">
        <w:rPr>
          <w:lang w:val="en-GB"/>
        </w:rPr>
        <w:t>Bykov</w:t>
      </w:r>
      <w:proofErr w:type="spellEnd"/>
      <w:r w:rsidRPr="00EA7ECC">
        <w:rPr>
          <w:lang w:val="en-GB"/>
        </w:rPr>
        <w:t xml:space="preserve"> K, Bartels DB, Huybrechts K, </w:t>
      </w:r>
      <w:proofErr w:type="spellStart"/>
      <w:r w:rsidRPr="00EA7ECC">
        <w:rPr>
          <w:lang w:val="en-GB"/>
        </w:rPr>
        <w:t>Zint</w:t>
      </w:r>
      <w:proofErr w:type="spellEnd"/>
      <w:r w:rsidRPr="00EA7ECC">
        <w:rPr>
          <w:lang w:val="en-GB"/>
        </w:rPr>
        <w:t xml:space="preserve"> K, </w:t>
      </w:r>
      <w:proofErr w:type="spellStart"/>
      <w:r w:rsidRPr="00EA7ECC">
        <w:rPr>
          <w:lang w:val="en-GB"/>
        </w:rPr>
        <w:t>Schneeweiss</w:t>
      </w:r>
      <w:proofErr w:type="spellEnd"/>
      <w:r w:rsidRPr="00EA7ECC">
        <w:rPr>
          <w:lang w:val="en-GB"/>
        </w:rPr>
        <w:t xml:space="preserve"> S. Safety and effectiveness of dabigatran and warfarin in routine care of patients with atrial fibrillation. </w:t>
      </w:r>
      <w:proofErr w:type="spellStart"/>
      <w:r w:rsidRPr="00EA7ECC">
        <w:rPr>
          <w:lang w:val="en-GB"/>
        </w:rPr>
        <w:t>Thromb</w:t>
      </w:r>
      <w:proofErr w:type="spellEnd"/>
      <w:r w:rsidRPr="00EA7ECC">
        <w:rPr>
          <w:lang w:val="en-GB"/>
        </w:rPr>
        <w:t xml:space="preserve">. </w:t>
      </w:r>
      <w:proofErr w:type="spellStart"/>
      <w:r w:rsidRPr="00EA7ECC">
        <w:rPr>
          <w:lang w:val="en-GB"/>
        </w:rPr>
        <w:t>Haemost</w:t>
      </w:r>
      <w:proofErr w:type="spellEnd"/>
      <w:r w:rsidRPr="00EA7ECC">
        <w:rPr>
          <w:lang w:val="en-GB"/>
        </w:rPr>
        <w:t xml:space="preserve">. </w:t>
      </w:r>
      <w:proofErr w:type="gramStart"/>
      <w:r w:rsidRPr="00EA7ECC">
        <w:rPr>
          <w:lang w:val="en-GB"/>
        </w:rPr>
        <w:t>2015;114:1277</w:t>
      </w:r>
      <w:proofErr w:type="gramEnd"/>
      <w:r w:rsidRPr="00EA7ECC">
        <w:rPr>
          <w:lang w:val="en-GB"/>
        </w:rPr>
        <w:t>–1289.</w:t>
      </w:r>
    </w:p>
    <w:p w:rsidR="00B556AA" w:rsidRPr="00EA7ECC" w:rsidRDefault="00B556AA" w:rsidP="00B556AA">
      <w:pPr>
        <w:rPr>
          <w:lang w:val="en-GB"/>
        </w:rPr>
      </w:pPr>
      <w:r w:rsidRPr="00EA7ECC">
        <w:rPr>
          <w:lang w:val="en-GB"/>
        </w:rPr>
        <w:t>123.</w:t>
      </w:r>
      <w:r w:rsidRPr="00EA7ECC">
        <w:rPr>
          <w:lang w:val="en-GB"/>
        </w:rPr>
        <w:tab/>
        <w:t xml:space="preserve">Shah S, Norby FL, Datta YH, </w:t>
      </w:r>
      <w:proofErr w:type="spellStart"/>
      <w:r w:rsidRPr="00EA7ECC">
        <w:rPr>
          <w:lang w:val="en-GB"/>
        </w:rPr>
        <w:t>Lutsey</w:t>
      </w:r>
      <w:proofErr w:type="spellEnd"/>
      <w:r w:rsidRPr="00EA7ECC">
        <w:rPr>
          <w:lang w:val="en-GB"/>
        </w:rPr>
        <w:t xml:space="preserve"> PL, </w:t>
      </w:r>
      <w:proofErr w:type="spellStart"/>
      <w:r w:rsidRPr="00EA7ECC">
        <w:rPr>
          <w:lang w:val="en-GB"/>
        </w:rPr>
        <w:t>MacLehose</w:t>
      </w:r>
      <w:proofErr w:type="spellEnd"/>
      <w:r w:rsidRPr="00EA7ECC">
        <w:rPr>
          <w:lang w:val="en-GB"/>
        </w:rPr>
        <w:t xml:space="preserve"> RF, Chen LY, et al. Comparative effectiveness of direct oral anticoagulants and warfarin in patients with cancer and atrial fibrillation. Blood Adv. </w:t>
      </w:r>
      <w:proofErr w:type="gramStart"/>
      <w:r w:rsidRPr="00EA7ECC">
        <w:rPr>
          <w:lang w:val="en-GB"/>
        </w:rPr>
        <w:t>2018;2:200</w:t>
      </w:r>
      <w:proofErr w:type="gramEnd"/>
      <w:r w:rsidRPr="00EA7ECC">
        <w:rPr>
          <w:lang w:val="en-GB"/>
        </w:rPr>
        <w:t>–209.</w:t>
      </w:r>
    </w:p>
    <w:p w:rsidR="00B556AA" w:rsidRPr="00EA7ECC" w:rsidRDefault="00B556AA" w:rsidP="00B556AA">
      <w:pPr>
        <w:rPr>
          <w:lang w:val="en-GB"/>
        </w:rPr>
      </w:pPr>
      <w:r w:rsidRPr="00EA7ECC">
        <w:rPr>
          <w:lang w:val="en-GB"/>
        </w:rPr>
        <w:t>124.</w:t>
      </w:r>
      <w:r w:rsidRPr="00EA7ECC">
        <w:rPr>
          <w:lang w:val="en-GB"/>
        </w:rPr>
        <w:tab/>
      </w:r>
      <w:proofErr w:type="spellStart"/>
      <w:r w:rsidRPr="00EA7ECC">
        <w:rPr>
          <w:lang w:val="en-GB"/>
        </w:rPr>
        <w:t>Sheth</w:t>
      </w:r>
      <w:proofErr w:type="spellEnd"/>
      <w:r w:rsidRPr="00EA7ECC">
        <w:rPr>
          <w:lang w:val="en-GB"/>
        </w:rPr>
        <w:t xml:space="preserve"> H, McNally D, </w:t>
      </w:r>
      <w:proofErr w:type="spellStart"/>
      <w:r w:rsidRPr="00EA7ECC">
        <w:rPr>
          <w:lang w:val="en-GB"/>
        </w:rPr>
        <w:t>Santibanez-Koref</w:t>
      </w:r>
      <w:proofErr w:type="spellEnd"/>
      <w:r w:rsidRPr="00EA7ECC">
        <w:rPr>
          <w:lang w:val="en-GB"/>
        </w:rPr>
        <w:t xml:space="preserve"> M, Burn J. Association of stroke and bleed events in non-valvular atrial fibrillation patients with direct oral anticoagulant prescriptions in NHS England between 2013 and 2016. </w:t>
      </w:r>
      <w:proofErr w:type="spellStart"/>
      <w:r w:rsidRPr="00EA7ECC">
        <w:rPr>
          <w:lang w:val="en-GB"/>
        </w:rPr>
        <w:t>PLoS</w:t>
      </w:r>
      <w:proofErr w:type="spellEnd"/>
      <w:r w:rsidRPr="00EA7ECC">
        <w:rPr>
          <w:lang w:val="en-GB"/>
        </w:rPr>
        <w:t xml:space="preserve"> One. 2019;</w:t>
      </w:r>
      <w:proofErr w:type="gramStart"/>
      <w:r w:rsidRPr="00EA7ECC">
        <w:rPr>
          <w:lang w:val="en-GB"/>
        </w:rPr>
        <w:t>14:e</w:t>
      </w:r>
      <w:proofErr w:type="gramEnd"/>
      <w:r w:rsidRPr="00EA7ECC">
        <w:rPr>
          <w:lang w:val="en-GB"/>
        </w:rPr>
        <w:t>0218878.</w:t>
      </w:r>
    </w:p>
    <w:p w:rsidR="00B556AA" w:rsidRPr="00EA7ECC" w:rsidRDefault="00B556AA" w:rsidP="00B556AA">
      <w:pPr>
        <w:rPr>
          <w:lang w:val="en-GB"/>
        </w:rPr>
      </w:pPr>
      <w:r w:rsidRPr="00EA7ECC">
        <w:rPr>
          <w:lang w:val="en-GB"/>
        </w:rPr>
        <w:t>125.</w:t>
      </w:r>
      <w:r w:rsidRPr="00EA7ECC">
        <w:rPr>
          <w:lang w:val="en-GB"/>
        </w:rPr>
        <w:tab/>
      </w:r>
      <w:proofErr w:type="spellStart"/>
      <w:r w:rsidRPr="00EA7ECC">
        <w:rPr>
          <w:lang w:val="en-GB"/>
        </w:rPr>
        <w:t>Sherid</w:t>
      </w:r>
      <w:proofErr w:type="spellEnd"/>
      <w:r w:rsidRPr="00EA7ECC">
        <w:rPr>
          <w:lang w:val="en-GB"/>
        </w:rPr>
        <w:t xml:space="preserve"> M, </w:t>
      </w:r>
      <w:proofErr w:type="spellStart"/>
      <w:r w:rsidRPr="00EA7ECC">
        <w:rPr>
          <w:lang w:val="en-GB"/>
        </w:rPr>
        <w:t>Sifuentes</w:t>
      </w:r>
      <w:proofErr w:type="spellEnd"/>
      <w:r w:rsidRPr="00EA7ECC">
        <w:rPr>
          <w:lang w:val="en-GB"/>
        </w:rPr>
        <w:t xml:space="preserve"> H, </w:t>
      </w:r>
      <w:proofErr w:type="spellStart"/>
      <w:r w:rsidRPr="00EA7ECC">
        <w:rPr>
          <w:lang w:val="en-GB"/>
        </w:rPr>
        <w:t>Sulaiman</w:t>
      </w:r>
      <w:proofErr w:type="spellEnd"/>
      <w:r w:rsidRPr="00EA7ECC">
        <w:rPr>
          <w:lang w:val="en-GB"/>
        </w:rPr>
        <w:t xml:space="preserve"> S, </w:t>
      </w:r>
      <w:proofErr w:type="spellStart"/>
      <w:r w:rsidRPr="00EA7ECC">
        <w:rPr>
          <w:lang w:val="en-GB"/>
        </w:rPr>
        <w:t>Samo</w:t>
      </w:r>
      <w:proofErr w:type="spellEnd"/>
      <w:r w:rsidRPr="00EA7ECC">
        <w:rPr>
          <w:lang w:val="en-GB"/>
        </w:rPr>
        <w:t xml:space="preserve"> S, </w:t>
      </w:r>
      <w:proofErr w:type="spellStart"/>
      <w:r w:rsidRPr="00EA7ECC">
        <w:rPr>
          <w:lang w:val="en-GB"/>
        </w:rPr>
        <w:t>Husein</w:t>
      </w:r>
      <w:proofErr w:type="spellEnd"/>
      <w:r w:rsidRPr="00EA7ECC">
        <w:rPr>
          <w:lang w:val="en-GB"/>
        </w:rPr>
        <w:t xml:space="preserve"> H, Tupper R, et al. Gastrointestinal bleeding with dabigatran, a comparative study with warfarin: a </w:t>
      </w:r>
      <w:proofErr w:type="spellStart"/>
      <w:r w:rsidRPr="00EA7ECC">
        <w:rPr>
          <w:lang w:val="en-GB"/>
        </w:rPr>
        <w:t>multicenter</w:t>
      </w:r>
      <w:proofErr w:type="spellEnd"/>
      <w:r w:rsidRPr="00EA7ECC">
        <w:rPr>
          <w:lang w:val="en-GB"/>
        </w:rPr>
        <w:t xml:space="preserve"> experience. Korean J. Gastroenterol. </w:t>
      </w:r>
      <w:proofErr w:type="gramStart"/>
      <w:r w:rsidRPr="00EA7ECC">
        <w:rPr>
          <w:lang w:val="en-GB"/>
        </w:rPr>
        <w:t>2015;65:205</w:t>
      </w:r>
      <w:proofErr w:type="gramEnd"/>
      <w:r w:rsidRPr="00EA7ECC">
        <w:rPr>
          <w:lang w:val="en-GB"/>
        </w:rPr>
        <w:t>–214.</w:t>
      </w:r>
    </w:p>
    <w:p w:rsidR="00B556AA" w:rsidRPr="00EA7ECC" w:rsidRDefault="00B556AA" w:rsidP="00B556AA">
      <w:pPr>
        <w:rPr>
          <w:lang w:val="en-GB"/>
        </w:rPr>
      </w:pPr>
      <w:r w:rsidRPr="00EA7ECC">
        <w:rPr>
          <w:lang w:val="en-GB"/>
        </w:rPr>
        <w:t>126.</w:t>
      </w:r>
      <w:r w:rsidRPr="00EA7ECC">
        <w:rPr>
          <w:lang w:val="en-GB"/>
        </w:rPr>
        <w:tab/>
      </w:r>
      <w:proofErr w:type="spellStart"/>
      <w:r w:rsidRPr="00EA7ECC">
        <w:rPr>
          <w:lang w:val="en-GB"/>
        </w:rPr>
        <w:t>Shevelev</w:t>
      </w:r>
      <w:proofErr w:type="spellEnd"/>
      <w:r w:rsidRPr="00EA7ECC">
        <w:rPr>
          <w:lang w:val="en-GB"/>
        </w:rPr>
        <w:t xml:space="preserve"> VI, </w:t>
      </w:r>
      <w:proofErr w:type="spellStart"/>
      <w:r w:rsidRPr="00EA7ECC">
        <w:rPr>
          <w:lang w:val="en-GB"/>
        </w:rPr>
        <w:t>Kanorsky</w:t>
      </w:r>
      <w:proofErr w:type="spellEnd"/>
      <w:r w:rsidRPr="00EA7ECC">
        <w:rPr>
          <w:lang w:val="en-GB"/>
        </w:rPr>
        <w:t xml:space="preserve"> SG. [COMPARATIVE EFFECTIVENESS AND SAFETY OF NEW ORAL ANTICOAGULANTS AND WARFARIN IN PATIENTS WITH AGE-SPECIFIC NON-VALVULAR ATRIAL FIBRILLATION]. </w:t>
      </w:r>
      <w:proofErr w:type="spellStart"/>
      <w:r w:rsidRPr="00EA7ECC">
        <w:rPr>
          <w:lang w:val="en-GB"/>
        </w:rPr>
        <w:t>Klin</w:t>
      </w:r>
      <w:proofErr w:type="spellEnd"/>
      <w:r w:rsidRPr="00EA7ECC">
        <w:rPr>
          <w:lang w:val="en-GB"/>
        </w:rPr>
        <w:t xml:space="preserve">. </w:t>
      </w:r>
      <w:proofErr w:type="gramStart"/>
      <w:r w:rsidRPr="00EA7ECC">
        <w:rPr>
          <w:lang w:val="en-GB"/>
        </w:rPr>
        <w:t>Med. .</w:t>
      </w:r>
      <w:proofErr w:type="gramEnd"/>
      <w:r w:rsidRPr="00EA7ECC">
        <w:rPr>
          <w:lang w:val="en-GB"/>
        </w:rPr>
        <w:t xml:space="preserve"> </w:t>
      </w:r>
      <w:proofErr w:type="gramStart"/>
      <w:r w:rsidRPr="00EA7ECC">
        <w:rPr>
          <w:lang w:val="en-GB"/>
        </w:rPr>
        <w:t>2015;93:30</w:t>
      </w:r>
      <w:proofErr w:type="gramEnd"/>
      <w:r w:rsidRPr="00EA7ECC">
        <w:rPr>
          <w:lang w:val="en-GB"/>
        </w:rPr>
        <w:t>–36.</w:t>
      </w:r>
    </w:p>
    <w:p w:rsidR="00B556AA" w:rsidRPr="00EA7ECC" w:rsidRDefault="00B556AA" w:rsidP="00B556AA">
      <w:pPr>
        <w:rPr>
          <w:lang w:val="en-GB"/>
        </w:rPr>
      </w:pPr>
      <w:r w:rsidRPr="00EA7ECC">
        <w:rPr>
          <w:lang w:val="en-GB"/>
        </w:rPr>
        <w:t>127.</w:t>
      </w:r>
      <w:r w:rsidRPr="00EA7ECC">
        <w:rPr>
          <w:lang w:val="en-GB"/>
        </w:rPr>
        <w:tab/>
      </w:r>
      <w:proofErr w:type="spellStart"/>
      <w:r w:rsidRPr="00EA7ECC">
        <w:rPr>
          <w:lang w:val="en-GB"/>
        </w:rPr>
        <w:t>Shpak</w:t>
      </w:r>
      <w:proofErr w:type="spellEnd"/>
      <w:r w:rsidRPr="00EA7ECC">
        <w:rPr>
          <w:lang w:val="en-GB"/>
        </w:rPr>
        <w:t xml:space="preserve"> M, Ramakrishnan A, </w:t>
      </w:r>
      <w:proofErr w:type="spellStart"/>
      <w:r w:rsidRPr="00EA7ECC">
        <w:rPr>
          <w:lang w:val="en-GB"/>
        </w:rPr>
        <w:t>Nadasdy</w:t>
      </w:r>
      <w:proofErr w:type="spellEnd"/>
      <w:r w:rsidRPr="00EA7ECC">
        <w:rPr>
          <w:lang w:val="en-GB"/>
        </w:rPr>
        <w:t xml:space="preserve"> Z, Cowperthwaite M, </w:t>
      </w:r>
      <w:proofErr w:type="spellStart"/>
      <w:r w:rsidRPr="00EA7ECC">
        <w:rPr>
          <w:lang w:val="en-GB"/>
        </w:rPr>
        <w:t>Fanale</w:t>
      </w:r>
      <w:proofErr w:type="spellEnd"/>
      <w:r w:rsidRPr="00EA7ECC">
        <w:rPr>
          <w:lang w:val="en-GB"/>
        </w:rPr>
        <w:t xml:space="preserve"> C. Higher Incidence of Ischemic Stroke in Patients Taking Novel Oral Anticoagulants. Stroke. </w:t>
      </w:r>
      <w:proofErr w:type="gramStart"/>
      <w:r w:rsidRPr="00EA7ECC">
        <w:rPr>
          <w:lang w:val="en-GB"/>
        </w:rPr>
        <w:t>2018;49:2851</w:t>
      </w:r>
      <w:proofErr w:type="gramEnd"/>
      <w:r w:rsidRPr="00EA7ECC">
        <w:rPr>
          <w:lang w:val="en-GB"/>
        </w:rPr>
        <w:t>–2856.</w:t>
      </w:r>
    </w:p>
    <w:p w:rsidR="00B556AA" w:rsidRPr="00EA7ECC" w:rsidRDefault="00B556AA" w:rsidP="00B556AA">
      <w:pPr>
        <w:rPr>
          <w:lang w:val="en-GB"/>
        </w:rPr>
      </w:pPr>
      <w:r w:rsidRPr="00EA7ECC">
        <w:rPr>
          <w:lang w:val="en-GB"/>
        </w:rPr>
        <w:t>128.</w:t>
      </w:r>
      <w:r w:rsidRPr="00EA7ECC">
        <w:rPr>
          <w:lang w:val="en-GB"/>
        </w:rPr>
        <w:tab/>
        <w:t>Song X, Gandhi P, Gilligan AM, Arora P, Wang C, Henriques C, et al. Comparison of all-cause, stroke, and bleed-specific healthcare resource utilization among patients with non-valvular atrial fibrillation (NVAF) and newly treated with dabigatran or warfarin [Internet]. Expert Review of Pharmacoeconomics &amp; Outcomes Research. 2019;19</w:t>
      </w:r>
    </w:p>
    <w:p w:rsidR="00B556AA" w:rsidRPr="00EA7ECC" w:rsidRDefault="00B556AA" w:rsidP="00B556AA">
      <w:pPr>
        <w:rPr>
          <w:lang w:val="en-GB"/>
        </w:rPr>
      </w:pPr>
      <w:r w:rsidRPr="00EA7ECC">
        <w:rPr>
          <w:lang w:val="en-GB"/>
        </w:rPr>
        <w:t>129.</w:t>
      </w:r>
      <w:r w:rsidRPr="00EA7ECC">
        <w:rPr>
          <w:lang w:val="en-GB"/>
        </w:rPr>
        <w:tab/>
      </w:r>
      <w:proofErr w:type="spellStart"/>
      <w:r w:rsidRPr="00EA7ECC">
        <w:rPr>
          <w:lang w:val="en-GB"/>
        </w:rPr>
        <w:t>Sørensen</w:t>
      </w:r>
      <w:proofErr w:type="spellEnd"/>
      <w:r w:rsidRPr="00EA7ECC">
        <w:rPr>
          <w:lang w:val="en-GB"/>
        </w:rPr>
        <w:t xml:space="preserve"> R, </w:t>
      </w:r>
      <w:proofErr w:type="spellStart"/>
      <w:r w:rsidRPr="00EA7ECC">
        <w:rPr>
          <w:lang w:val="en-GB"/>
        </w:rPr>
        <w:t>Gislason</w:t>
      </w:r>
      <w:proofErr w:type="spellEnd"/>
      <w:r w:rsidRPr="00EA7ECC">
        <w:rPr>
          <w:lang w:val="en-GB"/>
        </w:rPr>
        <w:t xml:space="preserve"> G, Torp-Pedersen C, Olesen JB, </w:t>
      </w:r>
      <w:proofErr w:type="spellStart"/>
      <w:r w:rsidRPr="00EA7ECC">
        <w:rPr>
          <w:lang w:val="en-GB"/>
        </w:rPr>
        <w:t>Fosbøl</w:t>
      </w:r>
      <w:proofErr w:type="spellEnd"/>
      <w:r w:rsidRPr="00EA7ECC">
        <w:rPr>
          <w:lang w:val="en-GB"/>
        </w:rPr>
        <w:t xml:space="preserve"> EL, </w:t>
      </w:r>
      <w:proofErr w:type="spellStart"/>
      <w:r w:rsidRPr="00EA7ECC">
        <w:rPr>
          <w:lang w:val="en-GB"/>
        </w:rPr>
        <w:t>Hvidtfeldt</w:t>
      </w:r>
      <w:proofErr w:type="spellEnd"/>
      <w:r w:rsidRPr="00EA7ECC">
        <w:rPr>
          <w:lang w:val="en-GB"/>
        </w:rPr>
        <w:t xml:space="preserve"> MW, et al. Dabigatran use in Danish atrial fibrillation patients in 2011: a nationwide study. BMJ Open [Internet]. 2013;3. Available from: http://dx.doi.org/10.1136/bmjopen-2013-002758</w:t>
      </w:r>
    </w:p>
    <w:p w:rsidR="00B556AA" w:rsidRPr="00EA7ECC" w:rsidRDefault="00B556AA" w:rsidP="00B556AA">
      <w:pPr>
        <w:rPr>
          <w:lang w:val="en-GB"/>
        </w:rPr>
      </w:pPr>
      <w:r w:rsidRPr="00EA7ECC">
        <w:rPr>
          <w:lang w:val="en-GB"/>
        </w:rPr>
        <w:t>130.</w:t>
      </w:r>
      <w:r w:rsidRPr="00EA7ECC">
        <w:rPr>
          <w:lang w:val="en-GB"/>
        </w:rPr>
        <w:tab/>
      </w:r>
      <w:proofErr w:type="spellStart"/>
      <w:r w:rsidRPr="00EA7ECC">
        <w:rPr>
          <w:lang w:val="en-GB"/>
        </w:rPr>
        <w:t>Staerk</w:t>
      </w:r>
      <w:proofErr w:type="spellEnd"/>
      <w:r w:rsidRPr="00EA7ECC">
        <w:rPr>
          <w:lang w:val="en-GB"/>
        </w:rPr>
        <w:t xml:space="preserve"> L, </w:t>
      </w:r>
      <w:proofErr w:type="spellStart"/>
      <w:r w:rsidRPr="00EA7ECC">
        <w:rPr>
          <w:lang w:val="en-GB"/>
        </w:rPr>
        <w:t>Fosbøl</w:t>
      </w:r>
      <w:proofErr w:type="spellEnd"/>
      <w:r w:rsidRPr="00EA7ECC">
        <w:rPr>
          <w:lang w:val="en-GB"/>
        </w:rPr>
        <w:t xml:space="preserve"> EL, Lip GYH, Lamberts M, </w:t>
      </w:r>
      <w:proofErr w:type="spellStart"/>
      <w:r w:rsidRPr="00EA7ECC">
        <w:rPr>
          <w:lang w:val="en-GB"/>
        </w:rPr>
        <w:t>Bonde</w:t>
      </w:r>
      <w:proofErr w:type="spellEnd"/>
      <w:r w:rsidRPr="00EA7ECC">
        <w:rPr>
          <w:lang w:val="en-GB"/>
        </w:rPr>
        <w:t xml:space="preserve"> AN, Torp-Pedersen C, et al. Ischaemic and haemorrhagic stroke associated with non-vitamin K antagonist oral anticoagulants and warfarin use in patients with atrial fibrillation: a nationwide cohort study. Eur. Heart J. </w:t>
      </w:r>
      <w:proofErr w:type="gramStart"/>
      <w:r w:rsidRPr="00EA7ECC">
        <w:rPr>
          <w:lang w:val="en-GB"/>
        </w:rPr>
        <w:t>2017;38:907</w:t>
      </w:r>
      <w:proofErr w:type="gramEnd"/>
      <w:r w:rsidRPr="00EA7ECC">
        <w:rPr>
          <w:lang w:val="en-GB"/>
        </w:rPr>
        <w:t>–915.</w:t>
      </w:r>
    </w:p>
    <w:p w:rsidR="00B556AA" w:rsidRPr="00EA7ECC" w:rsidRDefault="00B556AA" w:rsidP="00B556AA">
      <w:pPr>
        <w:rPr>
          <w:lang w:val="en-GB"/>
        </w:rPr>
      </w:pPr>
      <w:r w:rsidRPr="00EA7ECC">
        <w:rPr>
          <w:lang w:val="en-GB"/>
        </w:rPr>
        <w:t>131.</w:t>
      </w:r>
      <w:r w:rsidRPr="00EA7ECC">
        <w:rPr>
          <w:lang w:val="en-GB"/>
        </w:rPr>
        <w:tab/>
      </w:r>
      <w:proofErr w:type="spellStart"/>
      <w:r w:rsidRPr="00EA7ECC">
        <w:rPr>
          <w:lang w:val="en-GB"/>
        </w:rPr>
        <w:t>Staerk</w:t>
      </w:r>
      <w:proofErr w:type="spellEnd"/>
      <w:r w:rsidRPr="00EA7ECC">
        <w:rPr>
          <w:lang w:val="en-GB"/>
        </w:rPr>
        <w:t xml:space="preserve"> L, </w:t>
      </w:r>
      <w:proofErr w:type="spellStart"/>
      <w:r w:rsidRPr="00EA7ECC">
        <w:rPr>
          <w:lang w:val="en-GB"/>
        </w:rPr>
        <w:t>Gislason</w:t>
      </w:r>
      <w:proofErr w:type="spellEnd"/>
      <w:r w:rsidRPr="00EA7ECC">
        <w:rPr>
          <w:lang w:val="en-GB"/>
        </w:rPr>
        <w:t xml:space="preserve"> GH, Lip GYH, </w:t>
      </w:r>
      <w:proofErr w:type="spellStart"/>
      <w:r w:rsidRPr="00EA7ECC">
        <w:rPr>
          <w:lang w:val="en-GB"/>
        </w:rPr>
        <w:t>Fosbøl</w:t>
      </w:r>
      <w:proofErr w:type="spellEnd"/>
      <w:r w:rsidRPr="00EA7ECC">
        <w:rPr>
          <w:lang w:val="en-GB"/>
        </w:rPr>
        <w:t xml:space="preserve"> EL, Hansen ML, Lamberts M, et al. Risk of gastrointestinal adverse effects of dabigatran compared with warfarin among patients with atrial fibrillation: a nationwide cohort study. </w:t>
      </w:r>
      <w:proofErr w:type="spellStart"/>
      <w:r w:rsidRPr="00EA7ECC">
        <w:rPr>
          <w:lang w:val="en-GB"/>
        </w:rPr>
        <w:t>Europace</w:t>
      </w:r>
      <w:proofErr w:type="spellEnd"/>
      <w:r w:rsidRPr="00EA7ECC">
        <w:rPr>
          <w:lang w:val="en-GB"/>
        </w:rPr>
        <w:t xml:space="preserve">. </w:t>
      </w:r>
      <w:proofErr w:type="gramStart"/>
      <w:r w:rsidRPr="00EA7ECC">
        <w:rPr>
          <w:lang w:val="en-GB"/>
        </w:rPr>
        <w:t>2015;17:1215</w:t>
      </w:r>
      <w:proofErr w:type="gramEnd"/>
      <w:r w:rsidRPr="00EA7ECC">
        <w:rPr>
          <w:lang w:val="en-GB"/>
        </w:rPr>
        <w:t>–1222.</w:t>
      </w:r>
    </w:p>
    <w:p w:rsidR="00B556AA" w:rsidRPr="00EA7ECC" w:rsidRDefault="00B556AA" w:rsidP="00B556AA">
      <w:pPr>
        <w:rPr>
          <w:lang w:val="en-GB"/>
        </w:rPr>
      </w:pPr>
      <w:r w:rsidRPr="00EA7ECC">
        <w:rPr>
          <w:lang w:val="en-GB"/>
        </w:rPr>
        <w:lastRenderedPageBreak/>
        <w:t>132.</w:t>
      </w:r>
      <w:r w:rsidRPr="00EA7ECC">
        <w:rPr>
          <w:lang w:val="en-GB"/>
        </w:rPr>
        <w:tab/>
        <w:t xml:space="preserve">Steinberg BA, Simon DN, Thomas L, Ansell J, </w:t>
      </w:r>
      <w:proofErr w:type="spellStart"/>
      <w:r w:rsidRPr="00EA7ECC">
        <w:rPr>
          <w:lang w:val="en-GB"/>
        </w:rPr>
        <w:t>Fonarow</w:t>
      </w:r>
      <w:proofErr w:type="spellEnd"/>
      <w:r w:rsidRPr="00EA7ECC">
        <w:rPr>
          <w:lang w:val="en-GB"/>
        </w:rPr>
        <w:t xml:space="preserve"> GC, </w:t>
      </w:r>
      <w:proofErr w:type="spellStart"/>
      <w:r w:rsidRPr="00EA7ECC">
        <w:rPr>
          <w:lang w:val="en-GB"/>
        </w:rPr>
        <w:t>Gersh</w:t>
      </w:r>
      <w:proofErr w:type="spellEnd"/>
      <w:r w:rsidRPr="00EA7ECC">
        <w:rPr>
          <w:lang w:val="en-GB"/>
        </w:rPr>
        <w:t xml:space="preserve"> BJ, et al. Management of Major Bleeding in Patients With Atrial Fibrillation Treated With Non-Vitamin K Antagonist Oral Anticoagulants Compared With Warfarin in Clinical Practice (from Phase II of the Outcomes Registry for Better Informed Treatment of Atrial Fibrillation</w:t>
      </w:r>
    </w:p>
    <w:p w:rsidR="00B556AA" w:rsidRPr="00EA7ECC" w:rsidRDefault="00B556AA" w:rsidP="00B556AA">
      <w:pPr>
        <w:rPr>
          <w:lang w:val="en-GB"/>
        </w:rPr>
      </w:pPr>
      <w:r w:rsidRPr="00E37FBE">
        <w:rPr>
          <w:lang w:val="de-DE"/>
        </w:rPr>
        <w:t>133.</w:t>
      </w:r>
      <w:r w:rsidRPr="00E37FBE">
        <w:rPr>
          <w:lang w:val="de-DE"/>
        </w:rPr>
        <w:tab/>
        <w:t xml:space="preserve">Stolk LM, de Vries F, Ebbelaar C, de Boer A, Schalekamp T, Souverein P, et al. </w:t>
      </w:r>
      <w:r w:rsidRPr="00EA7ECC">
        <w:rPr>
          <w:lang w:val="en-GB"/>
        </w:rPr>
        <w:t xml:space="preserve">Risk of myocardial infarction in patients with atrial fibrillation using vitamin K antagonists, aspirin or direct acting oral anticoagulants [Internet]. British Journal of Clinical Pharmacology. </w:t>
      </w:r>
      <w:proofErr w:type="gramStart"/>
      <w:r w:rsidRPr="00EA7ECC">
        <w:rPr>
          <w:lang w:val="en-GB"/>
        </w:rPr>
        <w:t>2017;83:1835</w:t>
      </w:r>
      <w:proofErr w:type="gramEnd"/>
      <w:r w:rsidRPr="00EA7ECC">
        <w:rPr>
          <w:lang w:val="en-GB"/>
        </w:rPr>
        <w:t>–1843. Available from: http://dx.doi.org/10.1111/bcp.13264</w:t>
      </w:r>
    </w:p>
    <w:p w:rsidR="00B556AA" w:rsidRPr="00E37FBE" w:rsidRDefault="00B556AA" w:rsidP="00B556AA">
      <w:pPr>
        <w:rPr>
          <w:lang w:val="de-DE"/>
        </w:rPr>
      </w:pPr>
      <w:r w:rsidRPr="00EA7ECC">
        <w:rPr>
          <w:lang w:val="en-GB"/>
        </w:rPr>
        <w:t>134.</w:t>
      </w:r>
      <w:r w:rsidRPr="00EA7ECC">
        <w:rPr>
          <w:lang w:val="en-GB"/>
        </w:rPr>
        <w:tab/>
        <w:t xml:space="preserve">von </w:t>
      </w:r>
      <w:proofErr w:type="spellStart"/>
      <w:r w:rsidRPr="00EA7ECC">
        <w:rPr>
          <w:lang w:val="en-GB"/>
        </w:rPr>
        <w:t>Lueder</w:t>
      </w:r>
      <w:proofErr w:type="spellEnd"/>
      <w:r w:rsidRPr="00EA7ECC">
        <w:rPr>
          <w:lang w:val="en-GB"/>
        </w:rPr>
        <w:t xml:space="preserve"> TG, </w:t>
      </w:r>
      <w:proofErr w:type="spellStart"/>
      <w:r w:rsidRPr="00EA7ECC">
        <w:rPr>
          <w:lang w:val="en-GB"/>
        </w:rPr>
        <w:t>Atar</w:t>
      </w:r>
      <w:proofErr w:type="spellEnd"/>
      <w:r w:rsidRPr="00EA7ECC">
        <w:rPr>
          <w:lang w:val="en-GB"/>
        </w:rPr>
        <w:t xml:space="preserve"> D, </w:t>
      </w:r>
      <w:proofErr w:type="spellStart"/>
      <w:r w:rsidRPr="00EA7ECC">
        <w:rPr>
          <w:lang w:val="en-GB"/>
        </w:rPr>
        <w:t>Agewall</w:t>
      </w:r>
      <w:proofErr w:type="spellEnd"/>
      <w:r w:rsidRPr="00EA7ECC">
        <w:rPr>
          <w:lang w:val="en-GB"/>
        </w:rPr>
        <w:t xml:space="preserve"> S, Jensen JK, Hopper I, Kotecha D, et al. All-Cause Mortality and Cardiovascular Outcomes </w:t>
      </w:r>
      <w:proofErr w:type="gramStart"/>
      <w:r w:rsidRPr="00EA7ECC">
        <w:rPr>
          <w:lang w:val="en-GB"/>
        </w:rPr>
        <w:t>With</w:t>
      </w:r>
      <w:proofErr w:type="gramEnd"/>
      <w:r w:rsidRPr="00EA7ECC">
        <w:rPr>
          <w:lang w:val="en-GB"/>
        </w:rPr>
        <w:t xml:space="preserve"> Non-Vitamin K Oral Anticoagulants Versus Warfarin in Patients With Heart Failure in the Food and Drug Administration Adverse Event Reporting System. </w:t>
      </w:r>
      <w:r w:rsidRPr="00E37FBE">
        <w:rPr>
          <w:lang w:val="de-DE"/>
        </w:rPr>
        <w:t>Am. J. Ther. 2019;26:e671–e678.</w:t>
      </w:r>
    </w:p>
    <w:p w:rsidR="00B556AA" w:rsidRPr="00EA7ECC" w:rsidRDefault="00B556AA" w:rsidP="00B556AA">
      <w:pPr>
        <w:rPr>
          <w:lang w:val="en-GB"/>
        </w:rPr>
      </w:pPr>
      <w:r w:rsidRPr="00E37FBE">
        <w:rPr>
          <w:lang w:val="de-DE"/>
        </w:rPr>
        <w:t>135.</w:t>
      </w:r>
      <w:r w:rsidRPr="00E37FBE">
        <w:rPr>
          <w:lang w:val="de-DE"/>
        </w:rPr>
        <w:tab/>
        <w:t xml:space="preserve">Wang C-L, Wu VC-C, Huang Y-T, Kuo C-F, Chu P-H, Chen Y-L, et al. </w:t>
      </w:r>
      <w:r w:rsidRPr="00EA7ECC">
        <w:rPr>
          <w:lang w:val="en-GB"/>
        </w:rPr>
        <w:t xml:space="preserve">Safety and Effectiveness of Non-Vitamin K Antagonist Oral Anticoagulants for Stroke Prevention in Patients </w:t>
      </w:r>
      <w:proofErr w:type="gramStart"/>
      <w:r w:rsidRPr="00EA7ECC">
        <w:rPr>
          <w:lang w:val="en-GB"/>
        </w:rPr>
        <w:t>With</w:t>
      </w:r>
      <w:proofErr w:type="gramEnd"/>
      <w:r w:rsidRPr="00EA7ECC">
        <w:rPr>
          <w:lang w:val="en-GB"/>
        </w:rPr>
        <w:t xml:space="preserve"> Atrial Fibrillation and </w:t>
      </w:r>
      <w:proofErr w:type="spellStart"/>
      <w:r w:rsidRPr="00EA7ECC">
        <w:rPr>
          <w:lang w:val="en-GB"/>
        </w:rPr>
        <w:t>Anemia</w:t>
      </w:r>
      <w:proofErr w:type="spellEnd"/>
      <w:r w:rsidRPr="00EA7ECC">
        <w:rPr>
          <w:lang w:val="en-GB"/>
        </w:rPr>
        <w:t>: A Retrospective Cohort Study. J. Am. Heart Assoc. 2019;</w:t>
      </w:r>
      <w:proofErr w:type="gramStart"/>
      <w:r w:rsidRPr="00EA7ECC">
        <w:rPr>
          <w:lang w:val="en-GB"/>
        </w:rPr>
        <w:t>8:e</w:t>
      </w:r>
      <w:proofErr w:type="gramEnd"/>
      <w:r w:rsidRPr="00EA7ECC">
        <w:rPr>
          <w:lang w:val="en-GB"/>
        </w:rPr>
        <w:t>012029.</w:t>
      </w:r>
    </w:p>
    <w:p w:rsidR="00B556AA" w:rsidRPr="00EA7ECC" w:rsidRDefault="00B556AA" w:rsidP="00B556AA">
      <w:pPr>
        <w:rPr>
          <w:lang w:val="en-GB"/>
        </w:rPr>
      </w:pPr>
      <w:r w:rsidRPr="00E37FBE">
        <w:rPr>
          <w:lang w:val="es-ES"/>
        </w:rPr>
        <w:t>136.</w:t>
      </w:r>
      <w:r w:rsidRPr="00E37FBE">
        <w:rPr>
          <w:lang w:val="es-ES"/>
        </w:rPr>
        <w:tab/>
      </w:r>
      <w:proofErr w:type="spellStart"/>
      <w:r w:rsidRPr="00E37FBE">
        <w:rPr>
          <w:lang w:val="es-ES"/>
        </w:rPr>
        <w:t>Yanagisawa</w:t>
      </w:r>
      <w:proofErr w:type="spellEnd"/>
      <w:r w:rsidRPr="00E37FBE">
        <w:rPr>
          <w:lang w:val="es-ES"/>
        </w:rPr>
        <w:t xml:space="preserve"> S, </w:t>
      </w:r>
      <w:proofErr w:type="spellStart"/>
      <w:r w:rsidRPr="00E37FBE">
        <w:rPr>
          <w:lang w:val="es-ES"/>
        </w:rPr>
        <w:t>Inden</w:t>
      </w:r>
      <w:proofErr w:type="spellEnd"/>
      <w:r w:rsidRPr="00E37FBE">
        <w:rPr>
          <w:lang w:val="es-ES"/>
        </w:rPr>
        <w:t xml:space="preserve"> Y, Fujii A, Ando M, </w:t>
      </w:r>
      <w:proofErr w:type="spellStart"/>
      <w:r w:rsidRPr="00E37FBE">
        <w:rPr>
          <w:lang w:val="es-ES"/>
        </w:rPr>
        <w:t>Funabiki</w:t>
      </w:r>
      <w:proofErr w:type="spellEnd"/>
      <w:r w:rsidRPr="00E37FBE">
        <w:rPr>
          <w:lang w:val="es-ES"/>
        </w:rPr>
        <w:t xml:space="preserve"> J, Murase Y, et al. </w:t>
      </w:r>
      <w:r w:rsidRPr="00EA7ECC">
        <w:rPr>
          <w:lang w:val="en-GB"/>
        </w:rPr>
        <w:t xml:space="preserve">Uninterrupted Direct Oral Anticoagulant and Warfarin Administration in Elderly Patients Undergoing Catheter Ablation for Atrial Fibrillation: A Comparison With Younger Patients. JACC Clin </w:t>
      </w:r>
      <w:proofErr w:type="spellStart"/>
      <w:r w:rsidRPr="00EA7ECC">
        <w:rPr>
          <w:lang w:val="en-GB"/>
        </w:rPr>
        <w:t>Electrophysiol</w:t>
      </w:r>
      <w:proofErr w:type="spellEnd"/>
      <w:r w:rsidRPr="00EA7ECC">
        <w:rPr>
          <w:lang w:val="en-GB"/>
        </w:rPr>
        <w:t xml:space="preserve">. </w:t>
      </w:r>
      <w:proofErr w:type="gramStart"/>
      <w:r w:rsidRPr="00EA7ECC">
        <w:rPr>
          <w:lang w:val="en-GB"/>
        </w:rPr>
        <w:t>2018;4:592</w:t>
      </w:r>
      <w:proofErr w:type="gramEnd"/>
      <w:r w:rsidRPr="00EA7ECC">
        <w:rPr>
          <w:lang w:val="en-GB"/>
        </w:rPr>
        <w:t>–600.</w:t>
      </w:r>
    </w:p>
    <w:p w:rsidR="00B556AA" w:rsidRPr="00EA7ECC" w:rsidRDefault="00B556AA" w:rsidP="00B556AA">
      <w:pPr>
        <w:rPr>
          <w:lang w:val="en-GB"/>
        </w:rPr>
      </w:pPr>
      <w:r w:rsidRPr="00EA7ECC">
        <w:rPr>
          <w:lang w:val="en-GB"/>
        </w:rPr>
        <w:t>137.</w:t>
      </w:r>
      <w:r w:rsidRPr="00EA7ECC">
        <w:rPr>
          <w:lang w:val="en-GB"/>
        </w:rPr>
        <w:tab/>
        <w:t xml:space="preserve">Yap LB, </w:t>
      </w:r>
      <w:proofErr w:type="spellStart"/>
      <w:r w:rsidRPr="00EA7ECC">
        <w:rPr>
          <w:lang w:val="en-GB"/>
        </w:rPr>
        <w:t>Rusani</w:t>
      </w:r>
      <w:proofErr w:type="spellEnd"/>
      <w:r w:rsidRPr="00EA7ECC">
        <w:rPr>
          <w:lang w:val="en-GB"/>
        </w:rPr>
        <w:t xml:space="preserve"> BI, </w:t>
      </w:r>
      <w:proofErr w:type="spellStart"/>
      <w:r w:rsidRPr="00EA7ECC">
        <w:rPr>
          <w:lang w:val="en-GB"/>
        </w:rPr>
        <w:t>Umadevan</w:t>
      </w:r>
      <w:proofErr w:type="spellEnd"/>
      <w:r w:rsidRPr="00EA7ECC">
        <w:rPr>
          <w:lang w:val="en-GB"/>
        </w:rPr>
        <w:t xml:space="preserve"> D, Muhammad Z, </w:t>
      </w:r>
      <w:proofErr w:type="spellStart"/>
      <w:r w:rsidRPr="00EA7ECC">
        <w:rPr>
          <w:lang w:val="en-GB"/>
        </w:rPr>
        <w:t>Hussin</w:t>
      </w:r>
      <w:proofErr w:type="spellEnd"/>
      <w:r w:rsidRPr="00EA7ECC">
        <w:rPr>
          <w:lang w:val="en-GB"/>
        </w:rPr>
        <w:t xml:space="preserve"> A, Kaur S, et al. A single centre experience of the efficacy and safety of dabigatran </w:t>
      </w:r>
      <w:proofErr w:type="spellStart"/>
      <w:r w:rsidRPr="00EA7ECC">
        <w:rPr>
          <w:lang w:val="en-GB"/>
        </w:rPr>
        <w:t>etexilate</w:t>
      </w:r>
      <w:proofErr w:type="spellEnd"/>
      <w:r w:rsidRPr="00EA7ECC">
        <w:rPr>
          <w:lang w:val="en-GB"/>
        </w:rPr>
        <w:t xml:space="preserve"> used for stroke prevention in atrial fibrillation. J. </w:t>
      </w:r>
      <w:proofErr w:type="spellStart"/>
      <w:r w:rsidRPr="00EA7ECC">
        <w:rPr>
          <w:lang w:val="en-GB"/>
        </w:rPr>
        <w:t>Thromb</w:t>
      </w:r>
      <w:proofErr w:type="spellEnd"/>
      <w:r w:rsidRPr="00EA7ECC">
        <w:rPr>
          <w:lang w:val="en-GB"/>
        </w:rPr>
        <w:t xml:space="preserve">. Thrombolysis. </w:t>
      </w:r>
      <w:proofErr w:type="gramStart"/>
      <w:r w:rsidRPr="00EA7ECC">
        <w:rPr>
          <w:lang w:val="en-GB"/>
        </w:rPr>
        <w:t>2014;38:39</w:t>
      </w:r>
      <w:proofErr w:type="gramEnd"/>
      <w:r w:rsidRPr="00EA7ECC">
        <w:rPr>
          <w:lang w:val="en-GB"/>
        </w:rPr>
        <w:t>–44.</w:t>
      </w:r>
    </w:p>
    <w:p w:rsidR="00B556AA" w:rsidRPr="00EA7ECC" w:rsidRDefault="00B556AA" w:rsidP="00B556AA">
      <w:pPr>
        <w:rPr>
          <w:lang w:val="en-GB"/>
        </w:rPr>
      </w:pPr>
      <w:r w:rsidRPr="00EA7ECC">
        <w:rPr>
          <w:lang w:val="en-GB"/>
        </w:rPr>
        <w:t>138.</w:t>
      </w:r>
      <w:r w:rsidRPr="00EA7ECC">
        <w:rPr>
          <w:lang w:val="en-GB"/>
        </w:rPr>
        <w:tab/>
        <w:t xml:space="preserve">Yap LB, </w:t>
      </w:r>
      <w:proofErr w:type="spellStart"/>
      <w:r w:rsidRPr="00EA7ECC">
        <w:rPr>
          <w:lang w:val="en-GB"/>
        </w:rPr>
        <w:t>Eng</w:t>
      </w:r>
      <w:proofErr w:type="spellEnd"/>
      <w:r w:rsidRPr="00EA7ECC">
        <w:rPr>
          <w:lang w:val="en-GB"/>
        </w:rPr>
        <w:t xml:space="preserve"> DTS, </w:t>
      </w:r>
      <w:proofErr w:type="spellStart"/>
      <w:r w:rsidRPr="00EA7ECC">
        <w:rPr>
          <w:lang w:val="en-GB"/>
        </w:rPr>
        <w:t>Sivalingam</w:t>
      </w:r>
      <w:proofErr w:type="spellEnd"/>
      <w:r w:rsidRPr="00EA7ECC">
        <w:rPr>
          <w:lang w:val="en-GB"/>
        </w:rPr>
        <w:t xml:space="preserve"> L, </w:t>
      </w:r>
      <w:proofErr w:type="spellStart"/>
      <w:r w:rsidRPr="00EA7ECC">
        <w:rPr>
          <w:lang w:val="en-GB"/>
        </w:rPr>
        <w:t>Rusani</w:t>
      </w:r>
      <w:proofErr w:type="spellEnd"/>
      <w:r w:rsidRPr="00EA7ECC">
        <w:rPr>
          <w:lang w:val="en-GB"/>
        </w:rPr>
        <w:t xml:space="preserve"> BI, </w:t>
      </w:r>
      <w:proofErr w:type="spellStart"/>
      <w:r w:rsidRPr="00EA7ECC">
        <w:rPr>
          <w:lang w:val="en-GB"/>
        </w:rPr>
        <w:t>Umadevan</w:t>
      </w:r>
      <w:proofErr w:type="spellEnd"/>
      <w:r w:rsidRPr="00EA7ECC">
        <w:rPr>
          <w:lang w:val="en-GB"/>
        </w:rPr>
        <w:t xml:space="preserve"> D, Muhammad Z, et al. A Comparison of Dabigatran </w:t>
      </w:r>
      <w:proofErr w:type="gramStart"/>
      <w:r w:rsidRPr="00EA7ECC">
        <w:rPr>
          <w:lang w:val="en-GB"/>
        </w:rPr>
        <w:t>With</w:t>
      </w:r>
      <w:proofErr w:type="gramEnd"/>
      <w:r w:rsidRPr="00EA7ECC">
        <w:rPr>
          <w:lang w:val="en-GB"/>
        </w:rPr>
        <w:t xml:space="preserve"> Warfarin for Stroke Prevention in Atrial Fibrillation in an Asian Population. Clin. Appl. </w:t>
      </w:r>
      <w:proofErr w:type="spellStart"/>
      <w:r w:rsidRPr="00EA7ECC">
        <w:rPr>
          <w:lang w:val="en-GB"/>
        </w:rPr>
        <w:t>Thromb</w:t>
      </w:r>
      <w:proofErr w:type="spellEnd"/>
      <w:r w:rsidRPr="00EA7ECC">
        <w:rPr>
          <w:lang w:val="en-GB"/>
        </w:rPr>
        <w:t xml:space="preserve">. </w:t>
      </w:r>
      <w:proofErr w:type="spellStart"/>
      <w:r w:rsidRPr="00EA7ECC">
        <w:rPr>
          <w:lang w:val="en-GB"/>
        </w:rPr>
        <w:t>Hemost</w:t>
      </w:r>
      <w:proofErr w:type="spellEnd"/>
      <w:r w:rsidRPr="00EA7ECC">
        <w:rPr>
          <w:lang w:val="en-GB"/>
        </w:rPr>
        <w:t xml:space="preserve">. </w:t>
      </w:r>
      <w:proofErr w:type="gramStart"/>
      <w:r w:rsidRPr="00EA7ECC">
        <w:rPr>
          <w:lang w:val="en-GB"/>
        </w:rPr>
        <w:t>2016;22:792</w:t>
      </w:r>
      <w:proofErr w:type="gramEnd"/>
      <w:r w:rsidRPr="00EA7ECC">
        <w:rPr>
          <w:lang w:val="en-GB"/>
        </w:rPr>
        <w:t>–797.</w:t>
      </w:r>
    </w:p>
    <w:p w:rsidR="00B556AA" w:rsidRPr="00EA7ECC" w:rsidRDefault="00B556AA" w:rsidP="00B556AA">
      <w:pPr>
        <w:rPr>
          <w:lang w:val="en-GB"/>
        </w:rPr>
      </w:pPr>
      <w:r w:rsidRPr="00EA7ECC">
        <w:rPr>
          <w:lang w:val="en-GB"/>
        </w:rPr>
        <w:t>139.</w:t>
      </w:r>
      <w:r w:rsidRPr="00EA7ECC">
        <w:rPr>
          <w:lang w:val="en-GB"/>
        </w:rPr>
        <w:tab/>
        <w:t xml:space="preserve">Yavuz B, </w:t>
      </w:r>
      <w:proofErr w:type="spellStart"/>
      <w:r w:rsidRPr="00EA7ECC">
        <w:rPr>
          <w:lang w:val="en-GB"/>
        </w:rPr>
        <w:t>Ayturk</w:t>
      </w:r>
      <w:proofErr w:type="spellEnd"/>
      <w:r w:rsidRPr="00EA7ECC">
        <w:rPr>
          <w:lang w:val="en-GB"/>
        </w:rPr>
        <w:t xml:space="preserve"> M, </w:t>
      </w:r>
      <w:proofErr w:type="spellStart"/>
      <w:r w:rsidRPr="00EA7ECC">
        <w:rPr>
          <w:lang w:val="en-GB"/>
        </w:rPr>
        <w:t>Ozkan</w:t>
      </w:r>
      <w:proofErr w:type="spellEnd"/>
      <w:r w:rsidRPr="00EA7ECC">
        <w:rPr>
          <w:lang w:val="en-GB"/>
        </w:rPr>
        <w:t xml:space="preserve"> S, Ozturk M, </w:t>
      </w:r>
      <w:proofErr w:type="spellStart"/>
      <w:r w:rsidRPr="00EA7ECC">
        <w:rPr>
          <w:lang w:val="en-GB"/>
        </w:rPr>
        <w:t>Topaloglu</w:t>
      </w:r>
      <w:proofErr w:type="spellEnd"/>
      <w:r w:rsidRPr="00EA7ECC">
        <w:rPr>
          <w:lang w:val="en-GB"/>
        </w:rPr>
        <w:t xml:space="preserve"> C, Aksoy H, et al. A </w:t>
      </w:r>
      <w:proofErr w:type="gramStart"/>
      <w:r w:rsidRPr="00EA7ECC">
        <w:rPr>
          <w:lang w:val="en-GB"/>
        </w:rPr>
        <w:t>real world</w:t>
      </w:r>
      <w:proofErr w:type="gramEnd"/>
      <w:r w:rsidRPr="00EA7ECC">
        <w:rPr>
          <w:lang w:val="en-GB"/>
        </w:rPr>
        <w:t xml:space="preserve"> data of dabigatran </w:t>
      </w:r>
      <w:proofErr w:type="spellStart"/>
      <w:r w:rsidRPr="00EA7ECC">
        <w:rPr>
          <w:lang w:val="en-GB"/>
        </w:rPr>
        <w:t>etexilate</w:t>
      </w:r>
      <w:proofErr w:type="spellEnd"/>
      <w:r w:rsidRPr="00EA7ECC">
        <w:rPr>
          <w:lang w:val="en-GB"/>
        </w:rPr>
        <w:t xml:space="preserve">: </w:t>
      </w:r>
      <w:proofErr w:type="spellStart"/>
      <w:r w:rsidRPr="00EA7ECC">
        <w:rPr>
          <w:lang w:val="en-GB"/>
        </w:rPr>
        <w:t>multicenter</w:t>
      </w:r>
      <w:proofErr w:type="spellEnd"/>
      <w:r w:rsidRPr="00EA7ECC">
        <w:rPr>
          <w:lang w:val="en-GB"/>
        </w:rPr>
        <w:t xml:space="preserve"> registry of oral anticoagulants in nonvalvular atrial fibrillation. J. </w:t>
      </w:r>
      <w:proofErr w:type="spellStart"/>
      <w:r w:rsidRPr="00EA7ECC">
        <w:rPr>
          <w:lang w:val="en-GB"/>
        </w:rPr>
        <w:t>Thromb</w:t>
      </w:r>
      <w:proofErr w:type="spellEnd"/>
      <w:r w:rsidRPr="00EA7ECC">
        <w:rPr>
          <w:lang w:val="en-GB"/>
        </w:rPr>
        <w:t xml:space="preserve">. Thrombolysis. </w:t>
      </w:r>
      <w:proofErr w:type="gramStart"/>
      <w:r w:rsidRPr="00EA7ECC">
        <w:rPr>
          <w:lang w:val="en-GB"/>
        </w:rPr>
        <w:t>2016;42:399</w:t>
      </w:r>
      <w:proofErr w:type="gramEnd"/>
      <w:r w:rsidRPr="00EA7ECC">
        <w:rPr>
          <w:lang w:val="en-GB"/>
        </w:rPr>
        <w:t>–404.</w:t>
      </w:r>
    </w:p>
    <w:p w:rsidR="00B556AA" w:rsidRPr="00EA7ECC" w:rsidRDefault="00B556AA" w:rsidP="00B556AA">
      <w:pPr>
        <w:rPr>
          <w:lang w:val="en-GB"/>
        </w:rPr>
      </w:pPr>
      <w:r w:rsidRPr="00EA7ECC">
        <w:rPr>
          <w:lang w:val="en-GB"/>
        </w:rPr>
        <w:t>140.</w:t>
      </w:r>
      <w:r w:rsidRPr="00EA7ECC">
        <w:rPr>
          <w:lang w:val="en-GB"/>
        </w:rPr>
        <w:tab/>
        <w:t xml:space="preserve">Yokoyama S, Tanaka Y, </w:t>
      </w:r>
      <w:proofErr w:type="spellStart"/>
      <w:r w:rsidRPr="00EA7ECC">
        <w:rPr>
          <w:lang w:val="en-GB"/>
        </w:rPr>
        <w:t>Nakagita</w:t>
      </w:r>
      <w:proofErr w:type="spellEnd"/>
      <w:r w:rsidRPr="00EA7ECC">
        <w:rPr>
          <w:lang w:val="en-GB"/>
        </w:rPr>
        <w:t xml:space="preserve"> K, </w:t>
      </w:r>
      <w:proofErr w:type="spellStart"/>
      <w:r w:rsidRPr="00EA7ECC">
        <w:rPr>
          <w:lang w:val="en-GB"/>
        </w:rPr>
        <w:t>Hosomi</w:t>
      </w:r>
      <w:proofErr w:type="spellEnd"/>
      <w:r w:rsidRPr="00EA7ECC">
        <w:rPr>
          <w:lang w:val="en-GB"/>
        </w:rPr>
        <w:t xml:space="preserve"> K, Takada M. Bleeding Risk of Warfarin and Direct Oral Anticoagulants in Younger Population: A Historical Cohort Study Using a Japanese Claims Database. Int. J. Med. Sci. </w:t>
      </w:r>
      <w:proofErr w:type="gramStart"/>
      <w:r w:rsidRPr="00EA7ECC">
        <w:rPr>
          <w:lang w:val="en-GB"/>
        </w:rPr>
        <w:t>2018;15:1686</w:t>
      </w:r>
      <w:proofErr w:type="gramEnd"/>
      <w:r w:rsidRPr="00EA7ECC">
        <w:rPr>
          <w:lang w:val="en-GB"/>
        </w:rPr>
        <w:t>–1693.</w:t>
      </w:r>
    </w:p>
    <w:p w:rsidR="00B556AA" w:rsidRPr="009C60DC" w:rsidRDefault="00B556AA" w:rsidP="00B556AA">
      <w:pPr>
        <w:rPr>
          <w:lang w:val="it-IT"/>
        </w:rPr>
      </w:pPr>
      <w:r w:rsidRPr="00EA7ECC">
        <w:rPr>
          <w:lang w:val="en-GB"/>
        </w:rPr>
        <w:t>141.</w:t>
      </w:r>
      <w:r w:rsidRPr="00EA7ECC">
        <w:rPr>
          <w:lang w:val="en-GB"/>
        </w:rPr>
        <w:tab/>
        <w:t xml:space="preserve">Yoshimura S, Koga M, Sato S, </w:t>
      </w:r>
      <w:proofErr w:type="spellStart"/>
      <w:r w:rsidRPr="00EA7ECC">
        <w:rPr>
          <w:lang w:val="en-GB"/>
        </w:rPr>
        <w:t>Todo</w:t>
      </w:r>
      <w:proofErr w:type="spellEnd"/>
      <w:r w:rsidRPr="00EA7ECC">
        <w:rPr>
          <w:lang w:val="en-GB"/>
        </w:rPr>
        <w:t xml:space="preserve"> K, </w:t>
      </w:r>
      <w:proofErr w:type="spellStart"/>
      <w:r w:rsidRPr="00EA7ECC">
        <w:rPr>
          <w:lang w:val="en-GB"/>
        </w:rPr>
        <w:t>Yamagami</w:t>
      </w:r>
      <w:proofErr w:type="spellEnd"/>
      <w:r w:rsidRPr="00EA7ECC">
        <w:rPr>
          <w:lang w:val="en-GB"/>
        </w:rPr>
        <w:t xml:space="preserve"> H, Kumamoto M, et al. Two-Year Outcomes of Anticoagulation for Acute Ischemic Stroke </w:t>
      </w:r>
      <w:proofErr w:type="gramStart"/>
      <w:r w:rsidRPr="00EA7ECC">
        <w:rPr>
          <w:lang w:val="en-GB"/>
        </w:rPr>
        <w:t>With</w:t>
      </w:r>
      <w:proofErr w:type="gramEnd"/>
      <w:r w:rsidRPr="00EA7ECC">
        <w:rPr>
          <w:lang w:val="en-GB"/>
        </w:rPr>
        <w:t xml:space="preserve"> Nonvalvular Atrial Fibrillation - SAMURAI-NVAF Study. </w:t>
      </w:r>
      <w:r w:rsidRPr="009C60DC">
        <w:rPr>
          <w:lang w:val="it-IT"/>
        </w:rPr>
        <w:t>Circ. J. 2018;82:1935–1942.</w:t>
      </w:r>
    </w:p>
    <w:p w:rsidR="00B556AA" w:rsidRPr="00EA7ECC" w:rsidRDefault="00B556AA" w:rsidP="00B556AA">
      <w:pPr>
        <w:rPr>
          <w:lang w:val="en-GB"/>
        </w:rPr>
      </w:pPr>
      <w:r w:rsidRPr="009C60DC">
        <w:rPr>
          <w:lang w:val="it-IT"/>
        </w:rPr>
        <w:t>142.</w:t>
      </w:r>
      <w:r w:rsidRPr="009C60DC">
        <w:rPr>
          <w:lang w:val="it-IT"/>
        </w:rPr>
        <w:tab/>
        <w:t xml:space="preserve">Zoppellaro G, Zanella L, Denas G, Gennaro N, Ferroni E, Fedeli U, et al. </w:t>
      </w:r>
      <w:r w:rsidRPr="00EA7ECC">
        <w:rPr>
          <w:lang w:val="en-GB"/>
        </w:rPr>
        <w:t xml:space="preserve">Different safety profiles of oral anticoagulants in very elderly non-valvular atrial fibrillation patients. A retrospective propensity </w:t>
      </w:r>
      <w:proofErr w:type="gramStart"/>
      <w:r w:rsidRPr="00EA7ECC">
        <w:rPr>
          <w:lang w:val="en-GB"/>
        </w:rPr>
        <w:t>score</w:t>
      </w:r>
      <w:proofErr w:type="gramEnd"/>
      <w:r w:rsidRPr="00EA7ECC">
        <w:rPr>
          <w:lang w:val="en-GB"/>
        </w:rPr>
        <w:t xml:space="preserve"> matched cohort study. Int. J. </w:t>
      </w:r>
      <w:proofErr w:type="spellStart"/>
      <w:r w:rsidRPr="00EA7ECC">
        <w:rPr>
          <w:lang w:val="en-GB"/>
        </w:rPr>
        <w:t>Cardiol</w:t>
      </w:r>
      <w:proofErr w:type="spellEnd"/>
      <w:r w:rsidRPr="00EA7ECC">
        <w:rPr>
          <w:lang w:val="en-GB"/>
        </w:rPr>
        <w:t xml:space="preserve">. </w:t>
      </w:r>
      <w:proofErr w:type="gramStart"/>
      <w:r w:rsidRPr="00EA7ECC">
        <w:rPr>
          <w:lang w:val="en-GB"/>
        </w:rPr>
        <w:t>2018;265:103</w:t>
      </w:r>
      <w:proofErr w:type="gramEnd"/>
      <w:r w:rsidRPr="00EA7ECC">
        <w:rPr>
          <w:lang w:val="en-GB"/>
        </w:rPr>
        <w:t>–107.</w:t>
      </w:r>
    </w:p>
    <w:p w:rsidR="00313E27" w:rsidRPr="00313E27" w:rsidRDefault="00313E27" w:rsidP="00313E27">
      <w:pPr>
        <w:rPr>
          <w:b/>
          <w:bCs/>
        </w:rPr>
      </w:pPr>
      <w:proofErr w:type="spellStart"/>
      <w:r w:rsidRPr="00313E27">
        <w:rPr>
          <w:b/>
          <w:bCs/>
        </w:rPr>
        <w:lastRenderedPageBreak/>
        <w:t>Supplementary</w:t>
      </w:r>
      <w:proofErr w:type="spellEnd"/>
      <w:r w:rsidRPr="00313E27">
        <w:rPr>
          <w:b/>
          <w:bCs/>
        </w:rPr>
        <w:t xml:space="preserve"> </w:t>
      </w:r>
      <w:proofErr w:type="spellStart"/>
      <w:r w:rsidRPr="00313E27">
        <w:rPr>
          <w:b/>
          <w:bCs/>
        </w:rPr>
        <w:t>Table</w:t>
      </w:r>
      <w:proofErr w:type="spellEnd"/>
      <w:r w:rsidRPr="00313E27">
        <w:rPr>
          <w:b/>
          <w:bCs/>
        </w:rPr>
        <w:t xml:space="preserve"> 5. </w:t>
      </w:r>
      <w:proofErr w:type="spellStart"/>
      <w:r w:rsidRPr="00313E27">
        <w:rPr>
          <w:b/>
          <w:bCs/>
        </w:rPr>
        <w:t>Summary</w:t>
      </w:r>
      <w:proofErr w:type="spellEnd"/>
      <w:r w:rsidRPr="00313E27">
        <w:rPr>
          <w:b/>
          <w:bCs/>
        </w:rPr>
        <w:t xml:space="preserve"> of </w:t>
      </w:r>
      <w:proofErr w:type="spellStart"/>
      <w:r w:rsidRPr="00313E27">
        <w:rPr>
          <w:b/>
          <w:bCs/>
        </w:rPr>
        <w:t>the</w:t>
      </w:r>
      <w:proofErr w:type="spellEnd"/>
      <w:r w:rsidRPr="00313E27">
        <w:rPr>
          <w:b/>
          <w:bCs/>
        </w:rPr>
        <w:t xml:space="preserve"> </w:t>
      </w:r>
      <w:proofErr w:type="spellStart"/>
      <w:r w:rsidRPr="00313E27">
        <w:rPr>
          <w:b/>
          <w:bCs/>
        </w:rPr>
        <w:t>overlaps</w:t>
      </w:r>
      <w:proofErr w:type="spellEnd"/>
      <w:r w:rsidRPr="00313E27">
        <w:rPr>
          <w:b/>
          <w:bCs/>
        </w:rPr>
        <w:t xml:space="preserve"> </w:t>
      </w:r>
      <w:proofErr w:type="spellStart"/>
      <w:r w:rsidRPr="00313E27">
        <w:rPr>
          <w:b/>
          <w:bCs/>
        </w:rPr>
        <w:t>detected</w:t>
      </w:r>
      <w:proofErr w:type="spellEnd"/>
      <w:r w:rsidRPr="00313E27">
        <w:rPr>
          <w:b/>
          <w:bCs/>
        </w:rPr>
        <w:t xml:space="preserve"> </w:t>
      </w:r>
      <w:proofErr w:type="spellStart"/>
      <w:r w:rsidRPr="00313E27">
        <w:rPr>
          <w:b/>
          <w:bCs/>
        </w:rPr>
        <w:t>among</w:t>
      </w:r>
      <w:proofErr w:type="spellEnd"/>
      <w:r w:rsidRPr="00313E27">
        <w:rPr>
          <w:b/>
          <w:bCs/>
        </w:rPr>
        <w:t xml:space="preserve"> </w:t>
      </w:r>
      <w:proofErr w:type="spellStart"/>
      <w:r w:rsidRPr="00313E27">
        <w:rPr>
          <w:b/>
          <w:bCs/>
        </w:rPr>
        <w:t>studies</w:t>
      </w:r>
      <w:proofErr w:type="spellEnd"/>
    </w:p>
    <w:tbl>
      <w:tblPr>
        <w:tblStyle w:val="Sombreadoclaro"/>
        <w:tblW w:w="8647" w:type="dxa"/>
        <w:tblLook w:val="04A0" w:firstRow="1" w:lastRow="0" w:firstColumn="1" w:lastColumn="0" w:noHBand="0" w:noVBand="1"/>
      </w:tblPr>
      <w:tblGrid>
        <w:gridCol w:w="2127"/>
        <w:gridCol w:w="6520"/>
      </w:tblGrid>
      <w:tr w:rsidR="00313E27" w:rsidRPr="00313E27" w:rsidTr="00AF71D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shd w:val="clear" w:color="auto" w:fill="auto"/>
          </w:tcPr>
          <w:p w:rsidR="00313E27" w:rsidRPr="00313E27" w:rsidRDefault="00313E27" w:rsidP="00313E27">
            <w:pPr>
              <w:rPr>
                <w:lang w:val="en-GB"/>
              </w:rPr>
            </w:pPr>
            <w:r w:rsidRPr="00313E27">
              <w:rPr>
                <w:lang w:val="en-GB"/>
              </w:rPr>
              <w:t>Excluded studies</w:t>
            </w:r>
          </w:p>
        </w:tc>
        <w:tc>
          <w:tcPr>
            <w:tcW w:w="6520" w:type="dxa"/>
            <w:shd w:val="clear" w:color="auto" w:fill="auto"/>
          </w:tcPr>
          <w:p w:rsidR="00313E27" w:rsidRPr="00313E27" w:rsidRDefault="00313E27" w:rsidP="00313E27">
            <w:pPr>
              <w:cnfStyle w:val="100000000000" w:firstRow="1" w:lastRow="0" w:firstColumn="0" w:lastColumn="0" w:oddVBand="0" w:evenVBand="0" w:oddHBand="0" w:evenHBand="0" w:firstRowFirstColumn="0" w:firstRowLastColumn="0" w:lastRowFirstColumn="0" w:lastRowLastColumn="0"/>
              <w:rPr>
                <w:lang w:val="en-GB"/>
              </w:rPr>
            </w:pPr>
          </w:p>
        </w:tc>
      </w:tr>
      <w:tr w:rsidR="00313E27" w:rsidRPr="00313E27" w:rsidTr="00AF71D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shd w:val="clear" w:color="auto" w:fill="auto"/>
          </w:tcPr>
          <w:p w:rsidR="00313E27" w:rsidRPr="00313E27" w:rsidRDefault="00313E27" w:rsidP="00313E27">
            <w:pPr>
              <w:rPr>
                <w:lang w:val="en-GB"/>
              </w:rPr>
            </w:pPr>
            <w:r w:rsidRPr="00313E27">
              <w:rPr>
                <w:lang w:val="en-GB"/>
              </w:rPr>
              <w:t>Abraham 2015</w:t>
            </w:r>
          </w:p>
        </w:tc>
        <w:tc>
          <w:tcPr>
            <w:tcW w:w="6520" w:type="dxa"/>
            <w:shd w:val="clear" w:color="auto" w:fill="auto"/>
          </w:tcPr>
          <w:p w:rsidR="00313E27" w:rsidRPr="00313E27" w:rsidRDefault="00313E27" w:rsidP="00313E27">
            <w:pPr>
              <w:cnfStyle w:val="000000100000" w:firstRow="0" w:lastRow="0" w:firstColumn="0" w:lastColumn="0" w:oddVBand="0" w:evenVBand="0" w:oddHBand="1" w:evenHBand="0" w:firstRowFirstColumn="0" w:firstRowLastColumn="0" w:lastRowFirstColumn="0" w:lastRowLastColumn="0"/>
              <w:rPr>
                <w:lang w:val="en-GB"/>
              </w:rPr>
            </w:pPr>
            <w:r w:rsidRPr="00313E27">
              <w:rPr>
                <w:lang w:val="en-GB"/>
              </w:rPr>
              <w:t>Overlaps with Yao 2016</w:t>
            </w:r>
          </w:p>
        </w:tc>
      </w:tr>
      <w:tr w:rsidR="00313E27" w:rsidRPr="00313E27" w:rsidTr="00AF71D6">
        <w:tc>
          <w:tcPr>
            <w:cnfStyle w:val="001000000000" w:firstRow="0" w:lastRow="0" w:firstColumn="1" w:lastColumn="0" w:oddVBand="0" w:evenVBand="0" w:oddHBand="0" w:evenHBand="0" w:firstRowFirstColumn="0" w:firstRowLastColumn="0" w:lastRowFirstColumn="0" w:lastRowLastColumn="0"/>
            <w:tcW w:w="2127" w:type="dxa"/>
            <w:shd w:val="clear" w:color="auto" w:fill="auto"/>
          </w:tcPr>
          <w:p w:rsidR="00313E27" w:rsidRPr="00313E27" w:rsidRDefault="00313E27" w:rsidP="00313E27">
            <w:pPr>
              <w:rPr>
                <w:lang w:val="en-GB"/>
              </w:rPr>
            </w:pPr>
            <w:r w:rsidRPr="00313E27">
              <w:rPr>
                <w:lang w:val="en-GB"/>
              </w:rPr>
              <w:t>Amin 2017</w:t>
            </w:r>
          </w:p>
        </w:tc>
        <w:tc>
          <w:tcPr>
            <w:tcW w:w="6520" w:type="dxa"/>
            <w:shd w:val="clear" w:color="auto" w:fill="auto"/>
          </w:tcPr>
          <w:p w:rsidR="00313E27" w:rsidRPr="00313E27" w:rsidRDefault="00313E27" w:rsidP="00313E27">
            <w:pPr>
              <w:cnfStyle w:val="000000000000" w:firstRow="0" w:lastRow="0" w:firstColumn="0" w:lastColumn="0" w:oddVBand="0" w:evenVBand="0" w:oddHBand="0" w:evenHBand="0" w:firstRowFirstColumn="0" w:firstRowLastColumn="0" w:lastRowFirstColumn="0" w:lastRowLastColumn="0"/>
              <w:rPr>
                <w:lang w:val="en-GB"/>
              </w:rPr>
            </w:pPr>
            <w:r w:rsidRPr="00313E27">
              <w:rPr>
                <w:lang w:val="en-GB"/>
              </w:rPr>
              <w:t>Overlaps with Lip 2018</w:t>
            </w:r>
          </w:p>
        </w:tc>
      </w:tr>
      <w:tr w:rsidR="00313E27" w:rsidRPr="00313E27" w:rsidTr="00AF71D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shd w:val="clear" w:color="auto" w:fill="auto"/>
          </w:tcPr>
          <w:p w:rsidR="00313E27" w:rsidRPr="00313E27" w:rsidRDefault="00313E27" w:rsidP="00313E27">
            <w:pPr>
              <w:rPr>
                <w:lang w:val="en-GB"/>
              </w:rPr>
            </w:pPr>
            <w:r w:rsidRPr="00313E27">
              <w:rPr>
                <w:lang w:val="en-GB"/>
              </w:rPr>
              <w:t>Amin 2019</w:t>
            </w:r>
          </w:p>
        </w:tc>
        <w:tc>
          <w:tcPr>
            <w:tcW w:w="6520" w:type="dxa"/>
            <w:shd w:val="clear" w:color="auto" w:fill="auto"/>
          </w:tcPr>
          <w:p w:rsidR="00313E27" w:rsidRPr="00313E27" w:rsidRDefault="00313E27" w:rsidP="00313E27">
            <w:pPr>
              <w:cnfStyle w:val="000000100000" w:firstRow="0" w:lastRow="0" w:firstColumn="0" w:lastColumn="0" w:oddVBand="0" w:evenVBand="0" w:oddHBand="1" w:evenHBand="0" w:firstRowFirstColumn="0" w:firstRowLastColumn="0" w:lastRowFirstColumn="0" w:lastRowLastColumn="0"/>
              <w:rPr>
                <w:lang w:val="en-GB"/>
              </w:rPr>
            </w:pPr>
            <w:r w:rsidRPr="00313E27">
              <w:rPr>
                <w:lang w:val="en-GB"/>
              </w:rPr>
              <w:t>Overlaps with Lip 2018</w:t>
            </w:r>
          </w:p>
        </w:tc>
      </w:tr>
      <w:tr w:rsidR="00313E27" w:rsidRPr="00313E27" w:rsidTr="00AF71D6">
        <w:tc>
          <w:tcPr>
            <w:cnfStyle w:val="001000000000" w:firstRow="0" w:lastRow="0" w:firstColumn="1" w:lastColumn="0" w:oddVBand="0" w:evenVBand="0" w:oddHBand="0" w:evenHBand="0" w:firstRowFirstColumn="0" w:firstRowLastColumn="0" w:lastRowFirstColumn="0" w:lastRowLastColumn="0"/>
            <w:tcW w:w="2127" w:type="dxa"/>
            <w:shd w:val="clear" w:color="auto" w:fill="auto"/>
          </w:tcPr>
          <w:p w:rsidR="00313E27" w:rsidRPr="00313E27" w:rsidRDefault="00313E27" w:rsidP="00313E27">
            <w:pPr>
              <w:rPr>
                <w:lang w:val="en-GB"/>
              </w:rPr>
            </w:pPr>
            <w:r w:rsidRPr="00313E27">
              <w:rPr>
                <w:lang w:val="en-GB"/>
              </w:rPr>
              <w:t>Blin 2019</w:t>
            </w:r>
          </w:p>
        </w:tc>
        <w:tc>
          <w:tcPr>
            <w:tcW w:w="6520" w:type="dxa"/>
            <w:shd w:val="clear" w:color="auto" w:fill="auto"/>
          </w:tcPr>
          <w:p w:rsidR="00313E27" w:rsidRPr="00313E27" w:rsidRDefault="00313E27" w:rsidP="00313E27">
            <w:pPr>
              <w:cnfStyle w:val="000000000000" w:firstRow="0" w:lastRow="0" w:firstColumn="0" w:lastColumn="0" w:oddVBand="0" w:evenVBand="0" w:oddHBand="0" w:evenHBand="0" w:firstRowFirstColumn="0" w:firstRowLastColumn="0" w:lastRowFirstColumn="0" w:lastRowLastColumn="0"/>
              <w:rPr>
                <w:lang w:val="en-GB"/>
              </w:rPr>
            </w:pPr>
            <w:r w:rsidRPr="00313E27">
              <w:rPr>
                <w:lang w:val="en-GB"/>
              </w:rPr>
              <w:t>Overlaps with Blin 2018</w:t>
            </w:r>
          </w:p>
        </w:tc>
      </w:tr>
      <w:tr w:rsidR="00313E27" w:rsidRPr="00313E27" w:rsidTr="00AF71D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shd w:val="clear" w:color="auto" w:fill="auto"/>
          </w:tcPr>
          <w:p w:rsidR="00313E27" w:rsidRPr="00313E27" w:rsidRDefault="00313E27" w:rsidP="00313E27">
            <w:pPr>
              <w:rPr>
                <w:lang w:val="en-GB"/>
              </w:rPr>
            </w:pPr>
            <w:r w:rsidRPr="00313E27">
              <w:rPr>
                <w:lang w:val="en-GB"/>
              </w:rPr>
              <w:t>Hernandez 2017</w:t>
            </w:r>
          </w:p>
        </w:tc>
        <w:tc>
          <w:tcPr>
            <w:tcW w:w="6520" w:type="dxa"/>
            <w:shd w:val="clear" w:color="auto" w:fill="auto"/>
          </w:tcPr>
          <w:p w:rsidR="00313E27" w:rsidRPr="00313E27" w:rsidRDefault="00313E27" w:rsidP="00313E27">
            <w:pPr>
              <w:cnfStyle w:val="000000100000" w:firstRow="0" w:lastRow="0" w:firstColumn="0" w:lastColumn="0" w:oddVBand="0" w:evenVBand="0" w:oddHBand="1" w:evenHBand="0" w:firstRowFirstColumn="0" w:firstRowLastColumn="0" w:lastRowFirstColumn="0" w:lastRowLastColumn="0"/>
              <w:rPr>
                <w:lang w:val="en-GB"/>
              </w:rPr>
            </w:pPr>
            <w:r w:rsidRPr="00313E27">
              <w:rPr>
                <w:lang w:val="en-GB"/>
              </w:rPr>
              <w:t xml:space="preserve">Overlaps with </w:t>
            </w:r>
            <w:proofErr w:type="spellStart"/>
            <w:r w:rsidRPr="00313E27">
              <w:rPr>
                <w:lang w:val="en-GB"/>
              </w:rPr>
              <w:t>Palamer</w:t>
            </w:r>
            <w:proofErr w:type="spellEnd"/>
            <w:r w:rsidRPr="00313E27">
              <w:rPr>
                <w:lang w:val="en-GB"/>
              </w:rPr>
              <w:t xml:space="preserve"> 2017 </w:t>
            </w:r>
            <w:proofErr w:type="spellStart"/>
            <w:r w:rsidRPr="00313E27">
              <w:rPr>
                <w:lang w:val="en-GB"/>
              </w:rPr>
              <w:t>a+b</w:t>
            </w:r>
            <w:proofErr w:type="spellEnd"/>
          </w:p>
        </w:tc>
      </w:tr>
      <w:tr w:rsidR="00313E27" w:rsidRPr="00313E27" w:rsidTr="00AF71D6">
        <w:tc>
          <w:tcPr>
            <w:cnfStyle w:val="001000000000" w:firstRow="0" w:lastRow="0" w:firstColumn="1" w:lastColumn="0" w:oddVBand="0" w:evenVBand="0" w:oddHBand="0" w:evenHBand="0" w:firstRowFirstColumn="0" w:firstRowLastColumn="0" w:lastRowFirstColumn="0" w:lastRowLastColumn="0"/>
            <w:tcW w:w="2127" w:type="dxa"/>
            <w:shd w:val="clear" w:color="auto" w:fill="auto"/>
          </w:tcPr>
          <w:p w:rsidR="00313E27" w:rsidRPr="00313E27" w:rsidRDefault="00313E27" w:rsidP="00313E27">
            <w:pPr>
              <w:rPr>
                <w:lang w:val="en-GB"/>
              </w:rPr>
            </w:pPr>
            <w:proofErr w:type="spellStart"/>
            <w:r w:rsidRPr="00313E27">
              <w:rPr>
                <w:lang w:val="en-GB"/>
              </w:rPr>
              <w:t>Hohnloser</w:t>
            </w:r>
            <w:proofErr w:type="spellEnd"/>
            <w:r w:rsidRPr="00313E27">
              <w:rPr>
                <w:lang w:val="en-GB"/>
              </w:rPr>
              <w:t xml:space="preserve"> 2017a</w:t>
            </w:r>
          </w:p>
        </w:tc>
        <w:tc>
          <w:tcPr>
            <w:tcW w:w="6520" w:type="dxa"/>
            <w:shd w:val="clear" w:color="auto" w:fill="auto"/>
          </w:tcPr>
          <w:p w:rsidR="00313E27" w:rsidRPr="00313E27" w:rsidRDefault="00313E27" w:rsidP="00313E27">
            <w:pPr>
              <w:cnfStyle w:val="000000000000" w:firstRow="0" w:lastRow="0" w:firstColumn="0" w:lastColumn="0" w:oddVBand="0" w:evenVBand="0" w:oddHBand="0" w:evenHBand="0" w:firstRowFirstColumn="0" w:firstRowLastColumn="0" w:lastRowFirstColumn="0" w:lastRowLastColumn="0"/>
              <w:rPr>
                <w:lang w:val="en-GB"/>
              </w:rPr>
            </w:pPr>
            <w:r w:rsidRPr="00313E27">
              <w:rPr>
                <w:lang w:val="en-GB"/>
              </w:rPr>
              <w:t xml:space="preserve">Overlaps with </w:t>
            </w:r>
            <w:proofErr w:type="spellStart"/>
            <w:r w:rsidRPr="00313E27">
              <w:rPr>
                <w:lang w:val="en-GB"/>
              </w:rPr>
              <w:t>Hohnloser</w:t>
            </w:r>
            <w:proofErr w:type="spellEnd"/>
            <w:r w:rsidRPr="00313E27">
              <w:rPr>
                <w:lang w:val="en-GB"/>
              </w:rPr>
              <w:t xml:space="preserve"> 2017b</w:t>
            </w:r>
          </w:p>
        </w:tc>
      </w:tr>
      <w:tr w:rsidR="00313E27" w:rsidRPr="00313E27" w:rsidTr="00AF71D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shd w:val="clear" w:color="auto" w:fill="auto"/>
          </w:tcPr>
          <w:p w:rsidR="00313E27" w:rsidRPr="00313E27" w:rsidRDefault="00313E27" w:rsidP="00313E27">
            <w:pPr>
              <w:rPr>
                <w:lang w:val="en-GB"/>
              </w:rPr>
            </w:pPr>
            <w:r w:rsidRPr="00313E27">
              <w:rPr>
                <w:lang w:val="en-GB"/>
              </w:rPr>
              <w:t>Larsen 2013</w:t>
            </w:r>
          </w:p>
        </w:tc>
        <w:tc>
          <w:tcPr>
            <w:tcW w:w="6520" w:type="dxa"/>
            <w:shd w:val="clear" w:color="auto" w:fill="auto"/>
          </w:tcPr>
          <w:p w:rsidR="00313E27" w:rsidRPr="00313E27" w:rsidRDefault="00313E27" w:rsidP="00313E27">
            <w:pPr>
              <w:cnfStyle w:val="000000100000" w:firstRow="0" w:lastRow="0" w:firstColumn="0" w:lastColumn="0" w:oddVBand="0" w:evenVBand="0" w:oddHBand="1" w:evenHBand="0" w:firstRowFirstColumn="0" w:firstRowLastColumn="0" w:lastRowFirstColumn="0" w:lastRowLastColumn="0"/>
              <w:rPr>
                <w:lang w:val="en-GB"/>
              </w:rPr>
            </w:pPr>
            <w:r w:rsidRPr="00313E27">
              <w:rPr>
                <w:lang w:val="en-GB"/>
              </w:rPr>
              <w:t>Overlaps with Larsen 2016 and Nielsen 2017</w:t>
            </w:r>
          </w:p>
        </w:tc>
      </w:tr>
      <w:tr w:rsidR="00313E27" w:rsidRPr="00313E27" w:rsidTr="00AF71D6">
        <w:tc>
          <w:tcPr>
            <w:cnfStyle w:val="001000000000" w:firstRow="0" w:lastRow="0" w:firstColumn="1" w:lastColumn="0" w:oddVBand="0" w:evenVBand="0" w:oddHBand="0" w:evenHBand="0" w:firstRowFirstColumn="0" w:firstRowLastColumn="0" w:lastRowFirstColumn="0" w:lastRowLastColumn="0"/>
            <w:tcW w:w="2127" w:type="dxa"/>
            <w:shd w:val="clear" w:color="auto" w:fill="auto"/>
          </w:tcPr>
          <w:p w:rsidR="00313E27" w:rsidRPr="00313E27" w:rsidRDefault="00313E27" w:rsidP="00313E27">
            <w:pPr>
              <w:rPr>
                <w:lang w:val="en-GB"/>
              </w:rPr>
            </w:pPr>
            <w:r w:rsidRPr="00313E27">
              <w:rPr>
                <w:lang w:val="en-GB"/>
              </w:rPr>
              <w:t>Larsen 2014b</w:t>
            </w:r>
          </w:p>
        </w:tc>
        <w:tc>
          <w:tcPr>
            <w:tcW w:w="6520" w:type="dxa"/>
            <w:shd w:val="clear" w:color="auto" w:fill="auto"/>
          </w:tcPr>
          <w:p w:rsidR="00313E27" w:rsidRPr="00313E27" w:rsidRDefault="00313E27" w:rsidP="00313E27">
            <w:pPr>
              <w:cnfStyle w:val="000000000000" w:firstRow="0" w:lastRow="0" w:firstColumn="0" w:lastColumn="0" w:oddVBand="0" w:evenVBand="0" w:oddHBand="0" w:evenHBand="0" w:firstRowFirstColumn="0" w:firstRowLastColumn="0" w:lastRowFirstColumn="0" w:lastRowLastColumn="0"/>
              <w:rPr>
                <w:lang w:val="en-GB"/>
              </w:rPr>
            </w:pPr>
            <w:r w:rsidRPr="00313E27">
              <w:rPr>
                <w:lang w:val="en-GB"/>
              </w:rPr>
              <w:t>Overlaps with Larsen 2016 and Nielsen 2017</w:t>
            </w:r>
          </w:p>
        </w:tc>
      </w:tr>
      <w:tr w:rsidR="00313E27" w:rsidRPr="00313E27" w:rsidTr="00AF71D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shd w:val="clear" w:color="auto" w:fill="auto"/>
          </w:tcPr>
          <w:p w:rsidR="00313E27" w:rsidRPr="00313E27" w:rsidRDefault="00313E27" w:rsidP="00313E27">
            <w:pPr>
              <w:rPr>
                <w:lang w:val="en-GB"/>
              </w:rPr>
            </w:pPr>
            <w:r w:rsidRPr="00313E27">
              <w:rPr>
                <w:lang w:val="en-GB"/>
              </w:rPr>
              <w:t>Lip 2016</w:t>
            </w:r>
          </w:p>
        </w:tc>
        <w:tc>
          <w:tcPr>
            <w:tcW w:w="6520" w:type="dxa"/>
            <w:shd w:val="clear" w:color="auto" w:fill="auto"/>
          </w:tcPr>
          <w:p w:rsidR="00313E27" w:rsidRPr="00313E27" w:rsidRDefault="00313E27" w:rsidP="00313E27">
            <w:pPr>
              <w:cnfStyle w:val="000000100000" w:firstRow="0" w:lastRow="0" w:firstColumn="0" w:lastColumn="0" w:oddVBand="0" w:evenVBand="0" w:oddHBand="1" w:evenHBand="0" w:firstRowFirstColumn="0" w:firstRowLastColumn="0" w:lastRowFirstColumn="0" w:lastRowLastColumn="0"/>
              <w:rPr>
                <w:lang w:val="en-GB"/>
              </w:rPr>
            </w:pPr>
            <w:r w:rsidRPr="00313E27">
              <w:rPr>
                <w:lang w:val="en-GB"/>
              </w:rPr>
              <w:t>Overlaps with Lip 2018</w:t>
            </w:r>
          </w:p>
        </w:tc>
      </w:tr>
      <w:tr w:rsidR="00313E27" w:rsidRPr="00313E27" w:rsidTr="00AF71D6">
        <w:tc>
          <w:tcPr>
            <w:cnfStyle w:val="001000000000" w:firstRow="0" w:lastRow="0" w:firstColumn="1" w:lastColumn="0" w:oddVBand="0" w:evenVBand="0" w:oddHBand="0" w:evenHBand="0" w:firstRowFirstColumn="0" w:firstRowLastColumn="0" w:lastRowFirstColumn="0" w:lastRowLastColumn="0"/>
            <w:tcW w:w="2127" w:type="dxa"/>
            <w:shd w:val="clear" w:color="auto" w:fill="auto"/>
          </w:tcPr>
          <w:p w:rsidR="00313E27" w:rsidRPr="00313E27" w:rsidRDefault="00313E27" w:rsidP="00313E27">
            <w:pPr>
              <w:rPr>
                <w:lang w:val="en-GB"/>
              </w:rPr>
            </w:pPr>
            <w:r w:rsidRPr="00313E27">
              <w:rPr>
                <w:lang w:val="en-GB"/>
              </w:rPr>
              <w:t>Lip 2017</w:t>
            </w:r>
          </w:p>
        </w:tc>
        <w:tc>
          <w:tcPr>
            <w:tcW w:w="6520" w:type="dxa"/>
            <w:shd w:val="clear" w:color="auto" w:fill="auto"/>
          </w:tcPr>
          <w:p w:rsidR="00313E27" w:rsidRPr="00313E27" w:rsidRDefault="00313E27" w:rsidP="00313E27">
            <w:pPr>
              <w:cnfStyle w:val="000000000000" w:firstRow="0" w:lastRow="0" w:firstColumn="0" w:lastColumn="0" w:oddVBand="0" w:evenVBand="0" w:oddHBand="0" w:evenHBand="0" w:firstRowFirstColumn="0" w:firstRowLastColumn="0" w:lastRowFirstColumn="0" w:lastRowLastColumn="0"/>
              <w:rPr>
                <w:lang w:val="en-GB"/>
              </w:rPr>
            </w:pPr>
            <w:r w:rsidRPr="00313E27">
              <w:rPr>
                <w:lang w:val="en-GB"/>
              </w:rPr>
              <w:t>Overlaps with Larsen 2016</w:t>
            </w:r>
          </w:p>
        </w:tc>
      </w:tr>
      <w:tr w:rsidR="00313E27" w:rsidRPr="00313E27" w:rsidTr="00AF71D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shd w:val="clear" w:color="auto" w:fill="auto"/>
          </w:tcPr>
          <w:p w:rsidR="00313E27" w:rsidRPr="00313E27" w:rsidRDefault="00313E27" w:rsidP="00313E27">
            <w:pPr>
              <w:rPr>
                <w:lang w:val="en-GB"/>
              </w:rPr>
            </w:pPr>
            <w:r w:rsidRPr="00313E27">
              <w:rPr>
                <w:lang w:val="en-GB"/>
              </w:rPr>
              <w:t>Lopes 2018</w:t>
            </w:r>
          </w:p>
        </w:tc>
        <w:tc>
          <w:tcPr>
            <w:tcW w:w="6520" w:type="dxa"/>
            <w:shd w:val="clear" w:color="auto" w:fill="auto"/>
          </w:tcPr>
          <w:p w:rsidR="00313E27" w:rsidRPr="00313E27" w:rsidRDefault="00313E27" w:rsidP="00313E27">
            <w:pPr>
              <w:cnfStyle w:val="000000100000" w:firstRow="0" w:lastRow="0" w:firstColumn="0" w:lastColumn="0" w:oddVBand="0" w:evenVBand="0" w:oddHBand="1" w:evenHBand="0" w:firstRowFirstColumn="0" w:firstRowLastColumn="0" w:lastRowFirstColumn="0" w:lastRowLastColumn="0"/>
              <w:rPr>
                <w:lang w:val="en-GB"/>
              </w:rPr>
            </w:pPr>
            <w:r w:rsidRPr="00313E27">
              <w:rPr>
                <w:lang w:val="en-GB"/>
              </w:rPr>
              <w:t>Overlaps with Lip 2018</w:t>
            </w:r>
          </w:p>
        </w:tc>
      </w:tr>
      <w:tr w:rsidR="00313E27" w:rsidRPr="00313E27" w:rsidTr="00AF71D6">
        <w:tc>
          <w:tcPr>
            <w:cnfStyle w:val="001000000000" w:firstRow="0" w:lastRow="0" w:firstColumn="1" w:lastColumn="0" w:oddVBand="0" w:evenVBand="0" w:oddHBand="0" w:evenHBand="0" w:firstRowFirstColumn="0" w:firstRowLastColumn="0" w:lastRowFirstColumn="0" w:lastRowLastColumn="0"/>
            <w:tcW w:w="2127" w:type="dxa"/>
            <w:shd w:val="clear" w:color="auto" w:fill="auto"/>
          </w:tcPr>
          <w:p w:rsidR="00313E27" w:rsidRPr="00313E27" w:rsidRDefault="00313E27" w:rsidP="00313E27">
            <w:pPr>
              <w:rPr>
                <w:lang w:val="en-GB"/>
              </w:rPr>
            </w:pPr>
            <w:proofErr w:type="spellStart"/>
            <w:r w:rsidRPr="00313E27">
              <w:rPr>
                <w:lang w:val="en-GB"/>
              </w:rPr>
              <w:t>Mentias</w:t>
            </w:r>
            <w:proofErr w:type="spellEnd"/>
            <w:r w:rsidRPr="00313E27">
              <w:rPr>
                <w:lang w:val="en-GB"/>
              </w:rPr>
              <w:t xml:space="preserve"> 2018</w:t>
            </w:r>
          </w:p>
        </w:tc>
        <w:tc>
          <w:tcPr>
            <w:tcW w:w="6520" w:type="dxa"/>
            <w:shd w:val="clear" w:color="auto" w:fill="auto"/>
          </w:tcPr>
          <w:p w:rsidR="00313E27" w:rsidRPr="00313E27" w:rsidRDefault="00313E27" w:rsidP="00313E27">
            <w:pPr>
              <w:cnfStyle w:val="000000000000" w:firstRow="0" w:lastRow="0" w:firstColumn="0" w:lastColumn="0" w:oddVBand="0" w:evenVBand="0" w:oddHBand="0" w:evenHBand="0" w:firstRowFirstColumn="0" w:firstRowLastColumn="0" w:lastRowFirstColumn="0" w:lastRowLastColumn="0"/>
              <w:rPr>
                <w:lang w:val="en-GB"/>
              </w:rPr>
            </w:pPr>
            <w:r w:rsidRPr="00313E27">
              <w:rPr>
                <w:lang w:val="en-GB"/>
              </w:rPr>
              <w:t xml:space="preserve">Overlap con </w:t>
            </w:r>
            <w:proofErr w:type="spellStart"/>
            <w:r w:rsidRPr="00313E27">
              <w:rPr>
                <w:lang w:val="en-GB"/>
              </w:rPr>
              <w:t>Briasoulis</w:t>
            </w:r>
            <w:proofErr w:type="spellEnd"/>
            <w:r w:rsidRPr="00313E27">
              <w:rPr>
                <w:lang w:val="en-GB"/>
              </w:rPr>
              <w:t xml:space="preserve"> 2018 and </w:t>
            </w:r>
            <w:proofErr w:type="spellStart"/>
            <w:r w:rsidRPr="00313E27">
              <w:rPr>
                <w:lang w:val="en-GB"/>
              </w:rPr>
              <w:t>Palamer</w:t>
            </w:r>
            <w:proofErr w:type="spellEnd"/>
            <w:r w:rsidRPr="00313E27">
              <w:rPr>
                <w:lang w:val="en-GB"/>
              </w:rPr>
              <w:t xml:space="preserve"> 2017</w:t>
            </w:r>
          </w:p>
        </w:tc>
      </w:tr>
      <w:tr w:rsidR="00313E27" w:rsidRPr="00313E27" w:rsidTr="00AF71D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shd w:val="clear" w:color="auto" w:fill="auto"/>
          </w:tcPr>
          <w:p w:rsidR="00313E27" w:rsidRPr="00313E27" w:rsidRDefault="00313E27" w:rsidP="00313E27">
            <w:pPr>
              <w:rPr>
                <w:lang w:val="en-GB"/>
              </w:rPr>
            </w:pPr>
            <w:proofErr w:type="spellStart"/>
            <w:r w:rsidRPr="00313E27">
              <w:rPr>
                <w:lang w:val="en-GB"/>
              </w:rPr>
              <w:t>Staerk</w:t>
            </w:r>
            <w:proofErr w:type="spellEnd"/>
            <w:r w:rsidRPr="00313E27">
              <w:rPr>
                <w:lang w:val="en-GB"/>
              </w:rPr>
              <w:t xml:space="preserve"> 2015</w:t>
            </w:r>
          </w:p>
        </w:tc>
        <w:tc>
          <w:tcPr>
            <w:tcW w:w="6520" w:type="dxa"/>
            <w:shd w:val="clear" w:color="auto" w:fill="auto"/>
          </w:tcPr>
          <w:p w:rsidR="00313E27" w:rsidRPr="00313E27" w:rsidRDefault="00313E27" w:rsidP="00313E27">
            <w:pPr>
              <w:cnfStyle w:val="000000100000" w:firstRow="0" w:lastRow="0" w:firstColumn="0" w:lastColumn="0" w:oddVBand="0" w:evenVBand="0" w:oddHBand="1" w:evenHBand="0" w:firstRowFirstColumn="0" w:firstRowLastColumn="0" w:lastRowFirstColumn="0" w:lastRowLastColumn="0"/>
              <w:rPr>
                <w:lang w:val="en-GB"/>
              </w:rPr>
            </w:pPr>
            <w:r w:rsidRPr="00313E27">
              <w:rPr>
                <w:lang w:val="en-GB"/>
              </w:rPr>
              <w:t xml:space="preserve">Overlaps with </w:t>
            </w:r>
            <w:proofErr w:type="spellStart"/>
            <w:r w:rsidRPr="00313E27">
              <w:rPr>
                <w:lang w:val="en-GB"/>
              </w:rPr>
              <w:t>Gorst</w:t>
            </w:r>
            <w:proofErr w:type="spellEnd"/>
            <w:r w:rsidRPr="00313E27">
              <w:rPr>
                <w:lang w:val="en-GB"/>
              </w:rPr>
              <w:t>-Rasmussen 2016</w:t>
            </w:r>
          </w:p>
        </w:tc>
      </w:tr>
    </w:tbl>
    <w:p w:rsidR="00442DAE" w:rsidRDefault="00442DAE" w:rsidP="00442DAE"/>
    <w:p w:rsidR="00313E27" w:rsidRDefault="00313E27">
      <w:pPr>
        <w:spacing w:after="0" w:line="240" w:lineRule="auto"/>
        <w:rPr>
          <w:rFonts w:ascii="Arial" w:eastAsiaTheme="majorEastAsia" w:hAnsi="Arial" w:cs="Arial"/>
          <w:b/>
          <w:bCs/>
          <w:color w:val="000000" w:themeColor="text1"/>
          <w:sz w:val="24"/>
          <w:szCs w:val="24"/>
        </w:rPr>
      </w:pPr>
      <w:r>
        <w:rPr>
          <w:rFonts w:ascii="Arial" w:eastAsiaTheme="majorEastAsia" w:hAnsi="Arial" w:cs="Arial"/>
          <w:b/>
          <w:bCs/>
          <w:color w:val="000000" w:themeColor="text1"/>
          <w:sz w:val="24"/>
          <w:szCs w:val="24"/>
        </w:rPr>
        <w:br w:type="page"/>
      </w:r>
    </w:p>
    <w:p w:rsidR="00313E27" w:rsidRDefault="00313E27" w:rsidP="00313E27">
      <w:pPr>
        <w:pStyle w:val="Ttulo2"/>
        <w:rPr>
          <w:rFonts w:asciiTheme="minorHAnsi" w:hAnsiTheme="minorHAnsi" w:cstheme="minorHAnsi"/>
          <w:sz w:val="24"/>
          <w:szCs w:val="22"/>
          <w:lang w:val="en-US"/>
        </w:rPr>
        <w:sectPr w:rsidR="00313E27" w:rsidSect="009940C1">
          <w:headerReference w:type="default" r:id="rId14"/>
          <w:footerReference w:type="default" r:id="rId15"/>
          <w:pgSz w:w="11906" w:h="16838"/>
          <w:pgMar w:top="1418" w:right="1701" w:bottom="1418" w:left="1701" w:header="709" w:footer="709" w:gutter="0"/>
          <w:cols w:space="708"/>
          <w:docGrid w:linePitch="360"/>
        </w:sectPr>
      </w:pPr>
      <w:bookmarkStart w:id="11" w:name="_Toc40446862"/>
    </w:p>
    <w:p w:rsidR="00313E27" w:rsidRPr="00292F7C" w:rsidRDefault="00313E27" w:rsidP="00313E27">
      <w:pPr>
        <w:pStyle w:val="Ttulo2"/>
        <w:rPr>
          <w:rFonts w:asciiTheme="minorHAnsi" w:hAnsiTheme="minorHAnsi" w:cstheme="minorHAnsi"/>
          <w:sz w:val="24"/>
          <w:szCs w:val="22"/>
          <w:lang w:val="en-US"/>
        </w:rPr>
      </w:pPr>
      <w:r>
        <w:rPr>
          <w:rFonts w:asciiTheme="minorHAnsi" w:hAnsiTheme="minorHAnsi" w:cstheme="minorHAnsi"/>
          <w:sz w:val="24"/>
          <w:szCs w:val="22"/>
          <w:lang w:val="en-US"/>
        </w:rPr>
        <w:lastRenderedPageBreak/>
        <w:t>Supplementary Table</w:t>
      </w:r>
      <w:r w:rsidRPr="006E3C20">
        <w:rPr>
          <w:rFonts w:asciiTheme="minorHAnsi" w:hAnsiTheme="minorHAnsi" w:cstheme="minorHAnsi"/>
          <w:sz w:val="24"/>
          <w:szCs w:val="22"/>
          <w:lang w:val="en-US"/>
        </w:rPr>
        <w:t xml:space="preserve"> </w:t>
      </w:r>
      <w:r>
        <w:rPr>
          <w:rFonts w:asciiTheme="minorHAnsi" w:hAnsiTheme="minorHAnsi" w:cstheme="minorHAnsi"/>
          <w:sz w:val="24"/>
          <w:szCs w:val="22"/>
          <w:lang w:val="en-US"/>
        </w:rPr>
        <w:t>6</w:t>
      </w:r>
      <w:r w:rsidRPr="006E3C20">
        <w:rPr>
          <w:rFonts w:asciiTheme="minorHAnsi" w:hAnsiTheme="minorHAnsi" w:cstheme="minorHAnsi"/>
          <w:sz w:val="24"/>
          <w:szCs w:val="22"/>
          <w:lang w:val="en-US"/>
        </w:rPr>
        <w:t>. Risk of bias assessment for the included studies (ROBINS-I)</w:t>
      </w:r>
      <w:bookmarkEnd w:id="11"/>
    </w:p>
    <w:tbl>
      <w:tblPr>
        <w:tblStyle w:val="Sombreadoclaro"/>
        <w:tblW w:w="5000" w:type="pct"/>
        <w:tblLook w:val="04A0" w:firstRow="1" w:lastRow="0" w:firstColumn="1" w:lastColumn="0" w:noHBand="0" w:noVBand="1"/>
      </w:tblPr>
      <w:tblGrid>
        <w:gridCol w:w="1622"/>
        <w:gridCol w:w="1282"/>
        <w:gridCol w:w="1447"/>
        <w:gridCol w:w="929"/>
        <w:gridCol w:w="929"/>
        <w:gridCol w:w="1478"/>
        <w:gridCol w:w="1618"/>
        <w:gridCol w:w="828"/>
        <w:gridCol w:w="1387"/>
        <w:gridCol w:w="1241"/>
        <w:gridCol w:w="1241"/>
      </w:tblGrid>
      <w:tr w:rsidR="00313E27" w:rsidRPr="000A2417" w:rsidTr="00AF71D6">
        <w:trPr>
          <w:cnfStyle w:val="100000000000" w:firstRow="1" w:lastRow="0" w:firstColumn="0" w:lastColumn="0" w:oddVBand="0" w:evenVBand="0" w:oddHBand="0" w:evenHBand="0" w:firstRowFirstColumn="0" w:firstRowLastColumn="0" w:lastRowFirstColumn="0" w:lastRowLastColumn="0"/>
          <w:trHeight w:val="895"/>
        </w:trPr>
        <w:tc>
          <w:tcPr>
            <w:cnfStyle w:val="001000000000" w:firstRow="0" w:lastRow="0" w:firstColumn="1" w:lastColumn="0" w:oddVBand="0" w:evenVBand="0" w:oddHBand="0" w:evenHBand="0" w:firstRowFirstColumn="0" w:firstRowLastColumn="0" w:lastRowFirstColumn="0" w:lastRowLastColumn="0"/>
            <w:tcW w:w="548" w:type="pct"/>
            <w:shd w:val="clear" w:color="auto" w:fill="auto"/>
            <w:vAlign w:val="center"/>
            <w:hideMark/>
          </w:tcPr>
          <w:p w:rsidR="00313E27" w:rsidRPr="00F661E9" w:rsidRDefault="00313E27" w:rsidP="00AF71D6">
            <w:pPr>
              <w:spacing w:after="120" w:line="480" w:lineRule="auto"/>
              <w:jc w:val="center"/>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Study ID</w:t>
            </w:r>
          </w:p>
        </w:tc>
        <w:tc>
          <w:tcPr>
            <w:tcW w:w="461" w:type="pct"/>
            <w:shd w:val="clear" w:color="auto" w:fill="auto"/>
            <w:vAlign w:val="center"/>
            <w:hideMark/>
          </w:tcPr>
          <w:p w:rsidR="00313E27" w:rsidRPr="00F661E9" w:rsidRDefault="00313E27" w:rsidP="00AF71D6">
            <w:pPr>
              <w:spacing w:after="120"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Confounding (baseline)</w:t>
            </w:r>
          </w:p>
        </w:tc>
        <w:tc>
          <w:tcPr>
            <w:tcW w:w="520" w:type="pct"/>
            <w:shd w:val="clear" w:color="auto" w:fill="auto"/>
            <w:vAlign w:val="center"/>
            <w:hideMark/>
          </w:tcPr>
          <w:p w:rsidR="00313E27" w:rsidRPr="00F661E9" w:rsidRDefault="00313E27" w:rsidP="00AF71D6">
            <w:pPr>
              <w:spacing w:after="120"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Confounding (of intervention)</w:t>
            </w:r>
          </w:p>
        </w:tc>
        <w:tc>
          <w:tcPr>
            <w:tcW w:w="335" w:type="pct"/>
            <w:shd w:val="clear" w:color="auto" w:fill="auto"/>
            <w:vAlign w:val="center"/>
            <w:hideMark/>
          </w:tcPr>
          <w:p w:rsidR="00313E27" w:rsidRPr="00F661E9" w:rsidRDefault="00313E27" w:rsidP="00AF71D6">
            <w:pPr>
              <w:spacing w:after="120"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Selection bias 1</w:t>
            </w:r>
          </w:p>
        </w:tc>
        <w:tc>
          <w:tcPr>
            <w:tcW w:w="335" w:type="pct"/>
            <w:shd w:val="clear" w:color="auto" w:fill="auto"/>
            <w:vAlign w:val="center"/>
            <w:hideMark/>
          </w:tcPr>
          <w:p w:rsidR="00313E27" w:rsidRPr="00F661E9" w:rsidRDefault="00313E27" w:rsidP="00AF71D6">
            <w:pPr>
              <w:spacing w:after="120"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Selection bias 2</w:t>
            </w:r>
          </w:p>
        </w:tc>
        <w:tc>
          <w:tcPr>
            <w:tcW w:w="531" w:type="pct"/>
            <w:shd w:val="clear" w:color="auto" w:fill="auto"/>
            <w:vAlign w:val="center"/>
            <w:hideMark/>
          </w:tcPr>
          <w:p w:rsidR="00313E27" w:rsidRPr="00F661E9" w:rsidRDefault="00313E27" w:rsidP="00AF71D6">
            <w:pPr>
              <w:spacing w:after="120"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Bias in measurement of interventions</w:t>
            </w:r>
          </w:p>
        </w:tc>
        <w:tc>
          <w:tcPr>
            <w:tcW w:w="581" w:type="pct"/>
            <w:shd w:val="clear" w:color="auto" w:fill="auto"/>
            <w:vAlign w:val="center"/>
            <w:hideMark/>
          </w:tcPr>
          <w:p w:rsidR="00313E27" w:rsidRPr="00F661E9" w:rsidRDefault="00313E27" w:rsidP="00AF71D6">
            <w:pPr>
              <w:spacing w:after="120"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Bias due to deviations from intended interventions</w:t>
            </w:r>
          </w:p>
        </w:tc>
        <w:tc>
          <w:tcPr>
            <w:tcW w:w="299" w:type="pct"/>
            <w:shd w:val="clear" w:color="auto" w:fill="auto"/>
            <w:vAlign w:val="center"/>
            <w:hideMark/>
          </w:tcPr>
          <w:p w:rsidR="00313E27" w:rsidRPr="00F661E9" w:rsidRDefault="00313E27" w:rsidP="00AF71D6">
            <w:pPr>
              <w:spacing w:after="120"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Missing data</w:t>
            </w:r>
          </w:p>
        </w:tc>
        <w:tc>
          <w:tcPr>
            <w:tcW w:w="498" w:type="pct"/>
            <w:shd w:val="clear" w:color="auto" w:fill="auto"/>
            <w:vAlign w:val="center"/>
            <w:hideMark/>
          </w:tcPr>
          <w:p w:rsidR="00313E27" w:rsidRPr="00F661E9" w:rsidRDefault="00313E27" w:rsidP="00AF71D6">
            <w:pPr>
              <w:spacing w:after="120"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Bias in outcome measurement</w:t>
            </w:r>
          </w:p>
        </w:tc>
        <w:tc>
          <w:tcPr>
            <w:tcW w:w="446" w:type="pct"/>
            <w:shd w:val="clear" w:color="auto" w:fill="auto"/>
            <w:vAlign w:val="center"/>
            <w:hideMark/>
          </w:tcPr>
          <w:p w:rsidR="00313E27" w:rsidRPr="00F661E9" w:rsidRDefault="00313E27" w:rsidP="00AF71D6">
            <w:pPr>
              <w:spacing w:after="120"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Bias in the selection of reported findings</w:t>
            </w:r>
          </w:p>
        </w:tc>
        <w:tc>
          <w:tcPr>
            <w:tcW w:w="447" w:type="pct"/>
            <w:shd w:val="clear" w:color="auto" w:fill="auto"/>
            <w:vAlign w:val="center"/>
            <w:hideMark/>
          </w:tcPr>
          <w:p w:rsidR="00313E27" w:rsidRPr="00F661E9" w:rsidRDefault="00313E27" w:rsidP="00AF71D6">
            <w:pPr>
              <w:spacing w:after="120"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OVERALL RISK OF BIAS</w:t>
            </w:r>
          </w:p>
        </w:tc>
      </w:tr>
      <w:tr w:rsidR="00313E27" w:rsidRPr="000A2417" w:rsidTr="00AF71D6">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548" w:type="pct"/>
            <w:shd w:val="clear" w:color="auto" w:fill="auto"/>
            <w:noWrap/>
            <w:vAlign w:val="bottom"/>
            <w:hideMark/>
          </w:tcPr>
          <w:p w:rsidR="00313E27" w:rsidRPr="00F661E9" w:rsidRDefault="00313E27" w:rsidP="00AF71D6">
            <w:pPr>
              <w:spacing w:after="120" w:line="480" w:lineRule="auto"/>
              <w:jc w:val="center"/>
              <w:rPr>
                <w:rFonts w:ascii="Times New Roman" w:eastAsia="Times New Roman" w:hAnsi="Times New Roman" w:cs="Times New Roman"/>
                <w:color w:val="000000"/>
                <w:sz w:val="18"/>
                <w:szCs w:val="18"/>
                <w:lang w:val="en-GB"/>
              </w:rPr>
            </w:pPr>
            <w:proofErr w:type="spellStart"/>
            <w:r w:rsidRPr="00F661E9">
              <w:rPr>
                <w:rFonts w:ascii="Times New Roman" w:eastAsia="Times New Roman" w:hAnsi="Times New Roman" w:cs="Times New Roman"/>
                <w:color w:val="000000"/>
                <w:sz w:val="18"/>
                <w:szCs w:val="18"/>
                <w:lang w:val="en-GB"/>
              </w:rPr>
              <w:t>Avgil</w:t>
            </w:r>
            <w:proofErr w:type="spellEnd"/>
            <w:r w:rsidRPr="00F661E9">
              <w:rPr>
                <w:rFonts w:ascii="Times New Roman" w:eastAsia="Times New Roman" w:hAnsi="Times New Roman" w:cs="Times New Roman"/>
                <w:color w:val="000000"/>
                <w:sz w:val="18"/>
                <w:szCs w:val="18"/>
                <w:lang w:val="en-GB"/>
              </w:rPr>
              <w:t xml:space="preserve"> 2015 - 2016</w:t>
            </w:r>
          </w:p>
        </w:tc>
        <w:tc>
          <w:tcPr>
            <w:tcW w:w="461" w:type="pct"/>
            <w:shd w:val="clear" w:color="auto" w:fill="auto"/>
            <w:noWrap/>
            <w:vAlign w:val="bottom"/>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520" w:type="pct"/>
            <w:shd w:val="clear" w:color="auto" w:fill="auto"/>
            <w:noWrap/>
            <w:vAlign w:val="bottom"/>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No information</w:t>
            </w:r>
          </w:p>
        </w:tc>
        <w:tc>
          <w:tcPr>
            <w:tcW w:w="335" w:type="pct"/>
            <w:shd w:val="clear" w:color="auto" w:fill="auto"/>
            <w:noWrap/>
            <w:vAlign w:val="bottom"/>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335" w:type="pct"/>
            <w:shd w:val="clear" w:color="auto" w:fill="auto"/>
            <w:noWrap/>
            <w:vAlign w:val="bottom"/>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531" w:type="pct"/>
            <w:shd w:val="clear" w:color="auto" w:fill="auto"/>
            <w:noWrap/>
            <w:vAlign w:val="bottom"/>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81" w:type="pct"/>
            <w:shd w:val="clear" w:color="auto" w:fill="auto"/>
            <w:noWrap/>
            <w:vAlign w:val="bottom"/>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299" w:type="pct"/>
            <w:shd w:val="clear" w:color="auto" w:fill="auto"/>
            <w:noWrap/>
            <w:vAlign w:val="bottom"/>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98" w:type="pct"/>
            <w:shd w:val="clear" w:color="auto" w:fill="auto"/>
            <w:noWrap/>
            <w:vAlign w:val="bottom"/>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6" w:type="pct"/>
            <w:shd w:val="clear" w:color="auto" w:fill="auto"/>
            <w:noWrap/>
            <w:vAlign w:val="bottom"/>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447" w:type="pct"/>
            <w:shd w:val="clear" w:color="auto" w:fill="auto"/>
            <w:noWrap/>
            <w:vAlign w:val="bottom"/>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18"/>
                <w:szCs w:val="18"/>
                <w:lang w:val="en-GB"/>
              </w:rPr>
            </w:pPr>
            <w:r w:rsidRPr="00F661E9">
              <w:rPr>
                <w:rFonts w:ascii="Times New Roman" w:eastAsia="Times New Roman" w:hAnsi="Times New Roman" w:cs="Times New Roman"/>
                <w:b/>
                <w:bCs/>
                <w:color w:val="000000"/>
                <w:sz w:val="18"/>
                <w:szCs w:val="18"/>
                <w:lang w:val="en-GB"/>
              </w:rPr>
              <w:t>Moderate</w:t>
            </w:r>
          </w:p>
        </w:tc>
      </w:tr>
      <w:tr w:rsidR="00313E27" w:rsidRPr="000A2417" w:rsidTr="00AF71D6">
        <w:trPr>
          <w:trHeight w:val="534"/>
        </w:trPr>
        <w:tc>
          <w:tcPr>
            <w:cnfStyle w:val="001000000000" w:firstRow="0" w:lastRow="0" w:firstColumn="1" w:lastColumn="0" w:oddVBand="0" w:evenVBand="0" w:oddHBand="0" w:evenHBand="0" w:firstRowFirstColumn="0" w:firstRowLastColumn="0" w:lastRowFirstColumn="0" w:lastRowLastColumn="0"/>
            <w:tcW w:w="548" w:type="pct"/>
            <w:shd w:val="clear" w:color="auto" w:fill="auto"/>
            <w:noWrap/>
            <w:hideMark/>
          </w:tcPr>
          <w:p w:rsidR="00313E27" w:rsidRPr="00F661E9" w:rsidRDefault="00313E27" w:rsidP="00AF71D6">
            <w:pPr>
              <w:spacing w:after="120" w:line="480" w:lineRule="auto"/>
              <w:jc w:val="center"/>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Blin 2018</w:t>
            </w:r>
          </w:p>
        </w:tc>
        <w:tc>
          <w:tcPr>
            <w:tcW w:w="46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520"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No information</w:t>
            </w:r>
          </w:p>
        </w:tc>
        <w:tc>
          <w:tcPr>
            <w:tcW w:w="335"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335"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3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58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299"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98"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6"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447"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18"/>
                <w:szCs w:val="18"/>
                <w:lang w:val="en-GB"/>
              </w:rPr>
            </w:pPr>
            <w:r w:rsidRPr="00F661E9">
              <w:rPr>
                <w:rFonts w:ascii="Times New Roman" w:eastAsia="Times New Roman" w:hAnsi="Times New Roman" w:cs="Times New Roman"/>
                <w:b/>
                <w:bCs/>
                <w:color w:val="000000"/>
                <w:sz w:val="18"/>
                <w:szCs w:val="18"/>
                <w:lang w:val="en-GB"/>
              </w:rPr>
              <w:t>Moderate</w:t>
            </w:r>
          </w:p>
        </w:tc>
      </w:tr>
      <w:tr w:rsidR="00313E27" w:rsidRPr="000A2417" w:rsidTr="00AF71D6">
        <w:trPr>
          <w:cnfStyle w:val="000000100000" w:firstRow="0" w:lastRow="0" w:firstColumn="0" w:lastColumn="0" w:oddVBand="0" w:evenVBand="0" w:oddHBand="1" w:evenHBand="0" w:firstRowFirstColumn="0" w:firstRowLastColumn="0" w:lastRowFirstColumn="0" w:lastRowLastColumn="0"/>
          <w:trHeight w:val="534"/>
        </w:trPr>
        <w:tc>
          <w:tcPr>
            <w:cnfStyle w:val="001000000000" w:firstRow="0" w:lastRow="0" w:firstColumn="1" w:lastColumn="0" w:oddVBand="0" w:evenVBand="0" w:oddHBand="0" w:evenHBand="0" w:firstRowFirstColumn="0" w:firstRowLastColumn="0" w:lastRowFirstColumn="0" w:lastRowLastColumn="0"/>
            <w:tcW w:w="548" w:type="pct"/>
            <w:shd w:val="clear" w:color="auto" w:fill="auto"/>
            <w:noWrap/>
            <w:hideMark/>
          </w:tcPr>
          <w:p w:rsidR="00313E27" w:rsidRPr="00F661E9" w:rsidRDefault="00313E27" w:rsidP="00AF71D6">
            <w:pPr>
              <w:spacing w:after="120" w:line="480" w:lineRule="auto"/>
              <w:jc w:val="center"/>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Bouillon 2015</w:t>
            </w:r>
          </w:p>
        </w:tc>
        <w:tc>
          <w:tcPr>
            <w:tcW w:w="46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520"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No information</w:t>
            </w:r>
          </w:p>
        </w:tc>
        <w:tc>
          <w:tcPr>
            <w:tcW w:w="335"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335"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3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8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299"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98"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6"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7"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18"/>
                <w:szCs w:val="18"/>
                <w:lang w:val="en-GB"/>
              </w:rPr>
            </w:pPr>
            <w:r w:rsidRPr="00F661E9">
              <w:rPr>
                <w:rFonts w:ascii="Times New Roman" w:eastAsia="Times New Roman" w:hAnsi="Times New Roman" w:cs="Times New Roman"/>
                <w:b/>
                <w:bCs/>
                <w:color w:val="000000"/>
                <w:sz w:val="18"/>
                <w:szCs w:val="18"/>
                <w:lang w:val="en-GB"/>
              </w:rPr>
              <w:t>Moderate</w:t>
            </w:r>
          </w:p>
        </w:tc>
      </w:tr>
      <w:tr w:rsidR="00313E27" w:rsidRPr="000A2417" w:rsidTr="00AF71D6">
        <w:trPr>
          <w:trHeight w:val="534"/>
        </w:trPr>
        <w:tc>
          <w:tcPr>
            <w:cnfStyle w:val="001000000000" w:firstRow="0" w:lastRow="0" w:firstColumn="1" w:lastColumn="0" w:oddVBand="0" w:evenVBand="0" w:oddHBand="0" w:evenHBand="0" w:firstRowFirstColumn="0" w:firstRowLastColumn="0" w:lastRowFirstColumn="0" w:lastRowLastColumn="0"/>
            <w:tcW w:w="548" w:type="pct"/>
            <w:shd w:val="clear" w:color="auto" w:fill="auto"/>
            <w:noWrap/>
            <w:hideMark/>
          </w:tcPr>
          <w:p w:rsidR="00313E27" w:rsidRPr="00F661E9" w:rsidRDefault="00313E27" w:rsidP="00AF71D6">
            <w:pPr>
              <w:spacing w:after="120" w:line="480" w:lineRule="auto"/>
              <w:jc w:val="center"/>
              <w:rPr>
                <w:rFonts w:ascii="Times New Roman" w:eastAsia="Times New Roman" w:hAnsi="Times New Roman" w:cs="Times New Roman"/>
                <w:color w:val="000000"/>
                <w:sz w:val="18"/>
                <w:szCs w:val="18"/>
                <w:lang w:val="en-GB"/>
              </w:rPr>
            </w:pPr>
            <w:proofErr w:type="spellStart"/>
            <w:r w:rsidRPr="00F661E9">
              <w:rPr>
                <w:rFonts w:ascii="Times New Roman" w:eastAsia="Times New Roman" w:hAnsi="Times New Roman" w:cs="Times New Roman"/>
                <w:color w:val="000000"/>
                <w:sz w:val="18"/>
                <w:szCs w:val="18"/>
                <w:lang w:val="en-GB"/>
              </w:rPr>
              <w:t>Briasoulis</w:t>
            </w:r>
            <w:proofErr w:type="spellEnd"/>
            <w:r w:rsidRPr="00F661E9">
              <w:rPr>
                <w:rFonts w:ascii="Times New Roman" w:eastAsia="Times New Roman" w:hAnsi="Times New Roman" w:cs="Times New Roman"/>
                <w:color w:val="000000"/>
                <w:sz w:val="18"/>
                <w:szCs w:val="18"/>
                <w:lang w:val="en-GB"/>
              </w:rPr>
              <w:t xml:space="preserve"> 2018</w:t>
            </w:r>
          </w:p>
        </w:tc>
        <w:tc>
          <w:tcPr>
            <w:tcW w:w="46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520"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No information</w:t>
            </w:r>
          </w:p>
        </w:tc>
        <w:tc>
          <w:tcPr>
            <w:tcW w:w="335"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335"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3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8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299"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98"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6"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7"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18"/>
                <w:szCs w:val="18"/>
                <w:lang w:val="en-GB"/>
              </w:rPr>
            </w:pPr>
            <w:r w:rsidRPr="00F661E9">
              <w:rPr>
                <w:rFonts w:ascii="Times New Roman" w:eastAsia="Times New Roman" w:hAnsi="Times New Roman" w:cs="Times New Roman"/>
                <w:b/>
                <w:bCs/>
                <w:color w:val="000000"/>
                <w:sz w:val="18"/>
                <w:szCs w:val="18"/>
                <w:lang w:val="en-GB"/>
              </w:rPr>
              <w:t>Moderate</w:t>
            </w:r>
          </w:p>
        </w:tc>
      </w:tr>
      <w:tr w:rsidR="00313E27" w:rsidRPr="000A2417" w:rsidTr="00AF71D6">
        <w:trPr>
          <w:cnfStyle w:val="000000100000" w:firstRow="0" w:lastRow="0" w:firstColumn="0" w:lastColumn="0" w:oddVBand="0" w:evenVBand="0" w:oddHBand="1" w:evenHBand="0" w:firstRowFirstColumn="0" w:firstRowLastColumn="0" w:lastRowFirstColumn="0" w:lastRowLastColumn="0"/>
          <w:trHeight w:val="534"/>
        </w:trPr>
        <w:tc>
          <w:tcPr>
            <w:cnfStyle w:val="001000000000" w:firstRow="0" w:lastRow="0" w:firstColumn="1" w:lastColumn="0" w:oddVBand="0" w:evenVBand="0" w:oddHBand="0" w:evenHBand="0" w:firstRowFirstColumn="0" w:firstRowLastColumn="0" w:lastRowFirstColumn="0" w:lastRowLastColumn="0"/>
            <w:tcW w:w="548" w:type="pct"/>
            <w:shd w:val="clear" w:color="auto" w:fill="auto"/>
            <w:noWrap/>
            <w:hideMark/>
          </w:tcPr>
          <w:p w:rsidR="00313E27" w:rsidRPr="00F661E9" w:rsidRDefault="00313E27" w:rsidP="00AF71D6">
            <w:pPr>
              <w:spacing w:after="120" w:line="480" w:lineRule="auto"/>
              <w:jc w:val="center"/>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Coleman 2017</w:t>
            </w:r>
          </w:p>
        </w:tc>
        <w:tc>
          <w:tcPr>
            <w:tcW w:w="46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520"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No information</w:t>
            </w:r>
          </w:p>
        </w:tc>
        <w:tc>
          <w:tcPr>
            <w:tcW w:w="335"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335"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3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8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299"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98"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6"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7"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18"/>
                <w:szCs w:val="18"/>
                <w:lang w:val="en-GB"/>
              </w:rPr>
            </w:pPr>
            <w:r w:rsidRPr="00F661E9">
              <w:rPr>
                <w:rFonts w:ascii="Times New Roman" w:eastAsia="Times New Roman" w:hAnsi="Times New Roman" w:cs="Times New Roman"/>
                <w:b/>
                <w:bCs/>
                <w:color w:val="000000"/>
                <w:sz w:val="18"/>
                <w:szCs w:val="18"/>
                <w:lang w:val="en-GB"/>
              </w:rPr>
              <w:t>Moderate</w:t>
            </w:r>
          </w:p>
        </w:tc>
      </w:tr>
      <w:tr w:rsidR="00313E27" w:rsidRPr="000A2417" w:rsidTr="00AF71D6">
        <w:trPr>
          <w:trHeight w:val="534"/>
        </w:trPr>
        <w:tc>
          <w:tcPr>
            <w:cnfStyle w:val="001000000000" w:firstRow="0" w:lastRow="0" w:firstColumn="1" w:lastColumn="0" w:oddVBand="0" w:evenVBand="0" w:oddHBand="0" w:evenHBand="0" w:firstRowFirstColumn="0" w:firstRowLastColumn="0" w:lastRowFirstColumn="0" w:lastRowLastColumn="0"/>
            <w:tcW w:w="548" w:type="pct"/>
            <w:shd w:val="clear" w:color="auto" w:fill="auto"/>
            <w:noWrap/>
            <w:hideMark/>
          </w:tcPr>
          <w:p w:rsidR="00313E27" w:rsidRPr="00F661E9" w:rsidRDefault="00313E27" w:rsidP="00AF71D6">
            <w:pPr>
              <w:spacing w:after="120" w:line="480" w:lineRule="auto"/>
              <w:jc w:val="center"/>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Ellis 2016</w:t>
            </w:r>
          </w:p>
        </w:tc>
        <w:tc>
          <w:tcPr>
            <w:tcW w:w="46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520"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No information</w:t>
            </w:r>
          </w:p>
        </w:tc>
        <w:tc>
          <w:tcPr>
            <w:tcW w:w="335"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335"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53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8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299"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98"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6"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7"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18"/>
                <w:szCs w:val="18"/>
                <w:lang w:val="en-GB"/>
              </w:rPr>
            </w:pPr>
            <w:r w:rsidRPr="00F661E9">
              <w:rPr>
                <w:rFonts w:ascii="Times New Roman" w:eastAsia="Times New Roman" w:hAnsi="Times New Roman" w:cs="Times New Roman"/>
                <w:b/>
                <w:bCs/>
                <w:color w:val="000000"/>
                <w:sz w:val="18"/>
                <w:szCs w:val="18"/>
                <w:lang w:val="en-GB"/>
              </w:rPr>
              <w:t>Moderate</w:t>
            </w:r>
          </w:p>
        </w:tc>
      </w:tr>
      <w:tr w:rsidR="00313E27" w:rsidRPr="000A2417" w:rsidTr="00AF71D6">
        <w:trPr>
          <w:cnfStyle w:val="000000100000" w:firstRow="0" w:lastRow="0" w:firstColumn="0" w:lastColumn="0" w:oddVBand="0" w:evenVBand="0" w:oddHBand="1" w:evenHBand="0" w:firstRowFirstColumn="0" w:firstRowLastColumn="0" w:lastRowFirstColumn="0" w:lastRowLastColumn="0"/>
          <w:trHeight w:val="534"/>
        </w:trPr>
        <w:tc>
          <w:tcPr>
            <w:cnfStyle w:val="001000000000" w:firstRow="0" w:lastRow="0" w:firstColumn="1" w:lastColumn="0" w:oddVBand="0" w:evenVBand="0" w:oddHBand="0" w:evenHBand="0" w:firstRowFirstColumn="0" w:firstRowLastColumn="0" w:lastRowFirstColumn="0" w:lastRowLastColumn="0"/>
            <w:tcW w:w="548" w:type="pct"/>
            <w:shd w:val="clear" w:color="auto" w:fill="auto"/>
            <w:noWrap/>
            <w:hideMark/>
          </w:tcPr>
          <w:p w:rsidR="00313E27" w:rsidRPr="00F661E9" w:rsidRDefault="00313E27" w:rsidP="00AF71D6">
            <w:pPr>
              <w:spacing w:after="120" w:line="480" w:lineRule="auto"/>
              <w:jc w:val="center"/>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Graham 2015</w:t>
            </w:r>
          </w:p>
        </w:tc>
        <w:tc>
          <w:tcPr>
            <w:tcW w:w="46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520"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No information</w:t>
            </w:r>
          </w:p>
        </w:tc>
        <w:tc>
          <w:tcPr>
            <w:tcW w:w="335"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335"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3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8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299"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98"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6"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7"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18"/>
                <w:szCs w:val="18"/>
                <w:lang w:val="en-GB"/>
              </w:rPr>
            </w:pPr>
            <w:r w:rsidRPr="00F661E9">
              <w:rPr>
                <w:rFonts w:ascii="Times New Roman" w:eastAsia="Times New Roman" w:hAnsi="Times New Roman" w:cs="Times New Roman"/>
                <w:b/>
                <w:bCs/>
                <w:color w:val="000000"/>
                <w:sz w:val="18"/>
                <w:szCs w:val="18"/>
                <w:lang w:val="en-GB"/>
              </w:rPr>
              <w:t>Moderate</w:t>
            </w:r>
          </w:p>
        </w:tc>
      </w:tr>
      <w:tr w:rsidR="00313E27" w:rsidRPr="000A2417" w:rsidTr="00AF71D6">
        <w:trPr>
          <w:trHeight w:val="534"/>
        </w:trPr>
        <w:tc>
          <w:tcPr>
            <w:cnfStyle w:val="001000000000" w:firstRow="0" w:lastRow="0" w:firstColumn="1" w:lastColumn="0" w:oddVBand="0" w:evenVBand="0" w:oddHBand="0" w:evenHBand="0" w:firstRowFirstColumn="0" w:firstRowLastColumn="0" w:lastRowFirstColumn="0" w:lastRowLastColumn="0"/>
            <w:tcW w:w="548" w:type="pct"/>
            <w:shd w:val="clear" w:color="auto" w:fill="auto"/>
            <w:noWrap/>
            <w:hideMark/>
          </w:tcPr>
          <w:p w:rsidR="00313E27" w:rsidRPr="00F661E9" w:rsidRDefault="00313E27" w:rsidP="00AF71D6">
            <w:pPr>
              <w:spacing w:after="120" w:line="480" w:lineRule="auto"/>
              <w:jc w:val="center"/>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Gupta 2019</w:t>
            </w:r>
          </w:p>
        </w:tc>
        <w:tc>
          <w:tcPr>
            <w:tcW w:w="46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520"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No information</w:t>
            </w:r>
          </w:p>
        </w:tc>
        <w:tc>
          <w:tcPr>
            <w:tcW w:w="335"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335"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3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8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299"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98"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6"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7"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18"/>
                <w:szCs w:val="18"/>
                <w:lang w:val="en-GB"/>
              </w:rPr>
            </w:pPr>
            <w:r w:rsidRPr="00F661E9">
              <w:rPr>
                <w:rFonts w:ascii="Times New Roman" w:eastAsia="Times New Roman" w:hAnsi="Times New Roman" w:cs="Times New Roman"/>
                <w:b/>
                <w:bCs/>
                <w:color w:val="000000"/>
                <w:sz w:val="18"/>
                <w:szCs w:val="18"/>
                <w:lang w:val="en-GB"/>
              </w:rPr>
              <w:t>Moderate</w:t>
            </w:r>
          </w:p>
        </w:tc>
      </w:tr>
      <w:tr w:rsidR="00313E27" w:rsidRPr="000A2417" w:rsidTr="00AF71D6">
        <w:trPr>
          <w:cnfStyle w:val="000000100000" w:firstRow="0" w:lastRow="0" w:firstColumn="0" w:lastColumn="0" w:oddVBand="0" w:evenVBand="0" w:oddHBand="1" w:evenHBand="0" w:firstRowFirstColumn="0" w:firstRowLastColumn="0" w:lastRowFirstColumn="0" w:lastRowLastColumn="0"/>
          <w:trHeight w:val="534"/>
        </w:trPr>
        <w:tc>
          <w:tcPr>
            <w:cnfStyle w:val="001000000000" w:firstRow="0" w:lastRow="0" w:firstColumn="1" w:lastColumn="0" w:oddVBand="0" w:evenVBand="0" w:oddHBand="0" w:evenHBand="0" w:firstRowFirstColumn="0" w:firstRowLastColumn="0" w:lastRowFirstColumn="0" w:lastRowLastColumn="0"/>
            <w:tcW w:w="548" w:type="pct"/>
            <w:shd w:val="clear" w:color="auto" w:fill="auto"/>
            <w:noWrap/>
            <w:hideMark/>
          </w:tcPr>
          <w:p w:rsidR="00313E27" w:rsidRPr="00F661E9" w:rsidRDefault="00313E27" w:rsidP="00AF71D6">
            <w:pPr>
              <w:spacing w:after="120" w:line="480" w:lineRule="auto"/>
              <w:jc w:val="center"/>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Halvorsen 2017</w:t>
            </w:r>
          </w:p>
        </w:tc>
        <w:tc>
          <w:tcPr>
            <w:tcW w:w="46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520"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No information</w:t>
            </w:r>
          </w:p>
        </w:tc>
        <w:tc>
          <w:tcPr>
            <w:tcW w:w="335"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335"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3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8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299"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98"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6"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7"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18"/>
                <w:szCs w:val="18"/>
                <w:lang w:val="en-GB"/>
              </w:rPr>
            </w:pPr>
            <w:r w:rsidRPr="00F661E9">
              <w:rPr>
                <w:rFonts w:ascii="Times New Roman" w:eastAsia="Times New Roman" w:hAnsi="Times New Roman" w:cs="Times New Roman"/>
                <w:b/>
                <w:bCs/>
                <w:color w:val="000000"/>
                <w:sz w:val="18"/>
                <w:szCs w:val="18"/>
                <w:lang w:val="en-GB"/>
              </w:rPr>
              <w:t>Moderate</w:t>
            </w:r>
          </w:p>
        </w:tc>
      </w:tr>
      <w:tr w:rsidR="00313E27" w:rsidRPr="000A2417" w:rsidTr="00AF71D6">
        <w:trPr>
          <w:trHeight w:val="534"/>
        </w:trPr>
        <w:tc>
          <w:tcPr>
            <w:cnfStyle w:val="001000000000" w:firstRow="0" w:lastRow="0" w:firstColumn="1" w:lastColumn="0" w:oddVBand="0" w:evenVBand="0" w:oddHBand="0" w:evenHBand="0" w:firstRowFirstColumn="0" w:firstRowLastColumn="0" w:lastRowFirstColumn="0" w:lastRowLastColumn="0"/>
            <w:tcW w:w="548" w:type="pct"/>
            <w:shd w:val="clear" w:color="auto" w:fill="auto"/>
            <w:noWrap/>
            <w:hideMark/>
          </w:tcPr>
          <w:p w:rsidR="00313E27" w:rsidRPr="00F661E9" w:rsidRDefault="00313E27" w:rsidP="00AF71D6">
            <w:pPr>
              <w:spacing w:after="120" w:line="480" w:lineRule="auto"/>
              <w:jc w:val="center"/>
              <w:rPr>
                <w:rFonts w:ascii="Times New Roman" w:eastAsia="Times New Roman" w:hAnsi="Times New Roman" w:cs="Times New Roman"/>
                <w:color w:val="000000"/>
                <w:sz w:val="18"/>
                <w:szCs w:val="18"/>
                <w:lang w:val="en-GB"/>
              </w:rPr>
            </w:pPr>
            <w:proofErr w:type="spellStart"/>
            <w:r w:rsidRPr="00F661E9">
              <w:rPr>
                <w:rFonts w:ascii="Times New Roman" w:eastAsia="Times New Roman" w:hAnsi="Times New Roman" w:cs="Times New Roman"/>
                <w:color w:val="000000"/>
                <w:sz w:val="18"/>
                <w:szCs w:val="18"/>
                <w:lang w:val="en-GB"/>
              </w:rPr>
              <w:t>Hohnloser</w:t>
            </w:r>
            <w:proofErr w:type="spellEnd"/>
            <w:r w:rsidRPr="00F661E9">
              <w:rPr>
                <w:rFonts w:ascii="Times New Roman" w:eastAsia="Times New Roman" w:hAnsi="Times New Roman" w:cs="Times New Roman"/>
                <w:color w:val="000000"/>
                <w:sz w:val="18"/>
                <w:szCs w:val="18"/>
                <w:lang w:val="en-GB"/>
              </w:rPr>
              <w:t xml:space="preserve"> 2017</w:t>
            </w:r>
          </w:p>
        </w:tc>
        <w:tc>
          <w:tcPr>
            <w:tcW w:w="46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520"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No information</w:t>
            </w:r>
          </w:p>
        </w:tc>
        <w:tc>
          <w:tcPr>
            <w:tcW w:w="335"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335"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3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8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299"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98"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6"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7"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18"/>
                <w:szCs w:val="18"/>
                <w:lang w:val="en-GB"/>
              </w:rPr>
            </w:pPr>
            <w:r w:rsidRPr="00F661E9">
              <w:rPr>
                <w:rFonts w:ascii="Times New Roman" w:eastAsia="Times New Roman" w:hAnsi="Times New Roman" w:cs="Times New Roman"/>
                <w:b/>
                <w:bCs/>
                <w:color w:val="000000"/>
                <w:sz w:val="18"/>
                <w:szCs w:val="18"/>
                <w:lang w:val="en-GB"/>
              </w:rPr>
              <w:t>Moderate</w:t>
            </w:r>
          </w:p>
        </w:tc>
      </w:tr>
      <w:tr w:rsidR="00313E27" w:rsidRPr="000A2417" w:rsidTr="00AF71D6">
        <w:trPr>
          <w:cnfStyle w:val="000000100000" w:firstRow="0" w:lastRow="0" w:firstColumn="0" w:lastColumn="0" w:oddVBand="0" w:evenVBand="0" w:oddHBand="1" w:evenHBand="0" w:firstRowFirstColumn="0" w:firstRowLastColumn="0" w:lastRowFirstColumn="0" w:lastRowLastColumn="0"/>
          <w:trHeight w:val="534"/>
        </w:trPr>
        <w:tc>
          <w:tcPr>
            <w:cnfStyle w:val="001000000000" w:firstRow="0" w:lastRow="0" w:firstColumn="1" w:lastColumn="0" w:oddVBand="0" w:evenVBand="0" w:oddHBand="0" w:evenHBand="0" w:firstRowFirstColumn="0" w:firstRowLastColumn="0" w:lastRowFirstColumn="0" w:lastRowLastColumn="0"/>
            <w:tcW w:w="548" w:type="pct"/>
            <w:shd w:val="clear" w:color="auto" w:fill="auto"/>
            <w:noWrap/>
            <w:hideMark/>
          </w:tcPr>
          <w:p w:rsidR="00313E27" w:rsidRPr="00F661E9" w:rsidRDefault="00313E27" w:rsidP="00AF71D6">
            <w:pPr>
              <w:spacing w:after="120" w:line="480" w:lineRule="auto"/>
              <w:jc w:val="center"/>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Larsen 2014a</w:t>
            </w:r>
          </w:p>
        </w:tc>
        <w:tc>
          <w:tcPr>
            <w:tcW w:w="46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520"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No information</w:t>
            </w:r>
          </w:p>
        </w:tc>
        <w:tc>
          <w:tcPr>
            <w:tcW w:w="335"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335"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3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8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299"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98"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6"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7"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18"/>
                <w:szCs w:val="18"/>
                <w:lang w:val="en-GB"/>
              </w:rPr>
            </w:pPr>
            <w:r w:rsidRPr="00F661E9">
              <w:rPr>
                <w:rFonts w:ascii="Times New Roman" w:eastAsia="Times New Roman" w:hAnsi="Times New Roman" w:cs="Times New Roman"/>
                <w:b/>
                <w:bCs/>
                <w:color w:val="000000"/>
                <w:sz w:val="18"/>
                <w:szCs w:val="18"/>
                <w:lang w:val="en-GB"/>
              </w:rPr>
              <w:t>Moderate</w:t>
            </w:r>
          </w:p>
        </w:tc>
      </w:tr>
      <w:tr w:rsidR="00313E27" w:rsidRPr="000A2417" w:rsidTr="00AF71D6">
        <w:trPr>
          <w:trHeight w:val="534"/>
        </w:trPr>
        <w:tc>
          <w:tcPr>
            <w:cnfStyle w:val="001000000000" w:firstRow="0" w:lastRow="0" w:firstColumn="1" w:lastColumn="0" w:oddVBand="0" w:evenVBand="0" w:oddHBand="0" w:evenHBand="0" w:firstRowFirstColumn="0" w:firstRowLastColumn="0" w:lastRowFirstColumn="0" w:lastRowLastColumn="0"/>
            <w:tcW w:w="548" w:type="pct"/>
            <w:shd w:val="clear" w:color="auto" w:fill="auto"/>
            <w:noWrap/>
            <w:hideMark/>
          </w:tcPr>
          <w:p w:rsidR="00313E27" w:rsidRPr="00F661E9" w:rsidRDefault="00313E27" w:rsidP="00AF71D6">
            <w:pPr>
              <w:spacing w:after="120" w:line="480" w:lineRule="auto"/>
              <w:jc w:val="center"/>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lastRenderedPageBreak/>
              <w:t>Larsen 2016*</w:t>
            </w:r>
          </w:p>
        </w:tc>
        <w:tc>
          <w:tcPr>
            <w:tcW w:w="46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520"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No information</w:t>
            </w:r>
          </w:p>
        </w:tc>
        <w:tc>
          <w:tcPr>
            <w:tcW w:w="335"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335"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3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8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299"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98"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6"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7"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18"/>
                <w:szCs w:val="18"/>
                <w:lang w:val="en-GB"/>
              </w:rPr>
            </w:pPr>
            <w:r w:rsidRPr="00F661E9">
              <w:rPr>
                <w:rFonts w:ascii="Times New Roman" w:eastAsia="Times New Roman" w:hAnsi="Times New Roman" w:cs="Times New Roman"/>
                <w:b/>
                <w:bCs/>
                <w:color w:val="000000"/>
                <w:sz w:val="18"/>
                <w:szCs w:val="18"/>
                <w:lang w:val="en-GB"/>
              </w:rPr>
              <w:t>Moderate</w:t>
            </w:r>
          </w:p>
        </w:tc>
      </w:tr>
      <w:tr w:rsidR="00313E27" w:rsidRPr="000A2417" w:rsidTr="00AF71D6">
        <w:trPr>
          <w:cnfStyle w:val="000000100000" w:firstRow="0" w:lastRow="0" w:firstColumn="0" w:lastColumn="0" w:oddVBand="0" w:evenVBand="0" w:oddHBand="1" w:evenHBand="0" w:firstRowFirstColumn="0" w:firstRowLastColumn="0" w:lastRowFirstColumn="0" w:lastRowLastColumn="0"/>
          <w:trHeight w:val="534"/>
        </w:trPr>
        <w:tc>
          <w:tcPr>
            <w:cnfStyle w:val="001000000000" w:firstRow="0" w:lastRow="0" w:firstColumn="1" w:lastColumn="0" w:oddVBand="0" w:evenVBand="0" w:oddHBand="0" w:evenHBand="0" w:firstRowFirstColumn="0" w:firstRowLastColumn="0" w:lastRowFirstColumn="0" w:lastRowLastColumn="0"/>
            <w:tcW w:w="548" w:type="pct"/>
            <w:shd w:val="clear" w:color="auto" w:fill="auto"/>
            <w:noWrap/>
            <w:hideMark/>
          </w:tcPr>
          <w:p w:rsidR="00313E27" w:rsidRPr="00F661E9" w:rsidRDefault="00313E27" w:rsidP="00AF71D6">
            <w:pPr>
              <w:spacing w:after="120" w:line="480" w:lineRule="auto"/>
              <w:jc w:val="center"/>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Lee 2018</w:t>
            </w:r>
          </w:p>
        </w:tc>
        <w:tc>
          <w:tcPr>
            <w:tcW w:w="46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520"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No information</w:t>
            </w:r>
          </w:p>
        </w:tc>
        <w:tc>
          <w:tcPr>
            <w:tcW w:w="335"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335"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3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8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299"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98"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6"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7"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18"/>
                <w:szCs w:val="18"/>
                <w:lang w:val="en-GB"/>
              </w:rPr>
            </w:pPr>
            <w:r w:rsidRPr="00F661E9">
              <w:rPr>
                <w:rFonts w:ascii="Times New Roman" w:eastAsia="Times New Roman" w:hAnsi="Times New Roman" w:cs="Times New Roman"/>
                <w:b/>
                <w:bCs/>
                <w:color w:val="000000"/>
                <w:sz w:val="18"/>
                <w:szCs w:val="18"/>
                <w:lang w:val="en-GB"/>
              </w:rPr>
              <w:t>Moderate</w:t>
            </w:r>
          </w:p>
        </w:tc>
      </w:tr>
      <w:tr w:rsidR="00313E27" w:rsidRPr="000A2417" w:rsidTr="00AF71D6">
        <w:trPr>
          <w:trHeight w:val="534"/>
        </w:trPr>
        <w:tc>
          <w:tcPr>
            <w:cnfStyle w:val="001000000000" w:firstRow="0" w:lastRow="0" w:firstColumn="1" w:lastColumn="0" w:oddVBand="0" w:evenVBand="0" w:oddHBand="0" w:evenHBand="0" w:firstRowFirstColumn="0" w:firstRowLastColumn="0" w:lastRowFirstColumn="0" w:lastRowLastColumn="0"/>
            <w:tcW w:w="548" w:type="pct"/>
            <w:shd w:val="clear" w:color="auto" w:fill="auto"/>
            <w:noWrap/>
            <w:hideMark/>
          </w:tcPr>
          <w:p w:rsidR="00313E27" w:rsidRPr="00F661E9" w:rsidRDefault="00313E27" w:rsidP="00AF71D6">
            <w:pPr>
              <w:spacing w:after="120" w:line="480" w:lineRule="auto"/>
              <w:jc w:val="center"/>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Lip 2016a</w:t>
            </w:r>
          </w:p>
        </w:tc>
        <w:tc>
          <w:tcPr>
            <w:tcW w:w="46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520"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No information</w:t>
            </w:r>
          </w:p>
        </w:tc>
        <w:tc>
          <w:tcPr>
            <w:tcW w:w="335"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335"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3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8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299"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98"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6"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7"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18"/>
                <w:szCs w:val="18"/>
                <w:lang w:val="en-GB"/>
              </w:rPr>
            </w:pPr>
            <w:r w:rsidRPr="00F661E9">
              <w:rPr>
                <w:rFonts w:ascii="Times New Roman" w:eastAsia="Times New Roman" w:hAnsi="Times New Roman" w:cs="Times New Roman"/>
                <w:b/>
                <w:bCs/>
                <w:color w:val="000000"/>
                <w:sz w:val="18"/>
                <w:szCs w:val="18"/>
                <w:lang w:val="en-GB"/>
              </w:rPr>
              <w:t>Moderate</w:t>
            </w:r>
          </w:p>
        </w:tc>
      </w:tr>
      <w:tr w:rsidR="00313E27" w:rsidRPr="000A2417" w:rsidTr="00AF71D6">
        <w:trPr>
          <w:cnfStyle w:val="000000100000" w:firstRow="0" w:lastRow="0" w:firstColumn="0" w:lastColumn="0" w:oddVBand="0" w:evenVBand="0" w:oddHBand="1" w:evenHBand="0" w:firstRowFirstColumn="0" w:firstRowLastColumn="0" w:lastRowFirstColumn="0" w:lastRowLastColumn="0"/>
          <w:trHeight w:val="534"/>
        </w:trPr>
        <w:tc>
          <w:tcPr>
            <w:cnfStyle w:val="001000000000" w:firstRow="0" w:lastRow="0" w:firstColumn="1" w:lastColumn="0" w:oddVBand="0" w:evenVBand="0" w:oddHBand="0" w:evenHBand="0" w:firstRowFirstColumn="0" w:firstRowLastColumn="0" w:lastRowFirstColumn="0" w:lastRowLastColumn="0"/>
            <w:tcW w:w="548" w:type="pct"/>
            <w:shd w:val="clear" w:color="auto" w:fill="auto"/>
            <w:noWrap/>
            <w:hideMark/>
          </w:tcPr>
          <w:p w:rsidR="00313E27" w:rsidRPr="00F661E9" w:rsidRDefault="00313E27" w:rsidP="00AF71D6">
            <w:pPr>
              <w:spacing w:after="120" w:line="480" w:lineRule="auto"/>
              <w:jc w:val="center"/>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Lip 2018</w:t>
            </w:r>
          </w:p>
        </w:tc>
        <w:tc>
          <w:tcPr>
            <w:tcW w:w="46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520"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No information</w:t>
            </w:r>
          </w:p>
        </w:tc>
        <w:tc>
          <w:tcPr>
            <w:tcW w:w="335"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335"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3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8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299"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98"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6"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7"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18"/>
                <w:szCs w:val="18"/>
                <w:lang w:val="en-GB"/>
              </w:rPr>
            </w:pPr>
            <w:r w:rsidRPr="00F661E9">
              <w:rPr>
                <w:rFonts w:ascii="Times New Roman" w:eastAsia="Times New Roman" w:hAnsi="Times New Roman" w:cs="Times New Roman"/>
                <w:b/>
                <w:bCs/>
                <w:color w:val="000000"/>
                <w:sz w:val="18"/>
                <w:szCs w:val="18"/>
                <w:lang w:val="en-GB"/>
              </w:rPr>
              <w:t>Moderate</w:t>
            </w:r>
          </w:p>
        </w:tc>
      </w:tr>
      <w:tr w:rsidR="00313E27" w:rsidRPr="000A2417" w:rsidTr="00AF71D6">
        <w:trPr>
          <w:trHeight w:val="534"/>
        </w:trPr>
        <w:tc>
          <w:tcPr>
            <w:cnfStyle w:val="001000000000" w:firstRow="0" w:lastRow="0" w:firstColumn="1" w:lastColumn="0" w:oddVBand="0" w:evenVBand="0" w:oddHBand="0" w:evenHBand="0" w:firstRowFirstColumn="0" w:firstRowLastColumn="0" w:lastRowFirstColumn="0" w:lastRowLastColumn="0"/>
            <w:tcW w:w="548" w:type="pct"/>
            <w:shd w:val="clear" w:color="auto" w:fill="auto"/>
            <w:noWrap/>
            <w:hideMark/>
          </w:tcPr>
          <w:p w:rsidR="00313E27" w:rsidRPr="00F661E9" w:rsidRDefault="00313E27" w:rsidP="00AF71D6">
            <w:pPr>
              <w:spacing w:after="120" w:line="480" w:lineRule="auto"/>
              <w:jc w:val="center"/>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Maura 2015</w:t>
            </w:r>
          </w:p>
        </w:tc>
        <w:tc>
          <w:tcPr>
            <w:tcW w:w="46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520"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No information</w:t>
            </w:r>
          </w:p>
        </w:tc>
        <w:tc>
          <w:tcPr>
            <w:tcW w:w="335"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335"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3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8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299"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98"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6"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447"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18"/>
                <w:szCs w:val="18"/>
                <w:lang w:val="en-GB"/>
              </w:rPr>
            </w:pPr>
            <w:r w:rsidRPr="00F661E9">
              <w:rPr>
                <w:rFonts w:ascii="Times New Roman" w:eastAsia="Times New Roman" w:hAnsi="Times New Roman" w:cs="Times New Roman"/>
                <w:b/>
                <w:bCs/>
                <w:color w:val="000000"/>
                <w:sz w:val="18"/>
                <w:szCs w:val="18"/>
                <w:lang w:val="en-GB"/>
              </w:rPr>
              <w:t>Moderate</w:t>
            </w:r>
          </w:p>
        </w:tc>
      </w:tr>
      <w:tr w:rsidR="00313E27" w:rsidRPr="000A2417" w:rsidTr="00AF71D6">
        <w:trPr>
          <w:cnfStyle w:val="000000100000" w:firstRow="0" w:lastRow="0" w:firstColumn="0" w:lastColumn="0" w:oddVBand="0" w:evenVBand="0" w:oddHBand="1" w:evenHBand="0" w:firstRowFirstColumn="0" w:firstRowLastColumn="0" w:lastRowFirstColumn="0" w:lastRowLastColumn="0"/>
          <w:trHeight w:val="534"/>
        </w:trPr>
        <w:tc>
          <w:tcPr>
            <w:cnfStyle w:val="001000000000" w:firstRow="0" w:lastRow="0" w:firstColumn="1" w:lastColumn="0" w:oddVBand="0" w:evenVBand="0" w:oddHBand="0" w:evenHBand="0" w:firstRowFirstColumn="0" w:firstRowLastColumn="0" w:lastRowFirstColumn="0" w:lastRowLastColumn="0"/>
            <w:tcW w:w="548" w:type="pct"/>
            <w:shd w:val="clear" w:color="auto" w:fill="auto"/>
            <w:noWrap/>
            <w:hideMark/>
          </w:tcPr>
          <w:p w:rsidR="00313E27" w:rsidRPr="00F661E9" w:rsidRDefault="00313E27" w:rsidP="00AF71D6">
            <w:pPr>
              <w:spacing w:after="120" w:line="480" w:lineRule="auto"/>
              <w:jc w:val="center"/>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Nielsen 2017</w:t>
            </w:r>
          </w:p>
        </w:tc>
        <w:tc>
          <w:tcPr>
            <w:tcW w:w="46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520"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No information</w:t>
            </w:r>
          </w:p>
        </w:tc>
        <w:tc>
          <w:tcPr>
            <w:tcW w:w="335"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335"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3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8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299"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98"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6"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7"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18"/>
                <w:szCs w:val="18"/>
                <w:lang w:val="en-GB"/>
              </w:rPr>
            </w:pPr>
            <w:r w:rsidRPr="00F661E9">
              <w:rPr>
                <w:rFonts w:ascii="Times New Roman" w:eastAsia="Times New Roman" w:hAnsi="Times New Roman" w:cs="Times New Roman"/>
                <w:b/>
                <w:bCs/>
                <w:color w:val="000000"/>
                <w:sz w:val="18"/>
                <w:szCs w:val="18"/>
                <w:lang w:val="en-GB"/>
              </w:rPr>
              <w:t>Moderate</w:t>
            </w:r>
          </w:p>
        </w:tc>
      </w:tr>
      <w:tr w:rsidR="00313E27" w:rsidRPr="000A2417" w:rsidTr="00AF71D6">
        <w:trPr>
          <w:trHeight w:val="534"/>
        </w:trPr>
        <w:tc>
          <w:tcPr>
            <w:cnfStyle w:val="001000000000" w:firstRow="0" w:lastRow="0" w:firstColumn="1" w:lastColumn="0" w:oddVBand="0" w:evenVBand="0" w:oddHBand="0" w:evenHBand="0" w:firstRowFirstColumn="0" w:firstRowLastColumn="0" w:lastRowFirstColumn="0" w:lastRowLastColumn="0"/>
            <w:tcW w:w="548" w:type="pct"/>
            <w:shd w:val="clear" w:color="auto" w:fill="auto"/>
            <w:noWrap/>
            <w:hideMark/>
          </w:tcPr>
          <w:p w:rsidR="00313E27" w:rsidRPr="00F661E9" w:rsidRDefault="00313E27" w:rsidP="00AF71D6">
            <w:pPr>
              <w:spacing w:after="120" w:line="480" w:lineRule="auto"/>
              <w:jc w:val="center"/>
              <w:rPr>
                <w:rFonts w:ascii="Times New Roman" w:eastAsia="Times New Roman" w:hAnsi="Times New Roman" w:cs="Times New Roman"/>
                <w:color w:val="000000"/>
                <w:sz w:val="18"/>
                <w:szCs w:val="18"/>
                <w:lang w:val="en-GB"/>
              </w:rPr>
            </w:pPr>
            <w:proofErr w:type="spellStart"/>
            <w:r w:rsidRPr="00F661E9">
              <w:rPr>
                <w:rFonts w:ascii="Times New Roman" w:eastAsia="Times New Roman" w:hAnsi="Times New Roman" w:cs="Times New Roman"/>
                <w:color w:val="000000"/>
                <w:sz w:val="18"/>
                <w:szCs w:val="18"/>
                <w:lang w:val="en-GB"/>
              </w:rPr>
              <w:t>Nishtala</w:t>
            </w:r>
            <w:proofErr w:type="spellEnd"/>
            <w:r w:rsidRPr="00F661E9">
              <w:rPr>
                <w:rFonts w:ascii="Times New Roman" w:eastAsia="Times New Roman" w:hAnsi="Times New Roman" w:cs="Times New Roman"/>
                <w:color w:val="000000"/>
                <w:sz w:val="18"/>
                <w:szCs w:val="18"/>
                <w:lang w:val="en-GB"/>
              </w:rPr>
              <w:t xml:space="preserve"> 2016</w:t>
            </w:r>
          </w:p>
        </w:tc>
        <w:tc>
          <w:tcPr>
            <w:tcW w:w="46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520"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No information</w:t>
            </w:r>
          </w:p>
        </w:tc>
        <w:tc>
          <w:tcPr>
            <w:tcW w:w="335"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335"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3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8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299"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98"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6"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7"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18"/>
                <w:szCs w:val="18"/>
                <w:lang w:val="en-GB"/>
              </w:rPr>
            </w:pPr>
            <w:r w:rsidRPr="00F661E9">
              <w:rPr>
                <w:rFonts w:ascii="Times New Roman" w:eastAsia="Times New Roman" w:hAnsi="Times New Roman" w:cs="Times New Roman"/>
                <w:b/>
                <w:bCs/>
                <w:color w:val="000000"/>
                <w:sz w:val="18"/>
                <w:szCs w:val="18"/>
                <w:lang w:val="en-GB"/>
              </w:rPr>
              <w:t>Moderate</w:t>
            </w:r>
          </w:p>
        </w:tc>
      </w:tr>
      <w:tr w:rsidR="00313E27" w:rsidRPr="000A2417" w:rsidTr="00AF71D6">
        <w:trPr>
          <w:cnfStyle w:val="000000100000" w:firstRow="0" w:lastRow="0" w:firstColumn="0" w:lastColumn="0" w:oddVBand="0" w:evenVBand="0" w:oddHBand="1" w:evenHBand="0" w:firstRowFirstColumn="0" w:firstRowLastColumn="0" w:lastRowFirstColumn="0" w:lastRowLastColumn="0"/>
          <w:trHeight w:val="534"/>
        </w:trPr>
        <w:tc>
          <w:tcPr>
            <w:cnfStyle w:val="001000000000" w:firstRow="0" w:lastRow="0" w:firstColumn="1" w:lastColumn="0" w:oddVBand="0" w:evenVBand="0" w:oddHBand="0" w:evenHBand="0" w:firstRowFirstColumn="0" w:firstRowLastColumn="0" w:lastRowFirstColumn="0" w:lastRowLastColumn="0"/>
            <w:tcW w:w="548" w:type="pct"/>
            <w:shd w:val="clear" w:color="auto" w:fill="auto"/>
            <w:noWrap/>
            <w:hideMark/>
          </w:tcPr>
          <w:p w:rsidR="00313E27" w:rsidRPr="00F661E9" w:rsidRDefault="00313E27" w:rsidP="00AF71D6">
            <w:pPr>
              <w:spacing w:after="120" w:line="480" w:lineRule="auto"/>
              <w:jc w:val="center"/>
              <w:rPr>
                <w:rFonts w:ascii="Times New Roman" w:eastAsia="Times New Roman" w:hAnsi="Times New Roman" w:cs="Times New Roman"/>
                <w:color w:val="000000"/>
                <w:sz w:val="18"/>
                <w:szCs w:val="18"/>
                <w:lang w:val="en-GB"/>
              </w:rPr>
            </w:pPr>
            <w:proofErr w:type="spellStart"/>
            <w:r w:rsidRPr="00F661E9">
              <w:rPr>
                <w:rFonts w:ascii="Times New Roman" w:eastAsia="Times New Roman" w:hAnsi="Times New Roman" w:cs="Times New Roman"/>
                <w:color w:val="000000"/>
                <w:sz w:val="18"/>
                <w:szCs w:val="18"/>
                <w:lang w:val="en-GB"/>
              </w:rPr>
              <w:t>Palamaner</w:t>
            </w:r>
            <w:proofErr w:type="spellEnd"/>
            <w:r w:rsidRPr="00F661E9">
              <w:rPr>
                <w:rFonts w:ascii="Times New Roman" w:eastAsia="Times New Roman" w:hAnsi="Times New Roman" w:cs="Times New Roman"/>
                <w:color w:val="000000"/>
                <w:sz w:val="18"/>
                <w:szCs w:val="18"/>
                <w:lang w:val="en-GB"/>
              </w:rPr>
              <w:t xml:space="preserve"> 2017</w:t>
            </w:r>
          </w:p>
        </w:tc>
        <w:tc>
          <w:tcPr>
            <w:tcW w:w="46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520"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No information</w:t>
            </w:r>
          </w:p>
        </w:tc>
        <w:tc>
          <w:tcPr>
            <w:tcW w:w="335"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335"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3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8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299"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98"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6"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7"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18"/>
                <w:szCs w:val="18"/>
                <w:lang w:val="en-GB"/>
              </w:rPr>
            </w:pPr>
            <w:r w:rsidRPr="00F661E9">
              <w:rPr>
                <w:rFonts w:ascii="Times New Roman" w:eastAsia="Times New Roman" w:hAnsi="Times New Roman" w:cs="Times New Roman"/>
                <w:b/>
                <w:bCs/>
                <w:color w:val="000000"/>
                <w:sz w:val="18"/>
                <w:szCs w:val="18"/>
                <w:lang w:val="en-GB"/>
              </w:rPr>
              <w:t>Moderate</w:t>
            </w:r>
          </w:p>
        </w:tc>
      </w:tr>
      <w:tr w:rsidR="00313E27" w:rsidRPr="000A2417" w:rsidTr="00AF71D6">
        <w:trPr>
          <w:trHeight w:val="534"/>
        </w:trPr>
        <w:tc>
          <w:tcPr>
            <w:cnfStyle w:val="001000000000" w:firstRow="0" w:lastRow="0" w:firstColumn="1" w:lastColumn="0" w:oddVBand="0" w:evenVBand="0" w:oddHBand="0" w:evenHBand="0" w:firstRowFirstColumn="0" w:firstRowLastColumn="0" w:lastRowFirstColumn="0" w:lastRowLastColumn="0"/>
            <w:tcW w:w="548" w:type="pct"/>
            <w:shd w:val="clear" w:color="auto" w:fill="auto"/>
            <w:noWrap/>
            <w:hideMark/>
          </w:tcPr>
          <w:p w:rsidR="00313E27" w:rsidRPr="00F661E9" w:rsidRDefault="00313E27" w:rsidP="00AF71D6">
            <w:pPr>
              <w:spacing w:after="120" w:line="480" w:lineRule="auto"/>
              <w:jc w:val="center"/>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Pratt 2019</w:t>
            </w:r>
          </w:p>
        </w:tc>
        <w:tc>
          <w:tcPr>
            <w:tcW w:w="46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520"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No information</w:t>
            </w:r>
          </w:p>
        </w:tc>
        <w:tc>
          <w:tcPr>
            <w:tcW w:w="335"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335"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3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8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299"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98"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6"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447"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18"/>
                <w:szCs w:val="18"/>
                <w:lang w:val="en-GB"/>
              </w:rPr>
            </w:pPr>
            <w:r w:rsidRPr="00F661E9">
              <w:rPr>
                <w:rFonts w:ascii="Times New Roman" w:eastAsia="Times New Roman" w:hAnsi="Times New Roman" w:cs="Times New Roman"/>
                <w:b/>
                <w:bCs/>
                <w:color w:val="000000"/>
                <w:sz w:val="18"/>
                <w:szCs w:val="18"/>
                <w:lang w:val="en-GB"/>
              </w:rPr>
              <w:t>Moderate</w:t>
            </w:r>
          </w:p>
        </w:tc>
      </w:tr>
      <w:tr w:rsidR="00313E27" w:rsidRPr="000A2417" w:rsidTr="00AF71D6">
        <w:trPr>
          <w:cnfStyle w:val="000000100000" w:firstRow="0" w:lastRow="0" w:firstColumn="0" w:lastColumn="0" w:oddVBand="0" w:evenVBand="0" w:oddHBand="1" w:evenHBand="0" w:firstRowFirstColumn="0" w:firstRowLastColumn="0" w:lastRowFirstColumn="0" w:lastRowLastColumn="0"/>
          <w:trHeight w:val="534"/>
        </w:trPr>
        <w:tc>
          <w:tcPr>
            <w:cnfStyle w:val="001000000000" w:firstRow="0" w:lastRow="0" w:firstColumn="1" w:lastColumn="0" w:oddVBand="0" w:evenVBand="0" w:oddHBand="0" w:evenHBand="0" w:firstRowFirstColumn="0" w:firstRowLastColumn="0" w:lastRowFirstColumn="0" w:lastRowLastColumn="0"/>
            <w:tcW w:w="548" w:type="pct"/>
            <w:shd w:val="clear" w:color="auto" w:fill="auto"/>
            <w:noWrap/>
            <w:hideMark/>
          </w:tcPr>
          <w:p w:rsidR="00313E27" w:rsidRPr="00F661E9" w:rsidRDefault="00313E27" w:rsidP="00AF71D6">
            <w:pPr>
              <w:spacing w:after="120" w:line="480" w:lineRule="auto"/>
              <w:jc w:val="center"/>
              <w:rPr>
                <w:rFonts w:ascii="Times New Roman" w:eastAsia="Times New Roman" w:hAnsi="Times New Roman" w:cs="Times New Roman"/>
                <w:color w:val="000000"/>
                <w:sz w:val="18"/>
                <w:szCs w:val="18"/>
                <w:lang w:val="en-GB"/>
              </w:rPr>
            </w:pPr>
            <w:proofErr w:type="spellStart"/>
            <w:r w:rsidRPr="00F661E9">
              <w:rPr>
                <w:rFonts w:ascii="Times New Roman" w:eastAsia="Times New Roman" w:hAnsi="Times New Roman" w:cs="Times New Roman"/>
                <w:color w:val="000000"/>
                <w:sz w:val="18"/>
                <w:szCs w:val="18"/>
                <w:lang w:val="en-GB"/>
              </w:rPr>
              <w:t>Själander</w:t>
            </w:r>
            <w:proofErr w:type="spellEnd"/>
            <w:r w:rsidRPr="00F661E9">
              <w:rPr>
                <w:rFonts w:ascii="Times New Roman" w:eastAsia="Times New Roman" w:hAnsi="Times New Roman" w:cs="Times New Roman"/>
                <w:color w:val="000000"/>
                <w:sz w:val="18"/>
                <w:szCs w:val="18"/>
                <w:lang w:val="en-GB"/>
              </w:rPr>
              <w:t xml:space="preserve"> 2018</w:t>
            </w:r>
          </w:p>
        </w:tc>
        <w:tc>
          <w:tcPr>
            <w:tcW w:w="46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520"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No information</w:t>
            </w:r>
          </w:p>
        </w:tc>
        <w:tc>
          <w:tcPr>
            <w:tcW w:w="335"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335"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3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8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299"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98"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6"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7"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18"/>
                <w:szCs w:val="18"/>
                <w:lang w:val="en-GB"/>
              </w:rPr>
            </w:pPr>
            <w:r w:rsidRPr="00F661E9">
              <w:rPr>
                <w:rFonts w:ascii="Times New Roman" w:eastAsia="Times New Roman" w:hAnsi="Times New Roman" w:cs="Times New Roman"/>
                <w:b/>
                <w:bCs/>
                <w:color w:val="000000"/>
                <w:sz w:val="18"/>
                <w:szCs w:val="18"/>
                <w:lang w:val="en-GB"/>
              </w:rPr>
              <w:t>Moderate</w:t>
            </w:r>
          </w:p>
        </w:tc>
      </w:tr>
      <w:tr w:rsidR="00313E27" w:rsidRPr="000A2417" w:rsidTr="00AF71D6">
        <w:trPr>
          <w:trHeight w:val="534"/>
        </w:trPr>
        <w:tc>
          <w:tcPr>
            <w:cnfStyle w:val="001000000000" w:firstRow="0" w:lastRow="0" w:firstColumn="1" w:lastColumn="0" w:oddVBand="0" w:evenVBand="0" w:oddHBand="0" w:evenHBand="0" w:firstRowFirstColumn="0" w:firstRowLastColumn="0" w:lastRowFirstColumn="0" w:lastRowLastColumn="0"/>
            <w:tcW w:w="548" w:type="pct"/>
            <w:shd w:val="clear" w:color="auto" w:fill="auto"/>
            <w:noWrap/>
            <w:hideMark/>
          </w:tcPr>
          <w:p w:rsidR="00313E27" w:rsidRPr="00F661E9" w:rsidRDefault="00313E27" w:rsidP="00AF71D6">
            <w:pPr>
              <w:spacing w:after="120" w:line="480" w:lineRule="auto"/>
              <w:jc w:val="center"/>
              <w:rPr>
                <w:rFonts w:ascii="Times New Roman" w:eastAsia="Times New Roman" w:hAnsi="Times New Roman" w:cs="Times New Roman"/>
                <w:color w:val="000000"/>
                <w:sz w:val="18"/>
                <w:szCs w:val="18"/>
                <w:lang w:val="en-GB"/>
              </w:rPr>
            </w:pPr>
            <w:proofErr w:type="spellStart"/>
            <w:r w:rsidRPr="00F661E9">
              <w:rPr>
                <w:rFonts w:ascii="Times New Roman" w:eastAsia="Times New Roman" w:hAnsi="Times New Roman" w:cs="Times New Roman"/>
                <w:color w:val="000000"/>
                <w:sz w:val="18"/>
                <w:szCs w:val="18"/>
                <w:lang w:val="en-GB"/>
              </w:rPr>
              <w:t>Ujeyl</w:t>
            </w:r>
            <w:proofErr w:type="spellEnd"/>
            <w:r w:rsidRPr="00F661E9">
              <w:rPr>
                <w:rFonts w:ascii="Times New Roman" w:eastAsia="Times New Roman" w:hAnsi="Times New Roman" w:cs="Times New Roman"/>
                <w:color w:val="000000"/>
                <w:sz w:val="18"/>
                <w:szCs w:val="18"/>
                <w:lang w:val="en-GB"/>
              </w:rPr>
              <w:t xml:space="preserve"> 2018</w:t>
            </w:r>
          </w:p>
        </w:tc>
        <w:tc>
          <w:tcPr>
            <w:tcW w:w="46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520"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No information</w:t>
            </w:r>
          </w:p>
        </w:tc>
        <w:tc>
          <w:tcPr>
            <w:tcW w:w="335"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335"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3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8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299"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98"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6"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7"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18"/>
                <w:szCs w:val="18"/>
                <w:lang w:val="en-GB"/>
              </w:rPr>
            </w:pPr>
            <w:r w:rsidRPr="00F661E9">
              <w:rPr>
                <w:rFonts w:ascii="Times New Roman" w:eastAsia="Times New Roman" w:hAnsi="Times New Roman" w:cs="Times New Roman"/>
                <w:b/>
                <w:bCs/>
                <w:color w:val="000000"/>
                <w:sz w:val="18"/>
                <w:szCs w:val="18"/>
                <w:lang w:val="en-GB"/>
              </w:rPr>
              <w:t>Moderate</w:t>
            </w:r>
          </w:p>
        </w:tc>
      </w:tr>
      <w:tr w:rsidR="00313E27" w:rsidRPr="000A2417" w:rsidTr="00AF71D6">
        <w:trPr>
          <w:cnfStyle w:val="000000100000" w:firstRow="0" w:lastRow="0" w:firstColumn="0" w:lastColumn="0" w:oddVBand="0" w:evenVBand="0" w:oddHBand="1" w:evenHBand="0" w:firstRowFirstColumn="0" w:firstRowLastColumn="0" w:lastRowFirstColumn="0" w:lastRowLastColumn="0"/>
          <w:trHeight w:val="534"/>
        </w:trPr>
        <w:tc>
          <w:tcPr>
            <w:cnfStyle w:val="001000000000" w:firstRow="0" w:lastRow="0" w:firstColumn="1" w:lastColumn="0" w:oddVBand="0" w:evenVBand="0" w:oddHBand="0" w:evenHBand="0" w:firstRowFirstColumn="0" w:firstRowLastColumn="0" w:lastRowFirstColumn="0" w:lastRowLastColumn="0"/>
            <w:tcW w:w="548" w:type="pct"/>
            <w:shd w:val="clear" w:color="auto" w:fill="auto"/>
            <w:noWrap/>
            <w:hideMark/>
          </w:tcPr>
          <w:p w:rsidR="00313E27" w:rsidRPr="00F661E9" w:rsidRDefault="00313E27" w:rsidP="00AF71D6">
            <w:pPr>
              <w:spacing w:after="120" w:line="480" w:lineRule="auto"/>
              <w:jc w:val="center"/>
              <w:rPr>
                <w:rFonts w:ascii="Times New Roman" w:eastAsia="Times New Roman" w:hAnsi="Times New Roman" w:cs="Times New Roman"/>
                <w:color w:val="000000"/>
                <w:sz w:val="18"/>
                <w:szCs w:val="18"/>
                <w:lang w:val="en-GB"/>
              </w:rPr>
            </w:pPr>
            <w:proofErr w:type="spellStart"/>
            <w:r w:rsidRPr="00F661E9">
              <w:rPr>
                <w:rFonts w:ascii="Times New Roman" w:eastAsia="Times New Roman" w:hAnsi="Times New Roman" w:cs="Times New Roman"/>
                <w:color w:val="000000"/>
                <w:sz w:val="18"/>
                <w:szCs w:val="18"/>
                <w:lang w:val="en-GB"/>
              </w:rPr>
              <w:t>Villines</w:t>
            </w:r>
            <w:proofErr w:type="spellEnd"/>
            <w:r w:rsidRPr="00F661E9">
              <w:rPr>
                <w:rFonts w:ascii="Times New Roman" w:eastAsia="Times New Roman" w:hAnsi="Times New Roman" w:cs="Times New Roman"/>
                <w:color w:val="000000"/>
                <w:sz w:val="18"/>
                <w:szCs w:val="18"/>
                <w:lang w:val="en-GB"/>
              </w:rPr>
              <w:t xml:space="preserve"> 2015</w:t>
            </w:r>
          </w:p>
        </w:tc>
        <w:tc>
          <w:tcPr>
            <w:tcW w:w="46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520"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No information</w:t>
            </w:r>
          </w:p>
        </w:tc>
        <w:tc>
          <w:tcPr>
            <w:tcW w:w="335"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335"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3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8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299"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98"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6"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7"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18"/>
                <w:szCs w:val="18"/>
                <w:lang w:val="en-GB"/>
              </w:rPr>
            </w:pPr>
            <w:r w:rsidRPr="00F661E9">
              <w:rPr>
                <w:rFonts w:ascii="Times New Roman" w:eastAsia="Times New Roman" w:hAnsi="Times New Roman" w:cs="Times New Roman"/>
                <w:b/>
                <w:bCs/>
                <w:color w:val="000000"/>
                <w:sz w:val="18"/>
                <w:szCs w:val="18"/>
                <w:lang w:val="en-GB"/>
              </w:rPr>
              <w:t>Moderate</w:t>
            </w:r>
          </w:p>
        </w:tc>
      </w:tr>
      <w:tr w:rsidR="00313E27" w:rsidRPr="000A2417" w:rsidTr="00AF71D6">
        <w:trPr>
          <w:trHeight w:val="534"/>
        </w:trPr>
        <w:tc>
          <w:tcPr>
            <w:cnfStyle w:val="001000000000" w:firstRow="0" w:lastRow="0" w:firstColumn="1" w:lastColumn="0" w:oddVBand="0" w:evenVBand="0" w:oddHBand="0" w:evenHBand="0" w:firstRowFirstColumn="0" w:firstRowLastColumn="0" w:lastRowFirstColumn="0" w:lastRowLastColumn="0"/>
            <w:tcW w:w="548" w:type="pct"/>
            <w:shd w:val="clear" w:color="auto" w:fill="auto"/>
            <w:noWrap/>
            <w:hideMark/>
          </w:tcPr>
          <w:p w:rsidR="00313E27" w:rsidRPr="00F661E9" w:rsidRDefault="00313E27" w:rsidP="00AF71D6">
            <w:pPr>
              <w:spacing w:after="120" w:line="480" w:lineRule="auto"/>
              <w:jc w:val="center"/>
              <w:rPr>
                <w:rFonts w:ascii="Times New Roman" w:eastAsia="Times New Roman" w:hAnsi="Times New Roman" w:cs="Times New Roman"/>
                <w:color w:val="000000"/>
                <w:sz w:val="18"/>
                <w:szCs w:val="18"/>
                <w:lang w:val="en-GB"/>
              </w:rPr>
            </w:pPr>
            <w:proofErr w:type="spellStart"/>
            <w:r w:rsidRPr="00F661E9">
              <w:rPr>
                <w:rFonts w:ascii="Times New Roman" w:eastAsia="Times New Roman" w:hAnsi="Times New Roman" w:cs="Times New Roman"/>
                <w:color w:val="000000"/>
                <w:sz w:val="18"/>
                <w:szCs w:val="18"/>
                <w:lang w:val="en-GB"/>
              </w:rPr>
              <w:t>Vinogradova</w:t>
            </w:r>
            <w:proofErr w:type="spellEnd"/>
            <w:r w:rsidRPr="00F661E9">
              <w:rPr>
                <w:rFonts w:ascii="Times New Roman" w:eastAsia="Times New Roman" w:hAnsi="Times New Roman" w:cs="Times New Roman"/>
                <w:color w:val="000000"/>
                <w:sz w:val="18"/>
                <w:szCs w:val="18"/>
                <w:lang w:val="en-GB"/>
              </w:rPr>
              <w:t xml:space="preserve"> 2018</w:t>
            </w:r>
          </w:p>
        </w:tc>
        <w:tc>
          <w:tcPr>
            <w:tcW w:w="46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520"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No information</w:t>
            </w:r>
          </w:p>
        </w:tc>
        <w:tc>
          <w:tcPr>
            <w:tcW w:w="335"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335"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3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81"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299"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98"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6"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7" w:type="pct"/>
            <w:shd w:val="clear" w:color="auto" w:fill="auto"/>
            <w:noWrap/>
            <w:hideMark/>
          </w:tcPr>
          <w:p w:rsidR="00313E27" w:rsidRPr="00F661E9" w:rsidRDefault="00313E27" w:rsidP="00AF71D6">
            <w:pPr>
              <w:spacing w:after="12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18"/>
                <w:szCs w:val="18"/>
                <w:lang w:val="en-GB"/>
              </w:rPr>
            </w:pPr>
            <w:r w:rsidRPr="00F661E9">
              <w:rPr>
                <w:rFonts w:ascii="Times New Roman" w:eastAsia="Times New Roman" w:hAnsi="Times New Roman" w:cs="Times New Roman"/>
                <w:b/>
                <w:bCs/>
                <w:color w:val="000000"/>
                <w:sz w:val="18"/>
                <w:szCs w:val="18"/>
                <w:lang w:val="en-GB"/>
              </w:rPr>
              <w:t>Moderate</w:t>
            </w:r>
          </w:p>
        </w:tc>
      </w:tr>
      <w:tr w:rsidR="00313E27" w:rsidRPr="000A2417" w:rsidTr="00AF71D6">
        <w:trPr>
          <w:cnfStyle w:val="000000100000" w:firstRow="0" w:lastRow="0" w:firstColumn="0" w:lastColumn="0" w:oddVBand="0" w:evenVBand="0" w:oddHBand="1" w:evenHBand="0" w:firstRowFirstColumn="0" w:firstRowLastColumn="0" w:lastRowFirstColumn="0" w:lastRowLastColumn="0"/>
          <w:trHeight w:val="534"/>
        </w:trPr>
        <w:tc>
          <w:tcPr>
            <w:cnfStyle w:val="001000000000" w:firstRow="0" w:lastRow="0" w:firstColumn="1" w:lastColumn="0" w:oddVBand="0" w:evenVBand="0" w:oddHBand="0" w:evenHBand="0" w:firstRowFirstColumn="0" w:firstRowLastColumn="0" w:lastRowFirstColumn="0" w:lastRowLastColumn="0"/>
            <w:tcW w:w="548" w:type="pct"/>
            <w:shd w:val="clear" w:color="auto" w:fill="auto"/>
            <w:noWrap/>
            <w:hideMark/>
          </w:tcPr>
          <w:p w:rsidR="00313E27" w:rsidRPr="00F661E9" w:rsidRDefault="00313E27" w:rsidP="00AF71D6">
            <w:pPr>
              <w:spacing w:after="120" w:line="480" w:lineRule="auto"/>
              <w:jc w:val="center"/>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Yao 2016**</w:t>
            </w:r>
          </w:p>
        </w:tc>
        <w:tc>
          <w:tcPr>
            <w:tcW w:w="46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Moderate</w:t>
            </w:r>
          </w:p>
        </w:tc>
        <w:tc>
          <w:tcPr>
            <w:tcW w:w="520"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No information</w:t>
            </w:r>
          </w:p>
        </w:tc>
        <w:tc>
          <w:tcPr>
            <w:tcW w:w="335"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335"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3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581"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299"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98"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6"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8"/>
                <w:szCs w:val="18"/>
                <w:lang w:val="en-GB"/>
              </w:rPr>
            </w:pPr>
            <w:r w:rsidRPr="00F661E9">
              <w:rPr>
                <w:rFonts w:ascii="Times New Roman" w:eastAsia="Times New Roman" w:hAnsi="Times New Roman" w:cs="Times New Roman"/>
                <w:color w:val="000000"/>
                <w:sz w:val="18"/>
                <w:szCs w:val="18"/>
                <w:lang w:val="en-GB"/>
              </w:rPr>
              <w:t>Low</w:t>
            </w:r>
          </w:p>
        </w:tc>
        <w:tc>
          <w:tcPr>
            <w:tcW w:w="447" w:type="pct"/>
            <w:shd w:val="clear" w:color="auto" w:fill="auto"/>
            <w:noWrap/>
            <w:hideMark/>
          </w:tcPr>
          <w:p w:rsidR="00313E27" w:rsidRPr="00F661E9" w:rsidRDefault="00313E27" w:rsidP="00AF71D6">
            <w:pPr>
              <w:spacing w:after="12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18"/>
                <w:szCs w:val="18"/>
                <w:lang w:val="en-GB"/>
              </w:rPr>
            </w:pPr>
            <w:r w:rsidRPr="00F661E9">
              <w:rPr>
                <w:rFonts w:ascii="Times New Roman" w:eastAsia="Times New Roman" w:hAnsi="Times New Roman" w:cs="Times New Roman"/>
                <w:b/>
                <w:bCs/>
                <w:color w:val="000000"/>
                <w:sz w:val="18"/>
                <w:szCs w:val="18"/>
                <w:lang w:val="en-GB"/>
              </w:rPr>
              <w:t>Moderate</w:t>
            </w:r>
          </w:p>
        </w:tc>
      </w:tr>
    </w:tbl>
    <w:p w:rsidR="00313E27" w:rsidRPr="00CB76CA" w:rsidRDefault="00313E27" w:rsidP="00313E27">
      <w:pPr>
        <w:spacing w:after="120" w:line="480" w:lineRule="auto"/>
        <w:rPr>
          <w:rFonts w:ascii="Times New Roman" w:hAnsi="Times New Roman" w:cs="Times New Roman"/>
          <w:sz w:val="16"/>
          <w:szCs w:val="16"/>
          <w:lang w:val="en-GB"/>
        </w:rPr>
      </w:pPr>
      <w:r w:rsidRPr="00CB76CA">
        <w:rPr>
          <w:rFonts w:ascii="Times New Roman" w:eastAsia="Times New Roman" w:hAnsi="Times New Roman" w:cs="Times New Roman"/>
          <w:color w:val="000000"/>
          <w:sz w:val="16"/>
          <w:szCs w:val="16"/>
          <w:lang w:val="en-GB"/>
        </w:rPr>
        <w:t xml:space="preserve">Selection bias 1: </w:t>
      </w:r>
      <w:r w:rsidRPr="00CB76CA">
        <w:rPr>
          <w:rFonts w:ascii="Times New Roman" w:hAnsi="Times New Roman" w:cs="Times New Roman"/>
          <w:sz w:val="16"/>
          <w:szCs w:val="16"/>
          <w:lang w:val="en-GB"/>
        </w:rPr>
        <w:t>researchers selected a sample of new drug users and measured outcomes from the start of treatment; Selection bias 2: researchers described any exclusion during eligibility</w:t>
      </w:r>
    </w:p>
    <w:p w:rsidR="00313E27" w:rsidRPr="00292F7C" w:rsidRDefault="00313E27" w:rsidP="00313E27">
      <w:pPr>
        <w:spacing w:after="120" w:line="480" w:lineRule="auto"/>
        <w:rPr>
          <w:rFonts w:ascii="Times New Roman" w:hAnsi="Times New Roman" w:cs="Times New Roman"/>
          <w:sz w:val="18"/>
          <w:lang w:val="en-GB"/>
        </w:rPr>
      </w:pPr>
      <w:r w:rsidRPr="0064348B">
        <w:rPr>
          <w:rFonts w:ascii="Times New Roman" w:hAnsi="Times New Roman" w:cs="Times New Roman"/>
          <w:sz w:val="18"/>
          <w:lang w:val="en-GB"/>
        </w:rPr>
        <w:t>*Larsen 2016 risk of bias assessment also applies to Nielsen 2017</w:t>
      </w:r>
      <w:r>
        <w:rPr>
          <w:rFonts w:ascii="Times New Roman" w:hAnsi="Times New Roman" w:cs="Times New Roman"/>
          <w:sz w:val="18"/>
          <w:lang w:val="en-GB"/>
        </w:rPr>
        <w:t xml:space="preserve">; </w:t>
      </w:r>
      <w:r w:rsidRPr="0064348B">
        <w:rPr>
          <w:rFonts w:ascii="Times New Roman" w:hAnsi="Times New Roman" w:cs="Times New Roman"/>
          <w:sz w:val="18"/>
          <w:lang w:val="en-GB"/>
        </w:rPr>
        <w:t>**NB Yao 2016 risk of bias assessment also applies to Noseworthy 2016</w:t>
      </w:r>
    </w:p>
    <w:p w:rsidR="00313E27" w:rsidRDefault="00313E27">
      <w:pPr>
        <w:spacing w:after="0" w:line="240" w:lineRule="auto"/>
        <w:rPr>
          <w:rFonts w:ascii="Arial" w:eastAsiaTheme="majorEastAsia" w:hAnsi="Arial" w:cs="Arial"/>
          <w:b/>
          <w:bCs/>
          <w:color w:val="000000" w:themeColor="text1"/>
          <w:sz w:val="24"/>
          <w:szCs w:val="24"/>
          <w:lang w:val="en-GB"/>
        </w:rPr>
        <w:sectPr w:rsidR="00313E27" w:rsidSect="00313E27">
          <w:pgSz w:w="16838" w:h="11906" w:orient="landscape"/>
          <w:pgMar w:top="1701" w:right="1418" w:bottom="1701" w:left="1418" w:header="709" w:footer="709" w:gutter="0"/>
          <w:cols w:space="708"/>
          <w:docGrid w:linePitch="360"/>
        </w:sectPr>
      </w:pPr>
    </w:p>
    <w:p w:rsidR="00313E27" w:rsidRPr="009A4DBE" w:rsidRDefault="00313E27" w:rsidP="00313E27">
      <w:pPr>
        <w:spacing w:after="120" w:line="360" w:lineRule="auto"/>
        <w:jc w:val="both"/>
        <w:rPr>
          <w:b/>
          <w:bCs/>
        </w:rPr>
      </w:pPr>
      <w:proofErr w:type="spellStart"/>
      <w:r w:rsidRPr="000B1C51">
        <w:rPr>
          <w:b/>
          <w:bCs/>
        </w:rPr>
        <w:lastRenderedPageBreak/>
        <w:t>Supplementary</w:t>
      </w:r>
      <w:proofErr w:type="spellEnd"/>
      <w:r w:rsidRPr="000B1C51">
        <w:rPr>
          <w:b/>
          <w:bCs/>
        </w:rPr>
        <w:t xml:space="preserve"> </w:t>
      </w:r>
      <w:proofErr w:type="spellStart"/>
      <w:r w:rsidRPr="009A4DBE">
        <w:rPr>
          <w:b/>
          <w:bCs/>
        </w:rPr>
        <w:t>Figure</w:t>
      </w:r>
      <w:proofErr w:type="spellEnd"/>
      <w:r w:rsidRPr="009A4DBE">
        <w:rPr>
          <w:b/>
          <w:bCs/>
        </w:rPr>
        <w:t xml:space="preserve"> 1. </w:t>
      </w:r>
      <w:proofErr w:type="spellStart"/>
      <w:r w:rsidRPr="009A4DBE">
        <w:rPr>
          <w:b/>
          <w:bCs/>
        </w:rPr>
        <w:t>Other</w:t>
      </w:r>
      <w:proofErr w:type="spellEnd"/>
      <w:r w:rsidRPr="009A4DBE">
        <w:rPr>
          <w:b/>
          <w:bCs/>
        </w:rPr>
        <w:t xml:space="preserve"> </w:t>
      </w:r>
      <w:proofErr w:type="spellStart"/>
      <w:r w:rsidRPr="009A4DBE">
        <w:rPr>
          <w:b/>
          <w:bCs/>
        </w:rPr>
        <w:t>secondary</w:t>
      </w:r>
      <w:proofErr w:type="spellEnd"/>
      <w:r w:rsidRPr="009A4DBE">
        <w:rPr>
          <w:b/>
          <w:bCs/>
        </w:rPr>
        <w:t xml:space="preserve"> </w:t>
      </w:r>
      <w:proofErr w:type="spellStart"/>
      <w:r w:rsidRPr="009A4DBE">
        <w:rPr>
          <w:b/>
          <w:bCs/>
        </w:rPr>
        <w:t>outcomes</w:t>
      </w:r>
      <w:proofErr w:type="spellEnd"/>
      <w:r>
        <w:rPr>
          <w:b/>
          <w:bCs/>
        </w:rPr>
        <w:t>.</w:t>
      </w:r>
    </w:p>
    <w:p w:rsidR="00313E27" w:rsidRDefault="00313E27" w:rsidP="00313E27">
      <w:pPr>
        <w:pStyle w:val="Prrafodelista"/>
        <w:numPr>
          <w:ilvl w:val="0"/>
          <w:numId w:val="44"/>
        </w:numPr>
        <w:spacing w:after="200" w:line="276" w:lineRule="auto"/>
      </w:pPr>
      <w:r w:rsidRPr="00500A84">
        <w:t>Systemic embolism</w:t>
      </w:r>
    </w:p>
    <w:p w:rsidR="00313E27" w:rsidRDefault="00313E27" w:rsidP="00313E27">
      <w:r>
        <w:rPr>
          <w:noProof/>
        </w:rPr>
        <w:drawing>
          <wp:inline distT="0" distB="0" distL="0" distR="0" wp14:anchorId="6D65424E" wp14:editId="60ADA225">
            <wp:extent cx="5426075" cy="2182495"/>
            <wp:effectExtent l="0" t="0" r="3175" b="8255"/>
            <wp:docPr id="10" name="Imat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26075" cy="2182495"/>
                    </a:xfrm>
                    <a:prstGeom prst="rect">
                      <a:avLst/>
                    </a:prstGeom>
                    <a:noFill/>
                  </pic:spPr>
                </pic:pic>
              </a:graphicData>
            </a:graphic>
          </wp:inline>
        </w:drawing>
      </w:r>
    </w:p>
    <w:p w:rsidR="00313E27" w:rsidRDefault="00313E27" w:rsidP="00313E27"/>
    <w:p w:rsidR="00313E27" w:rsidRDefault="00313E27" w:rsidP="00313E27">
      <w:pPr>
        <w:pStyle w:val="Prrafodelista"/>
        <w:numPr>
          <w:ilvl w:val="0"/>
          <w:numId w:val="44"/>
        </w:numPr>
        <w:spacing w:after="200" w:line="276" w:lineRule="auto"/>
      </w:pPr>
      <w:r w:rsidRPr="00A22712">
        <w:t>Pulmonary embolism</w:t>
      </w:r>
    </w:p>
    <w:p w:rsidR="00313E27" w:rsidRDefault="00313E27" w:rsidP="00313E27">
      <w:r>
        <w:rPr>
          <w:noProof/>
        </w:rPr>
        <w:drawing>
          <wp:inline distT="0" distB="0" distL="0" distR="0" wp14:anchorId="0032505E" wp14:editId="2541E158">
            <wp:extent cx="5426075" cy="1054735"/>
            <wp:effectExtent l="0" t="0" r="3175" b="0"/>
            <wp:docPr id="11" name="Imat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26075" cy="1054735"/>
                    </a:xfrm>
                    <a:prstGeom prst="rect">
                      <a:avLst/>
                    </a:prstGeom>
                    <a:noFill/>
                  </pic:spPr>
                </pic:pic>
              </a:graphicData>
            </a:graphic>
          </wp:inline>
        </w:drawing>
      </w:r>
    </w:p>
    <w:p w:rsidR="00313E27" w:rsidRDefault="00313E27" w:rsidP="00313E27"/>
    <w:p w:rsidR="00313E27" w:rsidRDefault="00313E27">
      <w:pPr>
        <w:spacing w:after="0" w:line="240" w:lineRule="auto"/>
        <w:rPr>
          <w:rFonts w:ascii="Arial" w:eastAsiaTheme="majorEastAsia" w:hAnsi="Arial" w:cs="Arial"/>
          <w:b/>
          <w:bCs/>
          <w:color w:val="000000" w:themeColor="text1"/>
          <w:sz w:val="24"/>
          <w:szCs w:val="24"/>
          <w:lang w:val="en-GB"/>
        </w:rPr>
      </w:pPr>
      <w:r>
        <w:rPr>
          <w:rFonts w:ascii="Arial" w:eastAsiaTheme="majorEastAsia" w:hAnsi="Arial" w:cs="Arial"/>
          <w:b/>
          <w:bCs/>
          <w:color w:val="000000" w:themeColor="text1"/>
          <w:sz w:val="24"/>
          <w:szCs w:val="24"/>
          <w:lang w:val="en-GB"/>
        </w:rPr>
        <w:br w:type="page"/>
      </w:r>
    </w:p>
    <w:p w:rsidR="00313E27" w:rsidRPr="00F2151D" w:rsidRDefault="00313E27" w:rsidP="00313E27">
      <w:pPr>
        <w:rPr>
          <w:b/>
          <w:lang w:val="en-GB"/>
        </w:rPr>
      </w:pPr>
      <w:bookmarkStart w:id="12" w:name="_Hlk57798732"/>
      <w:r>
        <w:rPr>
          <w:b/>
          <w:lang w:val="en-GB"/>
        </w:rPr>
        <w:lastRenderedPageBreak/>
        <w:t xml:space="preserve">Supplementary Figures 2: </w:t>
      </w:r>
      <w:r w:rsidRPr="00F2151D">
        <w:rPr>
          <w:b/>
          <w:lang w:val="en-GB"/>
        </w:rPr>
        <w:t>Sub-group analysis</w:t>
      </w:r>
    </w:p>
    <w:p w:rsidR="00313E27" w:rsidRDefault="00313E27" w:rsidP="00313E27">
      <w:pPr>
        <w:rPr>
          <w:b/>
          <w:lang w:val="en-GB"/>
        </w:rPr>
      </w:pPr>
      <w:bookmarkStart w:id="13" w:name="_Hlk57798693"/>
      <w:r w:rsidRPr="00F2151D">
        <w:rPr>
          <w:b/>
          <w:lang w:val="en-GB"/>
        </w:rPr>
        <w:t>Dabigatran vs</w:t>
      </w:r>
      <w:r>
        <w:rPr>
          <w:b/>
          <w:lang w:val="en-GB"/>
        </w:rPr>
        <w:t>.</w:t>
      </w:r>
      <w:r w:rsidRPr="00F2151D">
        <w:rPr>
          <w:b/>
          <w:lang w:val="en-GB"/>
        </w:rPr>
        <w:t xml:space="preserve"> control (VKA) restricted to participants older than 65 years.</w:t>
      </w:r>
      <w:r w:rsidRPr="00BF7CFA">
        <w:rPr>
          <w:b/>
          <w:lang w:val="en-GB"/>
        </w:rPr>
        <w:t xml:space="preserve"> </w:t>
      </w:r>
    </w:p>
    <w:p w:rsidR="00313E27" w:rsidRPr="00F2151D" w:rsidRDefault="00313E27" w:rsidP="00313E27">
      <w:pPr>
        <w:rPr>
          <w:b/>
          <w:lang w:val="en-GB"/>
        </w:rPr>
      </w:pPr>
      <w:r w:rsidRPr="00F2151D">
        <w:rPr>
          <w:b/>
          <w:lang w:val="en-GB"/>
        </w:rPr>
        <w:t>e-Figure 2.1. Ischaemic stroke</w:t>
      </w:r>
    </w:p>
    <w:p w:rsidR="00313E27" w:rsidRPr="00F2151D" w:rsidRDefault="00313E27" w:rsidP="00313E27">
      <w:pPr>
        <w:rPr>
          <w:lang w:val="en-GB"/>
        </w:rPr>
      </w:pPr>
      <w:r w:rsidRPr="00F2151D">
        <w:rPr>
          <w:noProof/>
        </w:rPr>
        <w:drawing>
          <wp:inline distT="0" distB="0" distL="0" distR="0" wp14:anchorId="25BE0260" wp14:editId="056DEDB8">
            <wp:extent cx="4932045" cy="2895600"/>
            <wp:effectExtent l="0" t="0" r="1905" b="0"/>
            <wp:docPr id="13" name="Imat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932045" cy="2895600"/>
                    </a:xfrm>
                    <a:prstGeom prst="rect">
                      <a:avLst/>
                    </a:prstGeom>
                    <a:noFill/>
                  </pic:spPr>
                </pic:pic>
              </a:graphicData>
            </a:graphic>
          </wp:inline>
        </w:drawing>
      </w:r>
    </w:p>
    <w:p w:rsidR="00313E27" w:rsidRPr="00F2151D" w:rsidRDefault="00313E27" w:rsidP="00313E27">
      <w:pPr>
        <w:rPr>
          <w:lang w:val="en-GB"/>
        </w:rPr>
      </w:pPr>
      <w:r w:rsidRPr="00F2151D">
        <w:rPr>
          <w:b/>
          <w:lang w:val="en-GB"/>
        </w:rPr>
        <w:t>e-Figure 2.2. Composite of ischaemic stroke/ systemic embolism</w:t>
      </w:r>
    </w:p>
    <w:p w:rsidR="00313E27" w:rsidRPr="00F2151D" w:rsidRDefault="00313E27" w:rsidP="00313E27">
      <w:pPr>
        <w:rPr>
          <w:lang w:val="en-GB"/>
        </w:rPr>
      </w:pPr>
      <w:r w:rsidRPr="00F2151D">
        <w:rPr>
          <w:noProof/>
        </w:rPr>
        <w:drawing>
          <wp:inline distT="0" distB="0" distL="0" distR="0" wp14:anchorId="65454FB2" wp14:editId="2F0F496D">
            <wp:extent cx="4596765" cy="1853565"/>
            <wp:effectExtent l="0" t="0" r="0" b="0"/>
            <wp:docPr id="14" name="Imat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96765" cy="1853565"/>
                    </a:xfrm>
                    <a:prstGeom prst="rect">
                      <a:avLst/>
                    </a:prstGeom>
                    <a:noFill/>
                  </pic:spPr>
                </pic:pic>
              </a:graphicData>
            </a:graphic>
          </wp:inline>
        </w:drawing>
      </w:r>
    </w:p>
    <w:p w:rsidR="00313E27" w:rsidRPr="00F2151D" w:rsidRDefault="00313E27" w:rsidP="00313E27">
      <w:pPr>
        <w:rPr>
          <w:lang w:val="en-GB"/>
        </w:rPr>
      </w:pPr>
      <w:r w:rsidRPr="00F2151D">
        <w:rPr>
          <w:lang w:val="en-GB"/>
        </w:rPr>
        <w:br w:type="page"/>
      </w:r>
    </w:p>
    <w:p w:rsidR="00313E27" w:rsidRPr="00F2151D" w:rsidRDefault="00313E27" w:rsidP="00313E27">
      <w:pPr>
        <w:rPr>
          <w:b/>
          <w:lang w:val="en-GB"/>
        </w:rPr>
      </w:pPr>
      <w:r w:rsidRPr="00F2151D">
        <w:rPr>
          <w:b/>
          <w:lang w:val="en-GB"/>
        </w:rPr>
        <w:lastRenderedPageBreak/>
        <w:t>e-Figure 2.3. Major bleeding</w:t>
      </w:r>
    </w:p>
    <w:p w:rsidR="00313E27" w:rsidRPr="00F2151D" w:rsidRDefault="00313E27" w:rsidP="00313E27">
      <w:pPr>
        <w:rPr>
          <w:lang w:val="en-GB"/>
        </w:rPr>
      </w:pPr>
      <w:r w:rsidRPr="00F2151D">
        <w:rPr>
          <w:noProof/>
        </w:rPr>
        <w:drawing>
          <wp:inline distT="0" distB="0" distL="0" distR="0" wp14:anchorId="7880B003" wp14:editId="7BED65FC">
            <wp:extent cx="4712335" cy="2664460"/>
            <wp:effectExtent l="0" t="0" r="0" b="2540"/>
            <wp:docPr id="15" name="Imat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12335" cy="2664460"/>
                    </a:xfrm>
                    <a:prstGeom prst="rect">
                      <a:avLst/>
                    </a:prstGeom>
                    <a:noFill/>
                  </pic:spPr>
                </pic:pic>
              </a:graphicData>
            </a:graphic>
          </wp:inline>
        </w:drawing>
      </w:r>
    </w:p>
    <w:p w:rsidR="00313E27" w:rsidRPr="00F2151D" w:rsidRDefault="00313E27" w:rsidP="00313E27">
      <w:pPr>
        <w:rPr>
          <w:b/>
          <w:lang w:val="en-GB"/>
        </w:rPr>
      </w:pPr>
      <w:r w:rsidRPr="00F2151D">
        <w:rPr>
          <w:b/>
          <w:lang w:val="en-GB"/>
        </w:rPr>
        <w:t>e-Figure 2.4. Intracranial bleeding</w:t>
      </w:r>
    </w:p>
    <w:p w:rsidR="00313E27" w:rsidRPr="00F2151D" w:rsidRDefault="00313E27" w:rsidP="00313E27">
      <w:pPr>
        <w:rPr>
          <w:lang w:val="en-GB"/>
        </w:rPr>
      </w:pPr>
      <w:r w:rsidRPr="00F2151D">
        <w:rPr>
          <w:noProof/>
        </w:rPr>
        <w:drawing>
          <wp:inline distT="0" distB="0" distL="0" distR="0" wp14:anchorId="5D6E8156" wp14:editId="7364A5C4">
            <wp:extent cx="4712335" cy="2969260"/>
            <wp:effectExtent l="0" t="0" r="0" b="2540"/>
            <wp:docPr id="16" name="Imat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12335" cy="2969260"/>
                    </a:xfrm>
                    <a:prstGeom prst="rect">
                      <a:avLst/>
                    </a:prstGeom>
                    <a:noFill/>
                  </pic:spPr>
                </pic:pic>
              </a:graphicData>
            </a:graphic>
          </wp:inline>
        </w:drawing>
      </w:r>
    </w:p>
    <w:p w:rsidR="00313E27" w:rsidRPr="00F2151D" w:rsidRDefault="00313E27" w:rsidP="00313E27">
      <w:pPr>
        <w:rPr>
          <w:lang w:val="en-GB"/>
        </w:rPr>
      </w:pPr>
      <w:r w:rsidRPr="00F2151D">
        <w:rPr>
          <w:lang w:val="en-GB"/>
        </w:rPr>
        <w:br w:type="page"/>
      </w:r>
    </w:p>
    <w:p w:rsidR="00313E27" w:rsidRDefault="00313E27" w:rsidP="00313E27">
      <w:pPr>
        <w:rPr>
          <w:b/>
          <w:lang w:val="en-GB"/>
        </w:rPr>
      </w:pPr>
      <w:r w:rsidRPr="00F2151D">
        <w:rPr>
          <w:b/>
          <w:lang w:val="en-GB"/>
        </w:rPr>
        <w:lastRenderedPageBreak/>
        <w:t>Sub-group analysis: Dabigatran vs control (VKA): Males vs Females</w:t>
      </w:r>
    </w:p>
    <w:p w:rsidR="00313E27" w:rsidRPr="00F2151D" w:rsidRDefault="00313E27" w:rsidP="00313E27">
      <w:pPr>
        <w:rPr>
          <w:b/>
          <w:lang w:val="en-GB"/>
        </w:rPr>
      </w:pPr>
      <w:r w:rsidRPr="00F2151D">
        <w:rPr>
          <w:b/>
          <w:lang w:val="en-GB"/>
        </w:rPr>
        <w:t>e-Figure 2.5. Ischaemic stroke</w:t>
      </w:r>
    </w:p>
    <w:p w:rsidR="00313E27" w:rsidRPr="00F2151D" w:rsidRDefault="00313E27" w:rsidP="00313E27">
      <w:pPr>
        <w:rPr>
          <w:lang w:val="en-GB"/>
        </w:rPr>
      </w:pPr>
      <w:r w:rsidRPr="00F2151D">
        <w:rPr>
          <w:noProof/>
        </w:rPr>
        <w:drawing>
          <wp:inline distT="0" distB="0" distL="0" distR="0" wp14:anchorId="7738551F" wp14:editId="47268F75">
            <wp:extent cx="4712335" cy="2054225"/>
            <wp:effectExtent l="0" t="0" r="0" b="3175"/>
            <wp:docPr id="17" name="Imat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12335" cy="2054225"/>
                    </a:xfrm>
                    <a:prstGeom prst="rect">
                      <a:avLst/>
                    </a:prstGeom>
                    <a:noFill/>
                  </pic:spPr>
                </pic:pic>
              </a:graphicData>
            </a:graphic>
          </wp:inline>
        </w:drawing>
      </w:r>
    </w:p>
    <w:p w:rsidR="00313E27" w:rsidRPr="00F2151D" w:rsidRDefault="00313E27" w:rsidP="00313E27">
      <w:pPr>
        <w:rPr>
          <w:b/>
          <w:lang w:val="en-GB"/>
        </w:rPr>
      </w:pPr>
      <w:r w:rsidRPr="00F2151D">
        <w:rPr>
          <w:b/>
          <w:lang w:val="en-GB"/>
        </w:rPr>
        <w:t>e-Figure 2.6. Major bleeding</w:t>
      </w:r>
    </w:p>
    <w:p w:rsidR="00313E27" w:rsidRPr="00F2151D" w:rsidRDefault="00313E27" w:rsidP="00313E27">
      <w:pPr>
        <w:rPr>
          <w:lang w:val="en-GB"/>
        </w:rPr>
      </w:pPr>
      <w:r w:rsidRPr="00F2151D">
        <w:rPr>
          <w:noProof/>
        </w:rPr>
        <w:drawing>
          <wp:inline distT="0" distB="0" distL="0" distR="0" wp14:anchorId="2D5A4576" wp14:editId="7B277E0E">
            <wp:extent cx="5639435" cy="2212975"/>
            <wp:effectExtent l="0" t="0" r="0" b="0"/>
            <wp:docPr id="18" name="Imat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639435" cy="2212975"/>
                    </a:xfrm>
                    <a:prstGeom prst="rect">
                      <a:avLst/>
                    </a:prstGeom>
                    <a:noFill/>
                  </pic:spPr>
                </pic:pic>
              </a:graphicData>
            </a:graphic>
          </wp:inline>
        </w:drawing>
      </w:r>
    </w:p>
    <w:p w:rsidR="00313E27" w:rsidRPr="00F2151D" w:rsidRDefault="00313E27" w:rsidP="00313E27">
      <w:pPr>
        <w:rPr>
          <w:lang w:val="en-GB"/>
        </w:rPr>
      </w:pPr>
      <w:r w:rsidRPr="00F2151D">
        <w:rPr>
          <w:lang w:val="en-GB"/>
        </w:rPr>
        <w:br w:type="page"/>
      </w:r>
    </w:p>
    <w:p w:rsidR="00313E27" w:rsidRPr="00F2151D" w:rsidRDefault="00313E27" w:rsidP="00313E27">
      <w:pPr>
        <w:rPr>
          <w:b/>
          <w:lang w:val="en-GB"/>
        </w:rPr>
      </w:pPr>
      <w:r w:rsidRPr="00F2151D">
        <w:rPr>
          <w:b/>
          <w:lang w:val="en-GB"/>
        </w:rPr>
        <w:lastRenderedPageBreak/>
        <w:t>e-Figure 2.7. Intracranial bleeding</w:t>
      </w:r>
    </w:p>
    <w:p w:rsidR="00313E27" w:rsidRPr="00F2151D" w:rsidRDefault="00313E27" w:rsidP="00313E27">
      <w:pPr>
        <w:rPr>
          <w:lang w:val="en-GB"/>
        </w:rPr>
      </w:pPr>
      <w:r w:rsidRPr="00F2151D">
        <w:rPr>
          <w:noProof/>
        </w:rPr>
        <w:drawing>
          <wp:inline distT="0" distB="0" distL="0" distR="0" wp14:anchorId="351BD626" wp14:editId="07F33B69">
            <wp:extent cx="5431790" cy="2133600"/>
            <wp:effectExtent l="0" t="0" r="0" b="0"/>
            <wp:docPr id="19" name="Imat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31790" cy="2133600"/>
                    </a:xfrm>
                    <a:prstGeom prst="rect">
                      <a:avLst/>
                    </a:prstGeom>
                    <a:noFill/>
                  </pic:spPr>
                </pic:pic>
              </a:graphicData>
            </a:graphic>
          </wp:inline>
        </w:drawing>
      </w:r>
    </w:p>
    <w:p w:rsidR="00313E27" w:rsidRPr="00F2151D" w:rsidRDefault="00313E27" w:rsidP="00313E27">
      <w:pPr>
        <w:rPr>
          <w:lang w:val="en-GB"/>
        </w:rPr>
      </w:pPr>
    </w:p>
    <w:p w:rsidR="00313E27" w:rsidRPr="00BF7CFA" w:rsidRDefault="00313E27" w:rsidP="00313E27">
      <w:pPr>
        <w:rPr>
          <w:b/>
          <w:lang w:val="en-GB"/>
        </w:rPr>
      </w:pPr>
      <w:bookmarkStart w:id="14" w:name="_Hlk57798847"/>
      <w:r w:rsidRPr="00BF7CFA">
        <w:rPr>
          <w:b/>
          <w:lang w:val="en-GB"/>
        </w:rPr>
        <w:t xml:space="preserve">Dabigatran vs control (VKA) restricted to naïve participants </w:t>
      </w:r>
    </w:p>
    <w:bookmarkEnd w:id="14"/>
    <w:p w:rsidR="00313E27" w:rsidRPr="00F2151D" w:rsidRDefault="00313E27" w:rsidP="00313E27">
      <w:pPr>
        <w:rPr>
          <w:b/>
          <w:lang w:val="en-GB"/>
        </w:rPr>
      </w:pPr>
      <w:r w:rsidRPr="00F2151D">
        <w:rPr>
          <w:b/>
          <w:lang w:val="en-GB"/>
        </w:rPr>
        <w:t>e-Figure 2.8. Ischaemic stroke</w:t>
      </w:r>
    </w:p>
    <w:p w:rsidR="00313E27" w:rsidRPr="00F2151D" w:rsidRDefault="00313E27" w:rsidP="00313E27">
      <w:pPr>
        <w:rPr>
          <w:lang w:val="en-GB"/>
        </w:rPr>
      </w:pPr>
      <w:r w:rsidRPr="00F2151D">
        <w:rPr>
          <w:noProof/>
        </w:rPr>
        <w:drawing>
          <wp:inline distT="0" distB="0" distL="0" distR="0" wp14:anchorId="193AE930" wp14:editId="04109934">
            <wp:extent cx="4712335" cy="3481070"/>
            <wp:effectExtent l="0" t="0" r="0" b="5080"/>
            <wp:docPr id="20" name="Imat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712335" cy="3481070"/>
                    </a:xfrm>
                    <a:prstGeom prst="rect">
                      <a:avLst/>
                    </a:prstGeom>
                    <a:noFill/>
                  </pic:spPr>
                </pic:pic>
              </a:graphicData>
            </a:graphic>
          </wp:inline>
        </w:drawing>
      </w:r>
    </w:p>
    <w:p w:rsidR="00313E27" w:rsidRPr="00F2151D" w:rsidRDefault="00313E27" w:rsidP="00313E27">
      <w:pPr>
        <w:rPr>
          <w:b/>
          <w:lang w:val="en-GB"/>
        </w:rPr>
      </w:pPr>
    </w:p>
    <w:p w:rsidR="00313E27" w:rsidRPr="00F2151D" w:rsidRDefault="00313E27" w:rsidP="00313E27">
      <w:pPr>
        <w:rPr>
          <w:lang w:val="en-GB"/>
        </w:rPr>
      </w:pPr>
      <w:r w:rsidRPr="00F2151D">
        <w:rPr>
          <w:lang w:val="en-GB"/>
        </w:rPr>
        <w:br w:type="page"/>
      </w:r>
    </w:p>
    <w:p w:rsidR="00313E27" w:rsidRPr="00F2151D" w:rsidRDefault="00313E27" w:rsidP="00313E27">
      <w:pPr>
        <w:rPr>
          <w:b/>
          <w:lang w:val="en-GB"/>
        </w:rPr>
      </w:pPr>
      <w:r w:rsidRPr="00F2151D">
        <w:rPr>
          <w:b/>
          <w:lang w:val="en-GB"/>
        </w:rPr>
        <w:lastRenderedPageBreak/>
        <w:t>e-Figure 2.9. Composite of ischaemic stroke/ systemic embolism</w:t>
      </w:r>
    </w:p>
    <w:p w:rsidR="00313E27" w:rsidRPr="00F2151D" w:rsidRDefault="00313E27" w:rsidP="00313E27">
      <w:pPr>
        <w:rPr>
          <w:lang w:val="en-GB"/>
        </w:rPr>
      </w:pPr>
      <w:r w:rsidRPr="00F2151D">
        <w:rPr>
          <w:noProof/>
        </w:rPr>
        <w:drawing>
          <wp:inline distT="0" distB="0" distL="0" distR="0" wp14:anchorId="0BD20D4D" wp14:editId="1454F94C">
            <wp:extent cx="4596765" cy="1957070"/>
            <wp:effectExtent l="0" t="0" r="0" b="5080"/>
            <wp:docPr id="21" name="Imat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596765" cy="1957070"/>
                    </a:xfrm>
                    <a:prstGeom prst="rect">
                      <a:avLst/>
                    </a:prstGeom>
                    <a:noFill/>
                  </pic:spPr>
                </pic:pic>
              </a:graphicData>
            </a:graphic>
          </wp:inline>
        </w:drawing>
      </w:r>
    </w:p>
    <w:p w:rsidR="00313E27" w:rsidRPr="00F2151D" w:rsidRDefault="00313E27" w:rsidP="00313E27">
      <w:pPr>
        <w:rPr>
          <w:lang w:val="en-GB"/>
        </w:rPr>
      </w:pPr>
      <w:r w:rsidRPr="00F2151D">
        <w:rPr>
          <w:b/>
          <w:lang w:val="en-GB"/>
        </w:rPr>
        <w:t>e-Figure 2.10. Major bleeding</w:t>
      </w:r>
    </w:p>
    <w:p w:rsidR="00313E27" w:rsidRPr="00F2151D" w:rsidRDefault="00313E27" w:rsidP="00313E27">
      <w:pPr>
        <w:rPr>
          <w:lang w:val="en-GB"/>
        </w:rPr>
      </w:pPr>
      <w:r w:rsidRPr="00F2151D">
        <w:rPr>
          <w:noProof/>
        </w:rPr>
        <w:drawing>
          <wp:inline distT="0" distB="0" distL="0" distR="0" wp14:anchorId="1AECA68A" wp14:editId="03BDAC04">
            <wp:extent cx="4712335" cy="3481070"/>
            <wp:effectExtent l="0" t="0" r="0" b="5080"/>
            <wp:docPr id="22" name="Imat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712335" cy="3481070"/>
                    </a:xfrm>
                    <a:prstGeom prst="rect">
                      <a:avLst/>
                    </a:prstGeom>
                    <a:noFill/>
                  </pic:spPr>
                </pic:pic>
              </a:graphicData>
            </a:graphic>
          </wp:inline>
        </w:drawing>
      </w:r>
    </w:p>
    <w:p w:rsidR="00313E27" w:rsidRPr="00F2151D" w:rsidRDefault="00313E27" w:rsidP="00313E27">
      <w:pPr>
        <w:rPr>
          <w:lang w:val="en-GB"/>
        </w:rPr>
      </w:pPr>
      <w:r w:rsidRPr="00F2151D">
        <w:rPr>
          <w:lang w:val="en-GB"/>
        </w:rPr>
        <w:br w:type="page"/>
      </w:r>
    </w:p>
    <w:p w:rsidR="00313E27" w:rsidRPr="00F2151D" w:rsidRDefault="00313E27" w:rsidP="00313E27">
      <w:pPr>
        <w:rPr>
          <w:b/>
          <w:lang w:val="en-GB"/>
        </w:rPr>
      </w:pPr>
      <w:r w:rsidRPr="00F2151D">
        <w:rPr>
          <w:b/>
          <w:lang w:val="en-GB"/>
        </w:rPr>
        <w:lastRenderedPageBreak/>
        <w:t>e-Figure 2.11. Intracranial bleeding</w:t>
      </w:r>
    </w:p>
    <w:p w:rsidR="00313E27" w:rsidRPr="00F2151D" w:rsidRDefault="00313E27" w:rsidP="00313E27">
      <w:pPr>
        <w:rPr>
          <w:lang w:val="en-GB"/>
        </w:rPr>
      </w:pPr>
      <w:r w:rsidRPr="00F2151D">
        <w:rPr>
          <w:noProof/>
        </w:rPr>
        <w:drawing>
          <wp:inline distT="0" distB="0" distL="0" distR="0" wp14:anchorId="1E7CCB8E" wp14:editId="3499BF9B">
            <wp:extent cx="4712335" cy="3377565"/>
            <wp:effectExtent l="0" t="0" r="0" b="0"/>
            <wp:docPr id="23" name="Imat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712335" cy="3377565"/>
                    </a:xfrm>
                    <a:prstGeom prst="rect">
                      <a:avLst/>
                    </a:prstGeom>
                    <a:noFill/>
                  </pic:spPr>
                </pic:pic>
              </a:graphicData>
            </a:graphic>
          </wp:inline>
        </w:drawing>
      </w:r>
    </w:p>
    <w:p w:rsidR="00313E27" w:rsidRPr="00F2151D" w:rsidRDefault="00313E27" w:rsidP="00313E27">
      <w:pPr>
        <w:rPr>
          <w:b/>
          <w:lang w:val="en-GB"/>
        </w:rPr>
      </w:pPr>
      <w:r w:rsidRPr="00F2151D">
        <w:rPr>
          <w:b/>
          <w:lang w:val="en-GB"/>
        </w:rPr>
        <w:t>e-Figure 2.12. Fatal bleeding</w:t>
      </w:r>
    </w:p>
    <w:p w:rsidR="00313E27" w:rsidRPr="00F2151D" w:rsidRDefault="00313E27" w:rsidP="00313E27">
      <w:pPr>
        <w:rPr>
          <w:lang w:val="en-GB"/>
        </w:rPr>
      </w:pPr>
      <w:r w:rsidRPr="00F2151D">
        <w:rPr>
          <w:noProof/>
        </w:rPr>
        <w:drawing>
          <wp:inline distT="0" distB="0" distL="0" distR="0" wp14:anchorId="09587FEB" wp14:editId="23300F59">
            <wp:extent cx="4620895" cy="2463165"/>
            <wp:effectExtent l="0" t="0" r="8255" b="0"/>
            <wp:docPr id="12" name="Imat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620895" cy="2463165"/>
                    </a:xfrm>
                    <a:prstGeom prst="rect">
                      <a:avLst/>
                    </a:prstGeom>
                    <a:noFill/>
                  </pic:spPr>
                </pic:pic>
              </a:graphicData>
            </a:graphic>
          </wp:inline>
        </w:drawing>
      </w:r>
    </w:p>
    <w:bookmarkEnd w:id="12"/>
    <w:bookmarkEnd w:id="13"/>
    <w:p w:rsidR="00313E27" w:rsidRDefault="00313E27">
      <w:pPr>
        <w:spacing w:after="0" w:line="240" w:lineRule="auto"/>
        <w:rPr>
          <w:b/>
          <w:lang w:val="en-GB"/>
        </w:rPr>
      </w:pPr>
      <w:r>
        <w:rPr>
          <w:b/>
          <w:lang w:val="en-GB"/>
        </w:rPr>
        <w:br w:type="page"/>
      </w:r>
    </w:p>
    <w:p w:rsidR="00313E27" w:rsidRPr="001D5D32" w:rsidRDefault="00313E27" w:rsidP="00313E27">
      <w:pPr>
        <w:rPr>
          <w:b/>
        </w:rPr>
      </w:pPr>
      <w:proofErr w:type="spellStart"/>
      <w:r>
        <w:rPr>
          <w:b/>
        </w:rPr>
        <w:lastRenderedPageBreak/>
        <w:t>Supplementary</w:t>
      </w:r>
      <w:proofErr w:type="spellEnd"/>
      <w:r>
        <w:rPr>
          <w:b/>
        </w:rPr>
        <w:t xml:space="preserve"> </w:t>
      </w:r>
      <w:proofErr w:type="spellStart"/>
      <w:r>
        <w:rPr>
          <w:b/>
        </w:rPr>
        <w:t>Figure</w:t>
      </w:r>
      <w:proofErr w:type="spellEnd"/>
      <w:r>
        <w:rPr>
          <w:b/>
        </w:rPr>
        <w:t xml:space="preserve"> 3. </w:t>
      </w:r>
      <w:proofErr w:type="spellStart"/>
      <w:r w:rsidRPr="001D5D32">
        <w:rPr>
          <w:b/>
        </w:rPr>
        <w:t>Sensitivity</w:t>
      </w:r>
      <w:proofErr w:type="spellEnd"/>
      <w:r w:rsidRPr="001D5D32">
        <w:rPr>
          <w:b/>
        </w:rPr>
        <w:t xml:space="preserve"> </w:t>
      </w:r>
      <w:proofErr w:type="spellStart"/>
      <w:r w:rsidRPr="001D5D32">
        <w:rPr>
          <w:b/>
        </w:rPr>
        <w:t>analysis</w:t>
      </w:r>
      <w:proofErr w:type="spellEnd"/>
      <w:r>
        <w:rPr>
          <w:b/>
        </w:rPr>
        <w:t xml:space="preserve"> </w:t>
      </w:r>
      <w:proofErr w:type="spellStart"/>
      <w:r>
        <w:rPr>
          <w:b/>
        </w:rPr>
        <w:t>with</w:t>
      </w:r>
      <w:proofErr w:type="spellEnd"/>
      <w:r w:rsidRPr="001D5D32">
        <w:rPr>
          <w:b/>
        </w:rPr>
        <w:t xml:space="preserve"> </w:t>
      </w:r>
      <w:proofErr w:type="spellStart"/>
      <w:r w:rsidRPr="001D5D32">
        <w:rPr>
          <w:b/>
        </w:rPr>
        <w:t>Propensity</w:t>
      </w:r>
      <w:proofErr w:type="spellEnd"/>
      <w:r w:rsidRPr="001D5D32">
        <w:rPr>
          <w:b/>
        </w:rPr>
        <w:t xml:space="preserve"> </w:t>
      </w:r>
      <w:proofErr w:type="spellStart"/>
      <w:r w:rsidRPr="001D5D32">
        <w:rPr>
          <w:b/>
        </w:rPr>
        <w:t>score</w:t>
      </w:r>
      <w:r>
        <w:rPr>
          <w:b/>
        </w:rPr>
        <w:t>s</w:t>
      </w:r>
      <w:proofErr w:type="spellEnd"/>
      <w:r>
        <w:rPr>
          <w:b/>
        </w:rPr>
        <w:t>.</w:t>
      </w:r>
    </w:p>
    <w:p w:rsidR="00313E27" w:rsidRPr="00640BDE" w:rsidRDefault="00313E27" w:rsidP="00313E27">
      <w:pPr>
        <w:rPr>
          <w:b/>
          <w:bCs/>
        </w:rPr>
      </w:pPr>
      <w:r w:rsidRPr="00640BDE">
        <w:rPr>
          <w:b/>
          <w:bCs/>
        </w:rPr>
        <w:t>e-</w:t>
      </w:r>
      <w:proofErr w:type="spellStart"/>
      <w:r w:rsidRPr="00640BDE">
        <w:rPr>
          <w:b/>
          <w:bCs/>
        </w:rPr>
        <w:t>Figure</w:t>
      </w:r>
      <w:proofErr w:type="spellEnd"/>
      <w:r w:rsidRPr="00640BDE">
        <w:rPr>
          <w:b/>
          <w:bCs/>
        </w:rPr>
        <w:t xml:space="preserve"> 3.1. </w:t>
      </w:r>
      <w:proofErr w:type="spellStart"/>
      <w:r w:rsidRPr="00640BDE">
        <w:rPr>
          <w:b/>
          <w:bCs/>
        </w:rPr>
        <w:t>Ischaemic</w:t>
      </w:r>
      <w:proofErr w:type="spellEnd"/>
      <w:r w:rsidRPr="00640BDE">
        <w:rPr>
          <w:b/>
          <w:bCs/>
        </w:rPr>
        <w:t xml:space="preserve"> </w:t>
      </w:r>
      <w:proofErr w:type="spellStart"/>
      <w:r w:rsidRPr="00640BDE">
        <w:rPr>
          <w:b/>
          <w:bCs/>
        </w:rPr>
        <w:t>stroke</w:t>
      </w:r>
      <w:proofErr w:type="spellEnd"/>
    </w:p>
    <w:p w:rsidR="00313E27" w:rsidRDefault="00313E27" w:rsidP="00313E27">
      <w:r>
        <w:rPr>
          <w:noProof/>
        </w:rPr>
        <w:drawing>
          <wp:inline distT="0" distB="0" distL="0" distR="0" wp14:anchorId="774ACCBA" wp14:editId="0B9CEDD7">
            <wp:extent cx="4712335" cy="4188460"/>
            <wp:effectExtent l="0" t="0" r="0" b="2540"/>
            <wp:docPr id="24" name="Imat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712335" cy="4188460"/>
                    </a:xfrm>
                    <a:prstGeom prst="rect">
                      <a:avLst/>
                    </a:prstGeom>
                    <a:noFill/>
                  </pic:spPr>
                </pic:pic>
              </a:graphicData>
            </a:graphic>
          </wp:inline>
        </w:drawing>
      </w:r>
    </w:p>
    <w:p w:rsidR="00313E27" w:rsidRPr="00640BDE" w:rsidRDefault="00313E27" w:rsidP="00313E27">
      <w:pPr>
        <w:rPr>
          <w:b/>
          <w:bCs/>
        </w:rPr>
      </w:pPr>
      <w:r w:rsidRPr="00640BDE">
        <w:rPr>
          <w:b/>
          <w:bCs/>
        </w:rPr>
        <w:t>e-</w:t>
      </w:r>
      <w:proofErr w:type="spellStart"/>
      <w:r w:rsidRPr="00640BDE">
        <w:rPr>
          <w:b/>
          <w:bCs/>
        </w:rPr>
        <w:t>Figure</w:t>
      </w:r>
      <w:proofErr w:type="spellEnd"/>
      <w:r w:rsidRPr="00640BDE">
        <w:rPr>
          <w:b/>
          <w:bCs/>
        </w:rPr>
        <w:t xml:space="preserve"> 3.2. </w:t>
      </w:r>
      <w:proofErr w:type="spellStart"/>
      <w:r w:rsidRPr="00640BDE">
        <w:rPr>
          <w:b/>
          <w:bCs/>
        </w:rPr>
        <w:t>Ischaemic</w:t>
      </w:r>
      <w:proofErr w:type="spellEnd"/>
      <w:r w:rsidRPr="00640BDE">
        <w:rPr>
          <w:b/>
          <w:bCs/>
        </w:rPr>
        <w:t xml:space="preserve"> </w:t>
      </w:r>
      <w:proofErr w:type="spellStart"/>
      <w:r w:rsidRPr="00640BDE">
        <w:rPr>
          <w:b/>
          <w:bCs/>
        </w:rPr>
        <w:t>stroke</w:t>
      </w:r>
      <w:proofErr w:type="spellEnd"/>
      <w:r w:rsidRPr="00640BDE">
        <w:rPr>
          <w:b/>
          <w:bCs/>
        </w:rPr>
        <w:t xml:space="preserve">/ </w:t>
      </w:r>
      <w:proofErr w:type="spellStart"/>
      <w:r w:rsidRPr="00640BDE">
        <w:rPr>
          <w:b/>
          <w:bCs/>
        </w:rPr>
        <w:t>systemic</w:t>
      </w:r>
      <w:proofErr w:type="spellEnd"/>
      <w:r w:rsidRPr="00640BDE">
        <w:rPr>
          <w:b/>
          <w:bCs/>
        </w:rPr>
        <w:t xml:space="preserve"> </w:t>
      </w:r>
      <w:proofErr w:type="spellStart"/>
      <w:r w:rsidRPr="00640BDE">
        <w:rPr>
          <w:b/>
          <w:bCs/>
        </w:rPr>
        <w:t>embolism</w:t>
      </w:r>
      <w:proofErr w:type="spellEnd"/>
    </w:p>
    <w:p w:rsidR="00313E27" w:rsidRDefault="00313E27" w:rsidP="00313E27">
      <w:r>
        <w:rPr>
          <w:noProof/>
        </w:rPr>
        <w:drawing>
          <wp:inline distT="0" distB="0" distL="0" distR="0" wp14:anchorId="1E5D04BC" wp14:editId="718B598A">
            <wp:extent cx="4596765" cy="2158365"/>
            <wp:effectExtent l="0" t="0" r="0" b="0"/>
            <wp:docPr id="25" name="Imat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596765" cy="2158365"/>
                    </a:xfrm>
                    <a:prstGeom prst="rect">
                      <a:avLst/>
                    </a:prstGeom>
                    <a:noFill/>
                  </pic:spPr>
                </pic:pic>
              </a:graphicData>
            </a:graphic>
          </wp:inline>
        </w:drawing>
      </w:r>
    </w:p>
    <w:p w:rsidR="00313E27" w:rsidRDefault="00313E27" w:rsidP="00313E27">
      <w:r>
        <w:br w:type="page"/>
      </w:r>
    </w:p>
    <w:p w:rsidR="00313E27" w:rsidRPr="00640BDE" w:rsidRDefault="00313E27" w:rsidP="00313E27">
      <w:pPr>
        <w:rPr>
          <w:b/>
          <w:bCs/>
        </w:rPr>
      </w:pPr>
      <w:r w:rsidRPr="00640BDE">
        <w:rPr>
          <w:b/>
          <w:bCs/>
        </w:rPr>
        <w:lastRenderedPageBreak/>
        <w:t>e-</w:t>
      </w:r>
      <w:proofErr w:type="spellStart"/>
      <w:r w:rsidRPr="00640BDE">
        <w:rPr>
          <w:b/>
          <w:bCs/>
        </w:rPr>
        <w:t>Figure</w:t>
      </w:r>
      <w:proofErr w:type="spellEnd"/>
      <w:r w:rsidRPr="00640BDE">
        <w:rPr>
          <w:b/>
          <w:bCs/>
        </w:rPr>
        <w:t xml:space="preserve"> 3.3. Major </w:t>
      </w:r>
      <w:proofErr w:type="spellStart"/>
      <w:r w:rsidRPr="00640BDE">
        <w:rPr>
          <w:b/>
          <w:bCs/>
        </w:rPr>
        <w:t>bleeding</w:t>
      </w:r>
      <w:proofErr w:type="spellEnd"/>
    </w:p>
    <w:p w:rsidR="00313E27" w:rsidRDefault="00313E27" w:rsidP="00313E27">
      <w:r>
        <w:rPr>
          <w:noProof/>
        </w:rPr>
        <w:drawing>
          <wp:inline distT="0" distB="0" distL="0" distR="0" wp14:anchorId="09F6FAA6" wp14:editId="62FA5AFD">
            <wp:extent cx="4712335" cy="3682365"/>
            <wp:effectExtent l="0" t="0" r="0" b="0"/>
            <wp:docPr id="26" name="Imat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12335" cy="3682365"/>
                    </a:xfrm>
                    <a:prstGeom prst="rect">
                      <a:avLst/>
                    </a:prstGeom>
                    <a:noFill/>
                  </pic:spPr>
                </pic:pic>
              </a:graphicData>
            </a:graphic>
          </wp:inline>
        </w:drawing>
      </w:r>
    </w:p>
    <w:p w:rsidR="00313E27" w:rsidRPr="00640BDE" w:rsidRDefault="00313E27" w:rsidP="00313E27">
      <w:pPr>
        <w:rPr>
          <w:b/>
          <w:bCs/>
        </w:rPr>
      </w:pPr>
      <w:r w:rsidRPr="00640BDE">
        <w:rPr>
          <w:b/>
          <w:bCs/>
        </w:rPr>
        <w:t>e-</w:t>
      </w:r>
      <w:proofErr w:type="spellStart"/>
      <w:r w:rsidRPr="00640BDE">
        <w:rPr>
          <w:b/>
          <w:bCs/>
        </w:rPr>
        <w:t>Figure</w:t>
      </w:r>
      <w:proofErr w:type="spellEnd"/>
      <w:r w:rsidRPr="00640BDE">
        <w:rPr>
          <w:b/>
          <w:bCs/>
        </w:rPr>
        <w:t xml:space="preserve"> 3.4. </w:t>
      </w:r>
      <w:proofErr w:type="spellStart"/>
      <w:r w:rsidRPr="00640BDE">
        <w:rPr>
          <w:b/>
          <w:bCs/>
        </w:rPr>
        <w:t>Intracranial</w:t>
      </w:r>
      <w:proofErr w:type="spellEnd"/>
      <w:r w:rsidRPr="00640BDE">
        <w:rPr>
          <w:b/>
          <w:bCs/>
        </w:rPr>
        <w:t xml:space="preserve"> </w:t>
      </w:r>
      <w:proofErr w:type="spellStart"/>
      <w:r w:rsidRPr="00640BDE">
        <w:rPr>
          <w:b/>
          <w:bCs/>
        </w:rPr>
        <w:t>bleeding</w:t>
      </w:r>
      <w:proofErr w:type="spellEnd"/>
    </w:p>
    <w:p w:rsidR="00313E27" w:rsidRDefault="00313E27" w:rsidP="00313E27">
      <w:r>
        <w:rPr>
          <w:noProof/>
        </w:rPr>
        <w:drawing>
          <wp:inline distT="0" distB="0" distL="0" distR="0" wp14:anchorId="39818DF4" wp14:editId="3A2F8EA6">
            <wp:extent cx="4712335" cy="3785870"/>
            <wp:effectExtent l="0" t="0" r="0" b="5080"/>
            <wp:docPr id="27" name="Imat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712335" cy="3785870"/>
                    </a:xfrm>
                    <a:prstGeom prst="rect">
                      <a:avLst/>
                    </a:prstGeom>
                    <a:noFill/>
                  </pic:spPr>
                </pic:pic>
              </a:graphicData>
            </a:graphic>
          </wp:inline>
        </w:drawing>
      </w:r>
    </w:p>
    <w:p w:rsidR="00313E27" w:rsidRDefault="00313E27" w:rsidP="00313E27">
      <w:r>
        <w:br w:type="page"/>
      </w:r>
    </w:p>
    <w:p w:rsidR="00313E27" w:rsidRPr="00640BDE" w:rsidRDefault="00313E27" w:rsidP="00313E27">
      <w:pPr>
        <w:rPr>
          <w:b/>
          <w:bCs/>
        </w:rPr>
      </w:pPr>
      <w:r w:rsidRPr="00640BDE">
        <w:rPr>
          <w:b/>
          <w:bCs/>
        </w:rPr>
        <w:lastRenderedPageBreak/>
        <w:t>e-</w:t>
      </w:r>
      <w:proofErr w:type="spellStart"/>
      <w:r w:rsidRPr="00640BDE">
        <w:rPr>
          <w:b/>
          <w:bCs/>
        </w:rPr>
        <w:t>Figure</w:t>
      </w:r>
      <w:proofErr w:type="spellEnd"/>
      <w:r w:rsidRPr="00640BDE">
        <w:rPr>
          <w:b/>
          <w:bCs/>
        </w:rPr>
        <w:t xml:space="preserve"> 3.5. Fatal </w:t>
      </w:r>
      <w:proofErr w:type="spellStart"/>
      <w:r w:rsidRPr="00640BDE">
        <w:rPr>
          <w:b/>
          <w:bCs/>
        </w:rPr>
        <w:t>bleeding</w:t>
      </w:r>
      <w:proofErr w:type="spellEnd"/>
    </w:p>
    <w:p w:rsidR="00313E27" w:rsidRDefault="00313E27" w:rsidP="00313E27">
      <w:r>
        <w:rPr>
          <w:noProof/>
        </w:rPr>
        <w:drawing>
          <wp:inline distT="0" distB="0" distL="0" distR="0" wp14:anchorId="4D805B4F" wp14:editId="503BB9D8">
            <wp:extent cx="4608830" cy="2261870"/>
            <wp:effectExtent l="0" t="0" r="1270" b="5080"/>
            <wp:docPr id="28" name="Imat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608830" cy="2261870"/>
                    </a:xfrm>
                    <a:prstGeom prst="rect">
                      <a:avLst/>
                    </a:prstGeom>
                    <a:noFill/>
                  </pic:spPr>
                </pic:pic>
              </a:graphicData>
            </a:graphic>
          </wp:inline>
        </w:drawing>
      </w:r>
    </w:p>
    <w:p w:rsidR="00313E27" w:rsidRDefault="00313E27" w:rsidP="00313E27"/>
    <w:p w:rsidR="00313E27" w:rsidRPr="00F2151D" w:rsidRDefault="00313E27" w:rsidP="00313E27">
      <w:pPr>
        <w:rPr>
          <w:b/>
          <w:lang w:val="en-GB"/>
        </w:rPr>
      </w:pPr>
    </w:p>
    <w:p w:rsidR="00516CCB" w:rsidRPr="00313E27" w:rsidRDefault="00516CCB">
      <w:pPr>
        <w:spacing w:after="0" w:line="240" w:lineRule="auto"/>
        <w:rPr>
          <w:rFonts w:ascii="Arial" w:eastAsiaTheme="majorEastAsia" w:hAnsi="Arial" w:cs="Arial"/>
          <w:b/>
          <w:bCs/>
          <w:color w:val="000000" w:themeColor="text1"/>
          <w:sz w:val="24"/>
          <w:szCs w:val="24"/>
          <w:lang w:val="en-GB"/>
        </w:rPr>
      </w:pPr>
    </w:p>
    <w:sectPr w:rsidR="00516CCB" w:rsidRPr="00313E2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D7A02" w:rsidRDefault="00FD7A02" w:rsidP="00F16319">
      <w:r>
        <w:separator/>
      </w:r>
    </w:p>
  </w:endnote>
  <w:endnote w:type="continuationSeparator" w:id="0">
    <w:p w:rsidR="00FD7A02" w:rsidRDefault="00FD7A02" w:rsidP="00F16319">
      <w:r>
        <w:continuationSeparator/>
      </w:r>
    </w:p>
  </w:endnote>
  <w:endnote w:type="continuationNotice" w:id="1">
    <w:p w:rsidR="00FD7A02" w:rsidRDefault="00FD7A0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RlfbdvAdvTTb5929f4c">
    <w:altName w:val="Calibri"/>
    <w:panose1 w:val="00000000000000000000"/>
    <w:charset w:val="00"/>
    <w:family w:val="swiss"/>
    <w:notTrueType/>
    <w:pitch w:val="default"/>
    <w:sig w:usb0="00000003" w:usb1="00000000" w:usb2="0000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ordia New">
    <w:panose1 w:val="020B0304020202020204"/>
    <w:charset w:val="00"/>
    <w:family w:val="swiss"/>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 w:name="Angsana New">
    <w:panose1 w:val="02020603050405020304"/>
    <w:charset w:val="00"/>
    <w:family w:val="roman"/>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calaLancetPro-Bold">
    <w:altName w:val="MS Mincho"/>
    <w:panose1 w:val="00000000000000000000"/>
    <w:charset w:val="80"/>
    <w:family w:val="auto"/>
    <w:notTrueType/>
    <w:pitch w:val="default"/>
    <w:sig w:usb0="00000001" w:usb1="08070000" w:usb2="00000010" w:usb3="00000000" w:csb0="00020000" w:csb1="00000000"/>
  </w:font>
  <w:font w:name="ScalaLancetPro">
    <w:altName w:val="MS Mincho"/>
    <w:panose1 w:val="00000000000000000000"/>
    <w:charset w:val="80"/>
    <w:family w:val="auto"/>
    <w:notTrueType/>
    <w:pitch w:val="default"/>
    <w:sig w:usb0="00000001" w:usb1="08070000" w:usb2="00000010" w:usb3="00000000" w:csb0="00020000" w:csb1="00000000"/>
  </w:font>
  <w:font w:name="Shaker2Lancet-Regular">
    <w:altName w:val="MS Mincho"/>
    <w:panose1 w:val="00000000000000000000"/>
    <w:charset w:val="80"/>
    <w:family w:val="auto"/>
    <w:notTrueType/>
    <w:pitch w:val="default"/>
    <w:sig w:usb0="00000001" w:usb1="08070000" w:usb2="00000010" w:usb3="00000000" w:csb0="00020000" w:csb1="00000000"/>
  </w:font>
  <w:font w:name="GandhariUnicode-Roman">
    <w:altName w:val="MS Mincho"/>
    <w:panose1 w:val="00000000000000000000"/>
    <w:charset w:val="80"/>
    <w:family w:val="roman"/>
    <w:notTrueType/>
    <w:pitch w:val="default"/>
    <w:sig w:usb0="00000001" w:usb1="08070000" w:usb2="00000010" w:usb3="00000000" w:csb0="00020000" w:csb1="00000000"/>
  </w:font>
  <w:font w:name="GuardianTextEgypGR-Regular">
    <w:altName w:val="MS Mincho"/>
    <w:panose1 w:val="00000000000000000000"/>
    <w:charset w:val="80"/>
    <w:family w:val="auto"/>
    <w:notTrueType/>
    <w:pitch w:val="default"/>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DpxcrvAdvTT3713a231+22">
    <w:altName w:val="MS Mincho"/>
    <w:panose1 w:val="00000000000000000000"/>
    <w:charset w:val="80"/>
    <w:family w:val="auto"/>
    <w:notTrueType/>
    <w:pitch w:val="default"/>
    <w:sig w:usb0="00000000" w:usb1="08070000" w:usb2="00000010" w:usb3="00000000" w:csb0="00020000" w:csb1="00000000"/>
  </w:font>
  <w:font w:name="AdvTTec369687+22">
    <w:altName w:val="MS Mincho"/>
    <w:panose1 w:val="00000000000000000000"/>
    <w:charset w:val="80"/>
    <w:family w:val="auto"/>
    <w:notTrueType/>
    <w:pitch w:val="default"/>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87030171"/>
      <w:docPartObj>
        <w:docPartGallery w:val="Page Numbers (Bottom of Page)"/>
        <w:docPartUnique/>
      </w:docPartObj>
    </w:sdtPr>
    <w:sdtEndPr/>
    <w:sdtContent>
      <w:p w:rsidR="00FD7A02" w:rsidRDefault="00FD7A02">
        <w:pPr>
          <w:pStyle w:val="Piedepgina"/>
          <w:jc w:val="right"/>
        </w:pPr>
        <w:r>
          <w:fldChar w:fldCharType="begin"/>
        </w:r>
        <w:r>
          <w:instrText>PAGE   \* MERGEFORMAT</w:instrText>
        </w:r>
        <w:r>
          <w:fldChar w:fldCharType="separate"/>
        </w:r>
        <w:r>
          <w:rPr>
            <w:noProof/>
          </w:rPr>
          <w:t>16</w:t>
        </w:r>
        <w:r>
          <w:rPr>
            <w:noProof/>
          </w:rPr>
          <w:fldChar w:fldCharType="end"/>
        </w:r>
      </w:p>
    </w:sdtContent>
  </w:sdt>
  <w:p w:rsidR="00FD7A02" w:rsidRDefault="00FD7A0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D7A02" w:rsidRDefault="00FD7A02" w:rsidP="00F16319">
      <w:r>
        <w:separator/>
      </w:r>
    </w:p>
  </w:footnote>
  <w:footnote w:type="continuationSeparator" w:id="0">
    <w:p w:rsidR="00FD7A02" w:rsidRDefault="00FD7A02" w:rsidP="00F16319">
      <w:r>
        <w:continuationSeparator/>
      </w:r>
    </w:p>
  </w:footnote>
  <w:footnote w:type="continuationNotice" w:id="1">
    <w:p w:rsidR="00FD7A02" w:rsidRDefault="00FD7A0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7A02" w:rsidRDefault="00FD7A02">
    <w:pPr>
      <w:pStyle w:val="Encabezado"/>
      <w:jc w:val="right"/>
    </w:pPr>
  </w:p>
  <w:p w:rsidR="00FD7A02" w:rsidRDefault="00FD7A0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32BA9"/>
    <w:multiLevelType w:val="hybridMultilevel"/>
    <w:tmpl w:val="19CC2C62"/>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 w15:restartNumberingAfterBreak="0">
    <w:nsid w:val="080E2A5F"/>
    <w:multiLevelType w:val="hybridMultilevel"/>
    <w:tmpl w:val="B934807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088620B8"/>
    <w:multiLevelType w:val="hybridMultilevel"/>
    <w:tmpl w:val="75D4A9F6"/>
    <w:lvl w:ilvl="0" w:tplc="04030017">
      <w:start w:val="1"/>
      <w:numFmt w:val="lowerLetter"/>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3" w15:restartNumberingAfterBreak="0">
    <w:nsid w:val="093868F7"/>
    <w:multiLevelType w:val="multilevel"/>
    <w:tmpl w:val="402EA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9C7FBE"/>
    <w:multiLevelType w:val="hybridMultilevel"/>
    <w:tmpl w:val="B4327A32"/>
    <w:lvl w:ilvl="0" w:tplc="16EA5210">
      <w:numFmt w:val="bullet"/>
      <w:lvlText w:val="-"/>
      <w:lvlJc w:val="left"/>
      <w:pPr>
        <w:ind w:left="720" w:hanging="360"/>
      </w:pPr>
      <w:rPr>
        <w:rFonts w:ascii="Segoe UI" w:eastAsiaTheme="minorHAnsi" w:hAnsi="Segoe UI" w:cs="Segoe U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5" w15:restartNumberingAfterBreak="0">
    <w:nsid w:val="0D424052"/>
    <w:multiLevelType w:val="hybridMultilevel"/>
    <w:tmpl w:val="A35ED458"/>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6" w15:restartNumberingAfterBreak="0">
    <w:nsid w:val="111A4708"/>
    <w:multiLevelType w:val="hybridMultilevel"/>
    <w:tmpl w:val="3EEA1EEA"/>
    <w:lvl w:ilvl="0" w:tplc="C0ECA21A">
      <w:numFmt w:val="bullet"/>
      <w:lvlText w:val="-"/>
      <w:lvlJc w:val="left"/>
      <w:pPr>
        <w:ind w:left="720" w:hanging="360"/>
      </w:pPr>
      <w:rPr>
        <w:rFonts w:ascii="Calibri" w:eastAsiaTheme="minorHAnsi" w:hAnsi="Calibri" w:cs="RlfbdvAdvTTb5929f4c"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7" w15:restartNumberingAfterBreak="0">
    <w:nsid w:val="11970613"/>
    <w:multiLevelType w:val="hybridMultilevel"/>
    <w:tmpl w:val="86A4A6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53371F"/>
    <w:multiLevelType w:val="hybridMultilevel"/>
    <w:tmpl w:val="D51C363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13DC04E1"/>
    <w:multiLevelType w:val="hybridMultilevel"/>
    <w:tmpl w:val="ABDA5C92"/>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0" w15:restartNumberingAfterBreak="0">
    <w:nsid w:val="15A0556C"/>
    <w:multiLevelType w:val="hybridMultilevel"/>
    <w:tmpl w:val="37D8C980"/>
    <w:lvl w:ilvl="0" w:tplc="04030001">
      <w:start w:val="1"/>
      <w:numFmt w:val="bullet"/>
      <w:lvlText w:val=""/>
      <w:lvlJc w:val="left"/>
      <w:pPr>
        <w:ind w:left="360" w:hanging="360"/>
      </w:pPr>
      <w:rPr>
        <w:rFonts w:ascii="Symbol" w:hAnsi="Symbol" w:hint="default"/>
      </w:rPr>
    </w:lvl>
    <w:lvl w:ilvl="1" w:tplc="04030003" w:tentative="1">
      <w:start w:val="1"/>
      <w:numFmt w:val="bullet"/>
      <w:lvlText w:val="o"/>
      <w:lvlJc w:val="left"/>
      <w:pPr>
        <w:ind w:left="1080" w:hanging="360"/>
      </w:pPr>
      <w:rPr>
        <w:rFonts w:ascii="Courier New" w:hAnsi="Courier New" w:cs="Courier New" w:hint="default"/>
      </w:rPr>
    </w:lvl>
    <w:lvl w:ilvl="2" w:tplc="04030005" w:tentative="1">
      <w:start w:val="1"/>
      <w:numFmt w:val="bullet"/>
      <w:lvlText w:val=""/>
      <w:lvlJc w:val="left"/>
      <w:pPr>
        <w:ind w:left="1800" w:hanging="360"/>
      </w:pPr>
      <w:rPr>
        <w:rFonts w:ascii="Wingdings" w:hAnsi="Wingdings" w:hint="default"/>
      </w:rPr>
    </w:lvl>
    <w:lvl w:ilvl="3" w:tplc="04030001" w:tentative="1">
      <w:start w:val="1"/>
      <w:numFmt w:val="bullet"/>
      <w:lvlText w:val=""/>
      <w:lvlJc w:val="left"/>
      <w:pPr>
        <w:ind w:left="2520" w:hanging="360"/>
      </w:pPr>
      <w:rPr>
        <w:rFonts w:ascii="Symbol" w:hAnsi="Symbol" w:hint="default"/>
      </w:rPr>
    </w:lvl>
    <w:lvl w:ilvl="4" w:tplc="04030003" w:tentative="1">
      <w:start w:val="1"/>
      <w:numFmt w:val="bullet"/>
      <w:lvlText w:val="o"/>
      <w:lvlJc w:val="left"/>
      <w:pPr>
        <w:ind w:left="3240" w:hanging="360"/>
      </w:pPr>
      <w:rPr>
        <w:rFonts w:ascii="Courier New" w:hAnsi="Courier New" w:cs="Courier New" w:hint="default"/>
      </w:rPr>
    </w:lvl>
    <w:lvl w:ilvl="5" w:tplc="04030005" w:tentative="1">
      <w:start w:val="1"/>
      <w:numFmt w:val="bullet"/>
      <w:lvlText w:val=""/>
      <w:lvlJc w:val="left"/>
      <w:pPr>
        <w:ind w:left="3960" w:hanging="360"/>
      </w:pPr>
      <w:rPr>
        <w:rFonts w:ascii="Wingdings" w:hAnsi="Wingdings" w:hint="default"/>
      </w:rPr>
    </w:lvl>
    <w:lvl w:ilvl="6" w:tplc="04030001" w:tentative="1">
      <w:start w:val="1"/>
      <w:numFmt w:val="bullet"/>
      <w:lvlText w:val=""/>
      <w:lvlJc w:val="left"/>
      <w:pPr>
        <w:ind w:left="4680" w:hanging="360"/>
      </w:pPr>
      <w:rPr>
        <w:rFonts w:ascii="Symbol" w:hAnsi="Symbol" w:hint="default"/>
      </w:rPr>
    </w:lvl>
    <w:lvl w:ilvl="7" w:tplc="04030003" w:tentative="1">
      <w:start w:val="1"/>
      <w:numFmt w:val="bullet"/>
      <w:lvlText w:val="o"/>
      <w:lvlJc w:val="left"/>
      <w:pPr>
        <w:ind w:left="5400" w:hanging="360"/>
      </w:pPr>
      <w:rPr>
        <w:rFonts w:ascii="Courier New" w:hAnsi="Courier New" w:cs="Courier New" w:hint="default"/>
      </w:rPr>
    </w:lvl>
    <w:lvl w:ilvl="8" w:tplc="04030005" w:tentative="1">
      <w:start w:val="1"/>
      <w:numFmt w:val="bullet"/>
      <w:lvlText w:val=""/>
      <w:lvlJc w:val="left"/>
      <w:pPr>
        <w:ind w:left="6120" w:hanging="360"/>
      </w:pPr>
      <w:rPr>
        <w:rFonts w:ascii="Wingdings" w:hAnsi="Wingdings" w:hint="default"/>
      </w:rPr>
    </w:lvl>
  </w:abstractNum>
  <w:abstractNum w:abstractNumId="11" w15:restartNumberingAfterBreak="0">
    <w:nsid w:val="17AD76FD"/>
    <w:multiLevelType w:val="hybridMultilevel"/>
    <w:tmpl w:val="351A9B4A"/>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2" w15:restartNumberingAfterBreak="0">
    <w:nsid w:val="185E0993"/>
    <w:multiLevelType w:val="hybridMultilevel"/>
    <w:tmpl w:val="EB6AEE4E"/>
    <w:lvl w:ilvl="0" w:tplc="04030001">
      <w:start w:val="1"/>
      <w:numFmt w:val="bullet"/>
      <w:lvlText w:val=""/>
      <w:lvlJc w:val="left"/>
      <w:pPr>
        <w:ind w:left="360" w:hanging="360"/>
      </w:pPr>
      <w:rPr>
        <w:rFonts w:ascii="Symbol" w:hAnsi="Symbol" w:hint="default"/>
      </w:rPr>
    </w:lvl>
    <w:lvl w:ilvl="1" w:tplc="04030003" w:tentative="1">
      <w:start w:val="1"/>
      <w:numFmt w:val="bullet"/>
      <w:lvlText w:val="o"/>
      <w:lvlJc w:val="left"/>
      <w:pPr>
        <w:ind w:left="1080" w:hanging="360"/>
      </w:pPr>
      <w:rPr>
        <w:rFonts w:ascii="Courier New" w:hAnsi="Courier New" w:cs="Courier New" w:hint="default"/>
      </w:rPr>
    </w:lvl>
    <w:lvl w:ilvl="2" w:tplc="04030005" w:tentative="1">
      <w:start w:val="1"/>
      <w:numFmt w:val="bullet"/>
      <w:lvlText w:val=""/>
      <w:lvlJc w:val="left"/>
      <w:pPr>
        <w:ind w:left="1800" w:hanging="360"/>
      </w:pPr>
      <w:rPr>
        <w:rFonts w:ascii="Wingdings" w:hAnsi="Wingdings" w:hint="default"/>
      </w:rPr>
    </w:lvl>
    <w:lvl w:ilvl="3" w:tplc="04030001" w:tentative="1">
      <w:start w:val="1"/>
      <w:numFmt w:val="bullet"/>
      <w:lvlText w:val=""/>
      <w:lvlJc w:val="left"/>
      <w:pPr>
        <w:ind w:left="2520" w:hanging="360"/>
      </w:pPr>
      <w:rPr>
        <w:rFonts w:ascii="Symbol" w:hAnsi="Symbol" w:hint="default"/>
      </w:rPr>
    </w:lvl>
    <w:lvl w:ilvl="4" w:tplc="04030003" w:tentative="1">
      <w:start w:val="1"/>
      <w:numFmt w:val="bullet"/>
      <w:lvlText w:val="o"/>
      <w:lvlJc w:val="left"/>
      <w:pPr>
        <w:ind w:left="3240" w:hanging="360"/>
      </w:pPr>
      <w:rPr>
        <w:rFonts w:ascii="Courier New" w:hAnsi="Courier New" w:cs="Courier New" w:hint="default"/>
      </w:rPr>
    </w:lvl>
    <w:lvl w:ilvl="5" w:tplc="04030005" w:tentative="1">
      <w:start w:val="1"/>
      <w:numFmt w:val="bullet"/>
      <w:lvlText w:val=""/>
      <w:lvlJc w:val="left"/>
      <w:pPr>
        <w:ind w:left="3960" w:hanging="360"/>
      </w:pPr>
      <w:rPr>
        <w:rFonts w:ascii="Wingdings" w:hAnsi="Wingdings" w:hint="default"/>
      </w:rPr>
    </w:lvl>
    <w:lvl w:ilvl="6" w:tplc="04030001" w:tentative="1">
      <w:start w:val="1"/>
      <w:numFmt w:val="bullet"/>
      <w:lvlText w:val=""/>
      <w:lvlJc w:val="left"/>
      <w:pPr>
        <w:ind w:left="4680" w:hanging="360"/>
      </w:pPr>
      <w:rPr>
        <w:rFonts w:ascii="Symbol" w:hAnsi="Symbol" w:hint="default"/>
      </w:rPr>
    </w:lvl>
    <w:lvl w:ilvl="7" w:tplc="04030003" w:tentative="1">
      <w:start w:val="1"/>
      <w:numFmt w:val="bullet"/>
      <w:lvlText w:val="o"/>
      <w:lvlJc w:val="left"/>
      <w:pPr>
        <w:ind w:left="5400" w:hanging="360"/>
      </w:pPr>
      <w:rPr>
        <w:rFonts w:ascii="Courier New" w:hAnsi="Courier New" w:cs="Courier New" w:hint="default"/>
      </w:rPr>
    </w:lvl>
    <w:lvl w:ilvl="8" w:tplc="04030005" w:tentative="1">
      <w:start w:val="1"/>
      <w:numFmt w:val="bullet"/>
      <w:lvlText w:val=""/>
      <w:lvlJc w:val="left"/>
      <w:pPr>
        <w:ind w:left="6120" w:hanging="360"/>
      </w:pPr>
      <w:rPr>
        <w:rFonts w:ascii="Wingdings" w:hAnsi="Wingdings" w:hint="default"/>
      </w:rPr>
    </w:lvl>
  </w:abstractNum>
  <w:abstractNum w:abstractNumId="13" w15:restartNumberingAfterBreak="0">
    <w:nsid w:val="1AB4214B"/>
    <w:multiLevelType w:val="hybridMultilevel"/>
    <w:tmpl w:val="8D7C3A84"/>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4" w15:restartNumberingAfterBreak="0">
    <w:nsid w:val="1D033E50"/>
    <w:multiLevelType w:val="hybridMultilevel"/>
    <w:tmpl w:val="A2DA3026"/>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5" w15:restartNumberingAfterBreak="0">
    <w:nsid w:val="1E875D87"/>
    <w:multiLevelType w:val="hybridMultilevel"/>
    <w:tmpl w:val="86BEC1C0"/>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6" w15:restartNumberingAfterBreak="0">
    <w:nsid w:val="21457EBD"/>
    <w:multiLevelType w:val="hybridMultilevel"/>
    <w:tmpl w:val="C770927C"/>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7" w15:restartNumberingAfterBreak="0">
    <w:nsid w:val="237903E8"/>
    <w:multiLevelType w:val="hybridMultilevel"/>
    <w:tmpl w:val="7DA45DA0"/>
    <w:lvl w:ilvl="0" w:tplc="0403000F">
      <w:start w:val="1"/>
      <w:numFmt w:val="decimal"/>
      <w:lvlText w:val="%1."/>
      <w:lvlJc w:val="left"/>
      <w:pPr>
        <w:ind w:left="720" w:hanging="360"/>
      </w:pPr>
    </w:lvl>
    <w:lvl w:ilvl="1" w:tplc="49CA1D94">
      <w:numFmt w:val="bullet"/>
      <w:lvlText w:val=""/>
      <w:lvlJc w:val="left"/>
      <w:pPr>
        <w:ind w:left="1800" w:hanging="720"/>
      </w:pPr>
      <w:rPr>
        <w:rFonts w:ascii="Symbol" w:eastAsiaTheme="majorEastAsia" w:hAnsi="Symbol" w:cstheme="minorHAnsi" w:hint="default"/>
      </w:r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8" w15:restartNumberingAfterBreak="0">
    <w:nsid w:val="2B9D7235"/>
    <w:multiLevelType w:val="hybridMultilevel"/>
    <w:tmpl w:val="5B1A4640"/>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9" w15:restartNumberingAfterBreak="0">
    <w:nsid w:val="2E8D0C94"/>
    <w:multiLevelType w:val="hybridMultilevel"/>
    <w:tmpl w:val="9872E270"/>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20" w15:restartNumberingAfterBreak="0">
    <w:nsid w:val="30B37EB6"/>
    <w:multiLevelType w:val="hybridMultilevel"/>
    <w:tmpl w:val="CB724A76"/>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21" w15:restartNumberingAfterBreak="0">
    <w:nsid w:val="31246936"/>
    <w:multiLevelType w:val="hybridMultilevel"/>
    <w:tmpl w:val="080E58B0"/>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22" w15:restartNumberingAfterBreak="0">
    <w:nsid w:val="332D0DD6"/>
    <w:multiLevelType w:val="hybridMultilevel"/>
    <w:tmpl w:val="19FC60DC"/>
    <w:lvl w:ilvl="0" w:tplc="04030001">
      <w:start w:val="1"/>
      <w:numFmt w:val="bullet"/>
      <w:lvlText w:val=""/>
      <w:lvlJc w:val="left"/>
      <w:pPr>
        <w:ind w:left="360" w:hanging="360"/>
      </w:pPr>
      <w:rPr>
        <w:rFonts w:ascii="Symbol" w:hAnsi="Symbol" w:hint="default"/>
      </w:rPr>
    </w:lvl>
    <w:lvl w:ilvl="1" w:tplc="04030003" w:tentative="1">
      <w:start w:val="1"/>
      <w:numFmt w:val="bullet"/>
      <w:lvlText w:val="o"/>
      <w:lvlJc w:val="left"/>
      <w:pPr>
        <w:ind w:left="1080" w:hanging="360"/>
      </w:pPr>
      <w:rPr>
        <w:rFonts w:ascii="Courier New" w:hAnsi="Courier New" w:cs="Courier New" w:hint="default"/>
      </w:rPr>
    </w:lvl>
    <w:lvl w:ilvl="2" w:tplc="04030005" w:tentative="1">
      <w:start w:val="1"/>
      <w:numFmt w:val="bullet"/>
      <w:lvlText w:val=""/>
      <w:lvlJc w:val="left"/>
      <w:pPr>
        <w:ind w:left="1800" w:hanging="360"/>
      </w:pPr>
      <w:rPr>
        <w:rFonts w:ascii="Wingdings" w:hAnsi="Wingdings" w:hint="default"/>
      </w:rPr>
    </w:lvl>
    <w:lvl w:ilvl="3" w:tplc="04030001" w:tentative="1">
      <w:start w:val="1"/>
      <w:numFmt w:val="bullet"/>
      <w:lvlText w:val=""/>
      <w:lvlJc w:val="left"/>
      <w:pPr>
        <w:ind w:left="2520" w:hanging="360"/>
      </w:pPr>
      <w:rPr>
        <w:rFonts w:ascii="Symbol" w:hAnsi="Symbol" w:hint="default"/>
      </w:rPr>
    </w:lvl>
    <w:lvl w:ilvl="4" w:tplc="04030003" w:tentative="1">
      <w:start w:val="1"/>
      <w:numFmt w:val="bullet"/>
      <w:lvlText w:val="o"/>
      <w:lvlJc w:val="left"/>
      <w:pPr>
        <w:ind w:left="3240" w:hanging="360"/>
      </w:pPr>
      <w:rPr>
        <w:rFonts w:ascii="Courier New" w:hAnsi="Courier New" w:cs="Courier New" w:hint="default"/>
      </w:rPr>
    </w:lvl>
    <w:lvl w:ilvl="5" w:tplc="04030005" w:tentative="1">
      <w:start w:val="1"/>
      <w:numFmt w:val="bullet"/>
      <w:lvlText w:val=""/>
      <w:lvlJc w:val="left"/>
      <w:pPr>
        <w:ind w:left="3960" w:hanging="360"/>
      </w:pPr>
      <w:rPr>
        <w:rFonts w:ascii="Wingdings" w:hAnsi="Wingdings" w:hint="default"/>
      </w:rPr>
    </w:lvl>
    <w:lvl w:ilvl="6" w:tplc="04030001" w:tentative="1">
      <w:start w:val="1"/>
      <w:numFmt w:val="bullet"/>
      <w:lvlText w:val=""/>
      <w:lvlJc w:val="left"/>
      <w:pPr>
        <w:ind w:left="4680" w:hanging="360"/>
      </w:pPr>
      <w:rPr>
        <w:rFonts w:ascii="Symbol" w:hAnsi="Symbol" w:hint="default"/>
      </w:rPr>
    </w:lvl>
    <w:lvl w:ilvl="7" w:tplc="04030003" w:tentative="1">
      <w:start w:val="1"/>
      <w:numFmt w:val="bullet"/>
      <w:lvlText w:val="o"/>
      <w:lvlJc w:val="left"/>
      <w:pPr>
        <w:ind w:left="5400" w:hanging="360"/>
      </w:pPr>
      <w:rPr>
        <w:rFonts w:ascii="Courier New" w:hAnsi="Courier New" w:cs="Courier New" w:hint="default"/>
      </w:rPr>
    </w:lvl>
    <w:lvl w:ilvl="8" w:tplc="04030005" w:tentative="1">
      <w:start w:val="1"/>
      <w:numFmt w:val="bullet"/>
      <w:lvlText w:val=""/>
      <w:lvlJc w:val="left"/>
      <w:pPr>
        <w:ind w:left="6120" w:hanging="360"/>
      </w:pPr>
      <w:rPr>
        <w:rFonts w:ascii="Wingdings" w:hAnsi="Wingdings" w:hint="default"/>
      </w:rPr>
    </w:lvl>
  </w:abstractNum>
  <w:abstractNum w:abstractNumId="23" w15:restartNumberingAfterBreak="0">
    <w:nsid w:val="3A614EB2"/>
    <w:multiLevelType w:val="hybridMultilevel"/>
    <w:tmpl w:val="9C40BFA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3AB61092"/>
    <w:multiLevelType w:val="hybridMultilevel"/>
    <w:tmpl w:val="A75A93DC"/>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25" w15:restartNumberingAfterBreak="0">
    <w:nsid w:val="3AD70D1C"/>
    <w:multiLevelType w:val="hybridMultilevel"/>
    <w:tmpl w:val="7E86503C"/>
    <w:lvl w:ilvl="0" w:tplc="B0A63EB2">
      <w:numFmt w:val="bullet"/>
      <w:lvlText w:val="-"/>
      <w:lvlJc w:val="left"/>
      <w:pPr>
        <w:ind w:left="720" w:hanging="360"/>
      </w:pPr>
      <w:rPr>
        <w:rFonts w:ascii="Segoe UI" w:eastAsiaTheme="minorHAnsi" w:hAnsi="Segoe UI" w:cs="Segoe U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FCA7742"/>
    <w:multiLevelType w:val="hybridMultilevel"/>
    <w:tmpl w:val="D6F279DC"/>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27" w15:restartNumberingAfterBreak="0">
    <w:nsid w:val="412C048B"/>
    <w:multiLevelType w:val="hybridMultilevel"/>
    <w:tmpl w:val="DA1AA268"/>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28" w15:restartNumberingAfterBreak="0">
    <w:nsid w:val="42D51EDC"/>
    <w:multiLevelType w:val="hybridMultilevel"/>
    <w:tmpl w:val="B40EEFAC"/>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29" w15:restartNumberingAfterBreak="0">
    <w:nsid w:val="44AD734E"/>
    <w:multiLevelType w:val="hybridMultilevel"/>
    <w:tmpl w:val="36D04D50"/>
    <w:lvl w:ilvl="0" w:tplc="04030001">
      <w:start w:val="1"/>
      <w:numFmt w:val="bullet"/>
      <w:lvlText w:val=""/>
      <w:lvlJc w:val="left"/>
      <w:pPr>
        <w:ind w:left="720" w:hanging="360"/>
      </w:pPr>
      <w:rPr>
        <w:rFonts w:ascii="Symbol" w:hAnsi="Symbol" w:hint="default"/>
      </w:rPr>
    </w:lvl>
    <w:lvl w:ilvl="1" w:tplc="04030003">
      <w:start w:val="1"/>
      <w:numFmt w:val="bullet"/>
      <w:lvlText w:val="o"/>
      <w:lvlJc w:val="left"/>
      <w:pPr>
        <w:ind w:left="1440" w:hanging="360"/>
      </w:pPr>
      <w:rPr>
        <w:rFonts w:ascii="Courier New" w:hAnsi="Courier New" w:cs="Courier New" w:hint="default"/>
      </w:rPr>
    </w:lvl>
    <w:lvl w:ilvl="2" w:tplc="04030005">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30" w15:restartNumberingAfterBreak="0">
    <w:nsid w:val="44DC7B59"/>
    <w:multiLevelType w:val="hybridMultilevel"/>
    <w:tmpl w:val="C62E52F2"/>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31" w15:restartNumberingAfterBreak="0">
    <w:nsid w:val="49767AB7"/>
    <w:multiLevelType w:val="hybridMultilevel"/>
    <w:tmpl w:val="15DA8B16"/>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32" w15:restartNumberingAfterBreak="0">
    <w:nsid w:val="4FAD685E"/>
    <w:multiLevelType w:val="hybridMultilevel"/>
    <w:tmpl w:val="64FC7024"/>
    <w:lvl w:ilvl="0" w:tplc="04030001">
      <w:start w:val="1"/>
      <w:numFmt w:val="bullet"/>
      <w:lvlText w:val=""/>
      <w:lvlJc w:val="left"/>
      <w:pPr>
        <w:ind w:left="360" w:hanging="360"/>
      </w:pPr>
      <w:rPr>
        <w:rFonts w:ascii="Symbol" w:hAnsi="Symbol" w:hint="default"/>
      </w:rPr>
    </w:lvl>
    <w:lvl w:ilvl="1" w:tplc="04030003" w:tentative="1">
      <w:start w:val="1"/>
      <w:numFmt w:val="bullet"/>
      <w:lvlText w:val="o"/>
      <w:lvlJc w:val="left"/>
      <w:pPr>
        <w:ind w:left="1080" w:hanging="360"/>
      </w:pPr>
      <w:rPr>
        <w:rFonts w:ascii="Courier New" w:hAnsi="Courier New" w:cs="Courier New" w:hint="default"/>
      </w:rPr>
    </w:lvl>
    <w:lvl w:ilvl="2" w:tplc="04030005" w:tentative="1">
      <w:start w:val="1"/>
      <w:numFmt w:val="bullet"/>
      <w:lvlText w:val=""/>
      <w:lvlJc w:val="left"/>
      <w:pPr>
        <w:ind w:left="1800" w:hanging="360"/>
      </w:pPr>
      <w:rPr>
        <w:rFonts w:ascii="Wingdings" w:hAnsi="Wingdings" w:hint="default"/>
      </w:rPr>
    </w:lvl>
    <w:lvl w:ilvl="3" w:tplc="04030001" w:tentative="1">
      <w:start w:val="1"/>
      <w:numFmt w:val="bullet"/>
      <w:lvlText w:val=""/>
      <w:lvlJc w:val="left"/>
      <w:pPr>
        <w:ind w:left="2520" w:hanging="360"/>
      </w:pPr>
      <w:rPr>
        <w:rFonts w:ascii="Symbol" w:hAnsi="Symbol" w:hint="default"/>
      </w:rPr>
    </w:lvl>
    <w:lvl w:ilvl="4" w:tplc="04030003" w:tentative="1">
      <w:start w:val="1"/>
      <w:numFmt w:val="bullet"/>
      <w:lvlText w:val="o"/>
      <w:lvlJc w:val="left"/>
      <w:pPr>
        <w:ind w:left="3240" w:hanging="360"/>
      </w:pPr>
      <w:rPr>
        <w:rFonts w:ascii="Courier New" w:hAnsi="Courier New" w:cs="Courier New" w:hint="default"/>
      </w:rPr>
    </w:lvl>
    <w:lvl w:ilvl="5" w:tplc="04030005" w:tentative="1">
      <w:start w:val="1"/>
      <w:numFmt w:val="bullet"/>
      <w:lvlText w:val=""/>
      <w:lvlJc w:val="left"/>
      <w:pPr>
        <w:ind w:left="3960" w:hanging="360"/>
      </w:pPr>
      <w:rPr>
        <w:rFonts w:ascii="Wingdings" w:hAnsi="Wingdings" w:hint="default"/>
      </w:rPr>
    </w:lvl>
    <w:lvl w:ilvl="6" w:tplc="04030001" w:tentative="1">
      <w:start w:val="1"/>
      <w:numFmt w:val="bullet"/>
      <w:lvlText w:val=""/>
      <w:lvlJc w:val="left"/>
      <w:pPr>
        <w:ind w:left="4680" w:hanging="360"/>
      </w:pPr>
      <w:rPr>
        <w:rFonts w:ascii="Symbol" w:hAnsi="Symbol" w:hint="default"/>
      </w:rPr>
    </w:lvl>
    <w:lvl w:ilvl="7" w:tplc="04030003" w:tentative="1">
      <w:start w:val="1"/>
      <w:numFmt w:val="bullet"/>
      <w:lvlText w:val="o"/>
      <w:lvlJc w:val="left"/>
      <w:pPr>
        <w:ind w:left="5400" w:hanging="360"/>
      </w:pPr>
      <w:rPr>
        <w:rFonts w:ascii="Courier New" w:hAnsi="Courier New" w:cs="Courier New" w:hint="default"/>
      </w:rPr>
    </w:lvl>
    <w:lvl w:ilvl="8" w:tplc="04030005" w:tentative="1">
      <w:start w:val="1"/>
      <w:numFmt w:val="bullet"/>
      <w:lvlText w:val=""/>
      <w:lvlJc w:val="left"/>
      <w:pPr>
        <w:ind w:left="6120" w:hanging="360"/>
      </w:pPr>
      <w:rPr>
        <w:rFonts w:ascii="Wingdings" w:hAnsi="Wingdings" w:hint="default"/>
      </w:rPr>
    </w:lvl>
  </w:abstractNum>
  <w:abstractNum w:abstractNumId="33" w15:restartNumberingAfterBreak="0">
    <w:nsid w:val="4FBD4DB3"/>
    <w:multiLevelType w:val="hybridMultilevel"/>
    <w:tmpl w:val="545A8C90"/>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34" w15:restartNumberingAfterBreak="0">
    <w:nsid w:val="513F3613"/>
    <w:multiLevelType w:val="hybridMultilevel"/>
    <w:tmpl w:val="52A03478"/>
    <w:lvl w:ilvl="0" w:tplc="0403000F">
      <w:start w:val="1"/>
      <w:numFmt w:val="decimal"/>
      <w:lvlText w:val="%1."/>
      <w:lvlJc w:val="left"/>
      <w:pPr>
        <w:ind w:left="720" w:hanging="360"/>
      </w:pPr>
      <w:rPr>
        <w:rFonts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35" w15:restartNumberingAfterBreak="0">
    <w:nsid w:val="5CE6357C"/>
    <w:multiLevelType w:val="hybridMultilevel"/>
    <w:tmpl w:val="3DB6D8B0"/>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36" w15:restartNumberingAfterBreak="0">
    <w:nsid w:val="5F3707DE"/>
    <w:multiLevelType w:val="hybridMultilevel"/>
    <w:tmpl w:val="EE54A6EC"/>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37" w15:restartNumberingAfterBreak="0">
    <w:nsid w:val="6200563B"/>
    <w:multiLevelType w:val="multilevel"/>
    <w:tmpl w:val="85DCB3E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8" w15:restartNumberingAfterBreak="0">
    <w:nsid w:val="6286060C"/>
    <w:multiLevelType w:val="hybridMultilevel"/>
    <w:tmpl w:val="6A06DF48"/>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39" w15:restartNumberingAfterBreak="0">
    <w:nsid w:val="658D1834"/>
    <w:multiLevelType w:val="hybridMultilevel"/>
    <w:tmpl w:val="8990FA2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0" w15:restartNumberingAfterBreak="0">
    <w:nsid w:val="688E5C67"/>
    <w:multiLevelType w:val="hybridMultilevel"/>
    <w:tmpl w:val="52C82062"/>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41" w15:restartNumberingAfterBreak="0">
    <w:nsid w:val="76A32DF9"/>
    <w:multiLevelType w:val="hybridMultilevel"/>
    <w:tmpl w:val="BABA12F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2" w15:restartNumberingAfterBreak="0">
    <w:nsid w:val="7F471365"/>
    <w:multiLevelType w:val="hybridMultilevel"/>
    <w:tmpl w:val="66D68B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FDC5CD9"/>
    <w:multiLevelType w:val="hybridMultilevel"/>
    <w:tmpl w:val="F6C8DCBA"/>
    <w:lvl w:ilvl="0" w:tplc="04030001">
      <w:start w:val="1"/>
      <w:numFmt w:val="bullet"/>
      <w:lvlText w:val=""/>
      <w:lvlJc w:val="left"/>
      <w:pPr>
        <w:ind w:left="720" w:hanging="360"/>
      </w:pPr>
      <w:rPr>
        <w:rFonts w:ascii="Symbol" w:hAnsi="Symbol" w:hint="default"/>
      </w:rPr>
    </w:lvl>
    <w:lvl w:ilvl="1" w:tplc="04030003">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num w:numId="1">
    <w:abstractNumId w:val="25"/>
  </w:num>
  <w:num w:numId="2">
    <w:abstractNumId w:val="42"/>
  </w:num>
  <w:num w:numId="3">
    <w:abstractNumId w:val="41"/>
  </w:num>
  <w:num w:numId="4">
    <w:abstractNumId w:val="8"/>
  </w:num>
  <w:num w:numId="5">
    <w:abstractNumId w:val="29"/>
  </w:num>
  <w:num w:numId="6">
    <w:abstractNumId w:val="33"/>
  </w:num>
  <w:num w:numId="7">
    <w:abstractNumId w:val="1"/>
  </w:num>
  <w:num w:numId="8">
    <w:abstractNumId w:val="28"/>
  </w:num>
  <w:num w:numId="9">
    <w:abstractNumId w:val="4"/>
  </w:num>
  <w:num w:numId="10">
    <w:abstractNumId w:val="2"/>
  </w:num>
  <w:num w:numId="11">
    <w:abstractNumId w:val="32"/>
  </w:num>
  <w:num w:numId="12">
    <w:abstractNumId w:val="6"/>
  </w:num>
  <w:num w:numId="13">
    <w:abstractNumId w:val="12"/>
  </w:num>
  <w:num w:numId="14">
    <w:abstractNumId w:val="10"/>
  </w:num>
  <w:num w:numId="15">
    <w:abstractNumId w:val="22"/>
  </w:num>
  <w:num w:numId="16">
    <w:abstractNumId w:val="40"/>
  </w:num>
  <w:num w:numId="17">
    <w:abstractNumId w:val="21"/>
  </w:num>
  <w:num w:numId="18">
    <w:abstractNumId w:val="20"/>
  </w:num>
  <w:num w:numId="19">
    <w:abstractNumId w:val="31"/>
  </w:num>
  <w:num w:numId="20">
    <w:abstractNumId w:val="0"/>
  </w:num>
  <w:num w:numId="21">
    <w:abstractNumId w:val="9"/>
  </w:num>
  <w:num w:numId="22">
    <w:abstractNumId w:val="24"/>
  </w:num>
  <w:num w:numId="23">
    <w:abstractNumId w:val="14"/>
  </w:num>
  <w:num w:numId="24">
    <w:abstractNumId w:val="16"/>
  </w:num>
  <w:num w:numId="25">
    <w:abstractNumId w:val="5"/>
  </w:num>
  <w:num w:numId="26">
    <w:abstractNumId w:val="18"/>
  </w:num>
  <w:num w:numId="27">
    <w:abstractNumId w:val="27"/>
  </w:num>
  <w:num w:numId="28">
    <w:abstractNumId w:val="38"/>
  </w:num>
  <w:num w:numId="29">
    <w:abstractNumId w:val="15"/>
  </w:num>
  <w:num w:numId="30">
    <w:abstractNumId w:val="11"/>
  </w:num>
  <w:num w:numId="31">
    <w:abstractNumId w:val="26"/>
  </w:num>
  <w:num w:numId="32">
    <w:abstractNumId w:val="7"/>
  </w:num>
  <w:num w:numId="33">
    <w:abstractNumId w:val="30"/>
  </w:num>
  <w:num w:numId="34">
    <w:abstractNumId w:val="17"/>
  </w:num>
  <w:num w:numId="35">
    <w:abstractNumId w:val="37"/>
  </w:num>
  <w:num w:numId="36">
    <w:abstractNumId w:val="3"/>
  </w:num>
  <w:num w:numId="37">
    <w:abstractNumId w:val="19"/>
  </w:num>
  <w:num w:numId="38">
    <w:abstractNumId w:val="36"/>
  </w:num>
  <w:num w:numId="39">
    <w:abstractNumId w:val="35"/>
  </w:num>
  <w:num w:numId="40">
    <w:abstractNumId w:val="34"/>
  </w:num>
  <w:num w:numId="41">
    <w:abstractNumId w:val="43"/>
  </w:num>
  <w:num w:numId="42">
    <w:abstractNumId w:val="13"/>
  </w:num>
  <w:num w:numId="43">
    <w:abstractNumId w:val="23"/>
  </w:num>
  <w:num w:numId="44">
    <w:abstractNumId w:val="3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hideSpellingErrors/>
  <w:proofState w:spelling="clean" w:grammar="clean"/>
  <w:defaultTabStop w:val="720"/>
  <w:hyphenationZone w:val="425"/>
  <w:characterSpacingControl w:val="doNotCompress"/>
  <w:hdrShapeDefaults>
    <o:shapedefaults v:ext="edit" spidmax="2560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BEA"/>
    <w:rsid w:val="00003AA9"/>
    <w:rsid w:val="00007833"/>
    <w:rsid w:val="000108A5"/>
    <w:rsid w:val="00010999"/>
    <w:rsid w:val="00012142"/>
    <w:rsid w:val="00013E8B"/>
    <w:rsid w:val="000142CE"/>
    <w:rsid w:val="0001792C"/>
    <w:rsid w:val="00023C9F"/>
    <w:rsid w:val="000249F5"/>
    <w:rsid w:val="000260FC"/>
    <w:rsid w:val="00026F6F"/>
    <w:rsid w:val="00030709"/>
    <w:rsid w:val="00030A72"/>
    <w:rsid w:val="000316FE"/>
    <w:rsid w:val="000411EE"/>
    <w:rsid w:val="00041DD9"/>
    <w:rsid w:val="00042241"/>
    <w:rsid w:val="0004571F"/>
    <w:rsid w:val="00053B03"/>
    <w:rsid w:val="00057902"/>
    <w:rsid w:val="00060563"/>
    <w:rsid w:val="00060B0E"/>
    <w:rsid w:val="000633ED"/>
    <w:rsid w:val="000639F8"/>
    <w:rsid w:val="00063B66"/>
    <w:rsid w:val="00065A12"/>
    <w:rsid w:val="000666EC"/>
    <w:rsid w:val="000674CF"/>
    <w:rsid w:val="0007057C"/>
    <w:rsid w:val="0007156D"/>
    <w:rsid w:val="0007574A"/>
    <w:rsid w:val="000827AE"/>
    <w:rsid w:val="000833C6"/>
    <w:rsid w:val="00084D80"/>
    <w:rsid w:val="00084E55"/>
    <w:rsid w:val="00094C20"/>
    <w:rsid w:val="00095732"/>
    <w:rsid w:val="00096C21"/>
    <w:rsid w:val="00097392"/>
    <w:rsid w:val="000A2417"/>
    <w:rsid w:val="000A3FC2"/>
    <w:rsid w:val="000A5185"/>
    <w:rsid w:val="000A5DA5"/>
    <w:rsid w:val="000B381E"/>
    <w:rsid w:val="000B3D02"/>
    <w:rsid w:val="000B64E9"/>
    <w:rsid w:val="000B6E07"/>
    <w:rsid w:val="000B7330"/>
    <w:rsid w:val="000C04C5"/>
    <w:rsid w:val="000C08C6"/>
    <w:rsid w:val="000C0DDE"/>
    <w:rsid w:val="000C294F"/>
    <w:rsid w:val="000C3FDF"/>
    <w:rsid w:val="000C7B64"/>
    <w:rsid w:val="000C7E43"/>
    <w:rsid w:val="000D1DF0"/>
    <w:rsid w:val="000D26CA"/>
    <w:rsid w:val="000D3EE6"/>
    <w:rsid w:val="000E0B55"/>
    <w:rsid w:val="000E361C"/>
    <w:rsid w:val="000E5255"/>
    <w:rsid w:val="000E5E90"/>
    <w:rsid w:val="000E6AC8"/>
    <w:rsid w:val="000F2A22"/>
    <w:rsid w:val="000F66A9"/>
    <w:rsid w:val="00103498"/>
    <w:rsid w:val="00103EC9"/>
    <w:rsid w:val="00104EB2"/>
    <w:rsid w:val="001132B8"/>
    <w:rsid w:val="001152BE"/>
    <w:rsid w:val="00115E60"/>
    <w:rsid w:val="00123517"/>
    <w:rsid w:val="00130259"/>
    <w:rsid w:val="001304BA"/>
    <w:rsid w:val="00132898"/>
    <w:rsid w:val="001330BA"/>
    <w:rsid w:val="00133944"/>
    <w:rsid w:val="00134E45"/>
    <w:rsid w:val="001355AB"/>
    <w:rsid w:val="00136F30"/>
    <w:rsid w:val="00137608"/>
    <w:rsid w:val="00142585"/>
    <w:rsid w:val="00144588"/>
    <w:rsid w:val="00155948"/>
    <w:rsid w:val="00162F1C"/>
    <w:rsid w:val="00165D03"/>
    <w:rsid w:val="00165E40"/>
    <w:rsid w:val="00167CD1"/>
    <w:rsid w:val="00173A95"/>
    <w:rsid w:val="00182061"/>
    <w:rsid w:val="001831D3"/>
    <w:rsid w:val="00186E00"/>
    <w:rsid w:val="00191A41"/>
    <w:rsid w:val="0019447F"/>
    <w:rsid w:val="00195B6E"/>
    <w:rsid w:val="00197A29"/>
    <w:rsid w:val="00197D2C"/>
    <w:rsid w:val="001A1431"/>
    <w:rsid w:val="001A15BF"/>
    <w:rsid w:val="001A420B"/>
    <w:rsid w:val="001B52B2"/>
    <w:rsid w:val="001B73B7"/>
    <w:rsid w:val="001C71AF"/>
    <w:rsid w:val="001D1710"/>
    <w:rsid w:val="001D35E6"/>
    <w:rsid w:val="001D7226"/>
    <w:rsid w:val="001E2887"/>
    <w:rsid w:val="001E2B0E"/>
    <w:rsid w:val="001E45C0"/>
    <w:rsid w:val="001E4E67"/>
    <w:rsid w:val="001E79B5"/>
    <w:rsid w:val="001E7CE6"/>
    <w:rsid w:val="001F0F77"/>
    <w:rsid w:val="001F295A"/>
    <w:rsid w:val="001F444C"/>
    <w:rsid w:val="00202813"/>
    <w:rsid w:val="00203606"/>
    <w:rsid w:val="002057E3"/>
    <w:rsid w:val="00215B67"/>
    <w:rsid w:val="00220772"/>
    <w:rsid w:val="00221DBC"/>
    <w:rsid w:val="00223D1A"/>
    <w:rsid w:val="002310E8"/>
    <w:rsid w:val="002313D8"/>
    <w:rsid w:val="002368F1"/>
    <w:rsid w:val="0023767E"/>
    <w:rsid w:val="0024135D"/>
    <w:rsid w:val="00241AA6"/>
    <w:rsid w:val="00241AFA"/>
    <w:rsid w:val="002427D5"/>
    <w:rsid w:val="0024452F"/>
    <w:rsid w:val="0025312E"/>
    <w:rsid w:val="00253825"/>
    <w:rsid w:val="00254B81"/>
    <w:rsid w:val="00256423"/>
    <w:rsid w:val="00260EEC"/>
    <w:rsid w:val="002649AC"/>
    <w:rsid w:val="002713E2"/>
    <w:rsid w:val="00275BF2"/>
    <w:rsid w:val="00281846"/>
    <w:rsid w:val="00282101"/>
    <w:rsid w:val="00292931"/>
    <w:rsid w:val="00293ECC"/>
    <w:rsid w:val="00294748"/>
    <w:rsid w:val="002954F8"/>
    <w:rsid w:val="002A0BB2"/>
    <w:rsid w:val="002A15BB"/>
    <w:rsid w:val="002A1D4B"/>
    <w:rsid w:val="002A5205"/>
    <w:rsid w:val="002A6A62"/>
    <w:rsid w:val="002A7596"/>
    <w:rsid w:val="002B6D79"/>
    <w:rsid w:val="002B758C"/>
    <w:rsid w:val="002C369A"/>
    <w:rsid w:val="002C5E6F"/>
    <w:rsid w:val="002C682B"/>
    <w:rsid w:val="002D4603"/>
    <w:rsid w:val="002D51C3"/>
    <w:rsid w:val="002D62B9"/>
    <w:rsid w:val="002E4974"/>
    <w:rsid w:val="002E4DC8"/>
    <w:rsid w:val="002F056F"/>
    <w:rsid w:val="002F1F07"/>
    <w:rsid w:val="002F3507"/>
    <w:rsid w:val="002F72AB"/>
    <w:rsid w:val="00301297"/>
    <w:rsid w:val="003062EE"/>
    <w:rsid w:val="00313E27"/>
    <w:rsid w:val="0031503A"/>
    <w:rsid w:val="00317812"/>
    <w:rsid w:val="003206B8"/>
    <w:rsid w:val="003308CE"/>
    <w:rsid w:val="00335551"/>
    <w:rsid w:val="00336337"/>
    <w:rsid w:val="0034224B"/>
    <w:rsid w:val="003433FB"/>
    <w:rsid w:val="003450E6"/>
    <w:rsid w:val="003456A1"/>
    <w:rsid w:val="0035240F"/>
    <w:rsid w:val="00354CA4"/>
    <w:rsid w:val="00355015"/>
    <w:rsid w:val="00361018"/>
    <w:rsid w:val="00361940"/>
    <w:rsid w:val="00361CCC"/>
    <w:rsid w:val="003637F9"/>
    <w:rsid w:val="00364F09"/>
    <w:rsid w:val="003652B7"/>
    <w:rsid w:val="00373E5C"/>
    <w:rsid w:val="0037522A"/>
    <w:rsid w:val="0038703E"/>
    <w:rsid w:val="003916CA"/>
    <w:rsid w:val="00394B1A"/>
    <w:rsid w:val="003960B6"/>
    <w:rsid w:val="003A1F2C"/>
    <w:rsid w:val="003A262C"/>
    <w:rsid w:val="003A62AE"/>
    <w:rsid w:val="003B1671"/>
    <w:rsid w:val="003C0EA9"/>
    <w:rsid w:val="003C1CEE"/>
    <w:rsid w:val="003D0ED9"/>
    <w:rsid w:val="003D45EE"/>
    <w:rsid w:val="003D4A9E"/>
    <w:rsid w:val="003D796B"/>
    <w:rsid w:val="003E1BE4"/>
    <w:rsid w:val="003E464A"/>
    <w:rsid w:val="003F0CFB"/>
    <w:rsid w:val="003F1FAB"/>
    <w:rsid w:val="003F3E1A"/>
    <w:rsid w:val="003F6C51"/>
    <w:rsid w:val="0040061D"/>
    <w:rsid w:val="00400746"/>
    <w:rsid w:val="00400843"/>
    <w:rsid w:val="00400A7F"/>
    <w:rsid w:val="00404F7E"/>
    <w:rsid w:val="004055F5"/>
    <w:rsid w:val="00412F0C"/>
    <w:rsid w:val="00414BF1"/>
    <w:rsid w:val="004178FE"/>
    <w:rsid w:val="004207E5"/>
    <w:rsid w:val="00420F75"/>
    <w:rsid w:val="004219FE"/>
    <w:rsid w:val="00422882"/>
    <w:rsid w:val="004341FC"/>
    <w:rsid w:val="00437758"/>
    <w:rsid w:val="00441F25"/>
    <w:rsid w:val="00442BEA"/>
    <w:rsid w:val="00442DAE"/>
    <w:rsid w:val="00453052"/>
    <w:rsid w:val="00454786"/>
    <w:rsid w:val="00457045"/>
    <w:rsid w:val="00457B1E"/>
    <w:rsid w:val="00460A00"/>
    <w:rsid w:val="00460FBF"/>
    <w:rsid w:val="00461217"/>
    <w:rsid w:val="0046242D"/>
    <w:rsid w:val="004644DF"/>
    <w:rsid w:val="00466E8F"/>
    <w:rsid w:val="00474D4B"/>
    <w:rsid w:val="00484B20"/>
    <w:rsid w:val="00491B12"/>
    <w:rsid w:val="00494043"/>
    <w:rsid w:val="004978E1"/>
    <w:rsid w:val="00497DDF"/>
    <w:rsid w:val="004A3BBF"/>
    <w:rsid w:val="004C3C97"/>
    <w:rsid w:val="004C655A"/>
    <w:rsid w:val="004C6A1D"/>
    <w:rsid w:val="004C6BFF"/>
    <w:rsid w:val="004C75CC"/>
    <w:rsid w:val="004D2F5A"/>
    <w:rsid w:val="004D36DF"/>
    <w:rsid w:val="004D4B60"/>
    <w:rsid w:val="004E1F9F"/>
    <w:rsid w:val="004E3573"/>
    <w:rsid w:val="004E75FD"/>
    <w:rsid w:val="004F01E8"/>
    <w:rsid w:val="004F14A3"/>
    <w:rsid w:val="004F2A7F"/>
    <w:rsid w:val="004F499E"/>
    <w:rsid w:val="004F74D3"/>
    <w:rsid w:val="004F7BE5"/>
    <w:rsid w:val="00514AB0"/>
    <w:rsid w:val="00515C43"/>
    <w:rsid w:val="00515D81"/>
    <w:rsid w:val="00516CCB"/>
    <w:rsid w:val="00521E73"/>
    <w:rsid w:val="005243E6"/>
    <w:rsid w:val="00531640"/>
    <w:rsid w:val="00533661"/>
    <w:rsid w:val="005343CF"/>
    <w:rsid w:val="00535BE8"/>
    <w:rsid w:val="0054064C"/>
    <w:rsid w:val="00543816"/>
    <w:rsid w:val="00544E86"/>
    <w:rsid w:val="00544FB5"/>
    <w:rsid w:val="005471BE"/>
    <w:rsid w:val="00547622"/>
    <w:rsid w:val="00547A16"/>
    <w:rsid w:val="00550B10"/>
    <w:rsid w:val="00552176"/>
    <w:rsid w:val="005546DE"/>
    <w:rsid w:val="00561855"/>
    <w:rsid w:val="00561CFD"/>
    <w:rsid w:val="005635FB"/>
    <w:rsid w:val="00566592"/>
    <w:rsid w:val="00566833"/>
    <w:rsid w:val="00566C2C"/>
    <w:rsid w:val="00572C87"/>
    <w:rsid w:val="005745F9"/>
    <w:rsid w:val="00575226"/>
    <w:rsid w:val="00576492"/>
    <w:rsid w:val="00577009"/>
    <w:rsid w:val="005855C8"/>
    <w:rsid w:val="005871B3"/>
    <w:rsid w:val="00590728"/>
    <w:rsid w:val="005A1863"/>
    <w:rsid w:val="005A223E"/>
    <w:rsid w:val="005A3649"/>
    <w:rsid w:val="005A4FE0"/>
    <w:rsid w:val="005A5A58"/>
    <w:rsid w:val="005A5CE9"/>
    <w:rsid w:val="005B02A3"/>
    <w:rsid w:val="005B15F3"/>
    <w:rsid w:val="005B225C"/>
    <w:rsid w:val="005B4FBD"/>
    <w:rsid w:val="005B7B5E"/>
    <w:rsid w:val="005C1F02"/>
    <w:rsid w:val="005D3C37"/>
    <w:rsid w:val="005D704E"/>
    <w:rsid w:val="005E18E3"/>
    <w:rsid w:val="005E221C"/>
    <w:rsid w:val="005E46A9"/>
    <w:rsid w:val="005F0D5D"/>
    <w:rsid w:val="005F406E"/>
    <w:rsid w:val="005F4A8A"/>
    <w:rsid w:val="006003E3"/>
    <w:rsid w:val="00607309"/>
    <w:rsid w:val="0061446A"/>
    <w:rsid w:val="00614E8C"/>
    <w:rsid w:val="00621845"/>
    <w:rsid w:val="00624F9F"/>
    <w:rsid w:val="006268FA"/>
    <w:rsid w:val="00626D20"/>
    <w:rsid w:val="00627179"/>
    <w:rsid w:val="006361F9"/>
    <w:rsid w:val="006402B2"/>
    <w:rsid w:val="006428B5"/>
    <w:rsid w:val="00644159"/>
    <w:rsid w:val="00645690"/>
    <w:rsid w:val="00646C5A"/>
    <w:rsid w:val="00646E41"/>
    <w:rsid w:val="00653D8B"/>
    <w:rsid w:val="00665CF7"/>
    <w:rsid w:val="00667BE9"/>
    <w:rsid w:val="0067118F"/>
    <w:rsid w:val="00671961"/>
    <w:rsid w:val="00671DE7"/>
    <w:rsid w:val="00681B32"/>
    <w:rsid w:val="00682ADB"/>
    <w:rsid w:val="00682D60"/>
    <w:rsid w:val="00685C87"/>
    <w:rsid w:val="00691B59"/>
    <w:rsid w:val="006939DF"/>
    <w:rsid w:val="00693E7A"/>
    <w:rsid w:val="006A00BC"/>
    <w:rsid w:val="006A36C2"/>
    <w:rsid w:val="006A4CBF"/>
    <w:rsid w:val="006A7428"/>
    <w:rsid w:val="006A78C6"/>
    <w:rsid w:val="006B0ADD"/>
    <w:rsid w:val="006B0B2E"/>
    <w:rsid w:val="006B20FA"/>
    <w:rsid w:val="006B3397"/>
    <w:rsid w:val="006B4113"/>
    <w:rsid w:val="006B5347"/>
    <w:rsid w:val="006B749A"/>
    <w:rsid w:val="006B7C41"/>
    <w:rsid w:val="006C1BCD"/>
    <w:rsid w:val="006C3CA0"/>
    <w:rsid w:val="006C4459"/>
    <w:rsid w:val="006C5E84"/>
    <w:rsid w:val="006D3F88"/>
    <w:rsid w:val="006D59B1"/>
    <w:rsid w:val="006E0099"/>
    <w:rsid w:val="006E0D44"/>
    <w:rsid w:val="006E1316"/>
    <w:rsid w:val="006E2C44"/>
    <w:rsid w:val="006E458D"/>
    <w:rsid w:val="006E6133"/>
    <w:rsid w:val="006E7C14"/>
    <w:rsid w:val="006F513C"/>
    <w:rsid w:val="006F518C"/>
    <w:rsid w:val="006F5C48"/>
    <w:rsid w:val="006F6D6D"/>
    <w:rsid w:val="007013C5"/>
    <w:rsid w:val="00711248"/>
    <w:rsid w:val="00714CB9"/>
    <w:rsid w:val="00716FBD"/>
    <w:rsid w:val="00723DB6"/>
    <w:rsid w:val="00732B36"/>
    <w:rsid w:val="00735126"/>
    <w:rsid w:val="0074036D"/>
    <w:rsid w:val="00740FCA"/>
    <w:rsid w:val="0075165A"/>
    <w:rsid w:val="00751F36"/>
    <w:rsid w:val="00754CF5"/>
    <w:rsid w:val="007566AB"/>
    <w:rsid w:val="00760CA2"/>
    <w:rsid w:val="00761420"/>
    <w:rsid w:val="00761C37"/>
    <w:rsid w:val="007637B9"/>
    <w:rsid w:val="007652E8"/>
    <w:rsid w:val="00767E24"/>
    <w:rsid w:val="0077348B"/>
    <w:rsid w:val="00773987"/>
    <w:rsid w:val="007805AC"/>
    <w:rsid w:val="007805B6"/>
    <w:rsid w:val="00785360"/>
    <w:rsid w:val="007921D5"/>
    <w:rsid w:val="00792248"/>
    <w:rsid w:val="0079676E"/>
    <w:rsid w:val="007A65B2"/>
    <w:rsid w:val="007B2FB6"/>
    <w:rsid w:val="007C0D82"/>
    <w:rsid w:val="007C59E3"/>
    <w:rsid w:val="007D0B8B"/>
    <w:rsid w:val="007D17AF"/>
    <w:rsid w:val="007D3B7C"/>
    <w:rsid w:val="007D3C83"/>
    <w:rsid w:val="007D3D97"/>
    <w:rsid w:val="007D4B75"/>
    <w:rsid w:val="007E292F"/>
    <w:rsid w:val="007E38C5"/>
    <w:rsid w:val="007E5B4F"/>
    <w:rsid w:val="007E5DC2"/>
    <w:rsid w:val="007E73AB"/>
    <w:rsid w:val="007F0C92"/>
    <w:rsid w:val="007F2944"/>
    <w:rsid w:val="007F2C42"/>
    <w:rsid w:val="007F4805"/>
    <w:rsid w:val="007F5495"/>
    <w:rsid w:val="007F5D10"/>
    <w:rsid w:val="007F66B0"/>
    <w:rsid w:val="00800314"/>
    <w:rsid w:val="00801AC5"/>
    <w:rsid w:val="00803400"/>
    <w:rsid w:val="00804018"/>
    <w:rsid w:val="00804A4B"/>
    <w:rsid w:val="008104B5"/>
    <w:rsid w:val="00810854"/>
    <w:rsid w:val="00812FB3"/>
    <w:rsid w:val="00814EB3"/>
    <w:rsid w:val="00823190"/>
    <w:rsid w:val="008237DD"/>
    <w:rsid w:val="00833836"/>
    <w:rsid w:val="0083410F"/>
    <w:rsid w:val="0083435A"/>
    <w:rsid w:val="00835AEB"/>
    <w:rsid w:val="008401AB"/>
    <w:rsid w:val="00842F77"/>
    <w:rsid w:val="00844F13"/>
    <w:rsid w:val="00847173"/>
    <w:rsid w:val="0084748F"/>
    <w:rsid w:val="008632E5"/>
    <w:rsid w:val="008648C1"/>
    <w:rsid w:val="00866884"/>
    <w:rsid w:val="00867C2E"/>
    <w:rsid w:val="00867CE1"/>
    <w:rsid w:val="00870EDF"/>
    <w:rsid w:val="00872205"/>
    <w:rsid w:val="008743D9"/>
    <w:rsid w:val="008756D6"/>
    <w:rsid w:val="00880F1A"/>
    <w:rsid w:val="00881DF0"/>
    <w:rsid w:val="0088405A"/>
    <w:rsid w:val="00885374"/>
    <w:rsid w:val="008853DF"/>
    <w:rsid w:val="00887956"/>
    <w:rsid w:val="00890AEA"/>
    <w:rsid w:val="008926F6"/>
    <w:rsid w:val="00897E19"/>
    <w:rsid w:val="008A4EEC"/>
    <w:rsid w:val="008A4FEA"/>
    <w:rsid w:val="008A522F"/>
    <w:rsid w:val="008B330C"/>
    <w:rsid w:val="008B60A9"/>
    <w:rsid w:val="008C6C53"/>
    <w:rsid w:val="008C77CE"/>
    <w:rsid w:val="008C7DF6"/>
    <w:rsid w:val="008D5016"/>
    <w:rsid w:val="008D5847"/>
    <w:rsid w:val="008E1790"/>
    <w:rsid w:val="008E2AC5"/>
    <w:rsid w:val="008E4EEF"/>
    <w:rsid w:val="008E6113"/>
    <w:rsid w:val="008F09EE"/>
    <w:rsid w:val="008F233A"/>
    <w:rsid w:val="00905779"/>
    <w:rsid w:val="00906A6C"/>
    <w:rsid w:val="00906E38"/>
    <w:rsid w:val="00907398"/>
    <w:rsid w:val="00914D74"/>
    <w:rsid w:val="00916580"/>
    <w:rsid w:val="009202A5"/>
    <w:rsid w:val="009222F0"/>
    <w:rsid w:val="0092561B"/>
    <w:rsid w:val="00932207"/>
    <w:rsid w:val="009376D9"/>
    <w:rsid w:val="0093783B"/>
    <w:rsid w:val="009418E1"/>
    <w:rsid w:val="00944522"/>
    <w:rsid w:val="00944604"/>
    <w:rsid w:val="00946A29"/>
    <w:rsid w:val="009570EE"/>
    <w:rsid w:val="00957478"/>
    <w:rsid w:val="00963DC7"/>
    <w:rsid w:val="00967496"/>
    <w:rsid w:val="0096755D"/>
    <w:rsid w:val="00970D08"/>
    <w:rsid w:val="00973500"/>
    <w:rsid w:val="00977C60"/>
    <w:rsid w:val="00981343"/>
    <w:rsid w:val="009821DF"/>
    <w:rsid w:val="00984133"/>
    <w:rsid w:val="00984B0A"/>
    <w:rsid w:val="009875E7"/>
    <w:rsid w:val="009940C1"/>
    <w:rsid w:val="009944B0"/>
    <w:rsid w:val="009975BF"/>
    <w:rsid w:val="00997902"/>
    <w:rsid w:val="00997E61"/>
    <w:rsid w:val="009A19A7"/>
    <w:rsid w:val="009A1B43"/>
    <w:rsid w:val="009A4346"/>
    <w:rsid w:val="009B2D50"/>
    <w:rsid w:val="009B43E2"/>
    <w:rsid w:val="009B5431"/>
    <w:rsid w:val="009B559B"/>
    <w:rsid w:val="009C34CF"/>
    <w:rsid w:val="009C3FDF"/>
    <w:rsid w:val="009C5671"/>
    <w:rsid w:val="009D0743"/>
    <w:rsid w:val="009D1034"/>
    <w:rsid w:val="009D6B60"/>
    <w:rsid w:val="009E2F07"/>
    <w:rsid w:val="009E3ECD"/>
    <w:rsid w:val="009E4CC2"/>
    <w:rsid w:val="009E70C5"/>
    <w:rsid w:val="009F2978"/>
    <w:rsid w:val="009F7677"/>
    <w:rsid w:val="00A01C97"/>
    <w:rsid w:val="00A03B54"/>
    <w:rsid w:val="00A04C34"/>
    <w:rsid w:val="00A07721"/>
    <w:rsid w:val="00A110BD"/>
    <w:rsid w:val="00A16C8A"/>
    <w:rsid w:val="00A220FF"/>
    <w:rsid w:val="00A2226A"/>
    <w:rsid w:val="00A2349D"/>
    <w:rsid w:val="00A23D8E"/>
    <w:rsid w:val="00A24B69"/>
    <w:rsid w:val="00A27B31"/>
    <w:rsid w:val="00A33522"/>
    <w:rsid w:val="00A34272"/>
    <w:rsid w:val="00A34489"/>
    <w:rsid w:val="00A4033D"/>
    <w:rsid w:val="00A40705"/>
    <w:rsid w:val="00A42340"/>
    <w:rsid w:val="00A435CF"/>
    <w:rsid w:val="00A4443C"/>
    <w:rsid w:val="00A506DA"/>
    <w:rsid w:val="00A528F4"/>
    <w:rsid w:val="00A5699D"/>
    <w:rsid w:val="00A573BC"/>
    <w:rsid w:val="00A60776"/>
    <w:rsid w:val="00A60790"/>
    <w:rsid w:val="00A701D2"/>
    <w:rsid w:val="00A7168C"/>
    <w:rsid w:val="00A73757"/>
    <w:rsid w:val="00A7478B"/>
    <w:rsid w:val="00A8027D"/>
    <w:rsid w:val="00A81DB4"/>
    <w:rsid w:val="00A82714"/>
    <w:rsid w:val="00A8336A"/>
    <w:rsid w:val="00A862E8"/>
    <w:rsid w:val="00A8632A"/>
    <w:rsid w:val="00A9018D"/>
    <w:rsid w:val="00A91AF1"/>
    <w:rsid w:val="00A97686"/>
    <w:rsid w:val="00A97747"/>
    <w:rsid w:val="00A97C22"/>
    <w:rsid w:val="00AC2860"/>
    <w:rsid w:val="00AC4D19"/>
    <w:rsid w:val="00AC6683"/>
    <w:rsid w:val="00AC7368"/>
    <w:rsid w:val="00AD1D1A"/>
    <w:rsid w:val="00AD3C43"/>
    <w:rsid w:val="00AD4337"/>
    <w:rsid w:val="00AD47FB"/>
    <w:rsid w:val="00AD674F"/>
    <w:rsid w:val="00AE0931"/>
    <w:rsid w:val="00AE0EAF"/>
    <w:rsid w:val="00AE58CB"/>
    <w:rsid w:val="00AE63AC"/>
    <w:rsid w:val="00AE7344"/>
    <w:rsid w:val="00AE7F71"/>
    <w:rsid w:val="00AF1CAE"/>
    <w:rsid w:val="00AF30AA"/>
    <w:rsid w:val="00AF5190"/>
    <w:rsid w:val="00AF538A"/>
    <w:rsid w:val="00AF61C0"/>
    <w:rsid w:val="00AF6924"/>
    <w:rsid w:val="00AF7900"/>
    <w:rsid w:val="00B00338"/>
    <w:rsid w:val="00B026AF"/>
    <w:rsid w:val="00B038CA"/>
    <w:rsid w:val="00B0594A"/>
    <w:rsid w:val="00B05A96"/>
    <w:rsid w:val="00B158F7"/>
    <w:rsid w:val="00B17682"/>
    <w:rsid w:val="00B20059"/>
    <w:rsid w:val="00B25B54"/>
    <w:rsid w:val="00B30582"/>
    <w:rsid w:val="00B31228"/>
    <w:rsid w:val="00B41723"/>
    <w:rsid w:val="00B43876"/>
    <w:rsid w:val="00B451C3"/>
    <w:rsid w:val="00B45D89"/>
    <w:rsid w:val="00B553EF"/>
    <w:rsid w:val="00B556AA"/>
    <w:rsid w:val="00B621B7"/>
    <w:rsid w:val="00B63EB9"/>
    <w:rsid w:val="00B66209"/>
    <w:rsid w:val="00B67C55"/>
    <w:rsid w:val="00B7017F"/>
    <w:rsid w:val="00B71ADC"/>
    <w:rsid w:val="00B76CB9"/>
    <w:rsid w:val="00B81EF1"/>
    <w:rsid w:val="00B865E3"/>
    <w:rsid w:val="00B925A9"/>
    <w:rsid w:val="00B925DC"/>
    <w:rsid w:val="00B94CE3"/>
    <w:rsid w:val="00B9608C"/>
    <w:rsid w:val="00B97132"/>
    <w:rsid w:val="00BA0C76"/>
    <w:rsid w:val="00BA29F2"/>
    <w:rsid w:val="00BA5BB2"/>
    <w:rsid w:val="00BA7274"/>
    <w:rsid w:val="00BB2E32"/>
    <w:rsid w:val="00BB5377"/>
    <w:rsid w:val="00BB5401"/>
    <w:rsid w:val="00BB72D4"/>
    <w:rsid w:val="00BC16CD"/>
    <w:rsid w:val="00BC44DC"/>
    <w:rsid w:val="00BD3DE6"/>
    <w:rsid w:val="00BD5B04"/>
    <w:rsid w:val="00BD73C5"/>
    <w:rsid w:val="00BE0472"/>
    <w:rsid w:val="00BE15F9"/>
    <w:rsid w:val="00BE299B"/>
    <w:rsid w:val="00BE2E70"/>
    <w:rsid w:val="00BE32F3"/>
    <w:rsid w:val="00BE33D6"/>
    <w:rsid w:val="00BE4154"/>
    <w:rsid w:val="00BE5D97"/>
    <w:rsid w:val="00BF3319"/>
    <w:rsid w:val="00BF3906"/>
    <w:rsid w:val="00C02A64"/>
    <w:rsid w:val="00C035C6"/>
    <w:rsid w:val="00C1034D"/>
    <w:rsid w:val="00C127C5"/>
    <w:rsid w:val="00C17455"/>
    <w:rsid w:val="00C24999"/>
    <w:rsid w:val="00C24A2D"/>
    <w:rsid w:val="00C25AB9"/>
    <w:rsid w:val="00C30E0D"/>
    <w:rsid w:val="00C31C2D"/>
    <w:rsid w:val="00C31F77"/>
    <w:rsid w:val="00C3322A"/>
    <w:rsid w:val="00C34866"/>
    <w:rsid w:val="00C353A3"/>
    <w:rsid w:val="00C35F99"/>
    <w:rsid w:val="00C40326"/>
    <w:rsid w:val="00C407DA"/>
    <w:rsid w:val="00C42834"/>
    <w:rsid w:val="00C47CC8"/>
    <w:rsid w:val="00C53A78"/>
    <w:rsid w:val="00C63FC8"/>
    <w:rsid w:val="00C65075"/>
    <w:rsid w:val="00C651BD"/>
    <w:rsid w:val="00C655E1"/>
    <w:rsid w:val="00C74635"/>
    <w:rsid w:val="00C81020"/>
    <w:rsid w:val="00C87CE4"/>
    <w:rsid w:val="00C93121"/>
    <w:rsid w:val="00C97E3A"/>
    <w:rsid w:val="00CA11FB"/>
    <w:rsid w:val="00CA1B12"/>
    <w:rsid w:val="00CA4607"/>
    <w:rsid w:val="00CA5DDE"/>
    <w:rsid w:val="00CA7E0E"/>
    <w:rsid w:val="00CB0AFD"/>
    <w:rsid w:val="00CB1A49"/>
    <w:rsid w:val="00CB2D83"/>
    <w:rsid w:val="00CB4198"/>
    <w:rsid w:val="00CB5027"/>
    <w:rsid w:val="00CC02F2"/>
    <w:rsid w:val="00CC11BE"/>
    <w:rsid w:val="00CC3E38"/>
    <w:rsid w:val="00CC5DB6"/>
    <w:rsid w:val="00CD3707"/>
    <w:rsid w:val="00CE2F21"/>
    <w:rsid w:val="00CE5E5C"/>
    <w:rsid w:val="00CF0DC7"/>
    <w:rsid w:val="00CF1B7B"/>
    <w:rsid w:val="00CF23EF"/>
    <w:rsid w:val="00CF4FAF"/>
    <w:rsid w:val="00CF7ADF"/>
    <w:rsid w:val="00D00586"/>
    <w:rsid w:val="00D02A5A"/>
    <w:rsid w:val="00D02ABA"/>
    <w:rsid w:val="00D04406"/>
    <w:rsid w:val="00D105A4"/>
    <w:rsid w:val="00D11396"/>
    <w:rsid w:val="00D13332"/>
    <w:rsid w:val="00D14D27"/>
    <w:rsid w:val="00D2136D"/>
    <w:rsid w:val="00D21545"/>
    <w:rsid w:val="00D22825"/>
    <w:rsid w:val="00D229F3"/>
    <w:rsid w:val="00D260EE"/>
    <w:rsid w:val="00D32186"/>
    <w:rsid w:val="00D33439"/>
    <w:rsid w:val="00D33D24"/>
    <w:rsid w:val="00D36D3F"/>
    <w:rsid w:val="00D510C7"/>
    <w:rsid w:val="00D5199E"/>
    <w:rsid w:val="00D52142"/>
    <w:rsid w:val="00D52923"/>
    <w:rsid w:val="00D53139"/>
    <w:rsid w:val="00D536C8"/>
    <w:rsid w:val="00D60B05"/>
    <w:rsid w:val="00D70D1B"/>
    <w:rsid w:val="00D75CCE"/>
    <w:rsid w:val="00D83263"/>
    <w:rsid w:val="00D834E7"/>
    <w:rsid w:val="00D83A1D"/>
    <w:rsid w:val="00D91A7E"/>
    <w:rsid w:val="00D9691B"/>
    <w:rsid w:val="00DA1499"/>
    <w:rsid w:val="00DA2AB7"/>
    <w:rsid w:val="00DA5308"/>
    <w:rsid w:val="00DB027E"/>
    <w:rsid w:val="00DB5C6F"/>
    <w:rsid w:val="00DB67C7"/>
    <w:rsid w:val="00DC0BA4"/>
    <w:rsid w:val="00DC1299"/>
    <w:rsid w:val="00DD0E63"/>
    <w:rsid w:val="00DD10F3"/>
    <w:rsid w:val="00DD1754"/>
    <w:rsid w:val="00DD2F14"/>
    <w:rsid w:val="00DD307E"/>
    <w:rsid w:val="00DD30B0"/>
    <w:rsid w:val="00DD4945"/>
    <w:rsid w:val="00DE5D40"/>
    <w:rsid w:val="00DF33AE"/>
    <w:rsid w:val="00DF4C3A"/>
    <w:rsid w:val="00DF745E"/>
    <w:rsid w:val="00E0033A"/>
    <w:rsid w:val="00E078CD"/>
    <w:rsid w:val="00E07F3E"/>
    <w:rsid w:val="00E127BF"/>
    <w:rsid w:val="00E210A6"/>
    <w:rsid w:val="00E22527"/>
    <w:rsid w:val="00E24272"/>
    <w:rsid w:val="00E24BE6"/>
    <w:rsid w:val="00E30214"/>
    <w:rsid w:val="00E31D5F"/>
    <w:rsid w:val="00E35715"/>
    <w:rsid w:val="00E370B4"/>
    <w:rsid w:val="00E40564"/>
    <w:rsid w:val="00E40A36"/>
    <w:rsid w:val="00E50372"/>
    <w:rsid w:val="00E50AFB"/>
    <w:rsid w:val="00E5305D"/>
    <w:rsid w:val="00E61999"/>
    <w:rsid w:val="00E63B0B"/>
    <w:rsid w:val="00E63E0D"/>
    <w:rsid w:val="00E64A12"/>
    <w:rsid w:val="00E6745B"/>
    <w:rsid w:val="00E67AFA"/>
    <w:rsid w:val="00E67D40"/>
    <w:rsid w:val="00E718B3"/>
    <w:rsid w:val="00E74684"/>
    <w:rsid w:val="00E75270"/>
    <w:rsid w:val="00E76386"/>
    <w:rsid w:val="00E77AE1"/>
    <w:rsid w:val="00E80E78"/>
    <w:rsid w:val="00E84643"/>
    <w:rsid w:val="00E87FAD"/>
    <w:rsid w:val="00E901D9"/>
    <w:rsid w:val="00E912B1"/>
    <w:rsid w:val="00E94C2D"/>
    <w:rsid w:val="00EA2B2E"/>
    <w:rsid w:val="00EA624B"/>
    <w:rsid w:val="00EB15D9"/>
    <w:rsid w:val="00EB37E4"/>
    <w:rsid w:val="00EB4C68"/>
    <w:rsid w:val="00EB54B8"/>
    <w:rsid w:val="00EC12DA"/>
    <w:rsid w:val="00EC1D70"/>
    <w:rsid w:val="00EC2CF0"/>
    <w:rsid w:val="00EC4188"/>
    <w:rsid w:val="00EC559F"/>
    <w:rsid w:val="00EC609C"/>
    <w:rsid w:val="00ED04CD"/>
    <w:rsid w:val="00ED0ED6"/>
    <w:rsid w:val="00ED12D9"/>
    <w:rsid w:val="00ED1348"/>
    <w:rsid w:val="00ED4495"/>
    <w:rsid w:val="00ED49C5"/>
    <w:rsid w:val="00ED50E7"/>
    <w:rsid w:val="00ED528A"/>
    <w:rsid w:val="00ED771E"/>
    <w:rsid w:val="00ED7D2D"/>
    <w:rsid w:val="00EE0270"/>
    <w:rsid w:val="00EE55FE"/>
    <w:rsid w:val="00EF5B1D"/>
    <w:rsid w:val="00EF7278"/>
    <w:rsid w:val="00F00BCA"/>
    <w:rsid w:val="00F02C38"/>
    <w:rsid w:val="00F03576"/>
    <w:rsid w:val="00F0478E"/>
    <w:rsid w:val="00F124B1"/>
    <w:rsid w:val="00F15943"/>
    <w:rsid w:val="00F16319"/>
    <w:rsid w:val="00F247B4"/>
    <w:rsid w:val="00F3368D"/>
    <w:rsid w:val="00F3760C"/>
    <w:rsid w:val="00F41E25"/>
    <w:rsid w:val="00F44968"/>
    <w:rsid w:val="00F5170D"/>
    <w:rsid w:val="00F51FA6"/>
    <w:rsid w:val="00F5489C"/>
    <w:rsid w:val="00F64A57"/>
    <w:rsid w:val="00F661E9"/>
    <w:rsid w:val="00F71596"/>
    <w:rsid w:val="00F73816"/>
    <w:rsid w:val="00F740D8"/>
    <w:rsid w:val="00F74AA8"/>
    <w:rsid w:val="00F75FFB"/>
    <w:rsid w:val="00F814FE"/>
    <w:rsid w:val="00F8304C"/>
    <w:rsid w:val="00F84063"/>
    <w:rsid w:val="00F90233"/>
    <w:rsid w:val="00F90BF6"/>
    <w:rsid w:val="00F92A85"/>
    <w:rsid w:val="00F97B92"/>
    <w:rsid w:val="00FA4B85"/>
    <w:rsid w:val="00FA6BCE"/>
    <w:rsid w:val="00FB4B87"/>
    <w:rsid w:val="00FB678A"/>
    <w:rsid w:val="00FB6C39"/>
    <w:rsid w:val="00FC1F3D"/>
    <w:rsid w:val="00FC4C02"/>
    <w:rsid w:val="00FC6C9A"/>
    <w:rsid w:val="00FC7CBC"/>
    <w:rsid w:val="00FD01AE"/>
    <w:rsid w:val="00FD7A02"/>
    <w:rsid w:val="00FE0AB4"/>
    <w:rsid w:val="00FE0F29"/>
    <w:rsid w:val="00FE60BA"/>
    <w:rsid w:val="00FE7DAD"/>
    <w:rsid w:val="00FF18F0"/>
    <w:rsid w:val="00FF3157"/>
    <w:rsid w:val="00FF34C7"/>
  </w:rsids>
  <m:mathPr>
    <m:mathFont m:val="Cambria Math"/>
    <m:brkBin m:val="before"/>
    <m:brkBinSub m:val="--"/>
    <m:smallFrac m:val="0"/>
    <m:dispDef/>
    <m:lMargin m:val="0"/>
    <m:rMargin m:val="0"/>
    <m:defJc m:val="centerGroup"/>
    <m:wrapIndent m:val="1440"/>
    <m:intLim m:val="subSup"/>
    <m:naryLim m:val="undOvr"/>
  </m:mathPr>
  <w:themeFontLang w:val="es-E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5601"/>
    <o:shapelayout v:ext="edit">
      <o:idmap v:ext="edit" data="1"/>
    </o:shapelayout>
  </w:shapeDefaults>
  <w:decimalSymbol w:val=","/>
  <w:listSeparator w:val=";"/>
  <w14:docId w14:val="4BBE687C"/>
  <w15:docId w15:val="{2F013EF2-5300-4688-B32F-ACF309BCE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BEA"/>
    <w:pPr>
      <w:spacing w:after="200" w:line="276" w:lineRule="auto"/>
    </w:pPr>
    <w:rPr>
      <w:rFonts w:eastAsiaTheme="minorEastAsia"/>
      <w:sz w:val="22"/>
      <w:szCs w:val="22"/>
      <w:lang w:val="ca-ES" w:eastAsia="ca-ES"/>
    </w:rPr>
  </w:style>
  <w:style w:type="paragraph" w:styleId="Ttulo1">
    <w:name w:val="heading 1"/>
    <w:basedOn w:val="Normal"/>
    <w:next w:val="Normal"/>
    <w:link w:val="Ttulo1Car"/>
    <w:uiPriority w:val="9"/>
    <w:qFormat/>
    <w:rsid w:val="003433FB"/>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Ttulo2">
    <w:name w:val="heading 2"/>
    <w:basedOn w:val="Normal"/>
    <w:link w:val="Ttulo2Car"/>
    <w:uiPriority w:val="9"/>
    <w:qFormat/>
    <w:rsid w:val="008F233A"/>
    <w:pPr>
      <w:spacing w:before="100" w:beforeAutospacing="1" w:after="100" w:afterAutospacing="1" w:line="240" w:lineRule="auto"/>
      <w:outlineLvl w:val="1"/>
    </w:pPr>
    <w:rPr>
      <w:rFonts w:ascii="Times New Roman" w:eastAsia="Times New Roman" w:hAnsi="Times New Roman" w:cs="Times New Roman"/>
      <w:b/>
      <w:bCs/>
      <w:sz w:val="36"/>
      <w:szCs w:val="36"/>
      <w:lang w:val="es-ES" w:eastAsia="es-ES"/>
    </w:rPr>
  </w:style>
  <w:style w:type="paragraph" w:styleId="Ttulo3">
    <w:name w:val="heading 3"/>
    <w:basedOn w:val="Normal"/>
    <w:next w:val="Normal"/>
    <w:link w:val="Ttulo3Car"/>
    <w:uiPriority w:val="9"/>
    <w:unhideWhenUsed/>
    <w:qFormat/>
    <w:rsid w:val="00400746"/>
    <w:pPr>
      <w:keepNext/>
      <w:keepLines/>
      <w:spacing w:before="200" w:after="0"/>
      <w:outlineLvl w:val="2"/>
    </w:pPr>
    <w:rPr>
      <w:rFonts w:asciiTheme="majorHAnsi" w:eastAsiaTheme="majorEastAsia" w:hAnsiTheme="majorHAnsi" w:cstheme="majorBidi"/>
      <w:b/>
      <w:bCs/>
      <w:color w:val="4472C4" w:themeColor="accent1"/>
    </w:rPr>
  </w:style>
  <w:style w:type="paragraph" w:styleId="Ttulo4">
    <w:name w:val="heading 4"/>
    <w:basedOn w:val="Normal"/>
    <w:next w:val="Normal"/>
    <w:link w:val="Ttulo4Car"/>
    <w:uiPriority w:val="9"/>
    <w:unhideWhenUsed/>
    <w:qFormat/>
    <w:rsid w:val="000B381E"/>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8C7DF6"/>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Textodeglobo">
    <w:name w:val="Balloon Text"/>
    <w:basedOn w:val="Normal"/>
    <w:link w:val="TextodegloboCar"/>
    <w:uiPriority w:val="99"/>
    <w:semiHidden/>
    <w:unhideWhenUsed/>
    <w:rsid w:val="002E4974"/>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2E4974"/>
    <w:rPr>
      <w:rFonts w:ascii="Times New Roman" w:eastAsiaTheme="minorEastAsia" w:hAnsi="Times New Roman" w:cs="Times New Roman"/>
      <w:sz w:val="18"/>
      <w:szCs w:val="18"/>
      <w:lang w:val="ca-ES" w:eastAsia="ca-ES"/>
    </w:rPr>
  </w:style>
  <w:style w:type="character" w:customStyle="1" w:styleId="Ttulo2Car">
    <w:name w:val="Título 2 Car"/>
    <w:basedOn w:val="Fuentedeprrafopredeter"/>
    <w:link w:val="Ttulo2"/>
    <w:uiPriority w:val="9"/>
    <w:rsid w:val="008F233A"/>
    <w:rPr>
      <w:rFonts w:ascii="Times New Roman" w:eastAsia="Times New Roman" w:hAnsi="Times New Roman" w:cs="Times New Roman"/>
      <w:b/>
      <w:bCs/>
      <w:sz w:val="36"/>
      <w:szCs w:val="36"/>
      <w:lang w:val="es-ES" w:eastAsia="es-ES"/>
    </w:rPr>
  </w:style>
  <w:style w:type="character" w:styleId="Hipervnculo">
    <w:name w:val="Hyperlink"/>
    <w:basedOn w:val="Fuentedeprrafopredeter"/>
    <w:uiPriority w:val="99"/>
    <w:unhideWhenUsed/>
    <w:rsid w:val="000316FE"/>
    <w:rPr>
      <w:color w:val="0000FF"/>
      <w:u w:val="single"/>
    </w:rPr>
  </w:style>
  <w:style w:type="table" w:styleId="Tablaconcuadrcula">
    <w:name w:val="Table Grid"/>
    <w:basedOn w:val="Tablanormal"/>
    <w:uiPriority w:val="59"/>
    <w:rsid w:val="0054064C"/>
    <w:rPr>
      <w:rFonts w:eastAsiaTheme="minorEastAsia"/>
      <w:sz w:val="22"/>
      <w:szCs w:val="22"/>
      <w:lang w:val="ca-ES" w:eastAsia="ca-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F16319"/>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F16319"/>
    <w:rPr>
      <w:rFonts w:eastAsiaTheme="minorEastAsia"/>
      <w:sz w:val="22"/>
      <w:szCs w:val="22"/>
      <w:lang w:val="ca-ES" w:eastAsia="ca-ES"/>
    </w:rPr>
  </w:style>
  <w:style w:type="paragraph" w:styleId="Piedepgina">
    <w:name w:val="footer"/>
    <w:basedOn w:val="Normal"/>
    <w:link w:val="PiedepginaCar"/>
    <w:uiPriority w:val="99"/>
    <w:unhideWhenUsed/>
    <w:rsid w:val="00F16319"/>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F16319"/>
    <w:rPr>
      <w:rFonts w:eastAsiaTheme="minorEastAsia"/>
      <w:sz w:val="22"/>
      <w:szCs w:val="22"/>
      <w:lang w:val="ca-ES" w:eastAsia="ca-ES"/>
    </w:rPr>
  </w:style>
  <w:style w:type="paragraph" w:styleId="Prrafodelista">
    <w:name w:val="List Paragraph"/>
    <w:basedOn w:val="Normal"/>
    <w:uiPriority w:val="34"/>
    <w:qFormat/>
    <w:rsid w:val="00716FBD"/>
    <w:pPr>
      <w:spacing w:after="0" w:line="240" w:lineRule="auto"/>
      <w:ind w:left="720"/>
      <w:contextualSpacing/>
    </w:pPr>
    <w:rPr>
      <w:rFonts w:ascii="Cambria" w:eastAsiaTheme="minorHAnsi" w:hAnsi="Cambria"/>
      <w:szCs w:val="20"/>
      <w:lang w:val="en-GB" w:eastAsia="en-US"/>
    </w:rPr>
  </w:style>
  <w:style w:type="paragraph" w:customStyle="1" w:styleId="Default">
    <w:name w:val="Default"/>
    <w:rsid w:val="00944522"/>
    <w:pPr>
      <w:autoSpaceDE w:val="0"/>
      <w:autoSpaceDN w:val="0"/>
      <w:adjustRightInd w:val="0"/>
    </w:pPr>
    <w:rPr>
      <w:rFonts w:ascii="Symbol" w:hAnsi="Symbol" w:cs="Symbol"/>
      <w:color w:val="000000"/>
      <w:lang w:val="es-CO"/>
    </w:rPr>
  </w:style>
  <w:style w:type="table" w:customStyle="1" w:styleId="GridTable1Light-Accent51">
    <w:name w:val="Grid Table 1 Light - Accent 51"/>
    <w:basedOn w:val="Tablanormal"/>
    <w:uiPriority w:val="46"/>
    <w:rsid w:val="00AF6924"/>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customStyle="1" w:styleId="GridTable1Light1">
    <w:name w:val="Grid Table 1 Light1"/>
    <w:basedOn w:val="Tablanormal"/>
    <w:uiPriority w:val="46"/>
    <w:rsid w:val="00AF6924"/>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31">
    <w:name w:val="Grid Table 31"/>
    <w:basedOn w:val="Tablanormal"/>
    <w:uiPriority w:val="48"/>
    <w:rsid w:val="00AF6924"/>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31">
    <w:name w:val="Grid Table 3 - Accent 31"/>
    <w:basedOn w:val="Tablanormal"/>
    <w:uiPriority w:val="48"/>
    <w:rsid w:val="00AF6924"/>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customStyle="1" w:styleId="GridTable5Dark-Accent31">
    <w:name w:val="Grid Table 5 Dark - Accent 31"/>
    <w:basedOn w:val="Tablanormal"/>
    <w:uiPriority w:val="50"/>
    <w:rsid w:val="00AF6924"/>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customStyle="1" w:styleId="GridTable7ColourfulAccent31">
    <w:name w:val="Grid Table 7 Colourful – Accent 31"/>
    <w:basedOn w:val="Tablanormal"/>
    <w:uiPriority w:val="52"/>
    <w:rsid w:val="00AF6924"/>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customStyle="1" w:styleId="ListTable2-Accent31">
    <w:name w:val="List Table 2 - Accent 31"/>
    <w:basedOn w:val="Tablanormal"/>
    <w:uiPriority w:val="47"/>
    <w:rsid w:val="00AF6924"/>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PlainTable11">
    <w:name w:val="Plain Table 11"/>
    <w:basedOn w:val="Tablanormal"/>
    <w:uiPriority w:val="41"/>
    <w:rsid w:val="00AF6924"/>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author">
    <w:name w:val="author"/>
    <w:basedOn w:val="Fuentedeprrafopredeter"/>
    <w:rsid w:val="00FA4B85"/>
  </w:style>
  <w:style w:type="character" w:customStyle="1" w:styleId="pubyear">
    <w:name w:val="pubyear"/>
    <w:basedOn w:val="Fuentedeprrafopredeter"/>
    <w:rsid w:val="00FA4B85"/>
  </w:style>
  <w:style w:type="character" w:customStyle="1" w:styleId="articletitle">
    <w:name w:val="articletitle"/>
    <w:basedOn w:val="Fuentedeprrafopredeter"/>
    <w:rsid w:val="00FA4B85"/>
  </w:style>
  <w:style w:type="character" w:customStyle="1" w:styleId="vol">
    <w:name w:val="vol"/>
    <w:basedOn w:val="Fuentedeprrafopredeter"/>
    <w:rsid w:val="00FA4B85"/>
  </w:style>
  <w:style w:type="character" w:customStyle="1" w:styleId="pagefirst">
    <w:name w:val="pagefirst"/>
    <w:basedOn w:val="Fuentedeprrafopredeter"/>
    <w:rsid w:val="00FA4B85"/>
  </w:style>
  <w:style w:type="character" w:customStyle="1" w:styleId="pagelast">
    <w:name w:val="pagelast"/>
    <w:basedOn w:val="Fuentedeprrafopredeter"/>
    <w:rsid w:val="00FA4B85"/>
  </w:style>
  <w:style w:type="character" w:styleId="Refdecomentario">
    <w:name w:val="annotation reference"/>
    <w:basedOn w:val="Fuentedeprrafopredeter"/>
    <w:uiPriority w:val="99"/>
    <w:semiHidden/>
    <w:unhideWhenUsed/>
    <w:rsid w:val="00FA4B85"/>
    <w:rPr>
      <w:sz w:val="16"/>
      <w:szCs w:val="16"/>
    </w:rPr>
  </w:style>
  <w:style w:type="character" w:customStyle="1" w:styleId="UnresolvedMention1">
    <w:name w:val="Unresolved Mention1"/>
    <w:basedOn w:val="Fuentedeprrafopredeter"/>
    <w:uiPriority w:val="99"/>
    <w:unhideWhenUsed/>
    <w:rsid w:val="00FA4B85"/>
    <w:rPr>
      <w:color w:val="605E5C"/>
      <w:shd w:val="clear" w:color="auto" w:fill="E1DFDD"/>
    </w:rPr>
  </w:style>
  <w:style w:type="table" w:customStyle="1" w:styleId="TableGridLight1">
    <w:name w:val="Table Grid Light1"/>
    <w:basedOn w:val="Tablanormal"/>
    <w:uiPriority w:val="40"/>
    <w:rsid w:val="001152B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extocomentario">
    <w:name w:val="annotation text"/>
    <w:basedOn w:val="Normal"/>
    <w:link w:val="TextocomentarioCar"/>
    <w:uiPriority w:val="99"/>
    <w:unhideWhenUsed/>
    <w:rsid w:val="00DD1754"/>
    <w:pPr>
      <w:spacing w:line="240" w:lineRule="auto"/>
    </w:pPr>
    <w:rPr>
      <w:sz w:val="20"/>
      <w:szCs w:val="20"/>
    </w:rPr>
  </w:style>
  <w:style w:type="character" w:customStyle="1" w:styleId="TextocomentarioCar">
    <w:name w:val="Texto comentario Car"/>
    <w:basedOn w:val="Fuentedeprrafopredeter"/>
    <w:link w:val="Textocomentario"/>
    <w:uiPriority w:val="99"/>
    <w:rsid w:val="00DD1754"/>
    <w:rPr>
      <w:rFonts w:eastAsiaTheme="minorEastAsia"/>
      <w:sz w:val="20"/>
      <w:szCs w:val="20"/>
      <w:lang w:val="ca-ES" w:eastAsia="ca-ES"/>
    </w:rPr>
  </w:style>
  <w:style w:type="paragraph" w:styleId="Asuntodelcomentario">
    <w:name w:val="annotation subject"/>
    <w:basedOn w:val="Textocomentario"/>
    <w:next w:val="Textocomentario"/>
    <w:link w:val="AsuntodelcomentarioCar"/>
    <w:uiPriority w:val="99"/>
    <w:semiHidden/>
    <w:unhideWhenUsed/>
    <w:rsid w:val="00DD1754"/>
    <w:rPr>
      <w:b/>
      <w:bCs/>
    </w:rPr>
  </w:style>
  <w:style w:type="character" w:customStyle="1" w:styleId="AsuntodelcomentarioCar">
    <w:name w:val="Asunto del comentario Car"/>
    <w:basedOn w:val="TextocomentarioCar"/>
    <w:link w:val="Asuntodelcomentario"/>
    <w:uiPriority w:val="99"/>
    <w:semiHidden/>
    <w:rsid w:val="00DD1754"/>
    <w:rPr>
      <w:rFonts w:eastAsiaTheme="minorEastAsia"/>
      <w:b/>
      <w:bCs/>
      <w:sz w:val="20"/>
      <w:szCs w:val="20"/>
      <w:lang w:val="ca-ES" w:eastAsia="ca-ES"/>
    </w:rPr>
  </w:style>
  <w:style w:type="character" w:styleId="nfasis">
    <w:name w:val="Emphasis"/>
    <w:basedOn w:val="Fuentedeprrafopredeter"/>
    <w:uiPriority w:val="20"/>
    <w:qFormat/>
    <w:rsid w:val="004C6A1D"/>
    <w:rPr>
      <w:i/>
      <w:iCs/>
    </w:rPr>
  </w:style>
  <w:style w:type="table" w:customStyle="1" w:styleId="Tablanormal11">
    <w:name w:val="Tabla normal 11"/>
    <w:basedOn w:val="Tablanormal"/>
    <w:uiPriority w:val="41"/>
    <w:rsid w:val="00A03B54"/>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concuadrculaclara1">
    <w:name w:val="Tabla con cuadrícula clara1"/>
    <w:basedOn w:val="Tablanormal"/>
    <w:uiPriority w:val="40"/>
    <w:rsid w:val="00A03B5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Revisin">
    <w:name w:val="Revision"/>
    <w:hidden/>
    <w:uiPriority w:val="99"/>
    <w:semiHidden/>
    <w:rsid w:val="00E61999"/>
    <w:rPr>
      <w:rFonts w:eastAsiaTheme="minorEastAsia"/>
      <w:sz w:val="22"/>
      <w:szCs w:val="22"/>
      <w:lang w:val="ca-ES" w:eastAsia="ca-ES"/>
    </w:rPr>
  </w:style>
  <w:style w:type="table" w:styleId="Sombreadoclaro">
    <w:name w:val="Light Shading"/>
    <w:basedOn w:val="Tablanormal"/>
    <w:uiPriority w:val="60"/>
    <w:rsid w:val="006D3F88"/>
    <w:rPr>
      <w:color w:val="000000" w:themeColor="text1" w:themeShade="BF"/>
      <w:sz w:val="22"/>
      <w:szCs w:val="22"/>
      <w:lang w:val="ca-E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Ttulo3Car">
    <w:name w:val="Título 3 Car"/>
    <w:basedOn w:val="Fuentedeprrafopredeter"/>
    <w:link w:val="Ttulo3"/>
    <w:uiPriority w:val="9"/>
    <w:rsid w:val="00400746"/>
    <w:rPr>
      <w:rFonts w:asciiTheme="majorHAnsi" w:eastAsiaTheme="majorEastAsia" w:hAnsiTheme="majorHAnsi" w:cstheme="majorBidi"/>
      <w:b/>
      <w:bCs/>
      <w:color w:val="4472C4" w:themeColor="accent1"/>
      <w:sz w:val="22"/>
      <w:szCs w:val="22"/>
      <w:lang w:val="ca-ES" w:eastAsia="ca-ES"/>
    </w:rPr>
  </w:style>
  <w:style w:type="character" w:customStyle="1" w:styleId="Ttulo4Car">
    <w:name w:val="Título 4 Car"/>
    <w:basedOn w:val="Fuentedeprrafopredeter"/>
    <w:link w:val="Ttulo4"/>
    <w:uiPriority w:val="9"/>
    <w:rsid w:val="000B381E"/>
    <w:rPr>
      <w:rFonts w:asciiTheme="majorHAnsi" w:eastAsiaTheme="majorEastAsia" w:hAnsiTheme="majorHAnsi" w:cstheme="majorBidi"/>
      <w:b/>
      <w:bCs/>
      <w:i/>
      <w:iCs/>
      <w:color w:val="4472C4" w:themeColor="accent1"/>
      <w:sz w:val="22"/>
      <w:szCs w:val="22"/>
      <w:lang w:val="ca-ES" w:eastAsia="ca-ES"/>
    </w:rPr>
  </w:style>
  <w:style w:type="numbering" w:customStyle="1" w:styleId="Sensellista1">
    <w:name w:val="Sense llista1"/>
    <w:next w:val="Sinlista"/>
    <w:uiPriority w:val="99"/>
    <w:semiHidden/>
    <w:unhideWhenUsed/>
    <w:rsid w:val="009E2F07"/>
  </w:style>
  <w:style w:type="table" w:customStyle="1" w:styleId="Taulaambquadrcula1">
    <w:name w:val="Taula amb quadrícula1"/>
    <w:basedOn w:val="Tablanormal"/>
    <w:next w:val="Tablaconcuadrcula"/>
    <w:uiPriority w:val="59"/>
    <w:rsid w:val="009E2F07"/>
    <w:rPr>
      <w:rFonts w:eastAsia="Times New Roman"/>
      <w:sz w:val="22"/>
      <w:szCs w:val="22"/>
      <w:lang w:val="ca-ES" w:eastAsia="ca-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511">
    <w:name w:val="Grid Table 1 Light - Accent 511"/>
    <w:basedOn w:val="Tablanormal"/>
    <w:uiPriority w:val="46"/>
    <w:rsid w:val="009E2F07"/>
    <w:tblPr>
      <w:tblStyleRowBandSize w:val="1"/>
      <w:tblStyleColBandSize w:val="1"/>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table" w:customStyle="1" w:styleId="GridTable1Light11">
    <w:name w:val="Grid Table 1 Light11"/>
    <w:basedOn w:val="Tablanormal"/>
    <w:uiPriority w:val="46"/>
    <w:rsid w:val="009E2F07"/>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GridTable311">
    <w:name w:val="Grid Table 311"/>
    <w:basedOn w:val="Tablanormal"/>
    <w:uiPriority w:val="48"/>
    <w:rsid w:val="009E2F07"/>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GridTable3-Accent311">
    <w:name w:val="Grid Table 3 - Accent 311"/>
    <w:basedOn w:val="Tablanormal"/>
    <w:uiPriority w:val="48"/>
    <w:rsid w:val="009E2F07"/>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bottom w:val="single" w:sz="4" w:space="0" w:color="C9C9C9"/>
        </w:tcBorders>
      </w:tcPr>
    </w:tblStylePr>
    <w:tblStylePr w:type="nwCell">
      <w:tblPr/>
      <w:tcPr>
        <w:tcBorders>
          <w:bottom w:val="single" w:sz="4" w:space="0" w:color="C9C9C9"/>
        </w:tcBorders>
      </w:tcPr>
    </w:tblStylePr>
    <w:tblStylePr w:type="seCell">
      <w:tblPr/>
      <w:tcPr>
        <w:tcBorders>
          <w:top w:val="single" w:sz="4" w:space="0" w:color="C9C9C9"/>
        </w:tcBorders>
      </w:tcPr>
    </w:tblStylePr>
    <w:tblStylePr w:type="swCell">
      <w:tblPr/>
      <w:tcPr>
        <w:tcBorders>
          <w:top w:val="single" w:sz="4" w:space="0" w:color="C9C9C9"/>
        </w:tcBorders>
      </w:tcPr>
    </w:tblStylePr>
  </w:style>
  <w:style w:type="table" w:customStyle="1" w:styleId="GridTable5Dark-Accent311">
    <w:name w:val="Grid Table 5 Dark - Accent 311"/>
    <w:basedOn w:val="Tablanormal"/>
    <w:uiPriority w:val="50"/>
    <w:rsid w:val="009E2F07"/>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DEDED"/>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A5A5A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A5A5A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A5A5A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A5A5A5"/>
      </w:tcPr>
    </w:tblStylePr>
    <w:tblStylePr w:type="band1Vert">
      <w:tblPr/>
      <w:tcPr>
        <w:shd w:val="clear" w:color="auto" w:fill="DBDBDB"/>
      </w:tcPr>
    </w:tblStylePr>
    <w:tblStylePr w:type="band1Horz">
      <w:tblPr/>
      <w:tcPr>
        <w:shd w:val="clear" w:color="auto" w:fill="DBDBDB"/>
      </w:tcPr>
    </w:tblStylePr>
  </w:style>
  <w:style w:type="table" w:customStyle="1" w:styleId="GridTable7ColourfulAccent311">
    <w:name w:val="Grid Table 7 Colourful – Accent 311"/>
    <w:basedOn w:val="Tablanormal"/>
    <w:uiPriority w:val="52"/>
    <w:rsid w:val="009E2F07"/>
    <w:rPr>
      <w:color w:val="7B7B7B"/>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bottom w:val="single" w:sz="4" w:space="0" w:color="C9C9C9"/>
        </w:tcBorders>
      </w:tcPr>
    </w:tblStylePr>
    <w:tblStylePr w:type="nwCell">
      <w:tblPr/>
      <w:tcPr>
        <w:tcBorders>
          <w:bottom w:val="single" w:sz="4" w:space="0" w:color="C9C9C9"/>
        </w:tcBorders>
      </w:tcPr>
    </w:tblStylePr>
    <w:tblStylePr w:type="seCell">
      <w:tblPr/>
      <w:tcPr>
        <w:tcBorders>
          <w:top w:val="single" w:sz="4" w:space="0" w:color="C9C9C9"/>
        </w:tcBorders>
      </w:tcPr>
    </w:tblStylePr>
    <w:tblStylePr w:type="swCell">
      <w:tblPr/>
      <w:tcPr>
        <w:tcBorders>
          <w:top w:val="single" w:sz="4" w:space="0" w:color="C9C9C9"/>
        </w:tcBorders>
      </w:tcPr>
    </w:tblStylePr>
  </w:style>
  <w:style w:type="table" w:customStyle="1" w:styleId="ListTable2-Accent311">
    <w:name w:val="List Table 2 - Accent 311"/>
    <w:basedOn w:val="Tablanormal"/>
    <w:uiPriority w:val="47"/>
    <w:rsid w:val="009E2F07"/>
    <w:tblPr>
      <w:tblStyleRowBandSize w:val="1"/>
      <w:tblStyleColBandSize w:val="1"/>
      <w:tblBorders>
        <w:top w:val="single" w:sz="4" w:space="0" w:color="C9C9C9"/>
        <w:bottom w:val="single" w:sz="4" w:space="0" w:color="C9C9C9"/>
        <w:insideH w:val="single" w:sz="4" w:space="0" w:color="C9C9C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PlainTable111">
    <w:name w:val="Plain Table 111"/>
    <w:basedOn w:val="Tablanormal"/>
    <w:uiPriority w:val="41"/>
    <w:rsid w:val="009E2F07"/>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GridLight11">
    <w:name w:val="Table Grid Light11"/>
    <w:basedOn w:val="Tablanormal"/>
    <w:uiPriority w:val="40"/>
    <w:rsid w:val="009E2F07"/>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PlainTable12">
    <w:name w:val="Plain Table 12"/>
    <w:basedOn w:val="Tablanormal"/>
    <w:uiPriority w:val="41"/>
    <w:rsid w:val="009E2F07"/>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GridTableLight1">
    <w:name w:val="Grid Table Light1"/>
    <w:basedOn w:val="Tablanormal"/>
    <w:uiPriority w:val="40"/>
    <w:rsid w:val="009E2F07"/>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Ttulo1Car">
    <w:name w:val="Título 1 Car"/>
    <w:basedOn w:val="Fuentedeprrafopredeter"/>
    <w:link w:val="Ttulo1"/>
    <w:uiPriority w:val="9"/>
    <w:rsid w:val="003433FB"/>
    <w:rPr>
      <w:rFonts w:asciiTheme="majorHAnsi" w:eastAsiaTheme="majorEastAsia" w:hAnsiTheme="majorHAnsi" w:cstheme="majorBidi"/>
      <w:b/>
      <w:bCs/>
      <w:color w:val="2F5496" w:themeColor="accent1" w:themeShade="BF"/>
      <w:sz w:val="28"/>
      <w:szCs w:val="28"/>
      <w:lang w:val="ca-ES" w:eastAsia="ca-ES"/>
    </w:rPr>
  </w:style>
  <w:style w:type="paragraph" w:styleId="TtuloTDC">
    <w:name w:val="TOC Heading"/>
    <w:basedOn w:val="Ttulo1"/>
    <w:next w:val="Normal"/>
    <w:uiPriority w:val="39"/>
    <w:unhideWhenUsed/>
    <w:qFormat/>
    <w:rsid w:val="003433FB"/>
    <w:pPr>
      <w:outlineLvl w:val="9"/>
    </w:pPr>
  </w:style>
  <w:style w:type="paragraph" w:styleId="TDC2">
    <w:name w:val="toc 2"/>
    <w:basedOn w:val="Normal"/>
    <w:next w:val="Normal"/>
    <w:autoRedefine/>
    <w:uiPriority w:val="39"/>
    <w:unhideWhenUsed/>
    <w:rsid w:val="003433FB"/>
    <w:pPr>
      <w:spacing w:after="100"/>
      <w:ind w:left="220"/>
    </w:pPr>
  </w:style>
  <w:style w:type="paragraph" w:styleId="TDC3">
    <w:name w:val="toc 3"/>
    <w:basedOn w:val="Normal"/>
    <w:next w:val="Normal"/>
    <w:autoRedefine/>
    <w:uiPriority w:val="39"/>
    <w:unhideWhenUsed/>
    <w:rsid w:val="003433FB"/>
    <w:pPr>
      <w:spacing w:after="100"/>
      <w:ind w:left="440"/>
    </w:pPr>
  </w:style>
  <w:style w:type="paragraph" w:styleId="TDC1">
    <w:name w:val="toc 1"/>
    <w:basedOn w:val="Normal"/>
    <w:next w:val="Normal"/>
    <w:autoRedefine/>
    <w:uiPriority w:val="39"/>
    <w:unhideWhenUsed/>
    <w:rsid w:val="003433FB"/>
    <w:pPr>
      <w:spacing w:after="100"/>
    </w:pPr>
  </w:style>
  <w:style w:type="table" w:customStyle="1" w:styleId="Tabladelista1clara1">
    <w:name w:val="Tabla de lista 1 clara1"/>
    <w:basedOn w:val="Tablanormal"/>
    <w:uiPriority w:val="46"/>
    <w:rsid w:val="005B4FBD"/>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TDC4">
    <w:name w:val="toc 4"/>
    <w:basedOn w:val="Normal"/>
    <w:next w:val="Normal"/>
    <w:autoRedefine/>
    <w:uiPriority w:val="39"/>
    <w:unhideWhenUsed/>
    <w:rsid w:val="00C87CE4"/>
    <w:pPr>
      <w:spacing w:after="100" w:line="259" w:lineRule="auto"/>
      <w:ind w:left="660"/>
    </w:pPr>
    <w:rPr>
      <w:lang w:val="en-US" w:eastAsia="en-US"/>
    </w:rPr>
  </w:style>
  <w:style w:type="paragraph" w:styleId="TDC5">
    <w:name w:val="toc 5"/>
    <w:basedOn w:val="Normal"/>
    <w:next w:val="Normal"/>
    <w:autoRedefine/>
    <w:uiPriority w:val="39"/>
    <w:unhideWhenUsed/>
    <w:rsid w:val="00C87CE4"/>
    <w:pPr>
      <w:spacing w:after="100" w:line="259" w:lineRule="auto"/>
      <w:ind w:left="880"/>
    </w:pPr>
    <w:rPr>
      <w:lang w:val="en-US" w:eastAsia="en-US"/>
    </w:rPr>
  </w:style>
  <w:style w:type="paragraph" w:styleId="TDC6">
    <w:name w:val="toc 6"/>
    <w:basedOn w:val="Normal"/>
    <w:next w:val="Normal"/>
    <w:autoRedefine/>
    <w:uiPriority w:val="39"/>
    <w:unhideWhenUsed/>
    <w:rsid w:val="00C87CE4"/>
    <w:pPr>
      <w:spacing w:after="100" w:line="259" w:lineRule="auto"/>
      <w:ind w:left="1100"/>
    </w:pPr>
    <w:rPr>
      <w:lang w:val="en-US" w:eastAsia="en-US"/>
    </w:rPr>
  </w:style>
  <w:style w:type="paragraph" w:styleId="TDC7">
    <w:name w:val="toc 7"/>
    <w:basedOn w:val="Normal"/>
    <w:next w:val="Normal"/>
    <w:autoRedefine/>
    <w:uiPriority w:val="39"/>
    <w:unhideWhenUsed/>
    <w:rsid w:val="00C87CE4"/>
    <w:pPr>
      <w:spacing w:after="100" w:line="259" w:lineRule="auto"/>
      <w:ind w:left="1320"/>
    </w:pPr>
    <w:rPr>
      <w:lang w:val="en-US" w:eastAsia="en-US"/>
    </w:rPr>
  </w:style>
  <w:style w:type="paragraph" w:styleId="TDC8">
    <w:name w:val="toc 8"/>
    <w:basedOn w:val="Normal"/>
    <w:next w:val="Normal"/>
    <w:autoRedefine/>
    <w:uiPriority w:val="39"/>
    <w:unhideWhenUsed/>
    <w:rsid w:val="00C87CE4"/>
    <w:pPr>
      <w:spacing w:after="100" w:line="259" w:lineRule="auto"/>
      <w:ind w:left="1540"/>
    </w:pPr>
    <w:rPr>
      <w:lang w:val="en-US" w:eastAsia="en-US"/>
    </w:rPr>
  </w:style>
  <w:style w:type="paragraph" w:styleId="TDC9">
    <w:name w:val="toc 9"/>
    <w:basedOn w:val="Normal"/>
    <w:next w:val="Normal"/>
    <w:autoRedefine/>
    <w:uiPriority w:val="39"/>
    <w:unhideWhenUsed/>
    <w:rsid w:val="00C87CE4"/>
    <w:pPr>
      <w:spacing w:after="100" w:line="259" w:lineRule="auto"/>
      <w:ind w:left="1760"/>
    </w:pPr>
    <w:rPr>
      <w:lang w:val="en-US" w:eastAsia="en-US"/>
    </w:rPr>
  </w:style>
  <w:style w:type="character" w:customStyle="1" w:styleId="Mencinsinresolver1">
    <w:name w:val="Mención sin resolver1"/>
    <w:basedOn w:val="Fuentedeprrafopredeter"/>
    <w:uiPriority w:val="99"/>
    <w:semiHidden/>
    <w:unhideWhenUsed/>
    <w:rsid w:val="00C87CE4"/>
    <w:rPr>
      <w:color w:val="605E5C"/>
      <w:shd w:val="clear" w:color="auto" w:fill="E1DFDD"/>
    </w:rPr>
  </w:style>
  <w:style w:type="character" w:styleId="Textoennegrita">
    <w:name w:val="Strong"/>
    <w:basedOn w:val="Fuentedeprrafopredeter"/>
    <w:uiPriority w:val="22"/>
    <w:qFormat/>
    <w:rsid w:val="00094C20"/>
    <w:rPr>
      <w:b/>
      <w:bCs/>
    </w:rPr>
  </w:style>
  <w:style w:type="character" w:customStyle="1" w:styleId="Mencinsinresolver2">
    <w:name w:val="Mención sin resolver2"/>
    <w:basedOn w:val="Fuentedeprrafopredeter"/>
    <w:uiPriority w:val="99"/>
    <w:semiHidden/>
    <w:unhideWhenUsed/>
    <w:rsid w:val="00F247B4"/>
    <w:rPr>
      <w:color w:val="605E5C"/>
      <w:shd w:val="clear" w:color="auto" w:fill="E1DFDD"/>
    </w:rPr>
  </w:style>
  <w:style w:type="character" w:styleId="Mencinsinresolver">
    <w:name w:val="Unresolved Mention"/>
    <w:basedOn w:val="Fuentedeprrafopredeter"/>
    <w:uiPriority w:val="99"/>
    <w:semiHidden/>
    <w:unhideWhenUsed/>
    <w:rsid w:val="00065A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635357">
      <w:bodyDiv w:val="1"/>
      <w:marLeft w:val="0"/>
      <w:marRight w:val="0"/>
      <w:marTop w:val="0"/>
      <w:marBottom w:val="0"/>
      <w:divBdr>
        <w:top w:val="none" w:sz="0" w:space="0" w:color="auto"/>
        <w:left w:val="none" w:sz="0" w:space="0" w:color="auto"/>
        <w:bottom w:val="none" w:sz="0" w:space="0" w:color="auto"/>
        <w:right w:val="none" w:sz="0" w:space="0" w:color="auto"/>
      </w:divBdr>
    </w:div>
    <w:div w:id="250703267">
      <w:bodyDiv w:val="1"/>
      <w:marLeft w:val="0"/>
      <w:marRight w:val="0"/>
      <w:marTop w:val="0"/>
      <w:marBottom w:val="0"/>
      <w:divBdr>
        <w:top w:val="none" w:sz="0" w:space="0" w:color="auto"/>
        <w:left w:val="none" w:sz="0" w:space="0" w:color="auto"/>
        <w:bottom w:val="none" w:sz="0" w:space="0" w:color="auto"/>
        <w:right w:val="none" w:sz="0" w:space="0" w:color="auto"/>
      </w:divBdr>
      <w:divsChild>
        <w:div w:id="1532917602">
          <w:marLeft w:val="0"/>
          <w:marRight w:val="0"/>
          <w:marTop w:val="0"/>
          <w:marBottom w:val="0"/>
          <w:divBdr>
            <w:top w:val="none" w:sz="0" w:space="0" w:color="auto"/>
            <w:left w:val="none" w:sz="0" w:space="0" w:color="auto"/>
            <w:bottom w:val="none" w:sz="0" w:space="0" w:color="auto"/>
            <w:right w:val="none" w:sz="0" w:space="0" w:color="auto"/>
          </w:divBdr>
          <w:divsChild>
            <w:div w:id="1784878661">
              <w:marLeft w:val="0"/>
              <w:marRight w:val="0"/>
              <w:marTop w:val="0"/>
              <w:marBottom w:val="0"/>
              <w:divBdr>
                <w:top w:val="none" w:sz="0" w:space="0" w:color="auto"/>
                <w:left w:val="none" w:sz="0" w:space="0" w:color="auto"/>
                <w:bottom w:val="none" w:sz="0" w:space="0" w:color="auto"/>
                <w:right w:val="none" w:sz="0" w:space="0" w:color="auto"/>
              </w:divBdr>
              <w:divsChild>
                <w:div w:id="1191607191">
                  <w:marLeft w:val="0"/>
                  <w:marRight w:val="0"/>
                  <w:marTop w:val="0"/>
                  <w:marBottom w:val="0"/>
                  <w:divBdr>
                    <w:top w:val="none" w:sz="0" w:space="0" w:color="auto"/>
                    <w:left w:val="none" w:sz="0" w:space="0" w:color="auto"/>
                    <w:bottom w:val="none" w:sz="0" w:space="0" w:color="auto"/>
                    <w:right w:val="none" w:sz="0" w:space="0" w:color="auto"/>
                  </w:divBdr>
                  <w:divsChild>
                    <w:div w:id="1380084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0944207">
      <w:bodyDiv w:val="1"/>
      <w:marLeft w:val="0"/>
      <w:marRight w:val="0"/>
      <w:marTop w:val="0"/>
      <w:marBottom w:val="0"/>
      <w:divBdr>
        <w:top w:val="none" w:sz="0" w:space="0" w:color="auto"/>
        <w:left w:val="none" w:sz="0" w:space="0" w:color="auto"/>
        <w:bottom w:val="none" w:sz="0" w:space="0" w:color="auto"/>
        <w:right w:val="none" w:sz="0" w:space="0" w:color="auto"/>
      </w:divBdr>
    </w:div>
    <w:div w:id="484664167">
      <w:bodyDiv w:val="1"/>
      <w:marLeft w:val="0"/>
      <w:marRight w:val="0"/>
      <w:marTop w:val="0"/>
      <w:marBottom w:val="0"/>
      <w:divBdr>
        <w:top w:val="none" w:sz="0" w:space="0" w:color="auto"/>
        <w:left w:val="none" w:sz="0" w:space="0" w:color="auto"/>
        <w:bottom w:val="none" w:sz="0" w:space="0" w:color="auto"/>
        <w:right w:val="none" w:sz="0" w:space="0" w:color="auto"/>
      </w:divBdr>
    </w:div>
    <w:div w:id="607276954">
      <w:bodyDiv w:val="1"/>
      <w:marLeft w:val="0"/>
      <w:marRight w:val="0"/>
      <w:marTop w:val="0"/>
      <w:marBottom w:val="0"/>
      <w:divBdr>
        <w:top w:val="none" w:sz="0" w:space="0" w:color="auto"/>
        <w:left w:val="none" w:sz="0" w:space="0" w:color="auto"/>
        <w:bottom w:val="none" w:sz="0" w:space="0" w:color="auto"/>
        <w:right w:val="none" w:sz="0" w:space="0" w:color="auto"/>
      </w:divBdr>
    </w:div>
    <w:div w:id="682514495">
      <w:bodyDiv w:val="1"/>
      <w:marLeft w:val="0"/>
      <w:marRight w:val="0"/>
      <w:marTop w:val="0"/>
      <w:marBottom w:val="0"/>
      <w:divBdr>
        <w:top w:val="none" w:sz="0" w:space="0" w:color="auto"/>
        <w:left w:val="none" w:sz="0" w:space="0" w:color="auto"/>
        <w:bottom w:val="none" w:sz="0" w:space="0" w:color="auto"/>
        <w:right w:val="none" w:sz="0" w:space="0" w:color="auto"/>
      </w:divBdr>
    </w:div>
    <w:div w:id="828987333">
      <w:bodyDiv w:val="1"/>
      <w:marLeft w:val="0"/>
      <w:marRight w:val="0"/>
      <w:marTop w:val="0"/>
      <w:marBottom w:val="0"/>
      <w:divBdr>
        <w:top w:val="none" w:sz="0" w:space="0" w:color="auto"/>
        <w:left w:val="none" w:sz="0" w:space="0" w:color="auto"/>
        <w:bottom w:val="none" w:sz="0" w:space="0" w:color="auto"/>
        <w:right w:val="none" w:sz="0" w:space="0" w:color="auto"/>
      </w:divBdr>
    </w:div>
    <w:div w:id="852300593">
      <w:bodyDiv w:val="1"/>
      <w:marLeft w:val="0"/>
      <w:marRight w:val="0"/>
      <w:marTop w:val="0"/>
      <w:marBottom w:val="0"/>
      <w:divBdr>
        <w:top w:val="none" w:sz="0" w:space="0" w:color="auto"/>
        <w:left w:val="none" w:sz="0" w:space="0" w:color="auto"/>
        <w:bottom w:val="none" w:sz="0" w:space="0" w:color="auto"/>
        <w:right w:val="none" w:sz="0" w:space="0" w:color="auto"/>
      </w:divBdr>
    </w:div>
    <w:div w:id="874854679">
      <w:bodyDiv w:val="1"/>
      <w:marLeft w:val="0"/>
      <w:marRight w:val="0"/>
      <w:marTop w:val="0"/>
      <w:marBottom w:val="0"/>
      <w:divBdr>
        <w:top w:val="none" w:sz="0" w:space="0" w:color="auto"/>
        <w:left w:val="none" w:sz="0" w:space="0" w:color="auto"/>
        <w:bottom w:val="none" w:sz="0" w:space="0" w:color="auto"/>
        <w:right w:val="none" w:sz="0" w:space="0" w:color="auto"/>
      </w:divBdr>
    </w:div>
    <w:div w:id="926428733">
      <w:bodyDiv w:val="1"/>
      <w:marLeft w:val="0"/>
      <w:marRight w:val="0"/>
      <w:marTop w:val="0"/>
      <w:marBottom w:val="0"/>
      <w:divBdr>
        <w:top w:val="none" w:sz="0" w:space="0" w:color="auto"/>
        <w:left w:val="none" w:sz="0" w:space="0" w:color="auto"/>
        <w:bottom w:val="none" w:sz="0" w:space="0" w:color="auto"/>
        <w:right w:val="none" w:sz="0" w:space="0" w:color="auto"/>
      </w:divBdr>
      <w:divsChild>
        <w:div w:id="939333722">
          <w:marLeft w:val="0"/>
          <w:marRight w:val="0"/>
          <w:marTop w:val="0"/>
          <w:marBottom w:val="0"/>
          <w:divBdr>
            <w:top w:val="none" w:sz="0" w:space="0" w:color="auto"/>
            <w:left w:val="none" w:sz="0" w:space="0" w:color="auto"/>
            <w:bottom w:val="none" w:sz="0" w:space="0" w:color="auto"/>
            <w:right w:val="none" w:sz="0" w:space="0" w:color="auto"/>
          </w:divBdr>
          <w:divsChild>
            <w:div w:id="2137289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116400">
      <w:bodyDiv w:val="1"/>
      <w:marLeft w:val="0"/>
      <w:marRight w:val="0"/>
      <w:marTop w:val="0"/>
      <w:marBottom w:val="0"/>
      <w:divBdr>
        <w:top w:val="none" w:sz="0" w:space="0" w:color="auto"/>
        <w:left w:val="none" w:sz="0" w:space="0" w:color="auto"/>
        <w:bottom w:val="none" w:sz="0" w:space="0" w:color="auto"/>
        <w:right w:val="none" w:sz="0" w:space="0" w:color="auto"/>
      </w:divBdr>
    </w:div>
    <w:div w:id="1429621738">
      <w:bodyDiv w:val="1"/>
      <w:marLeft w:val="0"/>
      <w:marRight w:val="0"/>
      <w:marTop w:val="0"/>
      <w:marBottom w:val="0"/>
      <w:divBdr>
        <w:top w:val="none" w:sz="0" w:space="0" w:color="auto"/>
        <w:left w:val="none" w:sz="0" w:space="0" w:color="auto"/>
        <w:bottom w:val="none" w:sz="0" w:space="0" w:color="auto"/>
        <w:right w:val="none" w:sz="0" w:space="0" w:color="auto"/>
      </w:divBdr>
    </w:div>
    <w:div w:id="1683629742">
      <w:bodyDiv w:val="1"/>
      <w:marLeft w:val="0"/>
      <w:marRight w:val="0"/>
      <w:marTop w:val="0"/>
      <w:marBottom w:val="0"/>
      <w:divBdr>
        <w:top w:val="none" w:sz="0" w:space="0" w:color="auto"/>
        <w:left w:val="none" w:sz="0" w:space="0" w:color="auto"/>
        <w:bottom w:val="none" w:sz="0" w:space="0" w:color="auto"/>
        <w:right w:val="none" w:sz="0" w:space="0" w:color="auto"/>
      </w:divBdr>
    </w:div>
    <w:div w:id="1881045525">
      <w:bodyDiv w:val="1"/>
      <w:marLeft w:val="0"/>
      <w:marRight w:val="0"/>
      <w:marTop w:val="0"/>
      <w:marBottom w:val="0"/>
      <w:divBdr>
        <w:top w:val="none" w:sz="0" w:space="0" w:color="auto"/>
        <w:left w:val="none" w:sz="0" w:space="0" w:color="auto"/>
        <w:bottom w:val="none" w:sz="0" w:space="0" w:color="auto"/>
        <w:right w:val="none" w:sz="0" w:space="0" w:color="auto"/>
      </w:divBdr>
    </w:div>
    <w:div w:id="1975984057">
      <w:bodyDiv w:val="1"/>
      <w:marLeft w:val="0"/>
      <w:marRight w:val="0"/>
      <w:marTop w:val="0"/>
      <w:marBottom w:val="0"/>
      <w:divBdr>
        <w:top w:val="none" w:sz="0" w:space="0" w:color="auto"/>
        <w:left w:val="none" w:sz="0" w:space="0" w:color="auto"/>
        <w:bottom w:val="none" w:sz="0" w:space="0" w:color="auto"/>
        <w:right w:val="none" w:sz="0" w:space="0" w:color="auto"/>
      </w:divBdr>
    </w:div>
    <w:div w:id="2018146954">
      <w:bodyDiv w:val="1"/>
      <w:marLeft w:val="0"/>
      <w:marRight w:val="0"/>
      <w:marTop w:val="0"/>
      <w:marBottom w:val="0"/>
      <w:divBdr>
        <w:top w:val="none" w:sz="0" w:space="0" w:color="auto"/>
        <w:left w:val="none" w:sz="0" w:space="0" w:color="auto"/>
        <w:bottom w:val="none" w:sz="0" w:space="0" w:color="auto"/>
        <w:right w:val="none" w:sz="0" w:space="0" w:color="auto"/>
      </w:divBdr>
    </w:div>
    <w:div w:id="2040930502">
      <w:bodyDiv w:val="1"/>
      <w:marLeft w:val="0"/>
      <w:marRight w:val="0"/>
      <w:marTop w:val="0"/>
      <w:marBottom w:val="0"/>
      <w:divBdr>
        <w:top w:val="none" w:sz="0" w:space="0" w:color="auto"/>
        <w:left w:val="none" w:sz="0" w:space="0" w:color="auto"/>
        <w:bottom w:val="none" w:sz="0" w:space="0" w:color="auto"/>
        <w:right w:val="none" w:sz="0" w:space="0" w:color="auto"/>
      </w:divBdr>
    </w:div>
    <w:div w:id="20589691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pubmed/?term=Briasoulis%20A%5BAuthor%5D&amp;cauthor=true&amp;cauthor_uid=29622591" TargetMode="External"/><Relationship Id="rId13" Type="http://schemas.openxmlformats.org/officeDocument/2006/relationships/hyperlink" Target="https://www.ncbi.nlm.nih.gov/pubmed/?term=Vaughan-Sarrazin%20M%5BAuthor%5D&amp;cauthor=true&amp;cauthor_uid=29622591" TargetMode="External"/><Relationship Id="rId18" Type="http://schemas.openxmlformats.org/officeDocument/2006/relationships/image" Target="media/image3.png"/><Relationship Id="rId26"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6.png"/><Relationship Id="rId34" Type="http://schemas.openxmlformats.org/officeDocument/2006/relationships/image" Target="media/image19.png"/><Relationship Id="rId7" Type="http://schemas.openxmlformats.org/officeDocument/2006/relationships/endnotes" Target="endnotes.xml"/><Relationship Id="rId12" Type="http://schemas.openxmlformats.org/officeDocument/2006/relationships/hyperlink" Target="https://www.ncbi.nlm.nih.gov/pubmed/?term=Panaich%20S%5BAuthor%5D&amp;cauthor=true&amp;cauthor_uid=29622591" TargetMode="External"/><Relationship Id="rId17" Type="http://schemas.openxmlformats.org/officeDocument/2006/relationships/image" Target="media/image2.png"/><Relationship Id="rId25" Type="http://schemas.openxmlformats.org/officeDocument/2006/relationships/image" Target="media/image10.png"/><Relationship Id="rId33"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image" Target="media/image5.png"/><Relationship Id="rId29"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ncbi.nlm.nih.gov/pubmed/?term=Alvarez%20P%5BAuthor%5D&amp;cauthor=true&amp;cauthor_uid=29622591" TargetMode="External"/><Relationship Id="rId24" Type="http://schemas.openxmlformats.org/officeDocument/2006/relationships/image" Target="media/image9.png"/><Relationship Id="rId32"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image" Target="media/image8.png"/><Relationship Id="rId28" Type="http://schemas.openxmlformats.org/officeDocument/2006/relationships/image" Target="media/image13.png"/><Relationship Id="rId36" Type="http://schemas.openxmlformats.org/officeDocument/2006/relationships/theme" Target="theme/theme1.xml"/><Relationship Id="rId10" Type="http://schemas.openxmlformats.org/officeDocument/2006/relationships/hyperlink" Target="https://www.ncbi.nlm.nih.gov/pubmed/?term=Akintoye%20E%5BAuthor%5D&amp;cauthor=true&amp;cauthor_uid=29622591" TargetMode="External"/><Relationship Id="rId19" Type="http://schemas.openxmlformats.org/officeDocument/2006/relationships/image" Target="media/image4.png"/><Relationship Id="rId31" Type="http://schemas.openxmlformats.org/officeDocument/2006/relationships/image" Target="media/image16.png"/><Relationship Id="rId4" Type="http://schemas.openxmlformats.org/officeDocument/2006/relationships/settings" Target="settings.xml"/><Relationship Id="rId9" Type="http://schemas.openxmlformats.org/officeDocument/2006/relationships/hyperlink" Target="https://www.ncbi.nlm.nih.gov/pubmed/?term=Inampudi%20C%5BAuthor%5D&amp;cauthor=true&amp;cauthor_uid=29622591" TargetMode="External"/><Relationship Id="rId14" Type="http://schemas.openxmlformats.org/officeDocument/2006/relationships/header" Target="header1.xml"/><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BB6D8B-CDB2-4379-AC37-47E89975DF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113</Pages>
  <Words>26871</Words>
  <Characters>152360</Characters>
  <Application>Microsoft Office Word</Application>
  <DocSecurity>0</DocSecurity>
  <Lines>2987</Lines>
  <Paragraphs>1171</Paragraphs>
  <ScaleCrop>false</ScaleCrop>
  <HeadingPairs>
    <vt:vector size="6" baseType="variant">
      <vt:variant>
        <vt:lpstr>Título</vt:lpstr>
      </vt:variant>
      <vt:variant>
        <vt:i4>1</vt:i4>
      </vt:variant>
      <vt:variant>
        <vt:lpstr>Títol</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178060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zxBCN Galera,Jordi (HP Medicine) EXTERNAL</cp:lastModifiedBy>
  <cp:revision>2</cp:revision>
  <cp:lastPrinted>2020-11-25T15:03:00Z</cp:lastPrinted>
  <dcterms:created xsi:type="dcterms:W3CDTF">2021-03-24T10:42:00Z</dcterms:created>
  <dcterms:modified xsi:type="dcterms:W3CDTF">2021-03-24T10:42:00Z</dcterms:modified>
</cp:coreProperties>
</file>