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3A68A" w14:textId="7DC751DC" w:rsidR="00E9549B" w:rsidRPr="001C5F3C" w:rsidRDefault="00835BF6" w:rsidP="00425D4C">
      <w:pPr>
        <w:spacing w:line="360" w:lineRule="auto"/>
        <w:jc w:val="center"/>
        <w:rPr>
          <w:rFonts w:cstheme="minorHAnsi"/>
          <w:b/>
          <w:sz w:val="28"/>
          <w:szCs w:val="28"/>
        </w:rPr>
      </w:pPr>
      <w:r w:rsidRPr="001C5F3C">
        <w:rPr>
          <w:rFonts w:cstheme="minorHAnsi"/>
          <w:b/>
          <w:sz w:val="28"/>
          <w:szCs w:val="28"/>
        </w:rPr>
        <w:t>Supplement</w:t>
      </w:r>
    </w:p>
    <w:p w14:paraId="2D2174A6" w14:textId="77777777" w:rsidR="004F3CEE" w:rsidRPr="001C5F3C" w:rsidRDefault="004F3CEE" w:rsidP="0045034A">
      <w:pPr>
        <w:spacing w:line="360" w:lineRule="auto"/>
        <w:jc w:val="both"/>
        <w:rPr>
          <w:rFonts w:cstheme="minorHAnsi"/>
          <w:b/>
          <w:bCs/>
          <w:sz w:val="28"/>
          <w:szCs w:val="28"/>
        </w:rPr>
      </w:pPr>
      <w:r w:rsidRPr="001C5F3C">
        <w:rPr>
          <w:rFonts w:cstheme="minorHAnsi"/>
          <w:b/>
          <w:bCs/>
          <w:sz w:val="28"/>
          <w:szCs w:val="28"/>
        </w:rPr>
        <w:t>Triple oxygen isotope evidence for the pathway of nitrous oxide production in a forested soil with increased emission on rainy days</w:t>
      </w:r>
    </w:p>
    <w:p w14:paraId="7784C424" w14:textId="77777777" w:rsidR="004F3CEE" w:rsidRPr="00E72C3E" w:rsidRDefault="004F3CEE" w:rsidP="0045034A">
      <w:pPr>
        <w:spacing w:line="360" w:lineRule="auto"/>
        <w:jc w:val="both"/>
        <w:rPr>
          <w:rFonts w:cstheme="minorHAnsi"/>
          <w:sz w:val="24"/>
          <w:szCs w:val="24"/>
        </w:rPr>
      </w:pPr>
    </w:p>
    <w:p w14:paraId="3B658FFD" w14:textId="3A38A94D" w:rsidR="004F3CEE" w:rsidRPr="00E72C3E" w:rsidRDefault="004F3CEE" w:rsidP="0045034A">
      <w:pPr>
        <w:spacing w:line="360" w:lineRule="auto"/>
        <w:jc w:val="both"/>
        <w:rPr>
          <w:rFonts w:cstheme="minorHAnsi"/>
          <w:sz w:val="24"/>
          <w:szCs w:val="24"/>
        </w:rPr>
      </w:pPr>
      <w:proofErr w:type="spellStart"/>
      <w:r w:rsidRPr="00E72C3E">
        <w:rPr>
          <w:rFonts w:cstheme="minorHAnsi"/>
          <w:sz w:val="24"/>
          <w:szCs w:val="24"/>
        </w:rPr>
        <w:t>Weitian</w:t>
      </w:r>
      <w:proofErr w:type="spellEnd"/>
      <w:r w:rsidRPr="00E72C3E">
        <w:rPr>
          <w:rFonts w:cstheme="minorHAnsi"/>
          <w:sz w:val="24"/>
          <w:szCs w:val="24"/>
        </w:rPr>
        <w:t xml:space="preserve"> Ding</w:t>
      </w:r>
      <w:r w:rsidRPr="00E72C3E">
        <w:rPr>
          <w:rFonts w:cstheme="minorHAnsi"/>
          <w:sz w:val="24"/>
          <w:szCs w:val="24"/>
          <w:vertAlign w:val="superscript"/>
        </w:rPr>
        <w:t>1</w:t>
      </w:r>
      <w:r w:rsidRPr="00E72C3E">
        <w:rPr>
          <w:rFonts w:cstheme="minorHAnsi"/>
          <w:sz w:val="24"/>
          <w:szCs w:val="24"/>
        </w:rPr>
        <w:t xml:space="preserve">, </w:t>
      </w:r>
      <w:proofErr w:type="spellStart"/>
      <w:r w:rsidRPr="00E72C3E">
        <w:rPr>
          <w:rFonts w:cstheme="minorHAnsi"/>
          <w:sz w:val="24"/>
          <w:szCs w:val="24"/>
        </w:rPr>
        <w:t>Urumu</w:t>
      </w:r>
      <w:proofErr w:type="spellEnd"/>
      <w:r w:rsidRPr="00E72C3E">
        <w:rPr>
          <w:rFonts w:cstheme="minorHAnsi"/>
          <w:sz w:val="24"/>
          <w:szCs w:val="24"/>
        </w:rPr>
        <w:t xml:space="preserve"> Tsunogai</w:t>
      </w:r>
      <w:r w:rsidRPr="00E72C3E">
        <w:rPr>
          <w:rFonts w:cstheme="minorHAnsi"/>
          <w:sz w:val="24"/>
          <w:szCs w:val="24"/>
          <w:vertAlign w:val="superscript"/>
        </w:rPr>
        <w:t>1</w:t>
      </w:r>
      <w:r w:rsidRPr="00E72C3E">
        <w:rPr>
          <w:rFonts w:cstheme="minorHAnsi"/>
          <w:sz w:val="24"/>
          <w:szCs w:val="24"/>
        </w:rPr>
        <w:t xml:space="preserve">, </w:t>
      </w:r>
      <w:proofErr w:type="spellStart"/>
      <w:r w:rsidRPr="00E72C3E">
        <w:rPr>
          <w:rFonts w:cstheme="minorHAnsi"/>
          <w:sz w:val="24"/>
          <w:szCs w:val="24"/>
        </w:rPr>
        <w:t>Tianzheng</w:t>
      </w:r>
      <w:proofErr w:type="spellEnd"/>
      <w:r w:rsidRPr="00E72C3E">
        <w:rPr>
          <w:rFonts w:cstheme="minorHAnsi"/>
          <w:sz w:val="24"/>
          <w:szCs w:val="24"/>
        </w:rPr>
        <w:t xml:space="preserve"> Huang</w:t>
      </w:r>
      <w:r w:rsidRPr="00E72C3E">
        <w:rPr>
          <w:rFonts w:cstheme="minorHAnsi"/>
          <w:sz w:val="24"/>
          <w:szCs w:val="24"/>
          <w:vertAlign w:val="superscript"/>
        </w:rPr>
        <w:t>1</w:t>
      </w:r>
      <w:r w:rsidRPr="00E72C3E">
        <w:rPr>
          <w:rFonts w:cstheme="minorHAnsi"/>
          <w:sz w:val="24"/>
          <w:szCs w:val="24"/>
        </w:rPr>
        <w:t>, Takashi Sambuichi</w:t>
      </w:r>
      <w:r w:rsidRPr="00E72C3E">
        <w:rPr>
          <w:rFonts w:cstheme="minorHAnsi"/>
          <w:sz w:val="24"/>
          <w:szCs w:val="24"/>
          <w:vertAlign w:val="superscript"/>
        </w:rPr>
        <w:t>1</w:t>
      </w:r>
      <w:r w:rsidRPr="00E72C3E">
        <w:rPr>
          <w:rFonts w:cstheme="minorHAnsi"/>
          <w:sz w:val="24"/>
          <w:szCs w:val="24"/>
        </w:rPr>
        <w:t>, Wenhua Ruan</w:t>
      </w:r>
      <w:r w:rsidRPr="00E72C3E">
        <w:rPr>
          <w:rFonts w:cstheme="minorHAnsi"/>
          <w:sz w:val="24"/>
          <w:szCs w:val="24"/>
          <w:vertAlign w:val="superscript"/>
        </w:rPr>
        <w:t>1</w:t>
      </w:r>
      <w:r w:rsidR="006A050F" w:rsidRPr="00E72C3E">
        <w:rPr>
          <w:rFonts w:cstheme="minorHAnsi"/>
          <w:sz w:val="24"/>
          <w:szCs w:val="24"/>
          <w:vertAlign w:val="superscript"/>
        </w:rPr>
        <w:t>*</w:t>
      </w:r>
      <w:r w:rsidRPr="00E72C3E">
        <w:rPr>
          <w:rFonts w:cstheme="minorHAnsi"/>
          <w:sz w:val="24"/>
          <w:szCs w:val="24"/>
        </w:rPr>
        <w:t xml:space="preserve">, </w:t>
      </w:r>
      <w:r w:rsidRPr="00E72C3E">
        <w:rPr>
          <w:rFonts w:cstheme="minorHAnsi"/>
          <w:color w:val="000000" w:themeColor="text1"/>
          <w:sz w:val="24"/>
          <w:szCs w:val="24"/>
        </w:rPr>
        <w:t>Masanori Ito</w:t>
      </w:r>
      <w:r w:rsidRPr="00E72C3E">
        <w:rPr>
          <w:rFonts w:cstheme="minorHAnsi"/>
          <w:color w:val="000000" w:themeColor="text1"/>
          <w:sz w:val="24"/>
          <w:szCs w:val="24"/>
          <w:vertAlign w:val="superscript"/>
        </w:rPr>
        <w:t xml:space="preserve"> 1</w:t>
      </w:r>
      <w:r w:rsidRPr="00E72C3E">
        <w:rPr>
          <w:rFonts w:cstheme="minorHAnsi"/>
          <w:sz w:val="24"/>
          <w:szCs w:val="24"/>
        </w:rPr>
        <w:t>, Hao Xu</w:t>
      </w:r>
      <w:r w:rsidRPr="00E72C3E">
        <w:rPr>
          <w:rFonts w:cstheme="minorHAnsi"/>
          <w:sz w:val="24"/>
          <w:szCs w:val="24"/>
          <w:vertAlign w:val="superscript"/>
        </w:rPr>
        <w:t>1</w:t>
      </w:r>
      <w:r w:rsidRPr="00E72C3E">
        <w:rPr>
          <w:rFonts w:cstheme="minorHAnsi"/>
          <w:sz w:val="24"/>
          <w:szCs w:val="24"/>
        </w:rPr>
        <w:t xml:space="preserve">, </w:t>
      </w:r>
      <w:proofErr w:type="spellStart"/>
      <w:r w:rsidRPr="00E72C3E">
        <w:rPr>
          <w:rFonts w:cstheme="minorHAnsi"/>
          <w:sz w:val="24"/>
          <w:szCs w:val="24"/>
        </w:rPr>
        <w:t>Yongwon</w:t>
      </w:r>
      <w:proofErr w:type="spellEnd"/>
      <w:r w:rsidRPr="00E72C3E">
        <w:rPr>
          <w:rFonts w:cstheme="minorHAnsi"/>
          <w:sz w:val="24"/>
          <w:szCs w:val="24"/>
        </w:rPr>
        <w:t xml:space="preserve"> Kim</w:t>
      </w:r>
      <w:r w:rsidRPr="00E72C3E">
        <w:rPr>
          <w:rFonts w:cstheme="minorHAnsi"/>
          <w:sz w:val="24"/>
          <w:szCs w:val="24"/>
          <w:vertAlign w:val="superscript"/>
        </w:rPr>
        <w:t xml:space="preserve"> </w:t>
      </w:r>
      <w:r w:rsidR="00590F63" w:rsidRPr="00E72C3E">
        <w:rPr>
          <w:rFonts w:cstheme="minorHAnsi"/>
          <w:sz w:val="24"/>
          <w:szCs w:val="24"/>
          <w:vertAlign w:val="superscript"/>
        </w:rPr>
        <w:t>2</w:t>
      </w:r>
      <w:r w:rsidRPr="00E72C3E">
        <w:rPr>
          <w:rFonts w:cstheme="minorHAnsi"/>
          <w:sz w:val="24"/>
          <w:szCs w:val="24"/>
        </w:rPr>
        <w:t>, Fumiko Nakagawa</w:t>
      </w:r>
      <w:r w:rsidRPr="00E72C3E">
        <w:rPr>
          <w:rFonts w:cstheme="minorHAnsi"/>
          <w:sz w:val="24"/>
          <w:szCs w:val="24"/>
          <w:vertAlign w:val="superscript"/>
        </w:rPr>
        <w:t>1</w:t>
      </w:r>
    </w:p>
    <w:p w14:paraId="4251C0F1" w14:textId="77777777" w:rsidR="004F3CEE" w:rsidRPr="00E72C3E" w:rsidRDefault="004F3CEE" w:rsidP="0045034A">
      <w:pPr>
        <w:spacing w:line="360" w:lineRule="auto"/>
        <w:jc w:val="both"/>
        <w:rPr>
          <w:rFonts w:cstheme="minorHAnsi"/>
          <w:sz w:val="24"/>
          <w:szCs w:val="24"/>
        </w:rPr>
      </w:pPr>
    </w:p>
    <w:p w14:paraId="5563A3D5" w14:textId="77777777" w:rsidR="004F3CEE" w:rsidRPr="00E72C3E" w:rsidRDefault="004F3CEE" w:rsidP="0045034A">
      <w:pPr>
        <w:spacing w:line="360" w:lineRule="auto"/>
        <w:jc w:val="both"/>
        <w:rPr>
          <w:rFonts w:cstheme="minorHAnsi"/>
          <w:sz w:val="24"/>
          <w:szCs w:val="24"/>
        </w:rPr>
      </w:pPr>
      <w:r w:rsidRPr="00E72C3E">
        <w:rPr>
          <w:rFonts w:cstheme="minorHAnsi"/>
          <w:sz w:val="24"/>
          <w:szCs w:val="24"/>
          <w:vertAlign w:val="superscript"/>
        </w:rPr>
        <w:t>1</w:t>
      </w:r>
      <w:r w:rsidRPr="00E72C3E">
        <w:rPr>
          <w:rFonts w:cstheme="minorHAnsi"/>
          <w:sz w:val="24"/>
          <w:szCs w:val="24"/>
        </w:rPr>
        <w:t xml:space="preserve">Graduate School of Environmental Studies, Nagoya University, </w:t>
      </w:r>
      <w:proofErr w:type="spellStart"/>
      <w:r w:rsidRPr="00E72C3E">
        <w:rPr>
          <w:rFonts w:cstheme="minorHAnsi"/>
          <w:sz w:val="24"/>
          <w:szCs w:val="24"/>
        </w:rPr>
        <w:t>Furo-cho</w:t>
      </w:r>
      <w:proofErr w:type="spellEnd"/>
      <w:r w:rsidRPr="00E72C3E">
        <w:rPr>
          <w:rFonts w:cstheme="minorHAnsi"/>
          <w:sz w:val="24"/>
          <w:szCs w:val="24"/>
        </w:rPr>
        <w:t>, Chikusa-</w:t>
      </w:r>
      <w:proofErr w:type="spellStart"/>
      <w:r w:rsidRPr="00E72C3E">
        <w:rPr>
          <w:rFonts w:cstheme="minorHAnsi"/>
          <w:sz w:val="24"/>
          <w:szCs w:val="24"/>
        </w:rPr>
        <w:t>ku</w:t>
      </w:r>
      <w:proofErr w:type="spellEnd"/>
      <w:r w:rsidRPr="00E72C3E">
        <w:rPr>
          <w:rFonts w:cstheme="minorHAnsi"/>
          <w:sz w:val="24"/>
          <w:szCs w:val="24"/>
        </w:rPr>
        <w:t>, Nagoya 464-8601, Japan</w:t>
      </w:r>
    </w:p>
    <w:p w14:paraId="595668ED" w14:textId="6AE9595A" w:rsidR="004F3CEE" w:rsidRPr="00E72C3E" w:rsidRDefault="00590F63" w:rsidP="0045034A">
      <w:pPr>
        <w:spacing w:line="360" w:lineRule="auto"/>
        <w:jc w:val="both"/>
        <w:rPr>
          <w:rFonts w:cstheme="minorHAnsi"/>
          <w:sz w:val="24"/>
          <w:szCs w:val="24"/>
        </w:rPr>
      </w:pPr>
      <w:r w:rsidRPr="00E72C3E">
        <w:rPr>
          <w:rFonts w:cstheme="minorHAnsi"/>
          <w:sz w:val="24"/>
          <w:szCs w:val="24"/>
          <w:vertAlign w:val="superscript"/>
        </w:rPr>
        <w:t>2</w:t>
      </w:r>
      <w:r w:rsidR="004F3CEE" w:rsidRPr="00E72C3E">
        <w:rPr>
          <w:rFonts w:cstheme="minorHAnsi"/>
          <w:sz w:val="24"/>
          <w:szCs w:val="24"/>
        </w:rPr>
        <w:t>International Arctic Research Center, University of Alaska Fairbanks, Fairbanks, Alaska 99775-7320, USA</w:t>
      </w:r>
    </w:p>
    <w:p w14:paraId="63042BA1" w14:textId="77777777" w:rsidR="004F3CEE" w:rsidRPr="00E72C3E" w:rsidRDefault="004F3CEE" w:rsidP="0045034A">
      <w:pPr>
        <w:spacing w:line="360" w:lineRule="auto"/>
        <w:jc w:val="both"/>
        <w:rPr>
          <w:rFonts w:cstheme="minorHAnsi"/>
          <w:sz w:val="24"/>
          <w:szCs w:val="24"/>
        </w:rPr>
      </w:pPr>
    </w:p>
    <w:p w14:paraId="320AB008" w14:textId="74207474" w:rsidR="004F3CEE" w:rsidRPr="00E72C3E" w:rsidRDefault="004F3CEE" w:rsidP="0045034A">
      <w:pPr>
        <w:spacing w:line="360" w:lineRule="auto"/>
        <w:jc w:val="both"/>
        <w:rPr>
          <w:rFonts w:cstheme="minorHAnsi"/>
          <w:sz w:val="24"/>
          <w:szCs w:val="24"/>
        </w:rPr>
      </w:pPr>
      <w:r w:rsidRPr="00E72C3E">
        <w:rPr>
          <w:rFonts w:cstheme="minorHAnsi"/>
          <w:sz w:val="24"/>
          <w:szCs w:val="24"/>
        </w:rPr>
        <w:t xml:space="preserve">Corresponding author: </w:t>
      </w:r>
      <w:proofErr w:type="spellStart"/>
      <w:r w:rsidRPr="00E72C3E">
        <w:rPr>
          <w:rFonts w:cstheme="minorHAnsi"/>
          <w:sz w:val="24"/>
          <w:szCs w:val="24"/>
        </w:rPr>
        <w:t>Weitian</w:t>
      </w:r>
      <w:proofErr w:type="spellEnd"/>
      <w:r w:rsidRPr="00E72C3E">
        <w:rPr>
          <w:rFonts w:cstheme="minorHAnsi"/>
          <w:sz w:val="24"/>
          <w:szCs w:val="24"/>
        </w:rPr>
        <w:t xml:space="preserve"> Ding</w:t>
      </w:r>
    </w:p>
    <w:p w14:paraId="025D48B4" w14:textId="0341E94F" w:rsidR="004F3CEE" w:rsidRPr="00E72C3E" w:rsidRDefault="004F3CEE" w:rsidP="0045034A">
      <w:pPr>
        <w:spacing w:line="360" w:lineRule="auto"/>
        <w:jc w:val="both"/>
        <w:rPr>
          <w:rFonts w:cstheme="minorHAnsi"/>
          <w:sz w:val="24"/>
          <w:szCs w:val="24"/>
          <w:lang w:eastAsia="zh-CN"/>
        </w:rPr>
      </w:pPr>
      <w:r w:rsidRPr="00E72C3E">
        <w:rPr>
          <w:rFonts w:cstheme="minorHAnsi"/>
          <w:bCs/>
          <w:sz w:val="24"/>
          <w:szCs w:val="24"/>
        </w:rPr>
        <w:t xml:space="preserve">Email: </w:t>
      </w:r>
      <w:r w:rsidR="001805FA" w:rsidRPr="00E72C3E">
        <w:rPr>
          <w:rFonts w:cstheme="minorHAnsi"/>
          <w:sz w:val="24"/>
          <w:szCs w:val="24"/>
        </w:rPr>
        <w:t>d</w:t>
      </w:r>
      <w:r w:rsidR="001805FA" w:rsidRPr="00E72C3E">
        <w:rPr>
          <w:rFonts w:cstheme="minorHAnsi"/>
          <w:sz w:val="24"/>
          <w:szCs w:val="24"/>
          <w:lang w:eastAsia="zh-CN"/>
        </w:rPr>
        <w:t>wt530754556@gmail.com</w:t>
      </w:r>
    </w:p>
    <w:p w14:paraId="50D4BE94" w14:textId="411161F8" w:rsidR="000170A1" w:rsidRPr="007A0B06" w:rsidRDefault="004F3CEE" w:rsidP="007A0B06">
      <w:pPr>
        <w:spacing w:line="360" w:lineRule="auto"/>
        <w:jc w:val="both"/>
        <w:rPr>
          <w:rFonts w:cstheme="minorHAnsi"/>
          <w:b/>
          <w:bCs/>
          <w:kern w:val="32"/>
          <w:sz w:val="24"/>
          <w:szCs w:val="24"/>
        </w:rPr>
      </w:pPr>
      <w:r w:rsidRPr="00E72C3E">
        <w:rPr>
          <w:rFonts w:cstheme="minorHAnsi"/>
          <w:sz w:val="24"/>
          <w:szCs w:val="24"/>
        </w:rPr>
        <w:br w:type="page"/>
      </w:r>
    </w:p>
    <w:p w14:paraId="4DCA57B6" w14:textId="3F182C70" w:rsidR="00CC7D38" w:rsidRPr="00E72C3E" w:rsidRDefault="00CC7D38" w:rsidP="00CC7D38">
      <w:pPr>
        <w:pStyle w:val="SMText"/>
        <w:spacing w:line="480" w:lineRule="auto"/>
        <w:ind w:firstLine="0"/>
        <w:jc w:val="both"/>
        <w:rPr>
          <w:rFonts w:asciiTheme="minorHAnsi" w:hAnsiTheme="minorHAnsi" w:cstheme="minorHAnsi"/>
          <w:szCs w:val="24"/>
        </w:rPr>
      </w:pPr>
      <w:r w:rsidRPr="00E72C3E">
        <w:rPr>
          <w:rFonts w:asciiTheme="minorHAnsi" w:hAnsiTheme="minorHAnsi" w:cstheme="minorHAnsi"/>
          <w:b/>
          <w:bCs/>
          <w:szCs w:val="24"/>
        </w:rPr>
        <w:lastRenderedPageBreak/>
        <w:t>Text S</w:t>
      </w:r>
      <w:r>
        <w:rPr>
          <w:rFonts w:asciiTheme="minorHAnsi" w:hAnsiTheme="minorHAnsi" w:cstheme="minorHAnsi"/>
          <w:b/>
          <w:bCs/>
          <w:szCs w:val="24"/>
        </w:rPr>
        <w:t>1. Calculation of WFPS</w:t>
      </w:r>
    </w:p>
    <w:p w14:paraId="6693B1AA" w14:textId="2ABC9C03" w:rsidR="00CC7D38" w:rsidRPr="00E72C3E" w:rsidRDefault="00CC7D38" w:rsidP="00CC7D38">
      <w:pPr>
        <w:pStyle w:val="SMText"/>
        <w:spacing w:line="480" w:lineRule="auto"/>
        <w:ind w:firstLineChars="100" w:firstLine="240"/>
        <w:jc w:val="both"/>
        <w:rPr>
          <w:rFonts w:asciiTheme="minorHAnsi" w:hAnsiTheme="minorHAnsi" w:cstheme="minorHAnsi"/>
          <w:szCs w:val="24"/>
        </w:rPr>
      </w:pPr>
      <w:r w:rsidRPr="00E72C3E">
        <w:rPr>
          <w:rFonts w:asciiTheme="minorHAnsi" w:hAnsiTheme="minorHAnsi" w:cstheme="minorHAnsi"/>
          <w:szCs w:val="24"/>
        </w:rPr>
        <w:t xml:space="preserve">WFPS was calculated using Eq. S1 </w:t>
      </w:r>
      <w:r w:rsidRPr="00E72C3E">
        <w:rPr>
          <w:rFonts w:asciiTheme="minorHAnsi" w:hAnsiTheme="minorHAnsi" w:cstheme="minorHAnsi"/>
          <w:szCs w:val="24"/>
        </w:rPr>
        <w:fldChar w:fldCharType="begin"/>
      </w:r>
      <w:r>
        <w:rPr>
          <w:rFonts w:asciiTheme="minorHAnsi" w:hAnsiTheme="minorHAnsi" w:cstheme="minorHAnsi"/>
          <w:szCs w:val="24"/>
        </w:rPr>
        <w:instrText xml:space="preserve"> ADDIN ZOTERO_ITEM CSL_CITATION {"citationID":"9CiFZauc","properties":{"formattedCitation":"(Liu et al., 2007)","plainCitation":"(Liu et al., 2007)","noteIndex":0},"citationItems":[{"id":604,"uris":["http://zotero.org/users/10026365/items/6QY2GU4F"],"itemData":{"id":604,"type":"article-journal","abstract":"A laboratory investigation was performed to compare the fluxes of dinitrogen (N2), N2O and carbon dioxide (CO2) from no-till (NT) and conventional till (CT) soils under the same water, mineral nitrogen and temperature status. Intact soil cores (0–10cm) were incubated for 2 weeks at 25°C at either 75% or 60% water-filled pore space (WFPS) with 15N-labeled fertilizers (100mgNkg−1 soil). Gas and soil samples were collected at 1–4 day intervals during the incubation period. The N2O and CO2 fluxes were measured by a gas chromatography (GC) system while total N2 and N2O losses and their 15N mole fractions in the soil mineral N pool were determined by a mass spectrometer. The daily accumulative fluxes of N2 and N2O were significantly affected by tillage, N source and soil moisture. We observed higher (P&lt;0.05) fluxes of N2+N2O, N2O and CO2 from the NT soils than from the CT soils. Compared with the addition of nitrate (NO3−), the addition of ammonium (NH4+) enhanced the emissions of these N and C gases in the CT and NT soils, but the effect of NH4+ on the N2 and/or N2O fluxes was evident only at 60% WFPS, indicating that nitrification and subsequent denitrification contributed largely to the gaseous N losses and N2O emission under the lower moisture condition. Total and fertilizer-induced emissions of N2 and/or N2O were higher (P&lt;0.05) at 75% WFPS than with 60% WFPS, while CO2 fluxes were not influenced by the two moisture levels. These laboratory results indicate that there is greater potential for N2O loss from NT soils than CT soils. Avoiding wet soil conditions (&gt;60% WFPS) and applying a NO3− form of N fertilizer would reduce potential N2O emissions from arable soils.","container-title":"Soil Biology and Biochemistry","DOI":"10.1016/j.soilbio.2007.04.008","ISSN":"0038-0717","issue":"9","journalAbbreviation":"Soil Biology and Biochemistry","page":"2362-2370","source":"ScienceDirect","title":"Dinitrogen and N2O emissions in arable soils: Effect of tillage, N source and soil moisture","title-short":"Dinitrogen and N2O emissions in arable soils","volume":"39","author":[{"family":"Liu","given":"Xuejun J."},{"family":"Mosier","given":"Arvin R."},{"family":"Halvorson","given":"Ardell D."},{"family":"Reule","given":"Curtis A."},{"family":"Zhang","given":"Fusuo S."}],"issued":{"date-parts":[["2007",9,1]]}}}],"schema":"https://github.com/citation-style-language/schema/raw/master/csl-citation.json"} </w:instrText>
      </w:r>
      <w:r w:rsidRPr="00E72C3E">
        <w:rPr>
          <w:rFonts w:asciiTheme="minorHAnsi" w:hAnsiTheme="minorHAnsi" w:cstheme="minorHAnsi"/>
          <w:szCs w:val="24"/>
        </w:rPr>
        <w:fldChar w:fldCharType="separate"/>
      </w:r>
      <w:r w:rsidR="00B14EAF">
        <w:rPr>
          <w:rFonts w:hAnsiTheme="minorHAnsi"/>
        </w:rPr>
        <w:t>(Liu et al., 2007)</w:t>
      </w:r>
      <w:r w:rsidRPr="00E72C3E">
        <w:rPr>
          <w:rFonts w:asciiTheme="minorHAnsi" w:hAnsiTheme="minorHAnsi" w:cstheme="minorHAnsi"/>
          <w:szCs w:val="24"/>
        </w:rPr>
        <w:fldChar w:fldCharType="end"/>
      </w:r>
      <w:r w:rsidRPr="00E72C3E">
        <w:rPr>
          <w:rFonts w:asciiTheme="minorHAnsi" w:hAnsiTheme="minorHAnsi" w:cstheme="minorHAnsi"/>
          <w:szCs w:val="24"/>
        </w:rPr>
        <w:t>:</w:t>
      </w:r>
    </w:p>
    <w:p w14:paraId="4B13AAB6" w14:textId="77777777" w:rsidR="00CC7D38" w:rsidRPr="00E72C3E" w:rsidRDefault="00CC7D38" w:rsidP="00CC7D38">
      <w:pPr>
        <w:pStyle w:val="SMText"/>
        <w:spacing w:line="480" w:lineRule="auto"/>
        <w:ind w:firstLine="0"/>
        <w:jc w:val="both"/>
        <w:rPr>
          <w:rFonts w:asciiTheme="minorHAnsi" w:hAnsiTheme="minorHAnsi" w:cstheme="minorHAnsi"/>
          <w:szCs w:val="24"/>
        </w:rPr>
      </w:pPr>
      <w:r w:rsidRPr="00E72C3E">
        <w:rPr>
          <w:rFonts w:asciiTheme="minorHAnsi" w:hAnsiTheme="minorHAnsi" w:cstheme="minorHAnsi"/>
          <w:szCs w:val="24"/>
        </w:rPr>
        <w:t>WFPS (%) = (</w:t>
      </w:r>
      <w:proofErr w:type="spellStart"/>
      <w:r w:rsidRPr="00E72C3E">
        <w:rPr>
          <w:rFonts w:asciiTheme="minorHAnsi" w:hAnsiTheme="minorHAnsi" w:cstheme="minorHAnsi"/>
          <w:szCs w:val="24"/>
        </w:rPr>
        <w:t>Ɵ</w:t>
      </w:r>
      <w:r w:rsidRPr="00E72C3E">
        <w:rPr>
          <w:rFonts w:asciiTheme="minorHAnsi" w:hAnsiTheme="minorHAnsi" w:cstheme="minorHAnsi"/>
          <w:szCs w:val="24"/>
          <w:vertAlign w:val="subscript"/>
        </w:rPr>
        <w:t>v</w:t>
      </w:r>
      <w:proofErr w:type="spellEnd"/>
      <w:r w:rsidRPr="00E72C3E">
        <w:rPr>
          <w:rFonts w:asciiTheme="minorHAnsi" w:hAnsiTheme="minorHAnsi" w:cstheme="minorHAnsi"/>
          <w:szCs w:val="24"/>
        </w:rPr>
        <w:t xml:space="preserve">/P)*100                                            </w:t>
      </w:r>
      <w:r>
        <w:rPr>
          <w:rFonts w:asciiTheme="minorHAnsi" w:hAnsiTheme="minorHAnsi" w:cstheme="minorHAnsi"/>
          <w:szCs w:val="24"/>
        </w:rPr>
        <w:t xml:space="preserve">   </w:t>
      </w:r>
      <w:r w:rsidRPr="00E72C3E">
        <w:rPr>
          <w:rFonts w:asciiTheme="minorHAnsi" w:hAnsiTheme="minorHAnsi" w:cstheme="minorHAnsi"/>
          <w:szCs w:val="24"/>
        </w:rPr>
        <w:t>(S1)</w:t>
      </w:r>
    </w:p>
    <w:p w14:paraId="4C88EDCB" w14:textId="77777777" w:rsidR="00CC7D38" w:rsidRPr="00E72C3E" w:rsidRDefault="00CC7D38" w:rsidP="00CC7D38">
      <w:pPr>
        <w:pStyle w:val="SMText"/>
        <w:spacing w:line="480" w:lineRule="auto"/>
        <w:ind w:firstLine="0"/>
        <w:jc w:val="both"/>
        <w:rPr>
          <w:rFonts w:asciiTheme="minorHAnsi" w:hAnsiTheme="minorHAnsi" w:cstheme="minorHAnsi"/>
          <w:szCs w:val="24"/>
        </w:rPr>
      </w:pPr>
      <w:r w:rsidRPr="00E72C3E">
        <w:rPr>
          <w:rFonts w:asciiTheme="minorHAnsi" w:hAnsiTheme="minorHAnsi" w:cstheme="minorHAnsi"/>
          <w:szCs w:val="24"/>
        </w:rPr>
        <w:t xml:space="preserve">where </w:t>
      </w:r>
      <w:proofErr w:type="spellStart"/>
      <w:r w:rsidRPr="00E72C3E">
        <w:rPr>
          <w:rFonts w:asciiTheme="minorHAnsi" w:hAnsiTheme="minorHAnsi" w:cstheme="minorHAnsi"/>
          <w:szCs w:val="24"/>
        </w:rPr>
        <w:t>Ɵ</w:t>
      </w:r>
      <w:r w:rsidRPr="00E72C3E">
        <w:rPr>
          <w:rFonts w:asciiTheme="minorHAnsi" w:hAnsiTheme="minorHAnsi" w:cstheme="minorHAnsi"/>
          <w:szCs w:val="24"/>
          <w:vertAlign w:val="subscript"/>
        </w:rPr>
        <w:t>v</w:t>
      </w:r>
      <w:proofErr w:type="spellEnd"/>
      <w:r w:rsidRPr="00E72C3E">
        <w:rPr>
          <w:rFonts w:asciiTheme="minorHAnsi" w:hAnsiTheme="minorHAnsi" w:cstheme="minorHAnsi"/>
          <w:szCs w:val="24"/>
        </w:rPr>
        <w:t xml:space="preserve"> denotes the volumetric water content (%) and P represents the total soil porosity.</w:t>
      </w:r>
    </w:p>
    <w:p w14:paraId="3C17713E" w14:textId="77777777" w:rsidR="00CC7D38" w:rsidRPr="00E72C3E" w:rsidRDefault="00CC7D38" w:rsidP="00CC7D38">
      <w:pPr>
        <w:pStyle w:val="SMText"/>
        <w:spacing w:line="480" w:lineRule="auto"/>
        <w:ind w:firstLineChars="100" w:firstLine="240"/>
        <w:jc w:val="both"/>
        <w:rPr>
          <w:rFonts w:asciiTheme="minorHAnsi" w:hAnsiTheme="minorHAnsi" w:cstheme="minorHAnsi"/>
          <w:szCs w:val="24"/>
        </w:rPr>
      </w:pPr>
      <w:r w:rsidRPr="00E72C3E">
        <w:rPr>
          <w:rFonts w:asciiTheme="minorHAnsi" w:hAnsiTheme="minorHAnsi" w:cstheme="minorHAnsi"/>
          <w:szCs w:val="24"/>
        </w:rPr>
        <w:t>The volumetric water content (</w:t>
      </w:r>
      <w:proofErr w:type="spellStart"/>
      <w:r w:rsidRPr="00E72C3E">
        <w:rPr>
          <w:rFonts w:asciiTheme="minorHAnsi" w:hAnsiTheme="minorHAnsi" w:cstheme="minorHAnsi"/>
          <w:szCs w:val="24"/>
        </w:rPr>
        <w:t>Ɵ</w:t>
      </w:r>
      <w:r w:rsidRPr="00E72C3E">
        <w:rPr>
          <w:rFonts w:asciiTheme="minorHAnsi" w:hAnsiTheme="minorHAnsi" w:cstheme="minorHAnsi"/>
          <w:szCs w:val="24"/>
          <w:vertAlign w:val="subscript"/>
        </w:rPr>
        <w:t>v</w:t>
      </w:r>
      <w:proofErr w:type="spellEnd"/>
      <w:r w:rsidRPr="00E72C3E">
        <w:rPr>
          <w:rFonts w:asciiTheme="minorHAnsi" w:hAnsiTheme="minorHAnsi" w:cstheme="minorHAnsi"/>
          <w:szCs w:val="24"/>
        </w:rPr>
        <w:t>) was calculated using Eq. S2:</w:t>
      </w:r>
    </w:p>
    <w:p w14:paraId="6A6031F6" w14:textId="77777777" w:rsidR="00CC7D38" w:rsidRPr="00E72C3E" w:rsidRDefault="00CC7D38" w:rsidP="00CC7D38">
      <w:pPr>
        <w:pStyle w:val="SMText"/>
        <w:spacing w:line="480" w:lineRule="auto"/>
        <w:ind w:firstLine="0"/>
        <w:jc w:val="both"/>
        <w:rPr>
          <w:rFonts w:asciiTheme="minorHAnsi" w:hAnsiTheme="minorHAnsi" w:cstheme="minorHAnsi"/>
          <w:szCs w:val="24"/>
        </w:rPr>
      </w:pPr>
      <w:proofErr w:type="spellStart"/>
      <w:r w:rsidRPr="00E72C3E">
        <w:rPr>
          <w:rFonts w:asciiTheme="minorHAnsi" w:hAnsiTheme="minorHAnsi" w:cstheme="minorHAnsi"/>
          <w:szCs w:val="24"/>
        </w:rPr>
        <w:t>Ɵ</w:t>
      </w:r>
      <w:r w:rsidRPr="00E72C3E">
        <w:rPr>
          <w:rFonts w:asciiTheme="minorHAnsi" w:hAnsiTheme="minorHAnsi" w:cstheme="minorHAnsi"/>
          <w:szCs w:val="24"/>
          <w:vertAlign w:val="subscript"/>
        </w:rPr>
        <w:t>v</w:t>
      </w:r>
      <w:proofErr w:type="spellEnd"/>
      <w:r w:rsidRPr="00E72C3E">
        <w:rPr>
          <w:rFonts w:asciiTheme="minorHAnsi" w:hAnsiTheme="minorHAnsi" w:cstheme="minorHAnsi"/>
          <w:szCs w:val="24"/>
        </w:rPr>
        <w:t xml:space="preserve"> (%) = </w:t>
      </w:r>
      <w:proofErr w:type="spellStart"/>
      <w:r w:rsidRPr="00E72C3E">
        <w:rPr>
          <w:rFonts w:asciiTheme="minorHAnsi" w:hAnsiTheme="minorHAnsi" w:cstheme="minorHAnsi"/>
          <w:szCs w:val="24"/>
        </w:rPr>
        <w:t>Ɵ</w:t>
      </w:r>
      <w:r w:rsidRPr="00E72C3E">
        <w:rPr>
          <w:rFonts w:asciiTheme="minorHAnsi" w:hAnsiTheme="minorHAnsi" w:cstheme="minorHAnsi"/>
          <w:szCs w:val="24"/>
          <w:vertAlign w:val="subscript"/>
        </w:rPr>
        <w:t>g</w:t>
      </w:r>
      <w:proofErr w:type="spellEnd"/>
      <w:r w:rsidRPr="00E72C3E">
        <w:rPr>
          <w:rFonts w:asciiTheme="minorHAnsi" w:hAnsiTheme="minorHAnsi" w:cstheme="minorHAnsi"/>
          <w:szCs w:val="24"/>
        </w:rPr>
        <w:t>*B</w:t>
      </w:r>
      <w:r w:rsidRPr="00E72C3E">
        <w:rPr>
          <w:rFonts w:asciiTheme="minorHAnsi" w:hAnsiTheme="minorHAnsi" w:cstheme="minorHAnsi"/>
          <w:szCs w:val="24"/>
          <w:vertAlign w:val="subscript"/>
        </w:rPr>
        <w:t>d</w:t>
      </w:r>
      <w:r w:rsidRPr="00E72C3E">
        <w:rPr>
          <w:rFonts w:asciiTheme="minorHAnsi" w:hAnsiTheme="minorHAnsi" w:cstheme="minorHAnsi"/>
          <w:szCs w:val="24"/>
        </w:rPr>
        <w:t xml:space="preserve">                                                   </w:t>
      </w:r>
      <w:r>
        <w:rPr>
          <w:rFonts w:asciiTheme="minorHAnsi" w:hAnsiTheme="minorHAnsi" w:cstheme="minorHAnsi"/>
          <w:szCs w:val="24"/>
        </w:rPr>
        <w:t xml:space="preserve">    </w:t>
      </w:r>
      <w:r w:rsidRPr="00E72C3E">
        <w:rPr>
          <w:rFonts w:asciiTheme="minorHAnsi" w:hAnsiTheme="minorHAnsi" w:cstheme="minorHAnsi"/>
          <w:szCs w:val="24"/>
        </w:rPr>
        <w:t>(S2)</w:t>
      </w:r>
    </w:p>
    <w:p w14:paraId="07698D6D" w14:textId="10CE0725" w:rsidR="00CC7D38" w:rsidRPr="00E72C3E" w:rsidRDefault="00CC7D38" w:rsidP="00CC7D38">
      <w:pPr>
        <w:pStyle w:val="SMText"/>
        <w:spacing w:line="480" w:lineRule="auto"/>
        <w:ind w:firstLine="0"/>
        <w:jc w:val="both"/>
        <w:rPr>
          <w:rFonts w:asciiTheme="minorHAnsi" w:hAnsiTheme="minorHAnsi" w:cstheme="minorHAnsi"/>
          <w:szCs w:val="24"/>
        </w:rPr>
      </w:pPr>
      <w:r w:rsidRPr="00E72C3E">
        <w:rPr>
          <w:rFonts w:asciiTheme="minorHAnsi" w:hAnsiTheme="minorHAnsi" w:cstheme="minorHAnsi"/>
          <w:szCs w:val="24"/>
        </w:rPr>
        <w:t xml:space="preserve">where </w:t>
      </w:r>
      <w:proofErr w:type="spellStart"/>
      <w:r w:rsidRPr="00E72C3E">
        <w:rPr>
          <w:rFonts w:asciiTheme="minorHAnsi" w:hAnsiTheme="minorHAnsi" w:cstheme="minorHAnsi"/>
          <w:szCs w:val="24"/>
        </w:rPr>
        <w:t>Ɵ</w:t>
      </w:r>
      <w:r w:rsidRPr="00E72C3E">
        <w:rPr>
          <w:rFonts w:asciiTheme="minorHAnsi" w:hAnsiTheme="minorHAnsi" w:cstheme="minorHAnsi"/>
          <w:szCs w:val="24"/>
          <w:vertAlign w:val="subscript"/>
        </w:rPr>
        <w:t>g</w:t>
      </w:r>
      <w:proofErr w:type="spellEnd"/>
      <w:r w:rsidRPr="00E72C3E">
        <w:rPr>
          <w:rFonts w:asciiTheme="minorHAnsi" w:hAnsiTheme="minorHAnsi" w:cstheme="minorHAnsi"/>
          <w:szCs w:val="24"/>
        </w:rPr>
        <w:t xml:space="preserve"> denotes the gravimetric water content (%) and B</w:t>
      </w:r>
      <w:r w:rsidRPr="00E72C3E">
        <w:rPr>
          <w:rFonts w:asciiTheme="minorHAnsi" w:hAnsiTheme="minorHAnsi" w:cstheme="minorHAnsi"/>
          <w:szCs w:val="24"/>
          <w:vertAlign w:val="subscript"/>
        </w:rPr>
        <w:t>d</w:t>
      </w:r>
      <w:r w:rsidRPr="00E72C3E">
        <w:rPr>
          <w:rFonts w:asciiTheme="minorHAnsi" w:hAnsiTheme="minorHAnsi" w:cstheme="minorHAnsi"/>
          <w:szCs w:val="24"/>
        </w:rPr>
        <w:t xml:space="preserve"> denotes the bulk density (g/cm</w:t>
      </w:r>
      <w:r w:rsidRPr="00E72C3E">
        <w:rPr>
          <w:rFonts w:asciiTheme="minorHAnsi" w:hAnsiTheme="minorHAnsi" w:cstheme="minorHAnsi"/>
          <w:szCs w:val="24"/>
          <w:vertAlign w:val="superscript"/>
        </w:rPr>
        <w:t>3</w:t>
      </w:r>
      <w:r w:rsidRPr="00E72C3E">
        <w:rPr>
          <w:rFonts w:asciiTheme="minorHAnsi" w:hAnsiTheme="minorHAnsi" w:cstheme="minorHAnsi"/>
          <w:szCs w:val="24"/>
        </w:rPr>
        <w:t>). B</w:t>
      </w:r>
      <w:r w:rsidRPr="00E72C3E">
        <w:rPr>
          <w:rFonts w:asciiTheme="minorHAnsi" w:hAnsiTheme="minorHAnsi" w:cstheme="minorHAnsi"/>
          <w:szCs w:val="24"/>
          <w:vertAlign w:val="subscript"/>
        </w:rPr>
        <w:t>d</w:t>
      </w:r>
      <w:r w:rsidRPr="00E72C3E">
        <w:rPr>
          <w:rFonts w:asciiTheme="minorHAnsi" w:hAnsiTheme="minorHAnsi" w:cstheme="minorHAnsi"/>
          <w:szCs w:val="24"/>
        </w:rPr>
        <w:t xml:space="preserve"> (1.12±0.1 g/cm</w:t>
      </w:r>
      <w:r w:rsidRPr="00E72C3E">
        <w:rPr>
          <w:rFonts w:asciiTheme="minorHAnsi" w:hAnsiTheme="minorHAnsi" w:cstheme="minorHAnsi"/>
          <w:szCs w:val="24"/>
          <w:vertAlign w:val="superscript"/>
        </w:rPr>
        <w:t>3</w:t>
      </w:r>
      <w:r w:rsidRPr="00E72C3E">
        <w:rPr>
          <w:rFonts w:asciiTheme="minorHAnsi" w:hAnsiTheme="minorHAnsi" w:cstheme="minorHAnsi"/>
          <w:szCs w:val="24"/>
        </w:rPr>
        <w:t xml:space="preserve"> on average; n = 3) was estimated by dividing the dry weight of each soil sample by the volume of the forested soil. The average value of B</w:t>
      </w:r>
      <w:r w:rsidRPr="00E72C3E">
        <w:rPr>
          <w:rFonts w:asciiTheme="minorHAnsi" w:hAnsiTheme="minorHAnsi" w:cstheme="minorHAnsi"/>
          <w:szCs w:val="24"/>
          <w:vertAlign w:val="subscript"/>
        </w:rPr>
        <w:t>d</w:t>
      </w:r>
      <w:r w:rsidRPr="00E72C3E">
        <w:rPr>
          <w:rFonts w:asciiTheme="minorHAnsi" w:hAnsiTheme="minorHAnsi" w:cstheme="minorHAnsi"/>
          <w:szCs w:val="24"/>
        </w:rPr>
        <w:t xml:space="preserve"> estimated in this study corresponds well with those determined in forested soils </w:t>
      </w:r>
      <w:r w:rsidRPr="00E72C3E">
        <w:rPr>
          <w:rFonts w:asciiTheme="minorHAnsi" w:hAnsiTheme="minorHAnsi" w:cstheme="minorHAnsi"/>
          <w:szCs w:val="24"/>
        </w:rPr>
        <w:fldChar w:fldCharType="begin"/>
      </w:r>
      <w:r w:rsidR="00B14EAF">
        <w:rPr>
          <w:rFonts w:asciiTheme="minorHAnsi" w:hAnsiTheme="minorHAnsi" w:cstheme="minorHAnsi"/>
          <w:szCs w:val="24"/>
        </w:rPr>
        <w:instrText xml:space="preserve"> ADDIN ZOTERO_ITEM CSL_CITATION {"citationID":"6khp0DvP","properties":{"formattedCitation":"(Han et al., 2016; Jalabert et al., 2010; Teepe et al., 2003)","plainCitation":"(Han et al., 2016; Jalabert et al., 2010; Teepe et al., 2003)","noteIndex":0},"citationItems":[{"id":595,"uris":["http://zotero.org/users/10026365/items/33TTGHCR"],"itemData":{"id":595,"type":"article-journal","abstract":"Forest soils differ significantly from the arable land in their distribution of the soil bulk density and humus content, but the water retention parameters are primarily derived from the data of agricultural soils. Thus, there is a need to relate physical parameters of forest soils with their water retention characteristics and compare them with those of agricultural soils. Using 1850 water retention curves from forest soils, we related the following soil physical parameters to soil texture, bulk density, and C content: air capacity (AC), available water capacity (AWC), and the permanent wilting point (PWP). The ACs of forest soils were significantly higher than those of agricultural soils which were related to the low bulk densities of the forest soils, whereas differences in AWCs were small. Therefore, for a proper evaluation of the water retention curves (WRCs) and the parameters derived from them, further subdivisions of the lowest (&lt; 1.45 g cm-3) of the three bulk density classes was undertaken to the wide range of low soil densities in forest soils (giving a total of 5 bulk density classes). In Germany, 31 soil texture classes are used for the estimation of soil physical parameters. Such a detailed classification is not required because of insignificant differences in WRCs for a large number of these classes. Based on cluster analysis of AC, AWC, and PWP parameters, 10 texture collectives were obtained. Using 5 classes of bulk densities, we further calculated the ACs, AWCs, and the PWPs for these 10 classes. Furthermore, “van Genuchten parameters” (θ r, θ s, α, and n) were derived which described the average WRC for each designated class. In a second approach using multiple regression analysis, regression functions for AC, AWC, and PWP and for the van Genuchten parameter were calculated.","container-title":"Journal of Plant Nutrition and Soil Science","DOI":"10.1002/jpln.200390001","ISSN":"1522-2624","issue":"1","language":"en","note":"_eprint: https://onlinelibrary.wiley.com/doi/pdf/10.1002/jpln.200390001","page":"111-119","source":"Wiley Online Library","title":"Estimating water retention curves of forest soils from soil texture and bulk density","volume":"166","author":[{"family":"Teepe","given":"Robert"},{"family":"Dilling","given":"Hermann"},{"family":"Beese","given":"Friedrich"}],"issued":{"date-parts":[["2003"]]}},"label":"page"},{"id":593,"uris":["http://zotero.org/users/10026365/items/S5EDDI6B"],"itemData":{"id":593,"type":"article-journal","abstract":"Core Ideas Sample sizes varied from 3 to 17 to achieve ±10% error at a 95% confidence level. Bootstrapping is more robust for estimating sample size than the traditional method. Soil variability must be considered before sampling. Characterizing forest soil properties with high variability is challenging, sometimes requiring large numbers of soil samples. Soil bulk density is a standard variable needed along with element concentrations to calculate nutrient pools. This study aimed to determine the optimal sample size, the number of observation (n), for predicting the soil bulk density with a precision of ±10% at a 95% confidence level among different soil types. We determined soil bulk density samples at three depths at 186 points distributed over three different 1-ha forest sites. We calculated n needed for estimating means of bulk density using a traditional method. This estimate was compared to a bootstrapping method n where the variance was estimated by re-sampling our original sample over 500 times. The results showed that patterns of soil bulk density varied by sites. Bootstrapping indicated 3 to 17 samples were needed to estimate mean soil bulk density at ± 10% at a 95% confidence level at the three sites and three depths. Sample sizes determined by the bootstrap method were larger than the numbers estimated by the traditional method. Bootstrapping is considered theoretically to be more robust, especially at a site with more variability or for site measures that are not normally distributed.","container-title":"Soil Science Society of America Journal","DOI":"10.2136/sssaj2015.12.0422","ISSN":"1435-0661","issue":"3","language":"en","license":"Copyright © by the Soil Science Society of America, Inc.","note":"_eprint: https://onlinelibrary.wiley.com/doi/pdf/10.2136/sssaj2015.12.0422","page":"756-764","source":"Wiley Online Library","title":"Sample Sizes to Control Error Estimates in Determining Soil Bulk Density in California Forest Soils","volume":"80","author":[{"family":"Han","given":"Youzhi"},{"family":"Zhang","given":"Jianwei"},{"family":"Mattson","given":"Kim G."},{"family":"Zhang","given":"Weidong"},{"family":"Weber","given":"Thomas A."}],"issued":{"date-parts":[["2016"]]}},"label":"page"},{"id":596,"uris":["http://zotero.org/users/10026365/items/8SN95H87"],"itemData":{"id":596,"type":"article-journal","abstract":"Soil bulk density (ρ) is an important physical property, but its measurement is frequently lacking in soil surveys due to the time-consuming nature of making the measurement. As a result pedotransfer functions (PTFs) have been developed to predict ρ from other more easily available soil properties. These functions are generally derived from regression methods that aim to fit a single model. In this study, we use a technique called Generalized Boosted Regression Modelling (GBM; Ridgeway, 2006) which combines two algorithms: regression trees and boosting. We built two models and compared their predictive performance with published PTFs. All the functions were fitted based on the French forest soil dataset for the European demonstration Biosoil project. The two GBM models were Model G3 which involved the three most frequent quantitative predictors used to estimate soil bulk density (organic carbon, clay and silt), and Model G10, which included ten qualitative and quantitative input variables such as parent material or tree species. Based on the full dataset, Models G3 and G10 gave R2 values of 0.45 and 0.86, respectively. Model G3 did not significantly outperform the best published model. Even when fitted from an external dataset, it explained only 29% of the variation of ρ with a root mean square error of 0.244 g/cm3. In contrast, the more complex Model G10 outperformed the other models during external validation, with a R2 of 0.67 and a predictive deviation of ±0.168 g/cm3. The variation in forest soil bulk densities was mainly explained by five input variables: organic carbon content, tree species, the coarse fragment content, parent material and sampling depth.","container-title":"Soil Use and Management","DOI":"10.1111/j.1475-2743.2010.00305.x","ISSN":"1475-2743","issue":"4","language":"en","license":"© 2010 The Authors. Journal compilation © 2010 British Society of Soil Science","note":"_eprint: https://onlinelibrary.wiley.com/doi/pdf/10.1111/j.1475-2743.2010.00305.x","page":"516-528","source":"Wiley Online Library","title":"Estimating forest soil bulk density using boosted regression modelling","volume":"26","author":[{"family":"Jalabert","given":"S. S. M."},{"family":"Martin","given":"M. P."},{"family":"Renaud","given":"J.-P."},{"family":"Boulonne","given":"L."},{"family":"Jolivet","given":"C."},{"family":"Montanarella","given":"L."},{"family":"Arrouays","given":"D."}],"issued":{"date-parts":[["2010"]]}},"label":"page"}],"schema":"https://github.com/citation-style-language/schema/raw/master/csl-citation.json"} </w:instrText>
      </w:r>
      <w:r w:rsidRPr="00E72C3E">
        <w:rPr>
          <w:rFonts w:asciiTheme="minorHAnsi" w:hAnsiTheme="minorHAnsi" w:cstheme="minorHAnsi"/>
          <w:szCs w:val="24"/>
        </w:rPr>
        <w:fldChar w:fldCharType="separate"/>
      </w:r>
      <w:r w:rsidR="00B14EAF">
        <w:rPr>
          <w:rFonts w:hAnsiTheme="minorHAnsi"/>
        </w:rPr>
        <w:t>(Han et al., 2016; Jalabert et al., 2010; Teepe et al., 2003)</w:t>
      </w:r>
      <w:r w:rsidRPr="00E72C3E">
        <w:rPr>
          <w:rFonts w:asciiTheme="minorHAnsi" w:hAnsiTheme="minorHAnsi" w:cstheme="minorHAnsi"/>
          <w:szCs w:val="24"/>
        </w:rPr>
        <w:fldChar w:fldCharType="end"/>
      </w:r>
      <w:r w:rsidRPr="00E72C3E">
        <w:rPr>
          <w:rFonts w:asciiTheme="minorHAnsi" w:hAnsiTheme="minorHAnsi" w:cstheme="minorHAnsi"/>
          <w:szCs w:val="24"/>
        </w:rPr>
        <w:t>.</w:t>
      </w:r>
    </w:p>
    <w:p w14:paraId="77634704" w14:textId="77777777" w:rsidR="00CC7D38" w:rsidRPr="00E72C3E" w:rsidRDefault="00CC7D38" w:rsidP="00CC7D38">
      <w:pPr>
        <w:pStyle w:val="SMText"/>
        <w:spacing w:line="480" w:lineRule="auto"/>
        <w:ind w:firstLineChars="100" w:firstLine="240"/>
        <w:jc w:val="both"/>
        <w:rPr>
          <w:rFonts w:asciiTheme="minorHAnsi" w:hAnsiTheme="minorHAnsi" w:cstheme="minorHAnsi"/>
          <w:szCs w:val="24"/>
        </w:rPr>
      </w:pPr>
      <w:r w:rsidRPr="00E72C3E">
        <w:rPr>
          <w:rFonts w:asciiTheme="minorHAnsi" w:hAnsiTheme="minorHAnsi" w:cstheme="minorHAnsi"/>
          <w:szCs w:val="24"/>
        </w:rPr>
        <w:t>The gravimetric soil water content (</w:t>
      </w:r>
      <w:proofErr w:type="spellStart"/>
      <w:r w:rsidRPr="00E72C3E">
        <w:rPr>
          <w:rFonts w:asciiTheme="minorHAnsi" w:hAnsiTheme="minorHAnsi" w:cstheme="minorHAnsi"/>
          <w:szCs w:val="24"/>
        </w:rPr>
        <w:t>Ɵ</w:t>
      </w:r>
      <w:r w:rsidRPr="00E72C3E">
        <w:rPr>
          <w:rFonts w:asciiTheme="minorHAnsi" w:hAnsiTheme="minorHAnsi" w:cstheme="minorHAnsi"/>
          <w:szCs w:val="24"/>
          <w:vertAlign w:val="subscript"/>
        </w:rPr>
        <w:t>g</w:t>
      </w:r>
      <w:proofErr w:type="spellEnd"/>
      <w:r w:rsidRPr="00E72C3E">
        <w:rPr>
          <w:rFonts w:asciiTheme="minorHAnsi" w:hAnsiTheme="minorHAnsi" w:cstheme="minorHAnsi"/>
          <w:szCs w:val="24"/>
        </w:rPr>
        <w:t>) was calculated using Eq. S3:</w:t>
      </w:r>
    </w:p>
    <w:p w14:paraId="36A85C0A" w14:textId="77777777" w:rsidR="00CC7D38" w:rsidRPr="00E72C3E" w:rsidRDefault="00CC7D38" w:rsidP="00CC7D38">
      <w:pPr>
        <w:pStyle w:val="SMText"/>
        <w:spacing w:line="480" w:lineRule="auto"/>
        <w:ind w:firstLine="0"/>
        <w:jc w:val="both"/>
        <w:rPr>
          <w:rFonts w:asciiTheme="minorHAnsi" w:hAnsiTheme="minorHAnsi" w:cstheme="minorHAnsi"/>
          <w:szCs w:val="24"/>
        </w:rPr>
      </w:pPr>
      <w:proofErr w:type="spellStart"/>
      <w:r w:rsidRPr="00E72C3E">
        <w:rPr>
          <w:rFonts w:asciiTheme="minorHAnsi" w:hAnsiTheme="minorHAnsi" w:cstheme="minorHAnsi"/>
          <w:szCs w:val="24"/>
        </w:rPr>
        <w:t>Ɵ</w:t>
      </w:r>
      <w:r w:rsidRPr="00E72C3E">
        <w:rPr>
          <w:rFonts w:asciiTheme="minorHAnsi" w:hAnsiTheme="minorHAnsi" w:cstheme="minorHAnsi"/>
          <w:szCs w:val="24"/>
          <w:vertAlign w:val="subscript"/>
        </w:rPr>
        <w:t>g</w:t>
      </w:r>
      <w:proofErr w:type="spellEnd"/>
      <w:r w:rsidRPr="00E72C3E">
        <w:rPr>
          <w:rFonts w:asciiTheme="minorHAnsi" w:hAnsiTheme="minorHAnsi" w:cstheme="minorHAnsi"/>
          <w:szCs w:val="24"/>
        </w:rPr>
        <w:t xml:space="preserve"> (%) = (</w:t>
      </w:r>
      <w:proofErr w:type="spellStart"/>
      <w:r w:rsidRPr="00E72C3E">
        <w:rPr>
          <w:rFonts w:asciiTheme="minorHAnsi" w:hAnsiTheme="minorHAnsi" w:cstheme="minorHAnsi"/>
          <w:szCs w:val="24"/>
        </w:rPr>
        <w:t>M</w:t>
      </w:r>
      <w:r w:rsidRPr="00E72C3E">
        <w:rPr>
          <w:rFonts w:asciiTheme="minorHAnsi" w:hAnsiTheme="minorHAnsi" w:cstheme="minorHAnsi"/>
          <w:szCs w:val="24"/>
          <w:vertAlign w:val="subscript"/>
        </w:rPr>
        <w:t>soil</w:t>
      </w:r>
      <w:proofErr w:type="spellEnd"/>
      <w:r w:rsidRPr="00E72C3E">
        <w:rPr>
          <w:rFonts w:asciiTheme="minorHAnsi" w:hAnsiTheme="minorHAnsi" w:cstheme="minorHAnsi"/>
          <w:szCs w:val="24"/>
        </w:rPr>
        <w:t xml:space="preserve"> − </w:t>
      </w:r>
      <w:proofErr w:type="spellStart"/>
      <w:r w:rsidRPr="00E72C3E">
        <w:rPr>
          <w:rFonts w:asciiTheme="minorHAnsi" w:hAnsiTheme="minorHAnsi" w:cstheme="minorHAnsi"/>
          <w:szCs w:val="24"/>
        </w:rPr>
        <w:t>M</w:t>
      </w:r>
      <w:r w:rsidRPr="00E72C3E">
        <w:rPr>
          <w:rFonts w:asciiTheme="minorHAnsi" w:hAnsiTheme="minorHAnsi" w:cstheme="minorHAnsi"/>
          <w:szCs w:val="24"/>
          <w:vertAlign w:val="subscript"/>
        </w:rPr>
        <w:t>dry</w:t>
      </w:r>
      <w:proofErr w:type="spellEnd"/>
      <w:r w:rsidRPr="00E72C3E">
        <w:rPr>
          <w:rFonts w:asciiTheme="minorHAnsi" w:hAnsiTheme="minorHAnsi" w:cstheme="minorHAnsi"/>
          <w:szCs w:val="24"/>
        </w:rPr>
        <w:t xml:space="preserve">) / </w:t>
      </w:r>
      <w:proofErr w:type="spellStart"/>
      <w:r w:rsidRPr="00E72C3E">
        <w:rPr>
          <w:rFonts w:asciiTheme="minorHAnsi" w:hAnsiTheme="minorHAnsi" w:cstheme="minorHAnsi"/>
          <w:szCs w:val="24"/>
        </w:rPr>
        <w:t>M</w:t>
      </w:r>
      <w:r w:rsidRPr="00E72C3E">
        <w:rPr>
          <w:rFonts w:asciiTheme="minorHAnsi" w:hAnsiTheme="minorHAnsi" w:cstheme="minorHAnsi"/>
          <w:szCs w:val="24"/>
          <w:vertAlign w:val="subscript"/>
        </w:rPr>
        <w:t>dry</w:t>
      </w:r>
      <w:proofErr w:type="spellEnd"/>
      <w:r w:rsidRPr="00E72C3E">
        <w:rPr>
          <w:rFonts w:asciiTheme="minorHAnsi" w:hAnsiTheme="minorHAnsi" w:cstheme="minorHAnsi"/>
          <w:szCs w:val="24"/>
          <w:vertAlign w:val="subscript"/>
        </w:rPr>
        <w:t>,</w:t>
      </w:r>
      <w:r w:rsidRPr="00E72C3E">
        <w:rPr>
          <w:rFonts w:asciiTheme="minorHAnsi" w:hAnsiTheme="minorHAnsi" w:cstheme="minorHAnsi"/>
          <w:szCs w:val="24"/>
        </w:rPr>
        <w:t xml:space="preserve">                                          </w:t>
      </w:r>
      <w:r>
        <w:rPr>
          <w:rFonts w:asciiTheme="minorHAnsi" w:hAnsiTheme="minorHAnsi" w:cstheme="minorHAnsi"/>
          <w:szCs w:val="24"/>
        </w:rPr>
        <w:t xml:space="preserve">   </w:t>
      </w:r>
      <w:r w:rsidRPr="00E72C3E">
        <w:rPr>
          <w:rFonts w:asciiTheme="minorHAnsi" w:hAnsiTheme="minorHAnsi" w:cstheme="minorHAnsi"/>
          <w:szCs w:val="24"/>
        </w:rPr>
        <w:t>(S3)</w:t>
      </w:r>
    </w:p>
    <w:p w14:paraId="73DFC193" w14:textId="77777777" w:rsidR="00CC7D38" w:rsidRPr="00E72C3E" w:rsidRDefault="00CC7D38" w:rsidP="00CC7D38">
      <w:pPr>
        <w:pStyle w:val="SMText"/>
        <w:spacing w:line="480" w:lineRule="auto"/>
        <w:ind w:firstLine="0"/>
        <w:jc w:val="both"/>
        <w:rPr>
          <w:rFonts w:asciiTheme="minorHAnsi" w:hAnsiTheme="minorHAnsi" w:cstheme="minorHAnsi"/>
          <w:szCs w:val="24"/>
        </w:rPr>
      </w:pPr>
      <w:r w:rsidRPr="00E72C3E">
        <w:rPr>
          <w:rFonts w:asciiTheme="minorHAnsi" w:hAnsiTheme="minorHAnsi" w:cstheme="minorHAnsi"/>
          <w:szCs w:val="24"/>
        </w:rPr>
        <w:t xml:space="preserve">where </w:t>
      </w:r>
      <w:proofErr w:type="spellStart"/>
      <w:r w:rsidRPr="00E72C3E">
        <w:rPr>
          <w:rFonts w:asciiTheme="minorHAnsi" w:hAnsiTheme="minorHAnsi" w:cstheme="minorHAnsi"/>
          <w:szCs w:val="24"/>
        </w:rPr>
        <w:t>M</w:t>
      </w:r>
      <w:r w:rsidRPr="00E72C3E">
        <w:rPr>
          <w:rFonts w:asciiTheme="minorHAnsi" w:hAnsiTheme="minorHAnsi" w:cstheme="minorHAnsi"/>
          <w:szCs w:val="24"/>
          <w:vertAlign w:val="subscript"/>
        </w:rPr>
        <w:t>soil</w:t>
      </w:r>
      <w:proofErr w:type="spellEnd"/>
      <w:r w:rsidRPr="00E72C3E">
        <w:rPr>
          <w:rFonts w:asciiTheme="minorHAnsi" w:hAnsiTheme="minorHAnsi" w:cstheme="minorHAnsi"/>
          <w:szCs w:val="24"/>
        </w:rPr>
        <w:t xml:space="preserve"> denotes the initial weight of the sampled soil and </w:t>
      </w:r>
      <w:proofErr w:type="spellStart"/>
      <w:r w:rsidRPr="00E72C3E">
        <w:rPr>
          <w:rFonts w:asciiTheme="minorHAnsi" w:hAnsiTheme="minorHAnsi" w:cstheme="minorHAnsi"/>
          <w:szCs w:val="24"/>
        </w:rPr>
        <w:t>M</w:t>
      </w:r>
      <w:r w:rsidRPr="00E72C3E">
        <w:rPr>
          <w:rFonts w:asciiTheme="minorHAnsi" w:hAnsiTheme="minorHAnsi" w:cstheme="minorHAnsi"/>
          <w:szCs w:val="24"/>
          <w:vertAlign w:val="subscript"/>
        </w:rPr>
        <w:t>dry</w:t>
      </w:r>
      <w:proofErr w:type="spellEnd"/>
      <w:r w:rsidRPr="00E72C3E">
        <w:rPr>
          <w:rFonts w:asciiTheme="minorHAnsi" w:hAnsiTheme="minorHAnsi" w:cstheme="minorHAnsi"/>
          <w:szCs w:val="24"/>
        </w:rPr>
        <w:t xml:space="preserve"> denotes the final weight of the soil that had been dried for 48 h in an oven at 80</w:t>
      </w:r>
      <w:r>
        <w:rPr>
          <w:rFonts w:asciiTheme="minorHAnsi" w:hAnsiTheme="minorHAnsi" w:cstheme="minorHAnsi"/>
          <w:szCs w:val="24"/>
        </w:rPr>
        <w:t xml:space="preserve"> </w:t>
      </w:r>
      <w:r w:rsidRPr="00E72C3E">
        <w:rPr>
          <w:rFonts w:asciiTheme="minorHAnsi" w:hAnsiTheme="minorHAnsi" w:cstheme="minorHAnsi"/>
          <w:szCs w:val="24"/>
        </w:rPr>
        <w:t>°C.</w:t>
      </w:r>
    </w:p>
    <w:p w14:paraId="6A120B5A" w14:textId="77777777" w:rsidR="00CC7D38" w:rsidRPr="00E72C3E" w:rsidRDefault="00CC7D38" w:rsidP="00CC7D38">
      <w:pPr>
        <w:pStyle w:val="SMText"/>
        <w:spacing w:line="480" w:lineRule="auto"/>
        <w:ind w:firstLineChars="100" w:firstLine="240"/>
        <w:jc w:val="both"/>
        <w:rPr>
          <w:rFonts w:asciiTheme="minorHAnsi" w:hAnsiTheme="minorHAnsi" w:cstheme="minorHAnsi"/>
          <w:szCs w:val="24"/>
        </w:rPr>
      </w:pPr>
      <w:r w:rsidRPr="00E72C3E">
        <w:rPr>
          <w:rFonts w:asciiTheme="minorHAnsi" w:hAnsiTheme="minorHAnsi" w:cstheme="minorHAnsi"/>
          <w:szCs w:val="24"/>
        </w:rPr>
        <w:t>Total soil porosity (P) was calculated using Eq. S4:</w:t>
      </w:r>
    </w:p>
    <w:p w14:paraId="514A6B90" w14:textId="77777777" w:rsidR="00CC7D38" w:rsidRPr="00E72C3E" w:rsidRDefault="00CC7D38" w:rsidP="00CC7D38">
      <w:pPr>
        <w:pStyle w:val="SMText"/>
        <w:spacing w:line="480" w:lineRule="auto"/>
        <w:ind w:firstLine="0"/>
        <w:jc w:val="both"/>
        <w:rPr>
          <w:rFonts w:asciiTheme="minorHAnsi" w:hAnsiTheme="minorHAnsi" w:cstheme="minorHAnsi"/>
          <w:szCs w:val="24"/>
        </w:rPr>
      </w:pPr>
      <w:r w:rsidRPr="00E72C3E">
        <w:rPr>
          <w:rFonts w:asciiTheme="minorHAnsi" w:hAnsiTheme="minorHAnsi" w:cstheme="minorHAnsi"/>
          <w:szCs w:val="24"/>
        </w:rPr>
        <w:t>P (%) = (1 − (B</w:t>
      </w:r>
      <w:r w:rsidRPr="00E72C3E">
        <w:rPr>
          <w:rFonts w:asciiTheme="minorHAnsi" w:hAnsiTheme="minorHAnsi" w:cstheme="minorHAnsi"/>
          <w:szCs w:val="24"/>
          <w:vertAlign w:val="subscript"/>
        </w:rPr>
        <w:t>d</w:t>
      </w:r>
      <w:r w:rsidRPr="00E72C3E">
        <w:rPr>
          <w:rFonts w:asciiTheme="minorHAnsi" w:hAnsiTheme="minorHAnsi" w:cstheme="minorHAnsi"/>
          <w:szCs w:val="24"/>
        </w:rPr>
        <w:t>/P</w:t>
      </w:r>
      <w:r w:rsidRPr="00E72C3E">
        <w:rPr>
          <w:rFonts w:asciiTheme="minorHAnsi" w:hAnsiTheme="minorHAnsi" w:cstheme="minorHAnsi"/>
          <w:szCs w:val="24"/>
          <w:vertAlign w:val="subscript"/>
        </w:rPr>
        <w:t>d</w:t>
      </w:r>
      <w:r w:rsidRPr="00E72C3E">
        <w:rPr>
          <w:rFonts w:asciiTheme="minorHAnsi" w:hAnsiTheme="minorHAnsi" w:cstheme="minorHAnsi"/>
          <w:szCs w:val="24"/>
        </w:rPr>
        <w:t xml:space="preserve">))*100                                           </w:t>
      </w:r>
      <w:r>
        <w:rPr>
          <w:rFonts w:asciiTheme="minorHAnsi" w:hAnsiTheme="minorHAnsi" w:cstheme="minorHAnsi"/>
          <w:szCs w:val="24"/>
        </w:rPr>
        <w:t xml:space="preserve">     </w:t>
      </w:r>
      <w:r w:rsidRPr="00E72C3E">
        <w:rPr>
          <w:rFonts w:asciiTheme="minorHAnsi" w:hAnsiTheme="minorHAnsi" w:cstheme="minorHAnsi"/>
          <w:szCs w:val="24"/>
        </w:rPr>
        <w:t>(S4)</w:t>
      </w:r>
    </w:p>
    <w:p w14:paraId="2F0D546C" w14:textId="16DFCA6F" w:rsidR="00CC7D38" w:rsidRDefault="00CC7D38" w:rsidP="00CC7D38">
      <w:pPr>
        <w:pStyle w:val="SMText"/>
        <w:spacing w:line="480" w:lineRule="auto"/>
        <w:ind w:firstLine="0"/>
        <w:jc w:val="both"/>
        <w:rPr>
          <w:rFonts w:asciiTheme="minorHAnsi" w:hAnsiTheme="minorHAnsi" w:cstheme="minorHAnsi"/>
          <w:szCs w:val="24"/>
        </w:rPr>
      </w:pPr>
      <w:r w:rsidRPr="00E72C3E">
        <w:rPr>
          <w:rFonts w:asciiTheme="minorHAnsi" w:hAnsiTheme="minorHAnsi" w:cstheme="minorHAnsi"/>
          <w:szCs w:val="24"/>
        </w:rPr>
        <w:t>where P</w:t>
      </w:r>
      <w:r w:rsidRPr="00E72C3E">
        <w:rPr>
          <w:rFonts w:asciiTheme="minorHAnsi" w:hAnsiTheme="minorHAnsi" w:cstheme="minorHAnsi"/>
          <w:szCs w:val="24"/>
          <w:vertAlign w:val="subscript"/>
        </w:rPr>
        <w:t>d</w:t>
      </w:r>
      <w:r w:rsidRPr="00E72C3E">
        <w:rPr>
          <w:rFonts w:asciiTheme="minorHAnsi" w:hAnsiTheme="minorHAnsi" w:cstheme="minorHAnsi"/>
          <w:szCs w:val="24"/>
        </w:rPr>
        <w:t xml:space="preserve"> denotes the soil density. In this study, we used a regular soil density of 2.65 g/cm</w:t>
      </w:r>
      <w:r w:rsidRPr="00E72C3E">
        <w:rPr>
          <w:rFonts w:asciiTheme="minorHAnsi" w:hAnsiTheme="minorHAnsi" w:cstheme="minorHAnsi"/>
          <w:szCs w:val="24"/>
          <w:vertAlign w:val="superscript"/>
        </w:rPr>
        <w:t>3</w:t>
      </w:r>
      <w:r w:rsidRPr="00E72C3E">
        <w:rPr>
          <w:rFonts w:asciiTheme="minorHAnsi" w:hAnsiTheme="minorHAnsi" w:cstheme="minorHAnsi"/>
          <w:szCs w:val="24"/>
        </w:rPr>
        <w:t xml:space="preserve"> for P</w:t>
      </w:r>
      <w:r w:rsidRPr="00E72C3E">
        <w:rPr>
          <w:rFonts w:asciiTheme="minorHAnsi" w:hAnsiTheme="minorHAnsi" w:cstheme="minorHAnsi"/>
          <w:szCs w:val="24"/>
          <w:vertAlign w:val="subscript"/>
        </w:rPr>
        <w:t>d</w:t>
      </w:r>
      <w:r w:rsidRPr="00E72C3E">
        <w:rPr>
          <w:rFonts w:asciiTheme="minorHAnsi" w:hAnsiTheme="minorHAnsi" w:cstheme="minorHAnsi"/>
          <w:szCs w:val="24"/>
        </w:rPr>
        <w:t xml:space="preserve"> </w:t>
      </w:r>
      <w:r w:rsidRPr="00E72C3E">
        <w:rPr>
          <w:rFonts w:asciiTheme="minorHAnsi" w:hAnsiTheme="minorHAnsi" w:cstheme="minorHAnsi"/>
          <w:szCs w:val="24"/>
        </w:rPr>
        <w:fldChar w:fldCharType="begin"/>
      </w:r>
      <w:r>
        <w:rPr>
          <w:rFonts w:asciiTheme="minorHAnsi" w:hAnsiTheme="minorHAnsi" w:cstheme="minorHAnsi"/>
          <w:szCs w:val="24"/>
        </w:rPr>
        <w:instrText xml:space="preserve"> ADDIN ZOTERO_ITEM CSL_CITATION {"citationID":"bur66cAu","properties":{"formattedCitation":"(Blake, 2008)","plainCitation":"(Blake, 2008)","noteIndex":0},"citationItems":[{"id":573,"uris":["http://zotero.org/users/10026365/items/GRQZILU6"],"itemData":{"id":573,"type":"chapter","container-title":"Encyclopedia of Soil Science","event-place":"Dordrecht","ISBN":"978-1-4020-3995-9","note":"DOI: 10.1007/978-1-4020-3995-9_406","page":"504-505","publisher":"Springer Netherlands","publisher-place":"Dordrecht","title":"Particle density","URL":"https://doi.org/10.1007/978-1-4020-3995-9_406","author":[{"family":"Blake","given":"George R."}],"editor":[{"family":"Chesworth","given":"Ward"}],"issued":{"date-parts":[["2008"]]}}}],"schema":"https://github.com/citation-style-language/schema/raw/master/csl-citation.json"} </w:instrText>
      </w:r>
      <w:r w:rsidRPr="00E72C3E">
        <w:rPr>
          <w:rFonts w:asciiTheme="minorHAnsi" w:hAnsiTheme="minorHAnsi" w:cstheme="minorHAnsi"/>
          <w:szCs w:val="24"/>
        </w:rPr>
        <w:fldChar w:fldCharType="separate"/>
      </w:r>
      <w:r w:rsidR="00B14EAF">
        <w:rPr>
          <w:rFonts w:hAnsiTheme="minorHAnsi"/>
        </w:rPr>
        <w:t>(Blake, 2008)</w:t>
      </w:r>
      <w:r w:rsidRPr="00E72C3E">
        <w:rPr>
          <w:rFonts w:asciiTheme="minorHAnsi" w:hAnsiTheme="minorHAnsi" w:cstheme="minorHAnsi"/>
          <w:szCs w:val="24"/>
        </w:rPr>
        <w:fldChar w:fldCharType="end"/>
      </w:r>
      <w:r w:rsidRPr="00E72C3E">
        <w:rPr>
          <w:rFonts w:asciiTheme="minorHAnsi" w:hAnsiTheme="minorHAnsi" w:cstheme="minorHAnsi"/>
          <w:szCs w:val="24"/>
        </w:rPr>
        <w:t>.</w:t>
      </w:r>
    </w:p>
    <w:p w14:paraId="54176232" w14:textId="77777777" w:rsidR="004F3CEE" w:rsidRPr="00E72C3E" w:rsidRDefault="004F3CEE" w:rsidP="0045034A">
      <w:pPr>
        <w:pStyle w:val="SMText"/>
        <w:spacing w:line="480" w:lineRule="auto"/>
        <w:ind w:firstLine="0"/>
        <w:jc w:val="both"/>
        <w:rPr>
          <w:rFonts w:asciiTheme="minorHAnsi" w:hAnsiTheme="minorHAnsi" w:cstheme="minorHAnsi"/>
          <w:szCs w:val="24"/>
          <w:lang w:eastAsia="zh-CN"/>
        </w:rPr>
      </w:pPr>
    </w:p>
    <w:p w14:paraId="3FEA355B" w14:textId="6E91D6F4" w:rsidR="00E1638F" w:rsidRDefault="004F3CEE" w:rsidP="0045034A">
      <w:pPr>
        <w:pStyle w:val="SMText"/>
        <w:spacing w:line="480" w:lineRule="auto"/>
        <w:ind w:firstLine="0"/>
        <w:jc w:val="both"/>
        <w:rPr>
          <w:rFonts w:asciiTheme="minorHAnsi" w:hAnsiTheme="minorHAnsi" w:cstheme="minorHAnsi"/>
          <w:b/>
          <w:bCs/>
          <w:szCs w:val="24"/>
        </w:rPr>
      </w:pPr>
      <w:r w:rsidRPr="00E72C3E">
        <w:rPr>
          <w:rFonts w:asciiTheme="minorHAnsi" w:hAnsiTheme="minorHAnsi" w:cstheme="minorHAnsi"/>
          <w:b/>
          <w:bCs/>
          <w:szCs w:val="24"/>
        </w:rPr>
        <w:t>Text S</w:t>
      </w:r>
      <w:r w:rsidR="00776370">
        <w:rPr>
          <w:rFonts w:asciiTheme="minorHAnsi" w:hAnsiTheme="minorHAnsi" w:cstheme="minorHAnsi"/>
          <w:b/>
          <w:bCs/>
          <w:szCs w:val="24"/>
        </w:rPr>
        <w:t>2</w:t>
      </w:r>
      <w:r w:rsidR="006857A6">
        <w:rPr>
          <w:rFonts w:asciiTheme="minorHAnsi" w:hAnsiTheme="minorHAnsi" w:cstheme="minorHAnsi"/>
          <w:b/>
          <w:bCs/>
          <w:szCs w:val="24"/>
        </w:rPr>
        <w:t>.</w:t>
      </w:r>
      <w:r w:rsidR="00AD5C26">
        <w:rPr>
          <w:rFonts w:asciiTheme="minorHAnsi" w:hAnsiTheme="minorHAnsi" w:cstheme="minorHAnsi"/>
          <w:b/>
          <w:bCs/>
          <w:szCs w:val="24"/>
        </w:rPr>
        <w:t xml:space="preserve"> </w:t>
      </w:r>
      <w:r w:rsidR="00E1638F">
        <w:rPr>
          <w:rFonts w:asciiTheme="minorHAnsi" w:hAnsiTheme="minorHAnsi" w:cstheme="minorHAnsi"/>
          <w:b/>
          <w:bCs/>
          <w:szCs w:val="24"/>
        </w:rPr>
        <w:t>Approximat</w:t>
      </w:r>
      <w:r w:rsidR="00557888">
        <w:rPr>
          <w:rFonts w:asciiTheme="minorHAnsi" w:hAnsiTheme="minorHAnsi" w:cstheme="minorHAnsi" w:hint="eastAsia"/>
          <w:b/>
          <w:bCs/>
          <w:szCs w:val="24"/>
          <w:lang w:eastAsia="zh-CN"/>
        </w:rPr>
        <w:t>ing</w:t>
      </w:r>
      <w:r w:rsidR="00557888">
        <w:rPr>
          <w:rFonts w:asciiTheme="minorHAnsi" w:hAnsiTheme="minorHAnsi" w:cstheme="minorHAnsi"/>
          <w:b/>
          <w:bCs/>
          <w:szCs w:val="24"/>
          <w:lang w:eastAsia="zh-CN"/>
        </w:rPr>
        <w:t xml:space="preserve"> </w:t>
      </w:r>
      <w:r w:rsidR="00E1638F" w:rsidRPr="00231E21">
        <w:rPr>
          <w:b/>
          <w:bCs/>
          <w:color w:val="000000"/>
          <w:szCs w:val="24"/>
        </w:rPr>
        <w:t>1/[N</w:t>
      </w:r>
      <w:r w:rsidR="00E1638F" w:rsidRPr="00231E21">
        <w:rPr>
          <w:b/>
          <w:bCs/>
          <w:color w:val="000000"/>
          <w:szCs w:val="24"/>
          <w:vertAlign w:val="subscript"/>
        </w:rPr>
        <w:t>2</w:t>
      </w:r>
      <w:r w:rsidR="00E1638F" w:rsidRPr="00231E21">
        <w:rPr>
          <w:b/>
          <w:bCs/>
          <w:color w:val="000000"/>
          <w:szCs w:val="24"/>
        </w:rPr>
        <w:t>O]</w:t>
      </w:r>
      <w:r w:rsidR="00E1638F">
        <w:rPr>
          <w:b/>
          <w:bCs/>
          <w:color w:val="000000"/>
          <w:szCs w:val="24"/>
        </w:rPr>
        <w:t xml:space="preserve"> </w:t>
      </w:r>
      <w:r w:rsidR="00557888">
        <w:rPr>
          <w:b/>
          <w:bCs/>
          <w:color w:val="000000"/>
          <w:szCs w:val="24"/>
        </w:rPr>
        <w:t>as</w:t>
      </w:r>
      <w:r w:rsidR="00E1638F">
        <w:rPr>
          <w:b/>
          <w:bCs/>
          <w:color w:val="000000"/>
          <w:szCs w:val="24"/>
        </w:rPr>
        <w:t xml:space="preserve"> 0</w:t>
      </w:r>
    </w:p>
    <w:p w14:paraId="5B7621D2" w14:textId="7A046BE6" w:rsidR="004F3CEE" w:rsidRPr="00A16C1C" w:rsidRDefault="004F3CEE" w:rsidP="00A16C1C">
      <w:pPr>
        <w:pStyle w:val="SMText"/>
        <w:spacing w:line="480" w:lineRule="auto"/>
        <w:ind w:firstLineChars="100" w:firstLine="240"/>
        <w:jc w:val="both"/>
        <w:rPr>
          <w:rFonts w:asciiTheme="minorHAnsi" w:hAnsiTheme="minorHAnsi" w:cstheme="minorHAnsi"/>
          <w:szCs w:val="24"/>
          <w:lang w:eastAsia="zh-CN"/>
        </w:rPr>
      </w:pPr>
      <w:r w:rsidRPr="00E72C3E">
        <w:rPr>
          <w:rFonts w:asciiTheme="minorHAnsi" w:hAnsiTheme="minorHAnsi" w:cstheme="minorHAnsi"/>
          <w:szCs w:val="24"/>
        </w:rPr>
        <w:t>During the nitrification reaction, only N</w:t>
      </w:r>
      <w:r w:rsidRPr="00E72C3E">
        <w:rPr>
          <w:rFonts w:asciiTheme="minorHAnsi" w:hAnsiTheme="minorHAnsi" w:cstheme="minorHAnsi"/>
          <w:szCs w:val="24"/>
          <w:vertAlign w:val="subscript"/>
        </w:rPr>
        <w:t>2</w:t>
      </w:r>
      <w:r w:rsidRPr="00E72C3E">
        <w:rPr>
          <w:rFonts w:asciiTheme="minorHAnsi" w:hAnsiTheme="minorHAnsi" w:cstheme="minorHAnsi"/>
          <w:szCs w:val="24"/>
        </w:rPr>
        <w:t>O is the gaseous component. However, because of the further reduction of N</w:t>
      </w:r>
      <w:r w:rsidRPr="00E72C3E">
        <w:rPr>
          <w:rFonts w:asciiTheme="minorHAnsi" w:hAnsiTheme="minorHAnsi" w:cstheme="minorHAnsi"/>
          <w:szCs w:val="24"/>
          <w:vertAlign w:val="subscript"/>
        </w:rPr>
        <w:t>2</w:t>
      </w:r>
      <w:r w:rsidRPr="00E72C3E">
        <w:rPr>
          <w:rFonts w:asciiTheme="minorHAnsi" w:hAnsiTheme="minorHAnsi" w:cstheme="minorHAnsi"/>
          <w:szCs w:val="24"/>
        </w:rPr>
        <w:t>O to N</w:t>
      </w:r>
      <w:r w:rsidRPr="00E72C3E">
        <w:rPr>
          <w:rFonts w:asciiTheme="minorHAnsi" w:hAnsiTheme="minorHAnsi" w:cstheme="minorHAnsi"/>
          <w:szCs w:val="24"/>
          <w:vertAlign w:val="subscript"/>
        </w:rPr>
        <w:t>2</w:t>
      </w:r>
      <w:r w:rsidRPr="00E72C3E">
        <w:rPr>
          <w:rFonts w:asciiTheme="minorHAnsi" w:hAnsiTheme="minorHAnsi" w:cstheme="minorHAnsi"/>
          <w:szCs w:val="24"/>
        </w:rPr>
        <w:t xml:space="preserve"> during denitrification in soils, the emission of N</w:t>
      </w:r>
      <w:r w:rsidRPr="00E72C3E">
        <w:rPr>
          <w:rFonts w:asciiTheme="minorHAnsi" w:hAnsiTheme="minorHAnsi" w:cstheme="minorHAnsi"/>
          <w:szCs w:val="24"/>
          <w:vertAlign w:val="subscript"/>
        </w:rPr>
        <w:t>2</w:t>
      </w:r>
      <w:r w:rsidRPr="00E72C3E">
        <w:rPr>
          <w:rFonts w:asciiTheme="minorHAnsi" w:hAnsiTheme="minorHAnsi" w:cstheme="minorHAnsi"/>
          <w:szCs w:val="24"/>
        </w:rPr>
        <w:t xml:space="preserve">O </w:t>
      </w:r>
      <w:r w:rsidRPr="00E72C3E">
        <w:rPr>
          <w:rFonts w:asciiTheme="minorHAnsi" w:hAnsiTheme="minorHAnsi" w:cstheme="minorHAnsi"/>
          <w:szCs w:val="24"/>
        </w:rPr>
        <w:lastRenderedPageBreak/>
        <w:t>from soil was typically accompanied by N</w:t>
      </w:r>
      <w:r w:rsidRPr="00E72C3E">
        <w:rPr>
          <w:rFonts w:asciiTheme="minorHAnsi" w:hAnsiTheme="minorHAnsi" w:cstheme="minorHAnsi"/>
          <w:szCs w:val="24"/>
          <w:vertAlign w:val="subscript"/>
        </w:rPr>
        <w:t>2</w:t>
      </w:r>
      <w:r w:rsidRPr="00E72C3E">
        <w:rPr>
          <w:rFonts w:asciiTheme="minorHAnsi" w:hAnsiTheme="minorHAnsi" w:cstheme="minorHAnsi"/>
          <w:szCs w:val="24"/>
        </w:rPr>
        <w:t xml:space="preserve"> emission (Figure 1). Consequently, the concentration of N</w:t>
      </w:r>
      <w:r w:rsidRPr="00E72C3E">
        <w:rPr>
          <w:rFonts w:asciiTheme="minorHAnsi" w:hAnsiTheme="minorHAnsi" w:cstheme="minorHAnsi"/>
          <w:szCs w:val="24"/>
          <w:vertAlign w:val="subscript"/>
        </w:rPr>
        <w:t>2</w:t>
      </w:r>
      <w:r w:rsidRPr="00E72C3E">
        <w:rPr>
          <w:rFonts w:asciiTheme="minorHAnsi" w:hAnsiTheme="minorHAnsi" w:cstheme="minorHAnsi"/>
          <w:szCs w:val="24"/>
        </w:rPr>
        <w:t>O ([N</w:t>
      </w:r>
      <w:r w:rsidRPr="00E72C3E">
        <w:rPr>
          <w:rFonts w:asciiTheme="minorHAnsi" w:hAnsiTheme="minorHAnsi" w:cstheme="minorHAnsi"/>
          <w:szCs w:val="24"/>
          <w:vertAlign w:val="subscript"/>
        </w:rPr>
        <w:t>2</w:t>
      </w:r>
      <w:r w:rsidRPr="00E72C3E">
        <w:rPr>
          <w:rFonts w:asciiTheme="minorHAnsi" w:hAnsiTheme="minorHAnsi" w:cstheme="minorHAnsi"/>
          <w:szCs w:val="24"/>
        </w:rPr>
        <w:t>O]) in the gas emitted from the soil could be diluted by N</w:t>
      </w:r>
      <w:r w:rsidRPr="00E72C3E">
        <w:rPr>
          <w:rFonts w:asciiTheme="minorHAnsi" w:hAnsiTheme="minorHAnsi" w:cstheme="minorHAnsi"/>
          <w:szCs w:val="24"/>
          <w:vertAlign w:val="subscript"/>
        </w:rPr>
        <w:t>2</w:t>
      </w:r>
      <w:r w:rsidRPr="00E72C3E">
        <w:rPr>
          <w:rFonts w:asciiTheme="minorHAnsi" w:hAnsiTheme="minorHAnsi" w:cstheme="minorHAnsi"/>
          <w:szCs w:val="24"/>
        </w:rPr>
        <w:t xml:space="preserve"> to some extent; thus, [N</w:t>
      </w:r>
      <w:r w:rsidRPr="00E72C3E">
        <w:rPr>
          <w:rFonts w:asciiTheme="minorHAnsi" w:hAnsiTheme="minorHAnsi" w:cstheme="minorHAnsi"/>
          <w:szCs w:val="24"/>
          <w:vertAlign w:val="subscript"/>
        </w:rPr>
        <w:t>2</w:t>
      </w:r>
      <w:r w:rsidRPr="00E72C3E">
        <w:rPr>
          <w:rFonts w:asciiTheme="minorHAnsi" w:hAnsiTheme="minorHAnsi" w:cstheme="minorHAnsi"/>
          <w:szCs w:val="24"/>
        </w:rPr>
        <w:t>O] emitted from the soil could be less than 100</w:t>
      </w:r>
      <w:r w:rsidR="00735DC5" w:rsidRPr="00E72C3E">
        <w:rPr>
          <w:rFonts w:asciiTheme="minorHAnsi" w:hAnsiTheme="minorHAnsi" w:cstheme="minorHAnsi"/>
          <w:szCs w:val="24"/>
        </w:rPr>
        <w:t xml:space="preserve"> </w:t>
      </w:r>
      <w:r w:rsidRPr="00E72C3E">
        <w:rPr>
          <w:rFonts w:asciiTheme="minorHAnsi" w:hAnsiTheme="minorHAnsi" w:cstheme="minorHAnsi"/>
          <w:szCs w:val="24"/>
        </w:rPr>
        <w:t>%. If [N</w:t>
      </w:r>
      <w:r w:rsidRPr="00E72C3E">
        <w:rPr>
          <w:rFonts w:asciiTheme="minorHAnsi" w:hAnsiTheme="minorHAnsi" w:cstheme="minorHAnsi"/>
          <w:szCs w:val="24"/>
          <w:vertAlign w:val="subscript"/>
        </w:rPr>
        <w:t>2</w:t>
      </w:r>
      <w:r w:rsidRPr="00E72C3E">
        <w:rPr>
          <w:rFonts w:asciiTheme="minorHAnsi" w:hAnsiTheme="minorHAnsi" w:cstheme="minorHAnsi"/>
          <w:szCs w:val="24"/>
        </w:rPr>
        <w:t>O] emitted from the soil was smaller than 100</w:t>
      </w:r>
      <w:r w:rsidR="00735DC5" w:rsidRPr="00E72C3E">
        <w:rPr>
          <w:rFonts w:asciiTheme="minorHAnsi" w:hAnsiTheme="minorHAnsi" w:cstheme="minorHAnsi"/>
          <w:szCs w:val="24"/>
        </w:rPr>
        <w:t xml:space="preserve"> </w:t>
      </w:r>
      <w:r w:rsidRPr="00E72C3E">
        <w:rPr>
          <w:rFonts w:asciiTheme="minorHAnsi" w:hAnsiTheme="minorHAnsi" w:cstheme="minorHAnsi"/>
          <w:szCs w:val="24"/>
        </w:rPr>
        <w:t>%, the Δ</w:t>
      </w:r>
      <w:r w:rsidRPr="00E72C3E">
        <w:rPr>
          <w:rFonts w:asciiTheme="minorHAnsi" w:hAnsiTheme="minorHAnsi" w:cstheme="minorHAnsi"/>
          <w:szCs w:val="24"/>
          <w:vertAlign w:val="superscript"/>
        </w:rPr>
        <w:t>17</w:t>
      </w:r>
      <w:r w:rsidRPr="00E72C3E">
        <w:rPr>
          <w:rFonts w:asciiTheme="minorHAnsi" w:hAnsiTheme="minorHAnsi" w:cstheme="minorHAnsi"/>
          <w:szCs w:val="24"/>
        </w:rPr>
        <w:t>O value of N</w:t>
      </w:r>
      <w:r w:rsidRPr="00E72C3E">
        <w:rPr>
          <w:rFonts w:asciiTheme="minorHAnsi" w:hAnsiTheme="minorHAnsi" w:cstheme="minorHAnsi"/>
          <w:szCs w:val="24"/>
          <w:vertAlign w:val="subscript"/>
        </w:rPr>
        <w:t>2</w:t>
      </w:r>
      <w:r w:rsidRPr="00E72C3E">
        <w:rPr>
          <w:rFonts w:asciiTheme="minorHAnsi" w:hAnsiTheme="minorHAnsi" w:cstheme="minorHAnsi"/>
          <w:szCs w:val="24"/>
        </w:rPr>
        <w:t>O emitted from the soil (“true” Δ</w:t>
      </w:r>
      <w:r w:rsidRPr="00E72C3E">
        <w:rPr>
          <w:rFonts w:asciiTheme="minorHAnsi" w:hAnsiTheme="minorHAnsi" w:cstheme="minorHAnsi"/>
          <w:szCs w:val="24"/>
          <w:vertAlign w:val="superscript"/>
        </w:rPr>
        <w:t>17</w:t>
      </w:r>
      <w:r w:rsidRPr="00E72C3E">
        <w:rPr>
          <w:rFonts w:asciiTheme="minorHAnsi" w:hAnsiTheme="minorHAnsi" w:cstheme="minorHAnsi"/>
          <w:szCs w:val="24"/>
        </w:rPr>
        <w:t>O value) should deviate from that determined using the linear correlation between 1/[N</w:t>
      </w:r>
      <w:r w:rsidRPr="00E72C3E">
        <w:rPr>
          <w:rFonts w:asciiTheme="minorHAnsi" w:hAnsiTheme="minorHAnsi" w:cstheme="minorHAnsi"/>
          <w:szCs w:val="24"/>
          <w:vertAlign w:val="subscript"/>
        </w:rPr>
        <w:t>2</w:t>
      </w:r>
      <w:r w:rsidRPr="00E72C3E">
        <w:rPr>
          <w:rFonts w:asciiTheme="minorHAnsi" w:hAnsiTheme="minorHAnsi" w:cstheme="minorHAnsi"/>
          <w:szCs w:val="24"/>
        </w:rPr>
        <w:t>O] and the Δ</w:t>
      </w:r>
      <w:r w:rsidRPr="00E72C3E">
        <w:rPr>
          <w:rFonts w:asciiTheme="minorHAnsi" w:hAnsiTheme="minorHAnsi" w:cstheme="minorHAnsi"/>
          <w:szCs w:val="24"/>
          <w:vertAlign w:val="superscript"/>
        </w:rPr>
        <w:t>17</w:t>
      </w:r>
      <w:r w:rsidRPr="00E72C3E">
        <w:rPr>
          <w:rFonts w:asciiTheme="minorHAnsi" w:hAnsiTheme="minorHAnsi" w:cstheme="minorHAnsi"/>
          <w:szCs w:val="24"/>
        </w:rPr>
        <w:t>O, assuming that the 1/[N</w:t>
      </w:r>
      <w:r w:rsidRPr="00E72C3E">
        <w:rPr>
          <w:rFonts w:asciiTheme="minorHAnsi" w:hAnsiTheme="minorHAnsi" w:cstheme="minorHAnsi"/>
          <w:szCs w:val="24"/>
          <w:vertAlign w:val="subscript"/>
        </w:rPr>
        <w:t>2</w:t>
      </w:r>
      <w:r w:rsidRPr="00E72C3E">
        <w:rPr>
          <w:rFonts w:asciiTheme="minorHAnsi" w:hAnsiTheme="minorHAnsi" w:cstheme="minorHAnsi"/>
          <w:szCs w:val="24"/>
        </w:rPr>
        <w:t xml:space="preserve">O] was 0 in the gas emitted from the soil (Figures </w:t>
      </w:r>
      <w:r w:rsidR="008E2827">
        <w:rPr>
          <w:rFonts w:asciiTheme="minorHAnsi" w:hAnsiTheme="minorHAnsi" w:cstheme="minorHAnsi" w:hint="eastAsia"/>
          <w:szCs w:val="24"/>
          <w:lang w:eastAsia="zh-CN"/>
        </w:rPr>
        <w:t>3</w:t>
      </w:r>
      <w:r w:rsidRPr="00E72C3E">
        <w:rPr>
          <w:rFonts w:asciiTheme="minorHAnsi" w:hAnsiTheme="minorHAnsi" w:cstheme="minorHAnsi"/>
          <w:szCs w:val="24"/>
        </w:rPr>
        <w:t xml:space="preserve">, </w:t>
      </w:r>
      <w:r w:rsidR="008E2827">
        <w:rPr>
          <w:rFonts w:asciiTheme="minorHAnsi" w:hAnsiTheme="minorHAnsi" w:cstheme="minorHAnsi" w:hint="eastAsia"/>
          <w:szCs w:val="24"/>
          <w:lang w:eastAsia="zh-CN"/>
        </w:rPr>
        <w:t>5</w:t>
      </w:r>
      <w:r w:rsidRPr="00E72C3E">
        <w:rPr>
          <w:rFonts w:asciiTheme="minorHAnsi" w:hAnsiTheme="minorHAnsi" w:cstheme="minorHAnsi"/>
          <w:szCs w:val="24"/>
        </w:rPr>
        <w:t>, and S</w:t>
      </w:r>
      <w:r w:rsidR="008E2827">
        <w:rPr>
          <w:rFonts w:asciiTheme="minorHAnsi" w:hAnsiTheme="minorHAnsi" w:cstheme="minorHAnsi" w:hint="eastAsia"/>
          <w:szCs w:val="24"/>
          <w:lang w:eastAsia="zh-CN"/>
        </w:rPr>
        <w:t>5</w:t>
      </w:r>
      <w:r w:rsidRPr="00E72C3E">
        <w:rPr>
          <w:rFonts w:asciiTheme="minorHAnsi" w:hAnsiTheme="minorHAnsi" w:cstheme="minorHAnsi"/>
          <w:szCs w:val="24"/>
        </w:rPr>
        <w:t>). However, the N</w:t>
      </w:r>
      <w:r w:rsidRPr="00E72C3E">
        <w:rPr>
          <w:rFonts w:asciiTheme="minorHAnsi" w:hAnsiTheme="minorHAnsi" w:cstheme="minorHAnsi"/>
          <w:szCs w:val="24"/>
          <w:vertAlign w:val="subscript"/>
        </w:rPr>
        <w:t>2</w:t>
      </w:r>
      <w:r w:rsidRPr="00E72C3E">
        <w:rPr>
          <w:rFonts w:asciiTheme="minorHAnsi" w:hAnsiTheme="minorHAnsi" w:cstheme="minorHAnsi"/>
          <w:szCs w:val="24"/>
        </w:rPr>
        <w:t>O/(N</w:t>
      </w:r>
      <w:r w:rsidRPr="00E72C3E">
        <w:rPr>
          <w:rFonts w:asciiTheme="minorHAnsi" w:hAnsiTheme="minorHAnsi" w:cstheme="minorHAnsi"/>
          <w:szCs w:val="24"/>
          <w:vertAlign w:val="subscript"/>
        </w:rPr>
        <w:t>2</w:t>
      </w:r>
      <w:r w:rsidRPr="00E72C3E">
        <w:rPr>
          <w:rFonts w:asciiTheme="minorHAnsi" w:hAnsiTheme="minorHAnsi" w:cstheme="minorHAnsi"/>
          <w:szCs w:val="24"/>
        </w:rPr>
        <w:t>O + N</w:t>
      </w:r>
      <w:r w:rsidRPr="00E72C3E">
        <w:rPr>
          <w:rFonts w:asciiTheme="minorHAnsi" w:hAnsiTheme="minorHAnsi" w:cstheme="minorHAnsi"/>
          <w:szCs w:val="24"/>
          <w:vertAlign w:val="subscript"/>
        </w:rPr>
        <w:t>2</w:t>
      </w:r>
      <w:r w:rsidRPr="00E72C3E">
        <w:rPr>
          <w:rFonts w:asciiTheme="minorHAnsi" w:hAnsiTheme="minorHAnsi" w:cstheme="minorHAnsi"/>
          <w:szCs w:val="24"/>
        </w:rPr>
        <w:t xml:space="preserve">) ratios of soil gas were always higher than 3% </w:t>
      </w:r>
      <w:r w:rsidRPr="00E72C3E">
        <w:rPr>
          <w:rFonts w:asciiTheme="minorHAnsi" w:hAnsiTheme="minorHAnsi" w:cstheme="minorHAnsi"/>
          <w:szCs w:val="24"/>
        </w:rPr>
        <w:fldChar w:fldCharType="begin"/>
      </w:r>
      <w:r w:rsidR="00B14EAF">
        <w:rPr>
          <w:rFonts w:asciiTheme="minorHAnsi" w:hAnsiTheme="minorHAnsi" w:cstheme="minorHAnsi"/>
          <w:szCs w:val="24"/>
        </w:rPr>
        <w:instrText xml:space="preserve"> ADDIN ZOTERO_ITEM CSL_CITATION {"citationID":"LFx3cAJs","properties":{"formattedCitation":"(Domeignoz-Horta1 et al., 2015; Scheer et al., 2020; Wang et al., 2020)","plainCitation":"(Domeignoz-Horta1 et al., 2015; Scheer et al., 2020; Wang et al., 2020)","noteIndex":0},"citationItems":[{"id":465,"uris":["http://zotero.org/users/10026365/items/G7PHHNMH"],"itemData":{"id":465,"type":"article-journal","abstract":"The use of nitrogen (N) fertilizers and cultivation of N-fixing crops has grown exponentially over the last century, with severe environmental consequences. Most of the anthropogenic reactive nitrogen will ultimately be returned by denitrification to the atmosphere as inert N2, but the magnitude of denitrification and the ratio of N2O to (N2O + N2) emitted (RN2O) is unknown for the vast majority of terrestrial ecosystems. This paper provides estimates of terrestrial denitrification and RN2O by reviewing existing literature and compiling a N budget for the global land surface. We estimate that terrestrial denitrification has doubled from 80 Tg-N year−1 in pre-industrial times to 160 Tg-N year−1 in 2005 with a mean RN2O of approximately 0.08. We conclude that upscaling of RN2O can provide spatial estimates of terrestrial denitrification when data from acetylene inhibition methods are excluded. Recent advances in methodologies to measure N2 emissions and RN2O under field conditions could open the way for more effective management of terrestrial N flows.","collection-title":"Climate Change, Reactive Nitrogen, Food Security and Sustainable Agriculture","container-title":"Current Opinion in Environmental Sustainability","DOI":"10.1016/j.cosust.2020.07.005","ISSN":"1877-3435","journalAbbreviation":"Current Opinion in Environmental Sustainability","page":"72-80","source":"ScienceDirect","title":"Estimating global terrestrial denitrification from measured N2O:(N2O + N2) product ratios","title-short":"Estimating global terrestrial denitrification from measured N2O","volume":"47","author":[{"family":"Scheer","given":"Clemens"},{"family":"Fuchs","given":"Kathrin"},{"family":"Pelster","given":"David E"},{"family":"Butterbach-Bahl","given":"Klaus"}],"issued":{"date-parts":[["2020",12,1]]}},"label":"page"},{"id":462,"uris":["http://zotero.org/users/10026365/items/GBCHCND6"],"itemData":{"id":462,"type":"article-journal","abstract":"Agriculture is the main source of terrestrial emissions of N2O, a potent greenhouse gas and the main cause of ozone layer depletion. The reduction of N2O into N2 by microorganisms carrying the nitrous oxide reductase gene (nosZ) is the only biological process known to eliminate this greenhouse gas. Recent studies showed that a previously unknown clade of N2O-reducers was related to the capacity of the soil to act as an N2O sink, opening the way for new strategies to mitigate emissions. Here, we investigated whether the agricultural practices could differently influence the two N2O reducer clades with consequences for denitrification end-products. The abundance of N2O-reducers and producers was quantified by real-time PCR, and the diversity of both nosZ clades was determined by 454 pyrosequencing. Potential N2O production and potential denitrification activity were used to calculate the denitrification gaseous end-product ratio. Overall, the results showed limited differences between management practices but there were significant differences between cropping systems in both the abundance and structure of the nosZII community, as well as in the [rN2O/r(N2O+N2)] ratio. More limited differences were observed in the nosZI community, suggesting that the newly identified nosZII clade is more sensitive than nosZI to environmental changes. Potential denitrification activity and potential N2O production were explained mainly by the soil properties while the diversity of the nosZII clade on its own explained 26% of the denitrification end-product ratio, which highlights the importance of understanding the ecology of this newly identified clade of N2O reducers for mitigation strategies.","container-title":"Frontiers in Microbiology","ISSN":"1664-302X","source":"Frontiers","title":"The diversity of the N2O reducers matters for the N2O:N2 denitrification end-product ratio across an annual and a perennial cropping system","title-short":"The diversity of the N2O reducers matters for the N2O","URL":"https://www.frontiersin.org/articles/10.3389/fmicb.2015.00971","volume":"6","author":[{"family":"Domeignoz-Horta1","given":"Luiz"},{"family":"Spor","given":"Aymé"},{"family":"Bru","given":"David"},{"family":"Breuil","given":"marie-christine"},{"family":"Bizouard","given":"Florian"},{"family":"Leonard","given":"Joel"},{"family":"PHILIPPOT","given":"Laurent"}],"accessed":{"date-parts":[["2023",11,29]]},"issued":{"date-parts":[["2015"]]}},"label":"page"},{"id":464,"uris":["http://zotero.org/users/10026365/items/AX7VPTGE"],"itemData":{"id":464,"type":"article-journal","abstract":"Soil dinitrogen (N2) emissions are a key nitrogen loss pathway of terrestrial ecosystems. However, the quantification of field N2 emissions from terrestrial ecosystems remains challenging, as sensitive field methods for measuring N2 fluxes are lacking. Here, we report a new approach to quantify field N2 emissions by (i) parameterizing the molar ratio of nitrous oxide (N2O) to N2O plus N2 emissions (RN2O) in the laboratory and (ii) measuring field N2O emissions and soil factors. Soil samples were taken from a maize field and incubated in the laboratory under simulated field conditions. Soil N2 and N2O emissions were determined using the gas-flow-soil-core method. The measurements revealed that the RN2O values were significantly higher (0.06–0.67) following urea fertilization and soil rewetting compared to those periods with no fertilization (0.03–0.08) (P &lt; 0.01). A multivariate, nonlinear parameterization of RN2O against four easily measured soil factors (ammonia and nitrate concentrations, temperature, and moisture) (n = 20, r2 = 0.92, P &lt; 0.001) was developed. The seasonal N2 emissions at the field scale were calculated by combining the laboratory-measured RN2O with the field-measured N2O emissions and the soil factors. Based on this approach, the cumulative emissions of N2 and N2+N2O for the maize season were 7.2 ± 2.8 and 9.6 ± 2.1 (standard error) kg N ha−1, respectively. Using a fixed RN2O, i.e., disregarding the temporal and spatial variability of RN2O, resulted in approximately 50%–70% lower estimates. Our study shows that a combination of field N2O and soil factors measurements and laboratory parameterization of RN2O allows field N2 emissions from croplands to be constrained. With additional measurements, including other soil properties, the development of a generalized parameterization of RN2O may become feasible. This approach would allow for a better understanding of gaseous N losses from agricultural ecosystems.","container-title":"Soil Biology and Biochemistry","DOI":"10.1016/j.soilbio.2020.107904","ISSN":"0038-0717","journalAbbreviation":"Soil Biology and Biochemistry","page":"107904","source":"ScienceDirect","title":"Using field-measured soil N2O fluxes and laboratory scale parameterization of N2O/(N2O+N2) ratios to quantify field-scale soil N2 emissions","volume":"148","author":[{"family":"Wang","given":"Rui"},{"family":"Pan","given":"Zhanlei"},{"family":"Zheng","given":"Xunhua"},{"family":"Ju","given":"Xiaotang"},{"family":"Yao","given":"Zhisheng"},{"family":"Butterbach-Bahl","given":"Klaus"},{"family":"Zhang","given":"Chong"},{"family":"Wei","given":"Huanhuan"},{"family":"Huang","given":"Binxiang"}],"issued":{"date-parts":[["2020",9,1]]}},"label":"page"}],"schema":"https://github.com/citation-style-language/schema/raw/master/csl-citation.json"} </w:instrText>
      </w:r>
      <w:r w:rsidRPr="00E72C3E">
        <w:rPr>
          <w:rFonts w:asciiTheme="minorHAnsi" w:hAnsiTheme="minorHAnsi" w:cstheme="minorHAnsi"/>
          <w:szCs w:val="24"/>
        </w:rPr>
        <w:fldChar w:fldCharType="separate"/>
      </w:r>
      <w:r w:rsidR="00B14EAF">
        <w:rPr>
          <w:rFonts w:hAnsiTheme="minorHAnsi"/>
        </w:rPr>
        <w:t>(</w:t>
      </w:r>
      <w:proofErr w:type="spellStart"/>
      <w:r w:rsidR="00B14EAF">
        <w:rPr>
          <w:rFonts w:hAnsiTheme="minorHAnsi"/>
        </w:rPr>
        <w:t>Domeignoz</w:t>
      </w:r>
      <w:proofErr w:type="spellEnd"/>
      <w:r w:rsidR="00B14EAF">
        <w:rPr>
          <w:rFonts w:hAnsiTheme="minorHAnsi"/>
        </w:rPr>
        <w:t>-Horta et al., 2015; Scheer et al., 2020; Wang et al., 2020)</w:t>
      </w:r>
      <w:r w:rsidRPr="00E72C3E">
        <w:rPr>
          <w:rFonts w:asciiTheme="minorHAnsi" w:hAnsiTheme="minorHAnsi" w:cstheme="minorHAnsi"/>
          <w:szCs w:val="24"/>
        </w:rPr>
        <w:fldChar w:fldCharType="end"/>
      </w:r>
      <w:r w:rsidRPr="00E72C3E">
        <w:rPr>
          <w:rFonts w:asciiTheme="minorHAnsi" w:hAnsiTheme="minorHAnsi" w:cstheme="minorHAnsi"/>
          <w:szCs w:val="24"/>
        </w:rPr>
        <w:t>, which corresponds to 1/[N</w:t>
      </w:r>
      <w:r w:rsidRPr="00E72C3E">
        <w:rPr>
          <w:rFonts w:asciiTheme="minorHAnsi" w:hAnsiTheme="minorHAnsi" w:cstheme="minorHAnsi"/>
          <w:szCs w:val="24"/>
          <w:vertAlign w:val="subscript"/>
        </w:rPr>
        <w:t>2</w:t>
      </w:r>
      <w:r w:rsidRPr="00E72C3E">
        <w:rPr>
          <w:rFonts w:asciiTheme="minorHAnsi" w:hAnsiTheme="minorHAnsi" w:cstheme="minorHAnsi"/>
          <w:szCs w:val="24"/>
        </w:rPr>
        <w:t>O] being less than 3.3 *10</w:t>
      </w:r>
      <w:r w:rsidRPr="00E72C3E">
        <w:rPr>
          <w:rFonts w:asciiTheme="minorHAnsi" w:hAnsiTheme="minorHAnsi" w:cstheme="minorHAnsi"/>
          <w:szCs w:val="24"/>
          <w:vertAlign w:val="superscript"/>
        </w:rPr>
        <w:t>−8</w:t>
      </w:r>
      <w:r w:rsidRPr="00E72C3E">
        <w:rPr>
          <w:rFonts w:asciiTheme="minorHAnsi" w:hAnsiTheme="minorHAnsi" w:cstheme="minorHAnsi"/>
          <w:szCs w:val="24"/>
        </w:rPr>
        <w:t xml:space="preserve"> ppb</w:t>
      </w:r>
      <w:r w:rsidRPr="00E72C3E">
        <w:rPr>
          <w:rFonts w:asciiTheme="minorHAnsi" w:hAnsiTheme="minorHAnsi" w:cstheme="minorHAnsi"/>
          <w:szCs w:val="24"/>
          <w:vertAlign w:val="superscript"/>
        </w:rPr>
        <w:t>−1</w:t>
      </w:r>
      <w:r w:rsidRPr="00E72C3E">
        <w:rPr>
          <w:rFonts w:asciiTheme="minorHAnsi" w:hAnsiTheme="minorHAnsi" w:cstheme="minorHAnsi"/>
          <w:szCs w:val="24"/>
        </w:rPr>
        <w:t xml:space="preserve"> for N</w:t>
      </w:r>
      <w:r w:rsidRPr="00E72C3E">
        <w:rPr>
          <w:rFonts w:asciiTheme="minorHAnsi" w:hAnsiTheme="minorHAnsi" w:cstheme="minorHAnsi"/>
          <w:szCs w:val="24"/>
          <w:vertAlign w:val="subscript"/>
        </w:rPr>
        <w:t>2</w:t>
      </w:r>
      <w:r w:rsidRPr="00E72C3E">
        <w:rPr>
          <w:rFonts w:asciiTheme="minorHAnsi" w:hAnsiTheme="minorHAnsi" w:cstheme="minorHAnsi"/>
          <w:szCs w:val="24"/>
        </w:rPr>
        <w:t>O emitted from the soil. Because almost all slopes found in the linear correlation between 1/[N</w:t>
      </w:r>
      <w:r w:rsidRPr="00E72C3E">
        <w:rPr>
          <w:rFonts w:asciiTheme="minorHAnsi" w:hAnsiTheme="minorHAnsi" w:cstheme="minorHAnsi"/>
          <w:szCs w:val="24"/>
          <w:vertAlign w:val="subscript"/>
        </w:rPr>
        <w:t>2</w:t>
      </w:r>
      <w:r w:rsidRPr="00E72C3E">
        <w:rPr>
          <w:rFonts w:asciiTheme="minorHAnsi" w:hAnsiTheme="minorHAnsi" w:cstheme="minorHAnsi"/>
          <w:szCs w:val="24"/>
        </w:rPr>
        <w:t>O] and Δ</w:t>
      </w:r>
      <w:r w:rsidRPr="00E72C3E">
        <w:rPr>
          <w:rFonts w:asciiTheme="minorHAnsi" w:hAnsiTheme="minorHAnsi" w:cstheme="minorHAnsi"/>
          <w:szCs w:val="24"/>
          <w:vertAlign w:val="superscript"/>
        </w:rPr>
        <w:t>17</w:t>
      </w:r>
      <w:r w:rsidRPr="00E72C3E">
        <w:rPr>
          <w:rFonts w:asciiTheme="minorHAnsi" w:hAnsiTheme="minorHAnsi" w:cstheme="minorHAnsi"/>
          <w:szCs w:val="24"/>
        </w:rPr>
        <w:t>O showed were less than 2600 ‰ per ppb</w:t>
      </w:r>
      <w:r w:rsidRPr="00E72C3E">
        <w:rPr>
          <w:rFonts w:asciiTheme="minorHAnsi" w:hAnsiTheme="minorHAnsi" w:cstheme="minorHAnsi"/>
          <w:szCs w:val="24"/>
          <w:vertAlign w:val="superscript"/>
        </w:rPr>
        <w:t>−1</w:t>
      </w:r>
      <w:r w:rsidRPr="00E72C3E">
        <w:rPr>
          <w:rFonts w:asciiTheme="minorHAnsi" w:hAnsiTheme="minorHAnsi" w:cstheme="minorHAnsi"/>
          <w:szCs w:val="24"/>
        </w:rPr>
        <w:t xml:space="preserve"> (</w:t>
      </w:r>
      <w:r w:rsidR="008E2827" w:rsidRPr="00E72C3E">
        <w:rPr>
          <w:rFonts w:asciiTheme="minorHAnsi" w:hAnsiTheme="minorHAnsi" w:cstheme="minorHAnsi"/>
          <w:szCs w:val="24"/>
        </w:rPr>
        <w:t xml:space="preserve">Figures </w:t>
      </w:r>
      <w:r w:rsidR="008E2827">
        <w:rPr>
          <w:rFonts w:asciiTheme="minorHAnsi" w:hAnsiTheme="minorHAnsi" w:cstheme="minorHAnsi" w:hint="eastAsia"/>
          <w:szCs w:val="24"/>
          <w:lang w:eastAsia="zh-CN"/>
        </w:rPr>
        <w:t>3</w:t>
      </w:r>
      <w:r w:rsidR="008E2827" w:rsidRPr="00E72C3E">
        <w:rPr>
          <w:rFonts w:asciiTheme="minorHAnsi" w:hAnsiTheme="minorHAnsi" w:cstheme="minorHAnsi"/>
          <w:szCs w:val="24"/>
        </w:rPr>
        <w:t xml:space="preserve">, </w:t>
      </w:r>
      <w:r w:rsidR="008E2827">
        <w:rPr>
          <w:rFonts w:asciiTheme="minorHAnsi" w:hAnsiTheme="minorHAnsi" w:cstheme="minorHAnsi" w:hint="eastAsia"/>
          <w:szCs w:val="24"/>
          <w:lang w:eastAsia="zh-CN"/>
        </w:rPr>
        <w:t>5</w:t>
      </w:r>
      <w:r w:rsidR="008E2827" w:rsidRPr="00E72C3E">
        <w:rPr>
          <w:rFonts w:asciiTheme="minorHAnsi" w:hAnsiTheme="minorHAnsi" w:cstheme="minorHAnsi"/>
          <w:szCs w:val="24"/>
        </w:rPr>
        <w:t>, and S</w:t>
      </w:r>
      <w:r w:rsidR="008E2827">
        <w:rPr>
          <w:rFonts w:asciiTheme="minorHAnsi" w:hAnsiTheme="minorHAnsi" w:cstheme="minorHAnsi" w:hint="eastAsia"/>
          <w:szCs w:val="24"/>
          <w:lang w:eastAsia="zh-CN"/>
        </w:rPr>
        <w:t>5</w:t>
      </w:r>
      <w:r w:rsidRPr="00E72C3E">
        <w:rPr>
          <w:rFonts w:asciiTheme="minorHAnsi" w:hAnsiTheme="minorHAnsi" w:cstheme="minorHAnsi"/>
          <w:szCs w:val="24"/>
        </w:rPr>
        <w:t>), the deviations in the Δ</w:t>
      </w:r>
      <w:r w:rsidRPr="00E72C3E">
        <w:rPr>
          <w:rFonts w:asciiTheme="minorHAnsi" w:hAnsiTheme="minorHAnsi" w:cstheme="minorHAnsi"/>
          <w:szCs w:val="24"/>
          <w:vertAlign w:val="superscript"/>
        </w:rPr>
        <w:t>17</w:t>
      </w:r>
      <w:r w:rsidRPr="00E72C3E">
        <w:rPr>
          <w:rFonts w:asciiTheme="minorHAnsi" w:hAnsiTheme="minorHAnsi" w:cstheme="minorHAnsi"/>
          <w:szCs w:val="24"/>
        </w:rPr>
        <w:t xml:space="preserve">O values from the “true” value of each were always less than 0.0001 ‰. </w:t>
      </w:r>
      <w:bookmarkStart w:id="0" w:name="OLE_LINK33"/>
      <w:bookmarkStart w:id="1" w:name="OLE_LINK34"/>
      <w:r w:rsidRPr="00E72C3E">
        <w:rPr>
          <w:rFonts w:asciiTheme="minorHAnsi" w:hAnsiTheme="minorHAnsi" w:cstheme="minorHAnsi"/>
          <w:szCs w:val="24"/>
        </w:rPr>
        <w:t>Consequently, we ignored the deviation and used a 1/[N</w:t>
      </w:r>
      <w:r w:rsidRPr="00E72C3E">
        <w:rPr>
          <w:rFonts w:asciiTheme="minorHAnsi" w:hAnsiTheme="minorHAnsi" w:cstheme="minorHAnsi"/>
          <w:szCs w:val="24"/>
          <w:vertAlign w:val="subscript"/>
        </w:rPr>
        <w:t>2</w:t>
      </w:r>
      <w:r w:rsidRPr="00E72C3E">
        <w:rPr>
          <w:rFonts w:asciiTheme="minorHAnsi" w:hAnsiTheme="minorHAnsi" w:cstheme="minorHAnsi"/>
          <w:szCs w:val="24"/>
        </w:rPr>
        <w:t>O] value of 0 for N</w:t>
      </w:r>
      <w:r w:rsidRPr="00E72C3E">
        <w:rPr>
          <w:rFonts w:asciiTheme="minorHAnsi" w:hAnsiTheme="minorHAnsi" w:cstheme="minorHAnsi"/>
          <w:szCs w:val="24"/>
          <w:vertAlign w:val="subscript"/>
        </w:rPr>
        <w:t>2</w:t>
      </w:r>
      <w:r w:rsidRPr="00E72C3E">
        <w:rPr>
          <w:rFonts w:asciiTheme="minorHAnsi" w:hAnsiTheme="minorHAnsi" w:cstheme="minorHAnsi"/>
          <w:szCs w:val="24"/>
        </w:rPr>
        <w:t>O emitted from the soil.</w:t>
      </w:r>
      <w:bookmarkEnd w:id="0"/>
      <w:bookmarkEnd w:id="1"/>
    </w:p>
    <w:p w14:paraId="5AB3EE09" w14:textId="77777777" w:rsidR="00BA261F" w:rsidRDefault="00BA261F">
      <w:pPr>
        <w:spacing w:after="0"/>
        <w:rPr>
          <w:rFonts w:eastAsia="Times New Roman" w:cstheme="minorHAnsi"/>
          <w:sz w:val="24"/>
          <w:szCs w:val="24"/>
        </w:rPr>
      </w:pPr>
      <w:r>
        <w:rPr>
          <w:rFonts w:cstheme="minorHAnsi"/>
          <w:szCs w:val="24"/>
        </w:rPr>
        <w:br w:type="page"/>
      </w:r>
    </w:p>
    <w:p w14:paraId="32E1DD42" w14:textId="505A7D9B" w:rsidR="004F3CEE" w:rsidRPr="00BA261F" w:rsidRDefault="004F3CEE" w:rsidP="0045034A">
      <w:pPr>
        <w:pStyle w:val="SMcaption"/>
        <w:spacing w:line="480" w:lineRule="auto"/>
        <w:jc w:val="both"/>
        <w:rPr>
          <w:rFonts w:asciiTheme="minorHAnsi" w:hAnsiTheme="minorHAnsi" w:cstheme="minorHAnsi"/>
          <w:szCs w:val="24"/>
        </w:rPr>
      </w:pPr>
      <w:r w:rsidRPr="00E72C3E">
        <w:rPr>
          <w:rFonts w:asciiTheme="minorHAnsi" w:hAnsiTheme="minorHAnsi" w:cstheme="minorHAnsi"/>
          <w:b/>
          <w:bCs/>
          <w:noProof/>
          <w:szCs w:val="24"/>
          <w:lang w:val="en-IN"/>
        </w:rPr>
        <w:lastRenderedPageBreak/>
        <w:drawing>
          <wp:anchor distT="0" distB="0" distL="114300" distR="114300" simplePos="0" relativeHeight="251660288" behindDoc="0" locked="0" layoutInCell="1" allowOverlap="1" wp14:anchorId="15EF7C65" wp14:editId="7AB434FE">
            <wp:simplePos x="0" y="0"/>
            <wp:positionH relativeFrom="column">
              <wp:posOffset>701040</wp:posOffset>
            </wp:positionH>
            <wp:positionV relativeFrom="paragraph">
              <wp:posOffset>149</wp:posOffset>
            </wp:positionV>
            <wp:extent cx="4154170" cy="2087245"/>
            <wp:effectExtent l="0" t="0" r="0" b="0"/>
            <wp:wrapTopAndBottom/>
            <wp:docPr id="11842390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423624" name="图片 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4154170" cy="2087245"/>
                    </a:xfrm>
                    <a:prstGeom prst="rect">
                      <a:avLst/>
                    </a:prstGeom>
                  </pic:spPr>
                </pic:pic>
              </a:graphicData>
            </a:graphic>
            <wp14:sizeRelH relativeFrom="margin">
              <wp14:pctWidth>0</wp14:pctWidth>
            </wp14:sizeRelH>
            <wp14:sizeRelV relativeFrom="margin">
              <wp14:pctHeight>0</wp14:pctHeight>
            </wp14:sizeRelV>
          </wp:anchor>
        </w:drawing>
      </w:r>
      <w:r w:rsidRPr="00E72C3E">
        <w:rPr>
          <w:rFonts w:asciiTheme="minorHAnsi" w:hAnsiTheme="minorHAnsi" w:cstheme="minorHAnsi"/>
          <w:b/>
          <w:bCs/>
          <w:szCs w:val="24"/>
        </w:rPr>
        <w:t>Fig</w:t>
      </w:r>
      <w:r w:rsidR="009D6E99">
        <w:rPr>
          <w:rFonts w:asciiTheme="minorHAnsi" w:hAnsiTheme="minorHAnsi" w:cstheme="minorHAnsi"/>
          <w:b/>
          <w:bCs/>
          <w:szCs w:val="24"/>
        </w:rPr>
        <w:t>ure</w:t>
      </w:r>
      <w:r w:rsidRPr="00E72C3E">
        <w:rPr>
          <w:rFonts w:asciiTheme="minorHAnsi" w:hAnsiTheme="minorHAnsi" w:cstheme="minorHAnsi"/>
          <w:b/>
          <w:bCs/>
          <w:szCs w:val="24"/>
        </w:rPr>
        <w:t xml:space="preserve"> S</w:t>
      </w:r>
      <w:r w:rsidR="00BA261F">
        <w:rPr>
          <w:rFonts w:asciiTheme="minorHAnsi" w:hAnsiTheme="minorHAnsi" w:cstheme="minorHAnsi"/>
          <w:b/>
          <w:bCs/>
          <w:szCs w:val="24"/>
        </w:rPr>
        <w:t>1</w:t>
      </w:r>
      <w:r w:rsidRPr="00E72C3E">
        <w:rPr>
          <w:rFonts w:asciiTheme="minorHAnsi" w:hAnsiTheme="minorHAnsi" w:cstheme="minorHAnsi"/>
          <w:b/>
          <w:bCs/>
          <w:szCs w:val="24"/>
        </w:rPr>
        <w:t>.</w:t>
      </w:r>
      <w:r w:rsidRPr="00E72C3E">
        <w:rPr>
          <w:rFonts w:asciiTheme="minorHAnsi" w:hAnsiTheme="minorHAnsi" w:cstheme="minorHAnsi"/>
          <w:szCs w:val="24"/>
        </w:rPr>
        <w:t xml:space="preserve"> Schematic showing the flow chamber system used for sampling gases emitted from soil.</w:t>
      </w:r>
    </w:p>
    <w:p w14:paraId="671C1E53" w14:textId="2FAE0011" w:rsidR="004F3CEE" w:rsidRPr="008E2827" w:rsidRDefault="008D750B" w:rsidP="00BA261F">
      <w:pPr>
        <w:spacing w:line="480" w:lineRule="auto"/>
        <w:jc w:val="both"/>
        <w:rPr>
          <w:rFonts w:eastAsia="Times New Roman" w:cstheme="minorHAnsi"/>
          <w:sz w:val="24"/>
          <w:szCs w:val="24"/>
        </w:rPr>
      </w:pPr>
      <w:r w:rsidRPr="008E2827">
        <w:rPr>
          <w:rFonts w:cstheme="minorHAnsi"/>
          <w:noProof/>
          <w:sz w:val="24"/>
          <w:szCs w:val="24"/>
        </w:rPr>
        <w:lastRenderedPageBreak/>
        <w:drawing>
          <wp:anchor distT="0" distB="0" distL="114300" distR="114300" simplePos="0" relativeHeight="251675648" behindDoc="0" locked="0" layoutInCell="1" allowOverlap="1" wp14:anchorId="10BB5AF6" wp14:editId="41F08355">
            <wp:simplePos x="0" y="0"/>
            <wp:positionH relativeFrom="column">
              <wp:posOffset>694690</wp:posOffset>
            </wp:positionH>
            <wp:positionV relativeFrom="paragraph">
              <wp:posOffset>486</wp:posOffset>
            </wp:positionV>
            <wp:extent cx="4203065" cy="6642735"/>
            <wp:effectExtent l="0" t="0" r="635" b="0"/>
            <wp:wrapTopAndBottom/>
            <wp:docPr id="20706762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676241" name="图片 1"/>
                    <pic:cNvPicPr/>
                  </pic:nvPicPr>
                  <pic:blipFill>
                    <a:blip r:embed="rId10">
                      <a:extLst>
                        <a:ext uri="{96DAC541-7B7A-43D3-8B79-37D633B846F1}">
                          <asvg:svgBlip xmlns:asvg="http://schemas.microsoft.com/office/drawing/2016/SVG/main" r:embed="rId11"/>
                        </a:ext>
                      </a:extLst>
                    </a:blip>
                    <a:stretch>
                      <a:fillRect/>
                    </a:stretch>
                  </pic:blipFill>
                  <pic:spPr>
                    <a:xfrm>
                      <a:off x="0" y="0"/>
                      <a:ext cx="4203065" cy="6642735"/>
                    </a:xfrm>
                    <a:prstGeom prst="rect">
                      <a:avLst/>
                    </a:prstGeom>
                  </pic:spPr>
                </pic:pic>
              </a:graphicData>
            </a:graphic>
            <wp14:sizeRelH relativeFrom="margin">
              <wp14:pctWidth>0</wp14:pctWidth>
            </wp14:sizeRelH>
            <wp14:sizeRelV relativeFrom="margin">
              <wp14:pctHeight>0</wp14:pctHeight>
            </wp14:sizeRelV>
          </wp:anchor>
        </w:drawing>
      </w:r>
      <w:r w:rsidR="004F3CEE" w:rsidRPr="008E2827">
        <w:rPr>
          <w:rFonts w:cstheme="minorHAnsi"/>
          <w:b/>
          <w:bCs/>
          <w:sz w:val="24"/>
          <w:szCs w:val="24"/>
        </w:rPr>
        <w:t>Fig</w:t>
      </w:r>
      <w:r w:rsidR="009D6E99" w:rsidRPr="008E2827">
        <w:rPr>
          <w:rFonts w:cstheme="minorHAnsi"/>
          <w:b/>
          <w:bCs/>
          <w:sz w:val="24"/>
          <w:szCs w:val="24"/>
        </w:rPr>
        <w:t>ure</w:t>
      </w:r>
      <w:r w:rsidR="004F3CEE" w:rsidRPr="008E2827">
        <w:rPr>
          <w:rFonts w:cstheme="minorHAnsi"/>
          <w:b/>
          <w:bCs/>
          <w:sz w:val="24"/>
          <w:szCs w:val="24"/>
        </w:rPr>
        <w:t xml:space="preserve"> S</w:t>
      </w:r>
      <w:r w:rsidR="00BA261F" w:rsidRPr="008E2827">
        <w:rPr>
          <w:rFonts w:cstheme="minorHAnsi"/>
          <w:b/>
          <w:bCs/>
          <w:sz w:val="24"/>
          <w:szCs w:val="24"/>
        </w:rPr>
        <w:t>2</w:t>
      </w:r>
      <w:r w:rsidR="004F3CEE" w:rsidRPr="008E2827">
        <w:rPr>
          <w:rFonts w:cstheme="minorHAnsi"/>
          <w:b/>
          <w:bCs/>
          <w:sz w:val="24"/>
          <w:szCs w:val="24"/>
        </w:rPr>
        <w:t>.</w:t>
      </w:r>
      <w:r w:rsidR="004F3CEE" w:rsidRPr="008E2827">
        <w:rPr>
          <w:rFonts w:cstheme="minorHAnsi"/>
          <w:sz w:val="24"/>
          <w:szCs w:val="24"/>
        </w:rPr>
        <w:t xml:space="preserve"> Results of repeated measurements of N</w:t>
      </w:r>
      <w:r w:rsidR="004F3CEE" w:rsidRPr="008E2827">
        <w:rPr>
          <w:rFonts w:cstheme="minorHAnsi"/>
          <w:sz w:val="24"/>
          <w:szCs w:val="24"/>
          <w:vertAlign w:val="subscript"/>
        </w:rPr>
        <w:t>2</w:t>
      </w:r>
      <w:r w:rsidR="004F3CEE" w:rsidRPr="008E2827">
        <w:rPr>
          <w:rFonts w:cstheme="minorHAnsi"/>
          <w:sz w:val="24"/>
          <w:szCs w:val="24"/>
        </w:rPr>
        <w:t>O in an atmospheric sample collected at Nagoya University.</w:t>
      </w:r>
    </w:p>
    <w:p w14:paraId="1D8D434C" w14:textId="364B93D7" w:rsidR="00BA261F" w:rsidRDefault="00BA261F">
      <w:pPr>
        <w:spacing w:after="0"/>
        <w:rPr>
          <w:rFonts w:eastAsia="Times New Roman" w:cstheme="minorHAnsi"/>
          <w:sz w:val="24"/>
          <w:szCs w:val="24"/>
        </w:rPr>
      </w:pPr>
      <w:r>
        <w:rPr>
          <w:rFonts w:cstheme="minorHAnsi"/>
          <w:szCs w:val="24"/>
        </w:rPr>
        <w:br w:type="page"/>
      </w:r>
    </w:p>
    <w:p w14:paraId="6BC452BA" w14:textId="5CA876CA" w:rsidR="00340C9D" w:rsidRPr="00E72C3E" w:rsidRDefault="00340C9D" w:rsidP="00340C9D">
      <w:pPr>
        <w:pStyle w:val="SMcaption"/>
        <w:spacing w:line="480" w:lineRule="auto"/>
        <w:jc w:val="both"/>
        <w:rPr>
          <w:rFonts w:asciiTheme="minorHAnsi" w:hAnsiTheme="minorHAnsi" w:cstheme="minorHAnsi"/>
          <w:szCs w:val="24"/>
        </w:rPr>
      </w:pPr>
      <w:r w:rsidRPr="00E72C3E">
        <w:rPr>
          <w:rFonts w:asciiTheme="minorHAnsi" w:hAnsiTheme="minorHAnsi" w:cstheme="minorHAnsi"/>
          <w:noProof/>
          <w:szCs w:val="24"/>
          <w:lang w:val="en-IN"/>
        </w:rPr>
        <w:lastRenderedPageBreak/>
        <w:drawing>
          <wp:anchor distT="0" distB="0" distL="114300" distR="114300" simplePos="0" relativeHeight="251677696" behindDoc="0" locked="0" layoutInCell="1" allowOverlap="1" wp14:anchorId="65A6A9FF" wp14:editId="542862D0">
            <wp:simplePos x="0" y="0"/>
            <wp:positionH relativeFrom="column">
              <wp:posOffset>902260</wp:posOffset>
            </wp:positionH>
            <wp:positionV relativeFrom="paragraph">
              <wp:posOffset>75</wp:posOffset>
            </wp:positionV>
            <wp:extent cx="3695700" cy="2360295"/>
            <wp:effectExtent l="0" t="0" r="0" b="0"/>
            <wp:wrapTopAndBottom/>
            <wp:docPr id="20023745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374541" name="图片 1"/>
                    <pic:cNvPicPr/>
                  </pic:nvPicPr>
                  <pic:blipFill>
                    <a:blip r:embed="rId12">
                      <a:extLst>
                        <a:ext uri="{96DAC541-7B7A-43D3-8B79-37D633B846F1}">
                          <asvg:svgBlip xmlns:asvg="http://schemas.microsoft.com/office/drawing/2016/SVG/main" r:embed="rId13"/>
                        </a:ext>
                      </a:extLst>
                    </a:blip>
                    <a:stretch>
                      <a:fillRect/>
                    </a:stretch>
                  </pic:blipFill>
                  <pic:spPr>
                    <a:xfrm>
                      <a:off x="0" y="0"/>
                      <a:ext cx="3695700" cy="2360295"/>
                    </a:xfrm>
                    <a:prstGeom prst="rect">
                      <a:avLst/>
                    </a:prstGeom>
                  </pic:spPr>
                </pic:pic>
              </a:graphicData>
            </a:graphic>
            <wp14:sizeRelH relativeFrom="margin">
              <wp14:pctWidth>0</wp14:pctWidth>
            </wp14:sizeRelH>
            <wp14:sizeRelV relativeFrom="margin">
              <wp14:pctHeight>0</wp14:pctHeight>
            </wp14:sizeRelV>
          </wp:anchor>
        </w:drawing>
      </w:r>
      <w:r w:rsidRPr="00E72C3E">
        <w:rPr>
          <w:rFonts w:asciiTheme="minorHAnsi" w:hAnsiTheme="minorHAnsi" w:cstheme="minorHAnsi"/>
          <w:b/>
          <w:bCs/>
          <w:szCs w:val="24"/>
        </w:rPr>
        <w:t>Fig</w:t>
      </w:r>
      <w:r>
        <w:rPr>
          <w:rFonts w:asciiTheme="minorHAnsi" w:hAnsiTheme="minorHAnsi" w:cstheme="minorHAnsi"/>
          <w:b/>
          <w:bCs/>
          <w:szCs w:val="24"/>
        </w:rPr>
        <w:t>ure</w:t>
      </w:r>
      <w:r w:rsidRPr="00E72C3E">
        <w:rPr>
          <w:rFonts w:asciiTheme="minorHAnsi" w:hAnsiTheme="minorHAnsi" w:cstheme="minorHAnsi"/>
          <w:b/>
          <w:bCs/>
          <w:szCs w:val="24"/>
        </w:rPr>
        <w:t xml:space="preserve"> S</w:t>
      </w:r>
      <w:r w:rsidR="00BA261F">
        <w:rPr>
          <w:rFonts w:asciiTheme="minorHAnsi" w:hAnsiTheme="minorHAnsi" w:cstheme="minorHAnsi"/>
          <w:b/>
          <w:bCs/>
          <w:szCs w:val="24"/>
        </w:rPr>
        <w:t>3</w:t>
      </w:r>
      <w:r w:rsidRPr="00E72C3E">
        <w:rPr>
          <w:rFonts w:asciiTheme="minorHAnsi" w:hAnsiTheme="minorHAnsi" w:cstheme="minorHAnsi"/>
          <w:b/>
          <w:bCs/>
          <w:szCs w:val="24"/>
        </w:rPr>
        <w:t>.</w:t>
      </w:r>
      <w:r w:rsidRPr="00E72C3E">
        <w:rPr>
          <w:rFonts w:asciiTheme="minorHAnsi" w:hAnsiTheme="minorHAnsi" w:cstheme="minorHAnsi"/>
          <w:szCs w:val="24"/>
        </w:rPr>
        <w:t xml:space="preserve"> Δ</w:t>
      </w:r>
      <w:r w:rsidRPr="00E72C3E">
        <w:rPr>
          <w:rFonts w:asciiTheme="minorHAnsi" w:hAnsiTheme="minorHAnsi" w:cstheme="minorHAnsi"/>
          <w:szCs w:val="24"/>
          <w:vertAlign w:val="superscript"/>
        </w:rPr>
        <w:t>17</w:t>
      </w:r>
      <w:r w:rsidRPr="00E72C3E">
        <w:rPr>
          <w:rFonts w:asciiTheme="minorHAnsi" w:hAnsiTheme="minorHAnsi" w:cstheme="minorHAnsi"/>
          <w:szCs w:val="24"/>
        </w:rPr>
        <w:t>O values of N</w:t>
      </w:r>
      <w:r w:rsidRPr="00E72C3E">
        <w:rPr>
          <w:rFonts w:asciiTheme="minorHAnsi" w:hAnsiTheme="minorHAnsi" w:cstheme="minorHAnsi"/>
          <w:szCs w:val="24"/>
          <w:vertAlign w:val="subscript"/>
        </w:rPr>
        <w:t>2</w:t>
      </w:r>
      <w:r w:rsidRPr="00E72C3E">
        <w:rPr>
          <w:rFonts w:asciiTheme="minorHAnsi" w:hAnsiTheme="minorHAnsi" w:cstheme="minorHAnsi"/>
          <w:szCs w:val="24"/>
        </w:rPr>
        <w:t>O in the standards (STD1 and STD2) determined on the VSMOW scale plotted as a function of the reciprocal of the O</w:t>
      </w:r>
      <w:r w:rsidRPr="00E72C3E">
        <w:rPr>
          <w:rFonts w:asciiTheme="minorHAnsi" w:hAnsiTheme="minorHAnsi" w:cstheme="minorHAnsi"/>
          <w:szCs w:val="24"/>
          <w:vertAlign w:val="subscript"/>
        </w:rPr>
        <w:t>2</w:t>
      </w:r>
      <w:r w:rsidRPr="00E72C3E">
        <w:rPr>
          <w:rFonts w:asciiTheme="minorHAnsi" w:hAnsiTheme="minorHAnsi" w:cstheme="minorHAnsi"/>
          <w:szCs w:val="24"/>
        </w:rPr>
        <w:t xml:space="preserve"> quantities evolved through offline reactions with </w:t>
      </w:r>
      <w:proofErr w:type="spellStart"/>
      <w:r w:rsidRPr="00E72C3E">
        <w:rPr>
          <w:rFonts w:asciiTheme="minorHAnsi" w:hAnsiTheme="minorHAnsi" w:cstheme="minorHAnsi"/>
          <w:szCs w:val="24"/>
        </w:rPr>
        <w:t>NiO</w:t>
      </w:r>
      <w:proofErr w:type="spellEnd"/>
      <w:r w:rsidRPr="00E72C3E">
        <w:rPr>
          <w:rFonts w:asciiTheme="minorHAnsi" w:hAnsiTheme="minorHAnsi" w:cstheme="minorHAnsi"/>
          <w:szCs w:val="24"/>
        </w:rPr>
        <w:t xml:space="preserve"> and BrF</w:t>
      </w:r>
      <w:r w:rsidRPr="00E72C3E">
        <w:rPr>
          <w:rFonts w:asciiTheme="minorHAnsi" w:hAnsiTheme="minorHAnsi" w:cstheme="minorHAnsi"/>
          <w:szCs w:val="24"/>
          <w:vertAlign w:val="subscript"/>
        </w:rPr>
        <w:t>5</w:t>
      </w:r>
      <w:r w:rsidRPr="00E72C3E">
        <w:rPr>
          <w:rFonts w:asciiTheme="minorHAnsi" w:hAnsiTheme="minorHAnsi" w:cstheme="minorHAnsi"/>
          <w:szCs w:val="24"/>
        </w:rPr>
        <w:t>.</w:t>
      </w:r>
    </w:p>
    <w:p w14:paraId="3E524AFB" w14:textId="77777777" w:rsidR="00D81BFD" w:rsidRPr="00E72C3E" w:rsidRDefault="00D81BFD" w:rsidP="00D81BFD">
      <w:pPr>
        <w:pStyle w:val="SMcaption"/>
        <w:spacing w:line="480" w:lineRule="auto"/>
        <w:jc w:val="both"/>
        <w:rPr>
          <w:rFonts w:asciiTheme="minorHAnsi" w:hAnsiTheme="minorHAnsi" w:cstheme="minorHAnsi"/>
          <w:szCs w:val="24"/>
        </w:rPr>
      </w:pPr>
      <w:r w:rsidRPr="00E72C3E">
        <w:rPr>
          <w:rFonts w:asciiTheme="minorHAnsi" w:hAnsiTheme="minorHAnsi" w:cstheme="minorHAnsi"/>
          <w:noProof/>
          <w:szCs w:val="24"/>
          <w:lang w:val="en-IN"/>
        </w:rPr>
        <w:drawing>
          <wp:anchor distT="0" distB="0" distL="114300" distR="114300" simplePos="0" relativeHeight="251679744" behindDoc="0" locked="0" layoutInCell="1" allowOverlap="1" wp14:anchorId="5C59EEBC" wp14:editId="0128813C">
            <wp:simplePos x="0" y="0"/>
            <wp:positionH relativeFrom="column">
              <wp:posOffset>1071880</wp:posOffset>
            </wp:positionH>
            <wp:positionV relativeFrom="paragraph">
              <wp:posOffset>330835</wp:posOffset>
            </wp:positionV>
            <wp:extent cx="2979420" cy="2395220"/>
            <wp:effectExtent l="0" t="0" r="5080" b="0"/>
            <wp:wrapTopAndBottom/>
            <wp:docPr id="7394031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403142" name="图片 1"/>
                    <pic:cNvPicPr/>
                  </pic:nvPicPr>
                  <pic:blipFill>
                    <a:blip r:embed="rId14">
                      <a:extLst>
                        <a:ext uri="{96DAC541-7B7A-43D3-8B79-37D633B846F1}">
                          <asvg:svgBlip xmlns:asvg="http://schemas.microsoft.com/office/drawing/2016/SVG/main" r:embed="rId15"/>
                        </a:ext>
                      </a:extLst>
                    </a:blip>
                    <a:stretch>
                      <a:fillRect/>
                    </a:stretch>
                  </pic:blipFill>
                  <pic:spPr>
                    <a:xfrm>
                      <a:off x="0" y="0"/>
                      <a:ext cx="2979420" cy="2395220"/>
                    </a:xfrm>
                    <a:prstGeom prst="rect">
                      <a:avLst/>
                    </a:prstGeom>
                  </pic:spPr>
                </pic:pic>
              </a:graphicData>
            </a:graphic>
            <wp14:sizeRelH relativeFrom="margin">
              <wp14:pctWidth>0</wp14:pctWidth>
            </wp14:sizeRelH>
            <wp14:sizeRelV relativeFrom="margin">
              <wp14:pctHeight>0</wp14:pctHeight>
            </wp14:sizeRelV>
          </wp:anchor>
        </w:drawing>
      </w:r>
    </w:p>
    <w:p w14:paraId="4CB45CA0" w14:textId="26EC5D41" w:rsidR="00D81BFD" w:rsidRPr="00E72C3E" w:rsidRDefault="00D81BFD" w:rsidP="009D6E99">
      <w:pPr>
        <w:pStyle w:val="SMcaption"/>
        <w:spacing w:line="480" w:lineRule="auto"/>
        <w:jc w:val="both"/>
        <w:rPr>
          <w:rFonts w:asciiTheme="minorHAnsi" w:hAnsiTheme="minorHAnsi" w:cstheme="minorHAnsi"/>
          <w:szCs w:val="24"/>
        </w:rPr>
      </w:pPr>
      <w:r w:rsidRPr="00E72C3E">
        <w:rPr>
          <w:rFonts w:asciiTheme="minorHAnsi" w:hAnsiTheme="minorHAnsi" w:cstheme="minorHAnsi"/>
          <w:b/>
          <w:bCs/>
          <w:szCs w:val="24"/>
        </w:rPr>
        <w:t>Fig</w:t>
      </w:r>
      <w:r>
        <w:rPr>
          <w:rFonts w:asciiTheme="minorHAnsi" w:hAnsiTheme="minorHAnsi" w:cstheme="minorHAnsi"/>
          <w:b/>
          <w:bCs/>
          <w:szCs w:val="24"/>
        </w:rPr>
        <w:t>ure</w:t>
      </w:r>
      <w:r w:rsidRPr="00E72C3E">
        <w:rPr>
          <w:rFonts w:asciiTheme="minorHAnsi" w:hAnsiTheme="minorHAnsi" w:cstheme="minorHAnsi"/>
          <w:b/>
          <w:bCs/>
          <w:szCs w:val="24"/>
        </w:rPr>
        <w:t xml:space="preserve"> S</w:t>
      </w:r>
      <w:r w:rsidR="00BA261F">
        <w:rPr>
          <w:rFonts w:asciiTheme="minorHAnsi" w:hAnsiTheme="minorHAnsi" w:cstheme="minorHAnsi"/>
          <w:b/>
          <w:bCs/>
          <w:szCs w:val="24"/>
        </w:rPr>
        <w:t>4</w:t>
      </w:r>
      <w:r w:rsidRPr="00E72C3E">
        <w:rPr>
          <w:rFonts w:asciiTheme="minorHAnsi" w:hAnsiTheme="minorHAnsi" w:cstheme="minorHAnsi"/>
          <w:b/>
          <w:bCs/>
          <w:szCs w:val="24"/>
        </w:rPr>
        <w:t xml:space="preserve">. </w:t>
      </w:r>
      <w:r w:rsidRPr="00E72C3E">
        <w:rPr>
          <w:rFonts w:asciiTheme="minorHAnsi" w:hAnsiTheme="minorHAnsi" w:cstheme="minorHAnsi"/>
          <w:szCs w:val="24"/>
        </w:rPr>
        <w:t>Relationship between the Δ</w:t>
      </w:r>
      <w:r w:rsidRPr="00E72C3E">
        <w:rPr>
          <w:rFonts w:asciiTheme="minorHAnsi" w:hAnsiTheme="minorHAnsi" w:cstheme="minorHAnsi"/>
          <w:szCs w:val="24"/>
          <w:vertAlign w:val="superscript"/>
        </w:rPr>
        <w:t>17</w:t>
      </w:r>
      <w:r w:rsidRPr="00E72C3E">
        <w:rPr>
          <w:rFonts w:asciiTheme="minorHAnsi" w:hAnsiTheme="minorHAnsi" w:cstheme="minorHAnsi"/>
          <w:szCs w:val="24"/>
        </w:rPr>
        <w:t>O values of the N</w:t>
      </w:r>
      <w:r w:rsidRPr="00E72C3E">
        <w:rPr>
          <w:rFonts w:asciiTheme="minorHAnsi" w:hAnsiTheme="minorHAnsi" w:cstheme="minorHAnsi"/>
          <w:szCs w:val="24"/>
          <w:vertAlign w:val="subscript"/>
        </w:rPr>
        <w:t>2</w:t>
      </w:r>
      <w:r w:rsidRPr="00E72C3E">
        <w:rPr>
          <w:rFonts w:asciiTheme="minorHAnsi" w:hAnsiTheme="minorHAnsi" w:cstheme="minorHAnsi"/>
          <w:szCs w:val="24"/>
        </w:rPr>
        <w:t>O standards determined using the CF-IRMS system and those of the same N</w:t>
      </w:r>
      <w:r w:rsidRPr="00E72C3E">
        <w:rPr>
          <w:rFonts w:asciiTheme="minorHAnsi" w:hAnsiTheme="minorHAnsi" w:cstheme="minorHAnsi"/>
          <w:szCs w:val="24"/>
          <w:vertAlign w:val="subscript"/>
        </w:rPr>
        <w:t>2</w:t>
      </w:r>
      <w:r w:rsidRPr="00E72C3E">
        <w:rPr>
          <w:rFonts w:asciiTheme="minorHAnsi" w:hAnsiTheme="minorHAnsi" w:cstheme="minorHAnsi"/>
          <w:szCs w:val="24"/>
        </w:rPr>
        <w:t>O standards determined using the offline method. During the measurements using the CF-IRMS system, pure O</w:t>
      </w:r>
      <w:r w:rsidRPr="00E72C3E">
        <w:rPr>
          <w:rFonts w:asciiTheme="minorHAnsi" w:hAnsiTheme="minorHAnsi" w:cstheme="minorHAnsi"/>
          <w:szCs w:val="24"/>
          <w:vertAlign w:val="subscript"/>
        </w:rPr>
        <w:t>2</w:t>
      </w:r>
      <w:r w:rsidRPr="00E72C3E">
        <w:rPr>
          <w:rFonts w:asciiTheme="minorHAnsi" w:hAnsiTheme="minorHAnsi" w:cstheme="minorHAnsi"/>
          <w:szCs w:val="24"/>
        </w:rPr>
        <w:t xml:space="preserve"> in a cylinder with Δ</w:t>
      </w:r>
      <w:r w:rsidRPr="00E72C3E">
        <w:rPr>
          <w:rFonts w:asciiTheme="minorHAnsi" w:hAnsiTheme="minorHAnsi" w:cstheme="minorHAnsi"/>
          <w:szCs w:val="24"/>
          <w:vertAlign w:val="superscript"/>
        </w:rPr>
        <w:t>17</w:t>
      </w:r>
      <w:r w:rsidRPr="00E72C3E">
        <w:rPr>
          <w:rFonts w:asciiTheme="minorHAnsi" w:hAnsiTheme="minorHAnsi" w:cstheme="minorHAnsi"/>
          <w:szCs w:val="24"/>
        </w:rPr>
        <w:t>O values calibrated to the VSMOW scale was used as the reference gas.</w:t>
      </w:r>
    </w:p>
    <w:p w14:paraId="4F5B896F" w14:textId="263290B9" w:rsidR="009D6E99" w:rsidRPr="00E72C3E" w:rsidRDefault="00D97995" w:rsidP="009D6E99">
      <w:pPr>
        <w:pStyle w:val="SMcaption"/>
        <w:spacing w:line="480" w:lineRule="auto"/>
        <w:jc w:val="both"/>
        <w:rPr>
          <w:rFonts w:asciiTheme="minorHAnsi" w:hAnsiTheme="minorHAnsi" w:cstheme="minorHAnsi"/>
          <w:szCs w:val="24"/>
        </w:rPr>
      </w:pPr>
      <w:r w:rsidRPr="00E72C3E">
        <w:rPr>
          <w:rFonts w:asciiTheme="minorHAnsi" w:hAnsiTheme="minorHAnsi" w:cstheme="minorHAnsi"/>
          <w:noProof/>
          <w:szCs w:val="24"/>
          <w:lang w:val="en-IN"/>
        </w:rPr>
        <w:lastRenderedPageBreak/>
        <w:drawing>
          <wp:anchor distT="0" distB="0" distL="114300" distR="114300" simplePos="0" relativeHeight="251671552" behindDoc="0" locked="0" layoutInCell="1" allowOverlap="1" wp14:anchorId="48E7EC0A" wp14:editId="62A3BAB8">
            <wp:simplePos x="0" y="0"/>
            <wp:positionH relativeFrom="column">
              <wp:posOffset>-8382</wp:posOffset>
            </wp:positionH>
            <wp:positionV relativeFrom="paragraph">
              <wp:posOffset>0</wp:posOffset>
            </wp:positionV>
            <wp:extent cx="5518785" cy="7204710"/>
            <wp:effectExtent l="0" t="0" r="5715" b="0"/>
            <wp:wrapTopAndBottom/>
            <wp:docPr id="9641526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152670" name="图片 1"/>
                    <pic:cNvPicPr/>
                  </pic:nvPicPr>
                  <pic:blipFill>
                    <a:blip r:embed="rId16">
                      <a:extLst>
                        <a:ext uri="{96DAC541-7B7A-43D3-8B79-37D633B846F1}">
                          <asvg:svgBlip xmlns:asvg="http://schemas.microsoft.com/office/drawing/2016/SVG/main" r:embed="rId17"/>
                        </a:ext>
                      </a:extLst>
                    </a:blip>
                    <a:stretch>
                      <a:fillRect/>
                    </a:stretch>
                  </pic:blipFill>
                  <pic:spPr>
                    <a:xfrm>
                      <a:off x="0" y="0"/>
                      <a:ext cx="5518785" cy="7204710"/>
                    </a:xfrm>
                    <a:prstGeom prst="rect">
                      <a:avLst/>
                    </a:prstGeom>
                  </pic:spPr>
                </pic:pic>
              </a:graphicData>
            </a:graphic>
            <wp14:sizeRelH relativeFrom="margin">
              <wp14:pctWidth>0</wp14:pctWidth>
            </wp14:sizeRelH>
            <wp14:sizeRelV relativeFrom="margin">
              <wp14:pctHeight>0</wp14:pctHeight>
            </wp14:sizeRelV>
          </wp:anchor>
        </w:drawing>
      </w:r>
      <w:r w:rsidR="009D6E99" w:rsidRPr="00E72C3E">
        <w:rPr>
          <w:rFonts w:asciiTheme="minorHAnsi" w:hAnsiTheme="minorHAnsi" w:cstheme="minorHAnsi"/>
          <w:b/>
          <w:bCs/>
          <w:szCs w:val="24"/>
        </w:rPr>
        <w:t>Fig</w:t>
      </w:r>
      <w:r w:rsidR="009D6E99">
        <w:rPr>
          <w:rFonts w:asciiTheme="minorHAnsi" w:hAnsiTheme="minorHAnsi" w:cstheme="minorHAnsi"/>
          <w:b/>
          <w:bCs/>
          <w:szCs w:val="24"/>
        </w:rPr>
        <w:t>ure</w:t>
      </w:r>
      <w:r w:rsidR="009D6E99" w:rsidRPr="00E72C3E">
        <w:rPr>
          <w:rFonts w:asciiTheme="minorHAnsi" w:hAnsiTheme="minorHAnsi" w:cstheme="minorHAnsi"/>
          <w:b/>
          <w:bCs/>
          <w:szCs w:val="24"/>
        </w:rPr>
        <w:t xml:space="preserve"> S</w:t>
      </w:r>
      <w:r w:rsidR="00BA261F">
        <w:rPr>
          <w:rFonts w:asciiTheme="minorHAnsi" w:hAnsiTheme="minorHAnsi" w:cstheme="minorHAnsi"/>
          <w:b/>
          <w:bCs/>
          <w:szCs w:val="24"/>
        </w:rPr>
        <w:t>5</w:t>
      </w:r>
      <w:r w:rsidR="009D6E99" w:rsidRPr="00E72C3E">
        <w:rPr>
          <w:rFonts w:asciiTheme="minorHAnsi" w:hAnsiTheme="minorHAnsi" w:cstheme="minorHAnsi"/>
          <w:b/>
          <w:bCs/>
          <w:szCs w:val="24"/>
        </w:rPr>
        <w:t xml:space="preserve">. </w:t>
      </w:r>
      <w:r w:rsidR="009D6E99" w:rsidRPr="00E72C3E">
        <w:rPr>
          <w:rFonts w:asciiTheme="minorHAnsi" w:hAnsiTheme="minorHAnsi" w:cstheme="minorHAnsi"/>
          <w:szCs w:val="24"/>
        </w:rPr>
        <w:t>Changes in [N</w:t>
      </w:r>
      <w:r w:rsidR="009D6E99" w:rsidRPr="00E72C3E">
        <w:rPr>
          <w:rFonts w:asciiTheme="minorHAnsi" w:hAnsiTheme="minorHAnsi" w:cstheme="minorHAnsi"/>
          <w:szCs w:val="24"/>
          <w:vertAlign w:val="subscript"/>
        </w:rPr>
        <w:t>2</w:t>
      </w:r>
      <w:r w:rsidR="009D6E99" w:rsidRPr="00E72C3E">
        <w:rPr>
          <w:rFonts w:asciiTheme="minorHAnsi" w:hAnsiTheme="minorHAnsi" w:cstheme="minorHAnsi"/>
          <w:szCs w:val="24"/>
        </w:rPr>
        <w:t xml:space="preserve">O] of the gas samples collected from the forested soil plotted as a function of the elapsed time since the deployment of the flow chamber, and the </w:t>
      </w:r>
      <w:r w:rsidR="009D6E99" w:rsidRPr="00E72C3E">
        <w:rPr>
          <w:rFonts w:asciiTheme="minorHAnsi" w:hAnsiTheme="minorHAnsi" w:cstheme="minorHAnsi"/>
          <w:szCs w:val="24"/>
          <w:lang w:val="el-GR"/>
        </w:rPr>
        <w:t>δ</w:t>
      </w:r>
      <w:r w:rsidR="009D6E99" w:rsidRPr="00E72C3E">
        <w:rPr>
          <w:rFonts w:asciiTheme="minorHAnsi" w:hAnsiTheme="minorHAnsi" w:cstheme="minorHAnsi"/>
          <w:szCs w:val="24"/>
          <w:vertAlign w:val="superscript"/>
        </w:rPr>
        <w:t>15</w:t>
      </w:r>
      <w:r w:rsidR="009D6E99" w:rsidRPr="00E72C3E">
        <w:rPr>
          <w:rFonts w:asciiTheme="minorHAnsi" w:hAnsiTheme="minorHAnsi" w:cstheme="minorHAnsi"/>
          <w:szCs w:val="24"/>
        </w:rPr>
        <w:t xml:space="preserve">N, </w:t>
      </w:r>
      <w:r w:rsidR="009D6E99" w:rsidRPr="00E72C3E">
        <w:rPr>
          <w:rFonts w:asciiTheme="minorHAnsi" w:hAnsiTheme="minorHAnsi" w:cstheme="minorHAnsi"/>
          <w:szCs w:val="24"/>
          <w:lang w:val="el-GR"/>
        </w:rPr>
        <w:t>δ</w:t>
      </w:r>
      <w:r w:rsidR="009D6E99" w:rsidRPr="00E72C3E">
        <w:rPr>
          <w:rFonts w:asciiTheme="minorHAnsi" w:hAnsiTheme="minorHAnsi" w:cstheme="minorHAnsi"/>
          <w:szCs w:val="24"/>
          <w:vertAlign w:val="superscript"/>
        </w:rPr>
        <w:t>18</w:t>
      </w:r>
      <w:r w:rsidR="009D6E99" w:rsidRPr="00E72C3E">
        <w:rPr>
          <w:rFonts w:asciiTheme="minorHAnsi" w:hAnsiTheme="minorHAnsi" w:cstheme="minorHAnsi"/>
          <w:szCs w:val="24"/>
        </w:rPr>
        <w:t>O, and Δ</w:t>
      </w:r>
      <w:r w:rsidR="009D6E99" w:rsidRPr="00E72C3E">
        <w:rPr>
          <w:rFonts w:asciiTheme="minorHAnsi" w:hAnsiTheme="minorHAnsi" w:cstheme="minorHAnsi"/>
          <w:szCs w:val="24"/>
          <w:vertAlign w:val="superscript"/>
        </w:rPr>
        <w:t>17</w:t>
      </w:r>
      <w:r w:rsidR="009D6E99" w:rsidRPr="00E72C3E">
        <w:rPr>
          <w:rFonts w:asciiTheme="minorHAnsi" w:hAnsiTheme="minorHAnsi" w:cstheme="minorHAnsi"/>
          <w:szCs w:val="24"/>
        </w:rPr>
        <w:t>O values of N</w:t>
      </w:r>
      <w:r w:rsidR="009D6E99" w:rsidRPr="00E72C3E">
        <w:rPr>
          <w:rFonts w:asciiTheme="minorHAnsi" w:hAnsiTheme="minorHAnsi" w:cstheme="minorHAnsi"/>
          <w:szCs w:val="24"/>
          <w:vertAlign w:val="subscript"/>
        </w:rPr>
        <w:t>2</w:t>
      </w:r>
      <w:r w:rsidR="009D6E99" w:rsidRPr="00E72C3E">
        <w:rPr>
          <w:rFonts w:asciiTheme="minorHAnsi" w:hAnsiTheme="minorHAnsi" w:cstheme="minorHAnsi"/>
          <w:szCs w:val="24"/>
        </w:rPr>
        <w:t>O plotted as a function of the reciprocal of [N</w:t>
      </w:r>
      <w:r w:rsidR="009D6E99" w:rsidRPr="00E72C3E">
        <w:rPr>
          <w:rFonts w:asciiTheme="minorHAnsi" w:hAnsiTheme="minorHAnsi" w:cstheme="minorHAnsi"/>
          <w:szCs w:val="24"/>
          <w:vertAlign w:val="subscript"/>
        </w:rPr>
        <w:t>2</w:t>
      </w:r>
      <w:r w:rsidR="009D6E99" w:rsidRPr="00E72C3E">
        <w:rPr>
          <w:rFonts w:asciiTheme="minorHAnsi" w:hAnsiTheme="minorHAnsi" w:cstheme="minorHAnsi"/>
          <w:szCs w:val="24"/>
        </w:rPr>
        <w:t>O] (1/[N</w:t>
      </w:r>
      <w:r w:rsidR="009D6E99" w:rsidRPr="00E72C3E">
        <w:rPr>
          <w:rFonts w:asciiTheme="minorHAnsi" w:hAnsiTheme="minorHAnsi" w:cstheme="minorHAnsi"/>
          <w:szCs w:val="24"/>
          <w:vertAlign w:val="subscript"/>
        </w:rPr>
        <w:t>2</w:t>
      </w:r>
      <w:r w:rsidR="009D6E99" w:rsidRPr="00E72C3E">
        <w:rPr>
          <w:rFonts w:asciiTheme="minorHAnsi" w:hAnsiTheme="minorHAnsi" w:cstheme="minorHAnsi"/>
          <w:szCs w:val="24"/>
        </w:rPr>
        <w:t>O]).</w:t>
      </w:r>
    </w:p>
    <w:p w14:paraId="3CC44A97" w14:textId="7D5633D2" w:rsidR="009D6E99" w:rsidRPr="00D97995" w:rsidRDefault="009D6E99" w:rsidP="00D97995">
      <w:pPr>
        <w:pStyle w:val="SMcaption"/>
        <w:spacing w:line="480" w:lineRule="auto"/>
        <w:jc w:val="both"/>
        <w:rPr>
          <w:rFonts w:asciiTheme="minorHAnsi" w:hAnsiTheme="minorHAnsi" w:cstheme="minorHAnsi"/>
          <w:szCs w:val="24"/>
        </w:rPr>
      </w:pPr>
      <w:r w:rsidRPr="00E72C3E">
        <w:rPr>
          <w:rFonts w:asciiTheme="minorHAnsi" w:hAnsiTheme="minorHAnsi" w:cstheme="minorHAnsi"/>
          <w:noProof/>
          <w:szCs w:val="24"/>
          <w:lang w:val="en-IN"/>
        </w:rPr>
        <w:lastRenderedPageBreak/>
        <w:drawing>
          <wp:anchor distT="0" distB="0" distL="114300" distR="114300" simplePos="0" relativeHeight="251672576" behindDoc="0" locked="0" layoutInCell="1" allowOverlap="1" wp14:anchorId="1C9D4C19" wp14:editId="0D0BC39D">
            <wp:simplePos x="0" y="0"/>
            <wp:positionH relativeFrom="column">
              <wp:posOffset>55372</wp:posOffset>
            </wp:positionH>
            <wp:positionV relativeFrom="paragraph">
              <wp:posOffset>0</wp:posOffset>
            </wp:positionV>
            <wp:extent cx="5356860" cy="6985635"/>
            <wp:effectExtent l="0" t="0" r="2540" b="0"/>
            <wp:wrapTopAndBottom/>
            <wp:docPr id="12209989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998900" name="图片 1"/>
                    <pic:cNvPicPr/>
                  </pic:nvPicPr>
                  <pic:blipFill>
                    <a:blip r:embed="rId18">
                      <a:extLst>
                        <a:ext uri="{96DAC541-7B7A-43D3-8B79-37D633B846F1}">
                          <asvg:svgBlip xmlns:asvg="http://schemas.microsoft.com/office/drawing/2016/SVG/main" r:embed="rId19"/>
                        </a:ext>
                      </a:extLst>
                    </a:blip>
                    <a:stretch>
                      <a:fillRect/>
                    </a:stretch>
                  </pic:blipFill>
                  <pic:spPr>
                    <a:xfrm>
                      <a:off x="0" y="0"/>
                      <a:ext cx="5356860" cy="6985635"/>
                    </a:xfrm>
                    <a:prstGeom prst="rect">
                      <a:avLst/>
                    </a:prstGeom>
                  </pic:spPr>
                </pic:pic>
              </a:graphicData>
            </a:graphic>
            <wp14:sizeRelH relativeFrom="margin">
              <wp14:pctWidth>0</wp14:pctWidth>
            </wp14:sizeRelH>
            <wp14:sizeRelV relativeFrom="margin">
              <wp14:pctHeight>0</wp14:pctHeight>
            </wp14:sizeRelV>
          </wp:anchor>
        </w:drawing>
      </w:r>
      <w:r w:rsidRPr="00E72C3E">
        <w:rPr>
          <w:rFonts w:asciiTheme="minorHAnsi" w:hAnsiTheme="minorHAnsi" w:cstheme="minorHAnsi"/>
          <w:b/>
          <w:bCs/>
          <w:szCs w:val="24"/>
        </w:rPr>
        <w:t>Fig</w:t>
      </w:r>
      <w:r>
        <w:rPr>
          <w:rFonts w:asciiTheme="minorHAnsi" w:hAnsiTheme="minorHAnsi" w:cstheme="minorHAnsi"/>
          <w:b/>
          <w:bCs/>
          <w:szCs w:val="24"/>
        </w:rPr>
        <w:t>ure</w:t>
      </w:r>
      <w:r w:rsidRPr="00E72C3E">
        <w:rPr>
          <w:rFonts w:asciiTheme="minorHAnsi" w:hAnsiTheme="minorHAnsi" w:cstheme="minorHAnsi"/>
          <w:b/>
          <w:bCs/>
          <w:szCs w:val="24"/>
        </w:rPr>
        <w:t xml:space="preserve"> S</w:t>
      </w:r>
      <w:r w:rsidR="00BA261F">
        <w:rPr>
          <w:rFonts w:asciiTheme="minorHAnsi" w:hAnsiTheme="minorHAnsi" w:cstheme="minorHAnsi"/>
          <w:b/>
          <w:bCs/>
          <w:szCs w:val="24"/>
        </w:rPr>
        <w:t>5</w:t>
      </w:r>
      <w:r w:rsidRPr="00E72C3E">
        <w:rPr>
          <w:rFonts w:asciiTheme="minorHAnsi" w:hAnsiTheme="minorHAnsi" w:cstheme="minorHAnsi"/>
          <w:b/>
          <w:bCs/>
          <w:szCs w:val="24"/>
        </w:rPr>
        <w:t xml:space="preserve">. (continued). </w:t>
      </w:r>
      <w:r w:rsidRPr="00E72C3E">
        <w:rPr>
          <w:rFonts w:asciiTheme="minorHAnsi" w:hAnsiTheme="minorHAnsi" w:cstheme="minorHAnsi"/>
          <w:szCs w:val="24"/>
        </w:rPr>
        <w:t>Changes in [N</w:t>
      </w:r>
      <w:r w:rsidRPr="00E72C3E">
        <w:rPr>
          <w:rFonts w:asciiTheme="minorHAnsi" w:hAnsiTheme="minorHAnsi" w:cstheme="minorHAnsi"/>
          <w:szCs w:val="24"/>
          <w:vertAlign w:val="subscript"/>
        </w:rPr>
        <w:t>2</w:t>
      </w:r>
      <w:r w:rsidRPr="00E72C3E">
        <w:rPr>
          <w:rFonts w:asciiTheme="minorHAnsi" w:hAnsiTheme="minorHAnsi" w:cstheme="minorHAnsi"/>
          <w:szCs w:val="24"/>
        </w:rPr>
        <w:t xml:space="preserve">O] of the gas samples collected from the forested soil plotted as a function of the elapsed time since the deployment of the flow chamber, and the </w:t>
      </w:r>
      <w:r w:rsidRPr="00E72C3E">
        <w:rPr>
          <w:rFonts w:asciiTheme="minorHAnsi" w:hAnsiTheme="minorHAnsi" w:cstheme="minorHAnsi"/>
          <w:szCs w:val="24"/>
          <w:lang w:val="el-GR"/>
        </w:rPr>
        <w:t>δ</w:t>
      </w:r>
      <w:r w:rsidRPr="00E72C3E">
        <w:rPr>
          <w:rFonts w:asciiTheme="minorHAnsi" w:hAnsiTheme="minorHAnsi" w:cstheme="minorHAnsi"/>
          <w:szCs w:val="24"/>
          <w:vertAlign w:val="superscript"/>
        </w:rPr>
        <w:t>15</w:t>
      </w:r>
      <w:r w:rsidRPr="00E72C3E">
        <w:rPr>
          <w:rFonts w:asciiTheme="minorHAnsi" w:hAnsiTheme="minorHAnsi" w:cstheme="minorHAnsi"/>
          <w:szCs w:val="24"/>
        </w:rPr>
        <w:t xml:space="preserve">N, </w:t>
      </w:r>
      <w:r w:rsidRPr="00E72C3E">
        <w:rPr>
          <w:rFonts w:asciiTheme="minorHAnsi" w:hAnsiTheme="minorHAnsi" w:cstheme="minorHAnsi"/>
          <w:szCs w:val="24"/>
          <w:lang w:val="el-GR"/>
        </w:rPr>
        <w:t>δ</w:t>
      </w:r>
      <w:r w:rsidRPr="00E72C3E">
        <w:rPr>
          <w:rFonts w:asciiTheme="minorHAnsi" w:hAnsiTheme="minorHAnsi" w:cstheme="minorHAnsi"/>
          <w:szCs w:val="24"/>
          <w:vertAlign w:val="superscript"/>
        </w:rPr>
        <w:t>18</w:t>
      </w:r>
      <w:r w:rsidRPr="00E72C3E">
        <w:rPr>
          <w:rFonts w:asciiTheme="minorHAnsi" w:hAnsiTheme="minorHAnsi" w:cstheme="minorHAnsi"/>
          <w:szCs w:val="24"/>
        </w:rPr>
        <w:t>O, and Δ</w:t>
      </w:r>
      <w:r w:rsidRPr="00E72C3E">
        <w:rPr>
          <w:rFonts w:asciiTheme="minorHAnsi" w:hAnsiTheme="minorHAnsi" w:cstheme="minorHAnsi"/>
          <w:szCs w:val="24"/>
          <w:vertAlign w:val="superscript"/>
        </w:rPr>
        <w:t>17</w:t>
      </w:r>
      <w:r w:rsidRPr="00E72C3E">
        <w:rPr>
          <w:rFonts w:asciiTheme="minorHAnsi" w:hAnsiTheme="minorHAnsi" w:cstheme="minorHAnsi"/>
          <w:szCs w:val="24"/>
        </w:rPr>
        <w:t>O values of N</w:t>
      </w:r>
      <w:r w:rsidRPr="00E72C3E">
        <w:rPr>
          <w:rFonts w:asciiTheme="minorHAnsi" w:hAnsiTheme="minorHAnsi" w:cstheme="minorHAnsi"/>
          <w:szCs w:val="24"/>
          <w:vertAlign w:val="subscript"/>
        </w:rPr>
        <w:t>2</w:t>
      </w:r>
      <w:r w:rsidRPr="00E72C3E">
        <w:rPr>
          <w:rFonts w:asciiTheme="minorHAnsi" w:hAnsiTheme="minorHAnsi" w:cstheme="minorHAnsi"/>
          <w:szCs w:val="24"/>
        </w:rPr>
        <w:t>O plotted as a function of the reciprocal of [N</w:t>
      </w:r>
      <w:r w:rsidRPr="00E72C3E">
        <w:rPr>
          <w:rFonts w:asciiTheme="minorHAnsi" w:hAnsiTheme="minorHAnsi" w:cstheme="minorHAnsi"/>
          <w:szCs w:val="24"/>
          <w:vertAlign w:val="subscript"/>
        </w:rPr>
        <w:t>2</w:t>
      </w:r>
      <w:r w:rsidRPr="00E72C3E">
        <w:rPr>
          <w:rFonts w:asciiTheme="minorHAnsi" w:hAnsiTheme="minorHAnsi" w:cstheme="minorHAnsi"/>
          <w:szCs w:val="24"/>
        </w:rPr>
        <w:t>O] (1/[N</w:t>
      </w:r>
      <w:r w:rsidRPr="00E72C3E">
        <w:rPr>
          <w:rFonts w:asciiTheme="minorHAnsi" w:hAnsiTheme="minorHAnsi" w:cstheme="minorHAnsi"/>
          <w:szCs w:val="24"/>
          <w:vertAlign w:val="subscript"/>
        </w:rPr>
        <w:t>2</w:t>
      </w:r>
      <w:r w:rsidRPr="00E72C3E">
        <w:rPr>
          <w:rFonts w:asciiTheme="minorHAnsi" w:hAnsiTheme="minorHAnsi" w:cstheme="minorHAnsi"/>
          <w:szCs w:val="24"/>
        </w:rPr>
        <w:t>O]).</w:t>
      </w:r>
    </w:p>
    <w:p w14:paraId="7BEDD30A" w14:textId="77777777" w:rsidR="004F3CEE" w:rsidRPr="00E72C3E" w:rsidRDefault="004F3CEE" w:rsidP="0045034A">
      <w:pPr>
        <w:pStyle w:val="SMcaption"/>
        <w:spacing w:line="360" w:lineRule="auto"/>
        <w:jc w:val="both"/>
        <w:rPr>
          <w:rFonts w:asciiTheme="minorHAnsi" w:hAnsiTheme="minorHAnsi" w:cstheme="minorHAnsi"/>
          <w:b/>
          <w:bCs/>
          <w:szCs w:val="24"/>
        </w:rPr>
      </w:pPr>
      <w:r w:rsidRPr="00E72C3E">
        <w:rPr>
          <w:rFonts w:asciiTheme="minorHAnsi" w:hAnsiTheme="minorHAnsi" w:cstheme="minorHAnsi"/>
          <w:b/>
          <w:bCs/>
          <w:szCs w:val="24"/>
        </w:rPr>
        <w:lastRenderedPageBreak/>
        <w:t>Table S1</w:t>
      </w:r>
      <w:r w:rsidRPr="00E72C3E">
        <w:rPr>
          <w:rFonts w:asciiTheme="minorHAnsi" w:hAnsiTheme="minorHAnsi" w:cstheme="minorHAnsi"/>
          <w:szCs w:val="24"/>
        </w:rPr>
        <w:t>. Data obtained in this study.</w:t>
      </w:r>
    </w:p>
    <w:tbl>
      <w:tblPr>
        <w:tblpPr w:leftFromText="180" w:rightFromText="180" w:vertAnchor="page" w:horzAnchor="margin" w:tblpXSpec="center" w:tblpY="1864"/>
        <w:tblW w:w="12223" w:type="dxa"/>
        <w:tblLook w:val="04A0" w:firstRow="1" w:lastRow="0" w:firstColumn="1" w:lastColumn="0" w:noHBand="0" w:noVBand="1"/>
      </w:tblPr>
      <w:tblGrid>
        <w:gridCol w:w="1243"/>
        <w:gridCol w:w="1384"/>
        <w:gridCol w:w="606"/>
        <w:gridCol w:w="867"/>
        <w:gridCol w:w="809"/>
        <w:gridCol w:w="776"/>
        <w:gridCol w:w="776"/>
        <w:gridCol w:w="1336"/>
        <w:gridCol w:w="807"/>
        <w:gridCol w:w="919"/>
        <w:gridCol w:w="941"/>
        <w:gridCol w:w="830"/>
        <w:gridCol w:w="929"/>
      </w:tblGrid>
      <w:tr w:rsidR="006D1E04" w:rsidRPr="008E7675" w14:paraId="10A8EDD6" w14:textId="77777777" w:rsidTr="006D1E04">
        <w:trPr>
          <w:trHeight w:val="258"/>
        </w:trPr>
        <w:tc>
          <w:tcPr>
            <w:tcW w:w="1243" w:type="dxa"/>
            <w:tcBorders>
              <w:top w:val="single" w:sz="4" w:space="0" w:color="auto"/>
              <w:left w:val="nil"/>
              <w:bottom w:val="nil"/>
              <w:right w:val="nil"/>
            </w:tcBorders>
            <w:shd w:val="clear" w:color="auto" w:fill="auto"/>
            <w:noWrap/>
            <w:vAlign w:val="center"/>
            <w:hideMark/>
          </w:tcPr>
          <w:p w14:paraId="0B2925E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Soil type</w:t>
            </w:r>
          </w:p>
        </w:tc>
        <w:tc>
          <w:tcPr>
            <w:tcW w:w="1384" w:type="dxa"/>
            <w:tcBorders>
              <w:top w:val="single" w:sz="4" w:space="0" w:color="auto"/>
              <w:left w:val="nil"/>
              <w:bottom w:val="nil"/>
              <w:right w:val="nil"/>
            </w:tcBorders>
            <w:shd w:val="clear" w:color="auto" w:fill="auto"/>
            <w:noWrap/>
            <w:vAlign w:val="center"/>
            <w:hideMark/>
          </w:tcPr>
          <w:p w14:paraId="44A0381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Time</w:t>
            </w:r>
          </w:p>
        </w:tc>
        <w:tc>
          <w:tcPr>
            <w:tcW w:w="606" w:type="dxa"/>
            <w:tcBorders>
              <w:top w:val="single" w:sz="4" w:space="0" w:color="auto"/>
              <w:left w:val="nil"/>
              <w:bottom w:val="nil"/>
              <w:right w:val="nil"/>
            </w:tcBorders>
            <w:shd w:val="clear" w:color="auto" w:fill="auto"/>
            <w:noWrap/>
            <w:vAlign w:val="center"/>
            <w:hideMark/>
          </w:tcPr>
          <w:p w14:paraId="5195433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P</w:t>
            </w:r>
            <w:r w:rsidRPr="008E7675">
              <w:rPr>
                <w:rFonts w:asciiTheme="minorHAnsi" w:hAnsiTheme="minorHAnsi" w:cstheme="minorHAnsi"/>
                <w:sz w:val="21"/>
                <w:szCs w:val="21"/>
                <w:vertAlign w:val="superscript"/>
              </w:rPr>
              <w:t>#</w:t>
            </w:r>
          </w:p>
        </w:tc>
        <w:tc>
          <w:tcPr>
            <w:tcW w:w="867" w:type="dxa"/>
            <w:tcBorders>
              <w:top w:val="single" w:sz="4" w:space="0" w:color="auto"/>
              <w:left w:val="nil"/>
              <w:bottom w:val="nil"/>
              <w:right w:val="nil"/>
            </w:tcBorders>
            <w:shd w:val="clear" w:color="auto" w:fill="auto"/>
            <w:noWrap/>
            <w:vAlign w:val="center"/>
            <w:hideMark/>
          </w:tcPr>
          <w:p w14:paraId="663F916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WFPS</w:t>
            </w:r>
            <w:r w:rsidRPr="008E7675">
              <w:rPr>
                <w:rFonts w:asciiTheme="minorHAnsi" w:hAnsiTheme="minorHAnsi" w:cstheme="minorHAnsi"/>
                <w:sz w:val="21"/>
                <w:szCs w:val="21"/>
                <w:vertAlign w:val="superscript"/>
              </w:rPr>
              <w:t>#</w:t>
            </w:r>
          </w:p>
        </w:tc>
        <w:tc>
          <w:tcPr>
            <w:tcW w:w="809" w:type="dxa"/>
            <w:tcBorders>
              <w:top w:val="single" w:sz="4" w:space="0" w:color="auto"/>
              <w:left w:val="nil"/>
              <w:bottom w:val="single" w:sz="4" w:space="0" w:color="auto"/>
              <w:right w:val="nil"/>
            </w:tcBorders>
            <w:shd w:val="clear" w:color="auto" w:fill="auto"/>
            <w:noWrap/>
            <w:vAlign w:val="center"/>
            <w:hideMark/>
          </w:tcPr>
          <w:p w14:paraId="2FBA1E1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[NH</w:t>
            </w:r>
            <w:r w:rsidRPr="008E7675">
              <w:rPr>
                <w:rFonts w:asciiTheme="minorHAnsi" w:hAnsiTheme="minorHAnsi" w:cstheme="minorHAnsi"/>
                <w:sz w:val="21"/>
                <w:szCs w:val="21"/>
                <w:vertAlign w:val="subscript"/>
              </w:rPr>
              <w:t>4</w:t>
            </w:r>
            <w:r w:rsidRPr="008E7675">
              <w:rPr>
                <w:rFonts w:asciiTheme="minorHAnsi" w:hAnsiTheme="minorHAnsi" w:cstheme="minorHAnsi"/>
                <w:sz w:val="21"/>
                <w:szCs w:val="21"/>
                <w:vertAlign w:val="superscript"/>
              </w:rPr>
              <w:t>+</w:t>
            </w:r>
            <w:r w:rsidRPr="008E7675">
              <w:rPr>
                <w:rFonts w:asciiTheme="minorHAnsi" w:hAnsiTheme="minorHAnsi" w:cstheme="minorHAnsi"/>
                <w:sz w:val="21"/>
                <w:szCs w:val="21"/>
              </w:rPr>
              <w:t>]</w:t>
            </w:r>
          </w:p>
        </w:tc>
        <w:tc>
          <w:tcPr>
            <w:tcW w:w="776" w:type="dxa"/>
            <w:tcBorders>
              <w:top w:val="single" w:sz="4" w:space="0" w:color="auto"/>
              <w:left w:val="nil"/>
              <w:bottom w:val="single" w:sz="4" w:space="0" w:color="auto"/>
              <w:right w:val="nil"/>
            </w:tcBorders>
            <w:shd w:val="clear" w:color="auto" w:fill="auto"/>
            <w:noWrap/>
            <w:vAlign w:val="center"/>
            <w:hideMark/>
          </w:tcPr>
          <w:p w14:paraId="12224ED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[NO</w:t>
            </w:r>
            <w:r w:rsidRPr="008E7675">
              <w:rPr>
                <w:rFonts w:asciiTheme="minorHAnsi" w:hAnsiTheme="minorHAnsi" w:cstheme="minorHAnsi"/>
                <w:sz w:val="21"/>
                <w:szCs w:val="21"/>
                <w:vertAlign w:val="subscript"/>
              </w:rPr>
              <w:t>3</w:t>
            </w:r>
            <w:r w:rsidRPr="008E7675">
              <w:rPr>
                <w:rFonts w:asciiTheme="minorHAnsi" w:hAnsiTheme="minorHAnsi" w:cstheme="minorHAnsi"/>
                <w:sz w:val="21"/>
                <w:szCs w:val="21"/>
                <w:vertAlign w:val="superscript"/>
              </w:rPr>
              <w:t>-</w:t>
            </w:r>
            <w:r w:rsidRPr="008E7675">
              <w:rPr>
                <w:rFonts w:asciiTheme="minorHAnsi" w:hAnsiTheme="minorHAnsi" w:cstheme="minorHAnsi"/>
                <w:sz w:val="21"/>
                <w:szCs w:val="21"/>
              </w:rPr>
              <w:t>]</w:t>
            </w:r>
          </w:p>
        </w:tc>
        <w:tc>
          <w:tcPr>
            <w:tcW w:w="776" w:type="dxa"/>
            <w:tcBorders>
              <w:top w:val="single" w:sz="4" w:space="0" w:color="auto"/>
              <w:left w:val="nil"/>
              <w:bottom w:val="single" w:sz="4" w:space="0" w:color="auto"/>
              <w:right w:val="nil"/>
            </w:tcBorders>
            <w:shd w:val="clear" w:color="auto" w:fill="auto"/>
            <w:noWrap/>
            <w:vAlign w:val="center"/>
            <w:hideMark/>
          </w:tcPr>
          <w:p w14:paraId="4937AE8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[NO</w:t>
            </w:r>
            <w:r w:rsidRPr="008E7675">
              <w:rPr>
                <w:rFonts w:asciiTheme="minorHAnsi" w:hAnsiTheme="minorHAnsi" w:cstheme="minorHAnsi"/>
                <w:sz w:val="21"/>
                <w:szCs w:val="21"/>
                <w:vertAlign w:val="subscript"/>
              </w:rPr>
              <w:t>2</w:t>
            </w:r>
            <w:r w:rsidRPr="008E7675">
              <w:rPr>
                <w:rFonts w:asciiTheme="minorHAnsi" w:hAnsiTheme="minorHAnsi" w:cstheme="minorHAnsi"/>
                <w:sz w:val="21"/>
                <w:szCs w:val="21"/>
                <w:vertAlign w:val="superscript"/>
              </w:rPr>
              <w:t>-</w:t>
            </w:r>
            <w:r w:rsidRPr="008E7675">
              <w:rPr>
                <w:rFonts w:asciiTheme="minorHAnsi" w:hAnsiTheme="minorHAnsi" w:cstheme="minorHAnsi"/>
                <w:sz w:val="21"/>
                <w:szCs w:val="21"/>
              </w:rPr>
              <w:t>]</w:t>
            </w:r>
          </w:p>
        </w:tc>
        <w:tc>
          <w:tcPr>
            <w:tcW w:w="1336" w:type="dxa"/>
            <w:tcBorders>
              <w:top w:val="single" w:sz="4" w:space="0" w:color="auto"/>
              <w:left w:val="nil"/>
              <w:bottom w:val="nil"/>
              <w:right w:val="nil"/>
            </w:tcBorders>
            <w:shd w:val="clear" w:color="auto" w:fill="auto"/>
            <w:noWrap/>
            <w:vAlign w:val="center"/>
            <w:hideMark/>
          </w:tcPr>
          <w:p w14:paraId="782F46C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Flux-N</w:t>
            </w:r>
            <w:r w:rsidRPr="008E7675">
              <w:rPr>
                <w:rFonts w:asciiTheme="minorHAnsi" w:hAnsiTheme="minorHAnsi" w:cstheme="minorHAnsi"/>
                <w:sz w:val="21"/>
                <w:szCs w:val="21"/>
                <w:vertAlign w:val="subscript"/>
              </w:rPr>
              <w:t>2</w:t>
            </w:r>
            <w:r w:rsidRPr="008E7675">
              <w:rPr>
                <w:rFonts w:asciiTheme="minorHAnsi" w:hAnsiTheme="minorHAnsi" w:cstheme="minorHAnsi"/>
                <w:sz w:val="21"/>
                <w:szCs w:val="21"/>
              </w:rPr>
              <w:t>O</w:t>
            </w:r>
          </w:p>
        </w:tc>
        <w:tc>
          <w:tcPr>
            <w:tcW w:w="807" w:type="dxa"/>
            <w:tcBorders>
              <w:top w:val="single" w:sz="4" w:space="0" w:color="auto"/>
              <w:left w:val="nil"/>
              <w:bottom w:val="single" w:sz="4" w:space="0" w:color="auto"/>
              <w:right w:val="nil"/>
            </w:tcBorders>
            <w:shd w:val="clear" w:color="auto" w:fill="auto"/>
            <w:noWrap/>
            <w:vAlign w:val="center"/>
            <w:hideMark/>
          </w:tcPr>
          <w:p w14:paraId="48BA78E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δ</w:t>
            </w:r>
            <w:r w:rsidRPr="008E7675">
              <w:rPr>
                <w:rFonts w:asciiTheme="minorHAnsi" w:hAnsiTheme="minorHAnsi" w:cstheme="minorHAnsi"/>
                <w:sz w:val="21"/>
                <w:szCs w:val="21"/>
                <w:vertAlign w:val="superscript"/>
              </w:rPr>
              <w:t>18</w:t>
            </w:r>
            <w:r w:rsidRPr="008E7675">
              <w:rPr>
                <w:rFonts w:asciiTheme="minorHAnsi" w:hAnsiTheme="minorHAnsi" w:cstheme="minorHAnsi"/>
                <w:sz w:val="21"/>
                <w:szCs w:val="21"/>
              </w:rPr>
              <w:t>O</w:t>
            </w:r>
          </w:p>
          <w:p w14:paraId="34BC726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(NO</w:t>
            </w:r>
            <w:r w:rsidRPr="008E7675">
              <w:rPr>
                <w:rFonts w:asciiTheme="minorHAnsi" w:hAnsiTheme="minorHAnsi" w:cstheme="minorHAnsi"/>
                <w:sz w:val="21"/>
                <w:szCs w:val="21"/>
                <w:vertAlign w:val="subscript"/>
              </w:rPr>
              <w:t>2</w:t>
            </w:r>
            <w:r w:rsidRPr="008E7675">
              <w:rPr>
                <w:rFonts w:asciiTheme="minorHAnsi" w:hAnsiTheme="minorHAnsi" w:cstheme="minorHAnsi"/>
                <w:sz w:val="21"/>
                <w:szCs w:val="21"/>
                <w:vertAlign w:val="superscript"/>
              </w:rPr>
              <w:t>-</w:t>
            </w:r>
            <w:r w:rsidRPr="008E7675">
              <w:rPr>
                <w:rFonts w:asciiTheme="minorHAnsi" w:hAnsiTheme="minorHAnsi" w:cstheme="minorHAnsi"/>
                <w:sz w:val="21"/>
                <w:szCs w:val="21"/>
              </w:rPr>
              <w:t>)</w:t>
            </w:r>
          </w:p>
        </w:tc>
        <w:tc>
          <w:tcPr>
            <w:tcW w:w="919" w:type="dxa"/>
            <w:tcBorders>
              <w:top w:val="single" w:sz="4" w:space="0" w:color="auto"/>
              <w:left w:val="nil"/>
              <w:bottom w:val="single" w:sz="4" w:space="0" w:color="auto"/>
              <w:right w:val="nil"/>
            </w:tcBorders>
            <w:shd w:val="clear" w:color="auto" w:fill="auto"/>
            <w:noWrap/>
            <w:vAlign w:val="center"/>
            <w:hideMark/>
          </w:tcPr>
          <w:p w14:paraId="3C7DE6B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Δ</w:t>
            </w:r>
            <w:r w:rsidRPr="008E7675">
              <w:rPr>
                <w:rFonts w:asciiTheme="minorHAnsi" w:hAnsiTheme="minorHAnsi" w:cstheme="minorHAnsi"/>
                <w:sz w:val="21"/>
                <w:szCs w:val="21"/>
                <w:vertAlign w:val="superscript"/>
              </w:rPr>
              <w:t>17</w:t>
            </w:r>
            <w:r w:rsidRPr="008E7675">
              <w:rPr>
                <w:rFonts w:asciiTheme="minorHAnsi" w:hAnsiTheme="minorHAnsi" w:cstheme="minorHAnsi"/>
                <w:sz w:val="21"/>
                <w:szCs w:val="21"/>
              </w:rPr>
              <w:t>O (NO</w:t>
            </w:r>
            <w:r w:rsidRPr="008E7675">
              <w:rPr>
                <w:rFonts w:asciiTheme="minorHAnsi" w:hAnsiTheme="minorHAnsi" w:cstheme="minorHAnsi"/>
                <w:sz w:val="21"/>
                <w:szCs w:val="21"/>
                <w:vertAlign w:val="subscript"/>
              </w:rPr>
              <w:t>2</w:t>
            </w:r>
            <w:r w:rsidRPr="008E7675">
              <w:rPr>
                <w:rFonts w:asciiTheme="minorHAnsi" w:hAnsiTheme="minorHAnsi" w:cstheme="minorHAnsi"/>
                <w:sz w:val="21"/>
                <w:szCs w:val="21"/>
                <w:vertAlign w:val="superscript"/>
              </w:rPr>
              <w:t>-</w:t>
            </w:r>
            <w:r w:rsidRPr="008E7675">
              <w:rPr>
                <w:rFonts w:asciiTheme="minorHAnsi" w:hAnsiTheme="minorHAnsi" w:cstheme="minorHAnsi"/>
                <w:sz w:val="21"/>
                <w:szCs w:val="21"/>
              </w:rPr>
              <w:t>)</w:t>
            </w:r>
          </w:p>
        </w:tc>
        <w:tc>
          <w:tcPr>
            <w:tcW w:w="941" w:type="dxa"/>
            <w:tcBorders>
              <w:top w:val="single" w:sz="4" w:space="0" w:color="auto"/>
              <w:left w:val="nil"/>
              <w:bottom w:val="single" w:sz="4" w:space="0" w:color="auto"/>
              <w:right w:val="nil"/>
            </w:tcBorders>
            <w:shd w:val="clear" w:color="auto" w:fill="auto"/>
            <w:noWrap/>
            <w:vAlign w:val="center"/>
            <w:hideMark/>
          </w:tcPr>
          <w:p w14:paraId="450983C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δ</w:t>
            </w:r>
            <w:r w:rsidRPr="008E7675">
              <w:rPr>
                <w:rFonts w:asciiTheme="minorHAnsi" w:hAnsiTheme="minorHAnsi" w:cstheme="minorHAnsi"/>
                <w:sz w:val="21"/>
                <w:szCs w:val="21"/>
                <w:vertAlign w:val="superscript"/>
              </w:rPr>
              <w:t>15</w:t>
            </w:r>
            <w:r w:rsidRPr="008E7675">
              <w:rPr>
                <w:rFonts w:asciiTheme="minorHAnsi" w:hAnsiTheme="minorHAnsi" w:cstheme="minorHAnsi"/>
                <w:sz w:val="21"/>
                <w:szCs w:val="21"/>
              </w:rPr>
              <w:t>N</w:t>
            </w:r>
          </w:p>
          <w:p w14:paraId="1912309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(N</w:t>
            </w:r>
            <w:r w:rsidRPr="008E7675">
              <w:rPr>
                <w:rFonts w:asciiTheme="minorHAnsi" w:hAnsiTheme="minorHAnsi" w:cstheme="minorHAnsi"/>
                <w:sz w:val="21"/>
                <w:szCs w:val="21"/>
                <w:vertAlign w:val="subscript"/>
              </w:rPr>
              <w:t>2</w:t>
            </w:r>
            <w:r w:rsidRPr="008E7675">
              <w:rPr>
                <w:rFonts w:asciiTheme="minorHAnsi" w:hAnsiTheme="minorHAnsi" w:cstheme="minorHAnsi"/>
                <w:sz w:val="21"/>
                <w:szCs w:val="21"/>
              </w:rPr>
              <w:t>O)</w:t>
            </w:r>
          </w:p>
        </w:tc>
        <w:tc>
          <w:tcPr>
            <w:tcW w:w="830" w:type="dxa"/>
            <w:tcBorders>
              <w:top w:val="single" w:sz="4" w:space="0" w:color="auto"/>
              <w:left w:val="nil"/>
              <w:bottom w:val="single" w:sz="4" w:space="0" w:color="auto"/>
              <w:right w:val="nil"/>
            </w:tcBorders>
            <w:shd w:val="clear" w:color="auto" w:fill="auto"/>
            <w:noWrap/>
            <w:vAlign w:val="center"/>
            <w:hideMark/>
          </w:tcPr>
          <w:p w14:paraId="69DE873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δ</w:t>
            </w:r>
            <w:r w:rsidRPr="008E7675">
              <w:rPr>
                <w:rFonts w:asciiTheme="minorHAnsi" w:hAnsiTheme="minorHAnsi" w:cstheme="minorHAnsi"/>
                <w:sz w:val="21"/>
                <w:szCs w:val="21"/>
                <w:vertAlign w:val="superscript"/>
              </w:rPr>
              <w:t>18</w:t>
            </w:r>
            <w:r w:rsidRPr="008E7675">
              <w:rPr>
                <w:rFonts w:asciiTheme="minorHAnsi" w:hAnsiTheme="minorHAnsi" w:cstheme="minorHAnsi"/>
                <w:sz w:val="21"/>
                <w:szCs w:val="21"/>
              </w:rPr>
              <w:t>O (N</w:t>
            </w:r>
            <w:r w:rsidRPr="008E7675">
              <w:rPr>
                <w:rFonts w:asciiTheme="minorHAnsi" w:hAnsiTheme="minorHAnsi" w:cstheme="minorHAnsi"/>
                <w:sz w:val="21"/>
                <w:szCs w:val="21"/>
                <w:vertAlign w:val="subscript"/>
              </w:rPr>
              <w:t>2</w:t>
            </w:r>
            <w:r w:rsidRPr="008E7675">
              <w:rPr>
                <w:rFonts w:asciiTheme="minorHAnsi" w:hAnsiTheme="minorHAnsi" w:cstheme="minorHAnsi"/>
                <w:sz w:val="21"/>
                <w:szCs w:val="21"/>
              </w:rPr>
              <w:t>O)</w:t>
            </w:r>
          </w:p>
        </w:tc>
        <w:tc>
          <w:tcPr>
            <w:tcW w:w="929" w:type="dxa"/>
            <w:tcBorders>
              <w:top w:val="single" w:sz="4" w:space="0" w:color="auto"/>
              <w:left w:val="nil"/>
              <w:bottom w:val="single" w:sz="4" w:space="0" w:color="auto"/>
              <w:right w:val="nil"/>
            </w:tcBorders>
            <w:shd w:val="clear" w:color="auto" w:fill="auto"/>
            <w:noWrap/>
            <w:vAlign w:val="center"/>
            <w:hideMark/>
          </w:tcPr>
          <w:p w14:paraId="18F52C1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Δ</w:t>
            </w:r>
            <w:r w:rsidRPr="008E7675">
              <w:rPr>
                <w:rFonts w:asciiTheme="minorHAnsi" w:hAnsiTheme="minorHAnsi" w:cstheme="minorHAnsi"/>
                <w:sz w:val="21"/>
                <w:szCs w:val="21"/>
                <w:vertAlign w:val="superscript"/>
              </w:rPr>
              <w:t>17</w:t>
            </w:r>
            <w:r w:rsidRPr="008E7675">
              <w:rPr>
                <w:rFonts w:asciiTheme="minorHAnsi" w:hAnsiTheme="minorHAnsi" w:cstheme="minorHAnsi"/>
                <w:sz w:val="21"/>
                <w:szCs w:val="21"/>
              </w:rPr>
              <w:t>O (N</w:t>
            </w:r>
            <w:r w:rsidRPr="008E7675">
              <w:rPr>
                <w:rFonts w:asciiTheme="minorHAnsi" w:hAnsiTheme="minorHAnsi" w:cstheme="minorHAnsi"/>
                <w:sz w:val="21"/>
                <w:szCs w:val="21"/>
                <w:vertAlign w:val="subscript"/>
              </w:rPr>
              <w:t>2</w:t>
            </w:r>
            <w:r w:rsidRPr="008E7675">
              <w:rPr>
                <w:rFonts w:asciiTheme="minorHAnsi" w:hAnsiTheme="minorHAnsi" w:cstheme="minorHAnsi"/>
                <w:sz w:val="21"/>
                <w:szCs w:val="21"/>
              </w:rPr>
              <w:t>O)</w:t>
            </w:r>
          </w:p>
        </w:tc>
      </w:tr>
      <w:tr w:rsidR="006D1E04" w:rsidRPr="008E7675" w14:paraId="1F2ACBB1" w14:textId="77777777" w:rsidTr="006D1E04">
        <w:trPr>
          <w:trHeight w:val="258"/>
        </w:trPr>
        <w:tc>
          <w:tcPr>
            <w:tcW w:w="1243" w:type="dxa"/>
            <w:tcBorders>
              <w:top w:val="nil"/>
              <w:left w:val="nil"/>
              <w:bottom w:val="single" w:sz="4" w:space="0" w:color="auto"/>
              <w:right w:val="nil"/>
            </w:tcBorders>
            <w:shd w:val="clear" w:color="auto" w:fill="auto"/>
            <w:noWrap/>
            <w:vAlign w:val="center"/>
            <w:hideMark/>
          </w:tcPr>
          <w:p w14:paraId="3BB8D3CE"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single" w:sz="4" w:space="0" w:color="auto"/>
              <w:right w:val="nil"/>
            </w:tcBorders>
            <w:shd w:val="clear" w:color="auto" w:fill="auto"/>
            <w:noWrap/>
            <w:vAlign w:val="center"/>
            <w:hideMark/>
          </w:tcPr>
          <w:p w14:paraId="3CA24DFE"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606" w:type="dxa"/>
            <w:tcBorders>
              <w:top w:val="nil"/>
              <w:left w:val="nil"/>
              <w:bottom w:val="single" w:sz="4" w:space="0" w:color="auto"/>
              <w:right w:val="nil"/>
            </w:tcBorders>
            <w:shd w:val="clear" w:color="auto" w:fill="auto"/>
            <w:noWrap/>
            <w:vAlign w:val="center"/>
            <w:hideMark/>
          </w:tcPr>
          <w:p w14:paraId="3996E00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mm</w:t>
            </w:r>
          </w:p>
        </w:tc>
        <w:tc>
          <w:tcPr>
            <w:tcW w:w="867" w:type="dxa"/>
            <w:tcBorders>
              <w:top w:val="nil"/>
              <w:left w:val="nil"/>
              <w:bottom w:val="single" w:sz="4" w:space="0" w:color="auto"/>
              <w:right w:val="nil"/>
            </w:tcBorders>
            <w:shd w:val="clear" w:color="auto" w:fill="auto"/>
            <w:noWrap/>
            <w:vAlign w:val="center"/>
            <w:hideMark/>
          </w:tcPr>
          <w:p w14:paraId="6C1DC68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c>
          <w:tcPr>
            <w:tcW w:w="2361" w:type="dxa"/>
            <w:gridSpan w:val="3"/>
            <w:tcBorders>
              <w:top w:val="single" w:sz="4" w:space="0" w:color="auto"/>
              <w:left w:val="nil"/>
              <w:bottom w:val="single" w:sz="4" w:space="0" w:color="auto"/>
              <w:right w:val="nil"/>
            </w:tcBorders>
            <w:shd w:val="clear" w:color="auto" w:fill="auto"/>
            <w:noWrap/>
            <w:vAlign w:val="center"/>
            <w:hideMark/>
          </w:tcPr>
          <w:p w14:paraId="4D55522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mg N kg</w:t>
            </w:r>
            <w:r w:rsidRPr="008E7675">
              <w:rPr>
                <w:rFonts w:asciiTheme="minorHAnsi" w:hAnsiTheme="minorHAnsi" w:cstheme="minorHAnsi"/>
                <w:sz w:val="21"/>
                <w:szCs w:val="21"/>
                <w:vertAlign w:val="superscript"/>
              </w:rPr>
              <w:t>-1</w:t>
            </w:r>
          </w:p>
        </w:tc>
        <w:tc>
          <w:tcPr>
            <w:tcW w:w="1336" w:type="dxa"/>
            <w:tcBorders>
              <w:top w:val="nil"/>
              <w:left w:val="nil"/>
              <w:bottom w:val="single" w:sz="4" w:space="0" w:color="auto"/>
              <w:right w:val="nil"/>
            </w:tcBorders>
            <w:shd w:val="clear" w:color="auto" w:fill="auto"/>
            <w:noWrap/>
            <w:vAlign w:val="center"/>
            <w:hideMark/>
          </w:tcPr>
          <w:p w14:paraId="5D3C7ADA" w14:textId="77777777" w:rsidR="006D1E04" w:rsidRPr="008E7675" w:rsidRDefault="006D1E04" w:rsidP="006D1E04">
            <w:pPr>
              <w:pStyle w:val="SMcaption"/>
              <w:spacing w:line="360" w:lineRule="auto"/>
              <w:jc w:val="center"/>
              <w:rPr>
                <w:rFonts w:asciiTheme="minorHAnsi" w:hAnsiTheme="minorHAnsi" w:cstheme="minorHAnsi"/>
                <w:sz w:val="21"/>
                <w:szCs w:val="21"/>
              </w:rPr>
            </w:pPr>
            <w:proofErr w:type="spellStart"/>
            <w:r w:rsidRPr="008E7675">
              <w:rPr>
                <w:rFonts w:asciiTheme="minorHAnsi" w:hAnsiTheme="minorHAnsi" w:cstheme="minorHAnsi"/>
                <w:sz w:val="21"/>
                <w:szCs w:val="21"/>
              </w:rPr>
              <w:t>μg</w:t>
            </w:r>
            <w:proofErr w:type="spellEnd"/>
            <w:r w:rsidRPr="008E7675">
              <w:rPr>
                <w:rFonts w:asciiTheme="minorHAnsi" w:hAnsiTheme="minorHAnsi" w:cstheme="minorHAnsi"/>
                <w:sz w:val="21"/>
                <w:szCs w:val="21"/>
              </w:rPr>
              <w:t xml:space="preserve"> N m</w:t>
            </w:r>
            <w:r w:rsidRPr="008E7675">
              <w:rPr>
                <w:rFonts w:asciiTheme="minorHAnsi" w:hAnsiTheme="minorHAnsi" w:cstheme="minorHAnsi"/>
                <w:sz w:val="21"/>
                <w:szCs w:val="21"/>
                <w:vertAlign w:val="superscript"/>
              </w:rPr>
              <w:t>-2</w:t>
            </w:r>
            <w:r w:rsidRPr="008E7675">
              <w:rPr>
                <w:rFonts w:asciiTheme="minorHAnsi" w:hAnsiTheme="minorHAnsi" w:cstheme="minorHAnsi"/>
                <w:sz w:val="21"/>
                <w:szCs w:val="21"/>
              </w:rPr>
              <w:t xml:space="preserve"> h</w:t>
            </w:r>
            <w:r w:rsidRPr="008E7675">
              <w:rPr>
                <w:rFonts w:asciiTheme="minorHAnsi" w:hAnsiTheme="minorHAnsi" w:cstheme="minorHAnsi"/>
                <w:sz w:val="21"/>
                <w:szCs w:val="21"/>
                <w:vertAlign w:val="superscript"/>
              </w:rPr>
              <w:t>-1</w:t>
            </w:r>
          </w:p>
        </w:tc>
        <w:tc>
          <w:tcPr>
            <w:tcW w:w="4426" w:type="dxa"/>
            <w:gridSpan w:val="5"/>
            <w:tcBorders>
              <w:top w:val="single" w:sz="4" w:space="0" w:color="auto"/>
              <w:left w:val="nil"/>
              <w:bottom w:val="single" w:sz="4" w:space="0" w:color="auto"/>
              <w:right w:val="nil"/>
            </w:tcBorders>
            <w:shd w:val="clear" w:color="auto" w:fill="auto"/>
            <w:noWrap/>
            <w:vAlign w:val="center"/>
            <w:hideMark/>
          </w:tcPr>
          <w:p w14:paraId="7441E63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r>
      <w:tr w:rsidR="006D1E04" w:rsidRPr="008E7675" w14:paraId="7BADA32E" w14:textId="77777777" w:rsidTr="006D1E04">
        <w:trPr>
          <w:trHeight w:val="258"/>
        </w:trPr>
        <w:tc>
          <w:tcPr>
            <w:tcW w:w="1243" w:type="dxa"/>
            <w:tcBorders>
              <w:top w:val="single" w:sz="4" w:space="0" w:color="auto"/>
              <w:left w:val="nil"/>
              <w:bottom w:val="nil"/>
              <w:right w:val="nil"/>
            </w:tcBorders>
            <w:shd w:val="clear" w:color="auto" w:fill="auto"/>
            <w:noWrap/>
            <w:vAlign w:val="center"/>
            <w:hideMark/>
          </w:tcPr>
          <w:p w14:paraId="47D4FFD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Natural soil</w:t>
            </w:r>
          </w:p>
        </w:tc>
        <w:tc>
          <w:tcPr>
            <w:tcW w:w="1384" w:type="dxa"/>
            <w:tcBorders>
              <w:top w:val="single" w:sz="4" w:space="0" w:color="auto"/>
              <w:left w:val="nil"/>
              <w:bottom w:val="nil"/>
              <w:right w:val="nil"/>
            </w:tcBorders>
            <w:shd w:val="clear" w:color="auto" w:fill="auto"/>
            <w:noWrap/>
            <w:vAlign w:val="center"/>
            <w:hideMark/>
          </w:tcPr>
          <w:p w14:paraId="5166EFC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2022/4/26</w:t>
            </w:r>
          </w:p>
        </w:tc>
        <w:tc>
          <w:tcPr>
            <w:tcW w:w="606" w:type="dxa"/>
            <w:tcBorders>
              <w:top w:val="single" w:sz="4" w:space="0" w:color="auto"/>
              <w:left w:val="nil"/>
              <w:bottom w:val="nil"/>
              <w:right w:val="nil"/>
            </w:tcBorders>
            <w:shd w:val="clear" w:color="auto" w:fill="auto"/>
            <w:noWrap/>
            <w:vAlign w:val="center"/>
            <w:hideMark/>
          </w:tcPr>
          <w:p w14:paraId="750AADD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single" w:sz="4" w:space="0" w:color="auto"/>
              <w:left w:val="nil"/>
              <w:bottom w:val="nil"/>
              <w:right w:val="nil"/>
            </w:tcBorders>
            <w:shd w:val="clear" w:color="auto" w:fill="auto"/>
            <w:noWrap/>
            <w:vAlign w:val="center"/>
            <w:hideMark/>
          </w:tcPr>
          <w:p w14:paraId="35BC028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71.6</w:t>
            </w:r>
          </w:p>
        </w:tc>
        <w:tc>
          <w:tcPr>
            <w:tcW w:w="809" w:type="dxa"/>
            <w:tcBorders>
              <w:top w:val="single" w:sz="4" w:space="0" w:color="auto"/>
              <w:left w:val="nil"/>
              <w:bottom w:val="nil"/>
              <w:right w:val="nil"/>
            </w:tcBorders>
            <w:shd w:val="clear" w:color="auto" w:fill="auto"/>
            <w:noWrap/>
            <w:vAlign w:val="center"/>
            <w:hideMark/>
          </w:tcPr>
          <w:p w14:paraId="08BA8ED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11.5</w:t>
            </w:r>
          </w:p>
        </w:tc>
        <w:tc>
          <w:tcPr>
            <w:tcW w:w="776" w:type="dxa"/>
            <w:tcBorders>
              <w:top w:val="single" w:sz="4" w:space="0" w:color="auto"/>
              <w:left w:val="nil"/>
              <w:bottom w:val="nil"/>
              <w:right w:val="nil"/>
            </w:tcBorders>
            <w:shd w:val="clear" w:color="auto" w:fill="auto"/>
            <w:noWrap/>
            <w:vAlign w:val="center"/>
            <w:hideMark/>
          </w:tcPr>
          <w:p w14:paraId="7806FA7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1.2</w:t>
            </w:r>
          </w:p>
        </w:tc>
        <w:tc>
          <w:tcPr>
            <w:tcW w:w="776" w:type="dxa"/>
            <w:tcBorders>
              <w:top w:val="single" w:sz="4" w:space="0" w:color="auto"/>
              <w:left w:val="nil"/>
              <w:bottom w:val="nil"/>
              <w:right w:val="nil"/>
            </w:tcBorders>
            <w:shd w:val="clear" w:color="auto" w:fill="auto"/>
            <w:noWrap/>
            <w:vAlign w:val="center"/>
            <w:hideMark/>
          </w:tcPr>
          <w:p w14:paraId="3EC2923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0.03</w:t>
            </w:r>
          </w:p>
        </w:tc>
        <w:tc>
          <w:tcPr>
            <w:tcW w:w="1336" w:type="dxa"/>
            <w:tcBorders>
              <w:top w:val="single" w:sz="4" w:space="0" w:color="auto"/>
              <w:left w:val="nil"/>
              <w:bottom w:val="nil"/>
              <w:right w:val="nil"/>
            </w:tcBorders>
            <w:shd w:val="clear" w:color="auto" w:fill="auto"/>
            <w:noWrap/>
            <w:vAlign w:val="center"/>
            <w:hideMark/>
          </w:tcPr>
          <w:p w14:paraId="496F7D9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3.6</w:t>
            </w:r>
          </w:p>
        </w:tc>
        <w:tc>
          <w:tcPr>
            <w:tcW w:w="807" w:type="dxa"/>
            <w:tcBorders>
              <w:top w:val="single" w:sz="4" w:space="0" w:color="auto"/>
              <w:left w:val="nil"/>
              <w:bottom w:val="nil"/>
              <w:right w:val="nil"/>
            </w:tcBorders>
            <w:shd w:val="clear" w:color="auto" w:fill="auto"/>
            <w:noWrap/>
            <w:vAlign w:val="center"/>
            <w:hideMark/>
          </w:tcPr>
          <w:p w14:paraId="5531627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+12.03</w:t>
            </w:r>
          </w:p>
        </w:tc>
        <w:tc>
          <w:tcPr>
            <w:tcW w:w="919" w:type="dxa"/>
            <w:tcBorders>
              <w:top w:val="single" w:sz="4" w:space="0" w:color="auto"/>
              <w:left w:val="nil"/>
              <w:bottom w:val="nil"/>
              <w:right w:val="nil"/>
            </w:tcBorders>
            <w:shd w:val="clear" w:color="auto" w:fill="auto"/>
            <w:noWrap/>
            <w:vAlign w:val="center"/>
            <w:hideMark/>
          </w:tcPr>
          <w:p w14:paraId="629A746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+0.50</w:t>
            </w:r>
          </w:p>
        </w:tc>
        <w:tc>
          <w:tcPr>
            <w:tcW w:w="941" w:type="dxa"/>
            <w:tcBorders>
              <w:top w:val="single" w:sz="4" w:space="0" w:color="auto"/>
              <w:left w:val="nil"/>
              <w:bottom w:val="nil"/>
              <w:right w:val="nil"/>
            </w:tcBorders>
            <w:shd w:val="clear" w:color="auto" w:fill="auto"/>
            <w:noWrap/>
            <w:vAlign w:val="center"/>
            <w:hideMark/>
          </w:tcPr>
          <w:p w14:paraId="5A71383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-27.5</w:t>
            </w:r>
          </w:p>
        </w:tc>
        <w:tc>
          <w:tcPr>
            <w:tcW w:w="830" w:type="dxa"/>
            <w:tcBorders>
              <w:top w:val="single" w:sz="4" w:space="0" w:color="auto"/>
              <w:left w:val="nil"/>
              <w:bottom w:val="nil"/>
              <w:right w:val="nil"/>
            </w:tcBorders>
            <w:shd w:val="clear" w:color="auto" w:fill="auto"/>
            <w:noWrap/>
            <w:vAlign w:val="center"/>
            <w:hideMark/>
          </w:tcPr>
          <w:p w14:paraId="4487504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+26.1</w:t>
            </w:r>
          </w:p>
        </w:tc>
        <w:tc>
          <w:tcPr>
            <w:tcW w:w="929" w:type="dxa"/>
            <w:tcBorders>
              <w:top w:val="single" w:sz="4" w:space="0" w:color="auto"/>
              <w:left w:val="nil"/>
              <w:bottom w:val="nil"/>
              <w:right w:val="nil"/>
            </w:tcBorders>
            <w:shd w:val="clear" w:color="auto" w:fill="auto"/>
            <w:noWrap/>
            <w:vAlign w:val="center"/>
            <w:hideMark/>
          </w:tcPr>
          <w:p w14:paraId="1620998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-0.32</w:t>
            </w:r>
          </w:p>
        </w:tc>
      </w:tr>
      <w:tr w:rsidR="006D1E04" w:rsidRPr="008E7675" w14:paraId="32189C83" w14:textId="77777777" w:rsidTr="006D1E04">
        <w:trPr>
          <w:trHeight w:val="258"/>
        </w:trPr>
        <w:tc>
          <w:tcPr>
            <w:tcW w:w="1243" w:type="dxa"/>
            <w:tcBorders>
              <w:top w:val="nil"/>
              <w:left w:val="nil"/>
              <w:bottom w:val="nil"/>
              <w:right w:val="nil"/>
            </w:tcBorders>
            <w:shd w:val="clear" w:color="auto" w:fill="auto"/>
            <w:noWrap/>
            <w:vAlign w:val="center"/>
            <w:hideMark/>
          </w:tcPr>
          <w:p w14:paraId="4F5A1A30"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4EAB94A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2022/6/9</w:t>
            </w:r>
          </w:p>
        </w:tc>
        <w:tc>
          <w:tcPr>
            <w:tcW w:w="606" w:type="dxa"/>
            <w:tcBorders>
              <w:top w:val="nil"/>
              <w:left w:val="nil"/>
              <w:bottom w:val="nil"/>
              <w:right w:val="nil"/>
            </w:tcBorders>
            <w:shd w:val="clear" w:color="auto" w:fill="auto"/>
            <w:noWrap/>
            <w:vAlign w:val="center"/>
            <w:hideMark/>
          </w:tcPr>
          <w:p w14:paraId="2772B61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76C1628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60.5</w:t>
            </w:r>
          </w:p>
        </w:tc>
        <w:tc>
          <w:tcPr>
            <w:tcW w:w="809" w:type="dxa"/>
            <w:tcBorders>
              <w:top w:val="nil"/>
              <w:left w:val="nil"/>
              <w:bottom w:val="nil"/>
              <w:right w:val="nil"/>
            </w:tcBorders>
            <w:shd w:val="clear" w:color="auto" w:fill="auto"/>
            <w:noWrap/>
            <w:vAlign w:val="center"/>
            <w:hideMark/>
          </w:tcPr>
          <w:p w14:paraId="73ECE53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7.6</w:t>
            </w:r>
          </w:p>
        </w:tc>
        <w:tc>
          <w:tcPr>
            <w:tcW w:w="776" w:type="dxa"/>
            <w:tcBorders>
              <w:top w:val="nil"/>
              <w:left w:val="nil"/>
              <w:bottom w:val="nil"/>
              <w:right w:val="nil"/>
            </w:tcBorders>
            <w:shd w:val="clear" w:color="auto" w:fill="auto"/>
            <w:noWrap/>
            <w:vAlign w:val="center"/>
            <w:hideMark/>
          </w:tcPr>
          <w:p w14:paraId="6223A1C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0.9</w:t>
            </w:r>
          </w:p>
        </w:tc>
        <w:tc>
          <w:tcPr>
            <w:tcW w:w="776" w:type="dxa"/>
            <w:tcBorders>
              <w:top w:val="nil"/>
              <w:left w:val="nil"/>
              <w:bottom w:val="nil"/>
              <w:right w:val="nil"/>
            </w:tcBorders>
            <w:shd w:val="clear" w:color="auto" w:fill="auto"/>
            <w:noWrap/>
            <w:vAlign w:val="center"/>
            <w:hideMark/>
          </w:tcPr>
          <w:p w14:paraId="0C029E9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0.01</w:t>
            </w:r>
          </w:p>
        </w:tc>
        <w:tc>
          <w:tcPr>
            <w:tcW w:w="1336" w:type="dxa"/>
            <w:tcBorders>
              <w:top w:val="nil"/>
              <w:left w:val="nil"/>
              <w:bottom w:val="nil"/>
              <w:right w:val="nil"/>
            </w:tcBorders>
            <w:shd w:val="clear" w:color="auto" w:fill="auto"/>
            <w:noWrap/>
            <w:vAlign w:val="center"/>
            <w:hideMark/>
          </w:tcPr>
          <w:p w14:paraId="5B8C043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0.6</w:t>
            </w:r>
          </w:p>
        </w:tc>
        <w:tc>
          <w:tcPr>
            <w:tcW w:w="807" w:type="dxa"/>
            <w:tcBorders>
              <w:top w:val="nil"/>
              <w:left w:val="nil"/>
              <w:bottom w:val="nil"/>
              <w:right w:val="nil"/>
            </w:tcBorders>
            <w:shd w:val="clear" w:color="auto" w:fill="auto"/>
            <w:noWrap/>
            <w:vAlign w:val="center"/>
            <w:hideMark/>
          </w:tcPr>
          <w:p w14:paraId="258B872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+6.72</w:t>
            </w:r>
          </w:p>
        </w:tc>
        <w:tc>
          <w:tcPr>
            <w:tcW w:w="919" w:type="dxa"/>
            <w:tcBorders>
              <w:top w:val="nil"/>
              <w:left w:val="nil"/>
              <w:bottom w:val="nil"/>
              <w:right w:val="nil"/>
            </w:tcBorders>
            <w:shd w:val="clear" w:color="auto" w:fill="auto"/>
            <w:noWrap/>
            <w:vAlign w:val="center"/>
            <w:hideMark/>
          </w:tcPr>
          <w:p w14:paraId="74CBD73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+0.04</w:t>
            </w:r>
          </w:p>
        </w:tc>
        <w:tc>
          <w:tcPr>
            <w:tcW w:w="941" w:type="dxa"/>
            <w:tcBorders>
              <w:top w:val="nil"/>
              <w:left w:val="nil"/>
              <w:bottom w:val="nil"/>
              <w:right w:val="nil"/>
            </w:tcBorders>
            <w:shd w:val="clear" w:color="auto" w:fill="auto"/>
            <w:noWrap/>
            <w:vAlign w:val="center"/>
            <w:hideMark/>
          </w:tcPr>
          <w:p w14:paraId="4B0BB40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c>
          <w:tcPr>
            <w:tcW w:w="830" w:type="dxa"/>
            <w:tcBorders>
              <w:top w:val="nil"/>
              <w:left w:val="nil"/>
              <w:bottom w:val="nil"/>
              <w:right w:val="nil"/>
            </w:tcBorders>
            <w:shd w:val="clear" w:color="auto" w:fill="auto"/>
            <w:noWrap/>
            <w:vAlign w:val="center"/>
            <w:hideMark/>
          </w:tcPr>
          <w:p w14:paraId="1B06CED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c>
          <w:tcPr>
            <w:tcW w:w="929" w:type="dxa"/>
            <w:tcBorders>
              <w:top w:val="nil"/>
              <w:left w:val="nil"/>
              <w:bottom w:val="nil"/>
              <w:right w:val="nil"/>
            </w:tcBorders>
            <w:shd w:val="clear" w:color="auto" w:fill="auto"/>
            <w:noWrap/>
            <w:vAlign w:val="center"/>
            <w:hideMark/>
          </w:tcPr>
          <w:p w14:paraId="6F3A7E9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r>
      <w:tr w:rsidR="006D1E04" w:rsidRPr="008E7675" w14:paraId="723EF258" w14:textId="77777777" w:rsidTr="006D1E04">
        <w:trPr>
          <w:trHeight w:val="258"/>
        </w:trPr>
        <w:tc>
          <w:tcPr>
            <w:tcW w:w="1243" w:type="dxa"/>
            <w:tcBorders>
              <w:top w:val="nil"/>
              <w:left w:val="nil"/>
              <w:bottom w:val="nil"/>
              <w:right w:val="nil"/>
            </w:tcBorders>
            <w:shd w:val="clear" w:color="auto" w:fill="auto"/>
            <w:noWrap/>
            <w:vAlign w:val="center"/>
            <w:hideMark/>
          </w:tcPr>
          <w:p w14:paraId="75392614"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2C76BAF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2022/7/11</w:t>
            </w:r>
          </w:p>
        </w:tc>
        <w:tc>
          <w:tcPr>
            <w:tcW w:w="606" w:type="dxa"/>
            <w:tcBorders>
              <w:top w:val="nil"/>
              <w:left w:val="nil"/>
              <w:bottom w:val="nil"/>
              <w:right w:val="nil"/>
            </w:tcBorders>
            <w:shd w:val="clear" w:color="auto" w:fill="auto"/>
            <w:noWrap/>
            <w:vAlign w:val="center"/>
            <w:hideMark/>
          </w:tcPr>
          <w:p w14:paraId="61EF463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33654D1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77.4</w:t>
            </w:r>
          </w:p>
        </w:tc>
        <w:tc>
          <w:tcPr>
            <w:tcW w:w="809" w:type="dxa"/>
            <w:tcBorders>
              <w:top w:val="nil"/>
              <w:left w:val="nil"/>
              <w:bottom w:val="nil"/>
              <w:right w:val="nil"/>
            </w:tcBorders>
            <w:shd w:val="clear" w:color="auto" w:fill="auto"/>
            <w:noWrap/>
            <w:vAlign w:val="center"/>
            <w:hideMark/>
          </w:tcPr>
          <w:p w14:paraId="504B9CD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10.1</w:t>
            </w:r>
          </w:p>
        </w:tc>
        <w:tc>
          <w:tcPr>
            <w:tcW w:w="776" w:type="dxa"/>
            <w:tcBorders>
              <w:top w:val="nil"/>
              <w:left w:val="nil"/>
              <w:bottom w:val="nil"/>
              <w:right w:val="nil"/>
            </w:tcBorders>
            <w:shd w:val="clear" w:color="auto" w:fill="auto"/>
            <w:noWrap/>
            <w:vAlign w:val="center"/>
            <w:hideMark/>
          </w:tcPr>
          <w:p w14:paraId="7FCD898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0.4</w:t>
            </w:r>
          </w:p>
        </w:tc>
        <w:tc>
          <w:tcPr>
            <w:tcW w:w="776" w:type="dxa"/>
            <w:tcBorders>
              <w:top w:val="nil"/>
              <w:left w:val="nil"/>
              <w:bottom w:val="nil"/>
              <w:right w:val="nil"/>
            </w:tcBorders>
            <w:shd w:val="clear" w:color="auto" w:fill="auto"/>
            <w:noWrap/>
            <w:vAlign w:val="center"/>
            <w:hideMark/>
          </w:tcPr>
          <w:p w14:paraId="0B21BF3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0.16</w:t>
            </w:r>
          </w:p>
        </w:tc>
        <w:tc>
          <w:tcPr>
            <w:tcW w:w="1336" w:type="dxa"/>
            <w:tcBorders>
              <w:top w:val="nil"/>
              <w:left w:val="nil"/>
              <w:bottom w:val="nil"/>
              <w:right w:val="nil"/>
            </w:tcBorders>
            <w:shd w:val="clear" w:color="auto" w:fill="auto"/>
            <w:noWrap/>
            <w:vAlign w:val="center"/>
            <w:hideMark/>
          </w:tcPr>
          <w:p w14:paraId="28B132E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6.9</w:t>
            </w:r>
          </w:p>
        </w:tc>
        <w:tc>
          <w:tcPr>
            <w:tcW w:w="807" w:type="dxa"/>
            <w:tcBorders>
              <w:top w:val="nil"/>
              <w:left w:val="nil"/>
              <w:bottom w:val="nil"/>
              <w:right w:val="nil"/>
            </w:tcBorders>
            <w:shd w:val="clear" w:color="auto" w:fill="auto"/>
            <w:noWrap/>
            <w:vAlign w:val="center"/>
            <w:hideMark/>
          </w:tcPr>
          <w:p w14:paraId="30FA181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+5.19</w:t>
            </w:r>
          </w:p>
        </w:tc>
        <w:tc>
          <w:tcPr>
            <w:tcW w:w="919" w:type="dxa"/>
            <w:tcBorders>
              <w:top w:val="nil"/>
              <w:left w:val="nil"/>
              <w:bottom w:val="nil"/>
              <w:right w:val="nil"/>
            </w:tcBorders>
            <w:shd w:val="clear" w:color="auto" w:fill="auto"/>
            <w:noWrap/>
            <w:vAlign w:val="center"/>
            <w:hideMark/>
          </w:tcPr>
          <w:p w14:paraId="057BEEB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+0.25</w:t>
            </w:r>
          </w:p>
        </w:tc>
        <w:tc>
          <w:tcPr>
            <w:tcW w:w="941" w:type="dxa"/>
            <w:tcBorders>
              <w:top w:val="nil"/>
              <w:left w:val="nil"/>
              <w:bottom w:val="nil"/>
              <w:right w:val="nil"/>
            </w:tcBorders>
            <w:shd w:val="clear" w:color="auto" w:fill="auto"/>
            <w:noWrap/>
            <w:vAlign w:val="center"/>
            <w:hideMark/>
          </w:tcPr>
          <w:p w14:paraId="7E81EF0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-17.9</w:t>
            </w:r>
          </w:p>
        </w:tc>
        <w:tc>
          <w:tcPr>
            <w:tcW w:w="830" w:type="dxa"/>
            <w:tcBorders>
              <w:top w:val="nil"/>
              <w:left w:val="nil"/>
              <w:bottom w:val="nil"/>
              <w:right w:val="nil"/>
            </w:tcBorders>
            <w:shd w:val="clear" w:color="auto" w:fill="auto"/>
            <w:noWrap/>
            <w:vAlign w:val="center"/>
            <w:hideMark/>
          </w:tcPr>
          <w:p w14:paraId="59BC6FE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+37.6</w:t>
            </w:r>
          </w:p>
        </w:tc>
        <w:tc>
          <w:tcPr>
            <w:tcW w:w="929" w:type="dxa"/>
            <w:tcBorders>
              <w:top w:val="nil"/>
              <w:left w:val="nil"/>
              <w:bottom w:val="nil"/>
              <w:right w:val="nil"/>
            </w:tcBorders>
            <w:shd w:val="clear" w:color="auto" w:fill="auto"/>
            <w:noWrap/>
            <w:vAlign w:val="center"/>
            <w:hideMark/>
          </w:tcPr>
          <w:p w14:paraId="2D1DFB5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-0.40</w:t>
            </w:r>
          </w:p>
        </w:tc>
      </w:tr>
      <w:tr w:rsidR="006D1E04" w:rsidRPr="008E7675" w14:paraId="011DCF08" w14:textId="77777777" w:rsidTr="006D1E04">
        <w:trPr>
          <w:trHeight w:val="258"/>
        </w:trPr>
        <w:tc>
          <w:tcPr>
            <w:tcW w:w="1243" w:type="dxa"/>
            <w:tcBorders>
              <w:top w:val="nil"/>
              <w:left w:val="nil"/>
              <w:bottom w:val="nil"/>
              <w:right w:val="nil"/>
            </w:tcBorders>
            <w:shd w:val="clear" w:color="auto" w:fill="auto"/>
            <w:noWrap/>
            <w:vAlign w:val="center"/>
            <w:hideMark/>
          </w:tcPr>
          <w:p w14:paraId="73E40257"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0D3AC4D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2022/8/8</w:t>
            </w:r>
          </w:p>
        </w:tc>
        <w:tc>
          <w:tcPr>
            <w:tcW w:w="606" w:type="dxa"/>
            <w:tcBorders>
              <w:top w:val="nil"/>
              <w:left w:val="nil"/>
              <w:bottom w:val="nil"/>
              <w:right w:val="nil"/>
            </w:tcBorders>
            <w:shd w:val="clear" w:color="auto" w:fill="auto"/>
            <w:noWrap/>
            <w:vAlign w:val="center"/>
            <w:hideMark/>
          </w:tcPr>
          <w:p w14:paraId="229EEC2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17.5</w:t>
            </w:r>
          </w:p>
        </w:tc>
        <w:tc>
          <w:tcPr>
            <w:tcW w:w="867" w:type="dxa"/>
            <w:tcBorders>
              <w:top w:val="nil"/>
              <w:left w:val="nil"/>
              <w:bottom w:val="nil"/>
              <w:right w:val="nil"/>
            </w:tcBorders>
            <w:shd w:val="clear" w:color="auto" w:fill="auto"/>
            <w:noWrap/>
            <w:vAlign w:val="center"/>
            <w:hideMark/>
          </w:tcPr>
          <w:p w14:paraId="45D5C7B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61.1</w:t>
            </w:r>
          </w:p>
        </w:tc>
        <w:tc>
          <w:tcPr>
            <w:tcW w:w="809" w:type="dxa"/>
            <w:tcBorders>
              <w:top w:val="nil"/>
              <w:left w:val="nil"/>
              <w:bottom w:val="nil"/>
              <w:right w:val="nil"/>
            </w:tcBorders>
            <w:shd w:val="clear" w:color="auto" w:fill="auto"/>
            <w:noWrap/>
            <w:vAlign w:val="center"/>
            <w:hideMark/>
          </w:tcPr>
          <w:p w14:paraId="355C936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8.9</w:t>
            </w:r>
          </w:p>
        </w:tc>
        <w:tc>
          <w:tcPr>
            <w:tcW w:w="776" w:type="dxa"/>
            <w:tcBorders>
              <w:top w:val="nil"/>
              <w:left w:val="nil"/>
              <w:bottom w:val="nil"/>
              <w:right w:val="nil"/>
            </w:tcBorders>
            <w:shd w:val="clear" w:color="auto" w:fill="auto"/>
            <w:noWrap/>
            <w:vAlign w:val="center"/>
            <w:hideMark/>
          </w:tcPr>
          <w:p w14:paraId="3B8E8B1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0.4</w:t>
            </w:r>
          </w:p>
        </w:tc>
        <w:tc>
          <w:tcPr>
            <w:tcW w:w="776" w:type="dxa"/>
            <w:tcBorders>
              <w:top w:val="nil"/>
              <w:left w:val="nil"/>
              <w:bottom w:val="nil"/>
              <w:right w:val="nil"/>
            </w:tcBorders>
            <w:shd w:val="clear" w:color="auto" w:fill="auto"/>
            <w:noWrap/>
            <w:vAlign w:val="center"/>
            <w:hideMark/>
          </w:tcPr>
          <w:p w14:paraId="6679BFB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0.17</w:t>
            </w:r>
          </w:p>
        </w:tc>
        <w:tc>
          <w:tcPr>
            <w:tcW w:w="1336" w:type="dxa"/>
            <w:tcBorders>
              <w:top w:val="nil"/>
              <w:left w:val="nil"/>
              <w:bottom w:val="nil"/>
              <w:right w:val="nil"/>
            </w:tcBorders>
            <w:shd w:val="clear" w:color="auto" w:fill="auto"/>
            <w:noWrap/>
            <w:vAlign w:val="center"/>
            <w:hideMark/>
          </w:tcPr>
          <w:p w14:paraId="67BC1C8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6.9</w:t>
            </w:r>
          </w:p>
        </w:tc>
        <w:tc>
          <w:tcPr>
            <w:tcW w:w="807" w:type="dxa"/>
            <w:tcBorders>
              <w:top w:val="nil"/>
              <w:left w:val="nil"/>
              <w:bottom w:val="nil"/>
              <w:right w:val="nil"/>
            </w:tcBorders>
            <w:shd w:val="clear" w:color="auto" w:fill="auto"/>
            <w:noWrap/>
            <w:vAlign w:val="center"/>
            <w:hideMark/>
          </w:tcPr>
          <w:p w14:paraId="369F537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+6.98</w:t>
            </w:r>
          </w:p>
        </w:tc>
        <w:tc>
          <w:tcPr>
            <w:tcW w:w="919" w:type="dxa"/>
            <w:tcBorders>
              <w:top w:val="nil"/>
              <w:left w:val="nil"/>
              <w:bottom w:val="nil"/>
              <w:right w:val="nil"/>
            </w:tcBorders>
            <w:shd w:val="clear" w:color="auto" w:fill="auto"/>
            <w:noWrap/>
            <w:vAlign w:val="center"/>
            <w:hideMark/>
          </w:tcPr>
          <w:p w14:paraId="1951CFB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+0.29</w:t>
            </w:r>
          </w:p>
        </w:tc>
        <w:tc>
          <w:tcPr>
            <w:tcW w:w="941" w:type="dxa"/>
            <w:tcBorders>
              <w:top w:val="nil"/>
              <w:left w:val="nil"/>
              <w:bottom w:val="nil"/>
              <w:right w:val="nil"/>
            </w:tcBorders>
            <w:shd w:val="clear" w:color="auto" w:fill="auto"/>
            <w:noWrap/>
            <w:vAlign w:val="center"/>
            <w:hideMark/>
          </w:tcPr>
          <w:p w14:paraId="7299ED3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-26.6</w:t>
            </w:r>
          </w:p>
        </w:tc>
        <w:tc>
          <w:tcPr>
            <w:tcW w:w="830" w:type="dxa"/>
            <w:tcBorders>
              <w:top w:val="nil"/>
              <w:left w:val="nil"/>
              <w:bottom w:val="nil"/>
              <w:right w:val="nil"/>
            </w:tcBorders>
            <w:shd w:val="clear" w:color="auto" w:fill="auto"/>
            <w:noWrap/>
            <w:vAlign w:val="center"/>
            <w:hideMark/>
          </w:tcPr>
          <w:p w14:paraId="162DC24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+18.4</w:t>
            </w:r>
          </w:p>
        </w:tc>
        <w:tc>
          <w:tcPr>
            <w:tcW w:w="929" w:type="dxa"/>
            <w:tcBorders>
              <w:top w:val="nil"/>
              <w:left w:val="nil"/>
              <w:bottom w:val="nil"/>
              <w:right w:val="nil"/>
            </w:tcBorders>
            <w:shd w:val="clear" w:color="auto" w:fill="auto"/>
            <w:noWrap/>
            <w:vAlign w:val="center"/>
            <w:hideMark/>
          </w:tcPr>
          <w:p w14:paraId="7483D8B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+0.17</w:t>
            </w:r>
          </w:p>
        </w:tc>
      </w:tr>
      <w:tr w:rsidR="006D1E04" w:rsidRPr="008E7675" w14:paraId="217095A7" w14:textId="77777777" w:rsidTr="006D1E04">
        <w:trPr>
          <w:trHeight w:val="258"/>
        </w:trPr>
        <w:tc>
          <w:tcPr>
            <w:tcW w:w="1243" w:type="dxa"/>
            <w:tcBorders>
              <w:top w:val="nil"/>
              <w:left w:val="nil"/>
              <w:bottom w:val="nil"/>
              <w:right w:val="nil"/>
            </w:tcBorders>
            <w:shd w:val="clear" w:color="auto" w:fill="auto"/>
            <w:noWrap/>
            <w:vAlign w:val="center"/>
            <w:hideMark/>
          </w:tcPr>
          <w:p w14:paraId="6F9C249E"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5435C2E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2022/9/8</w:t>
            </w:r>
          </w:p>
        </w:tc>
        <w:tc>
          <w:tcPr>
            <w:tcW w:w="606" w:type="dxa"/>
            <w:tcBorders>
              <w:top w:val="nil"/>
              <w:left w:val="nil"/>
              <w:bottom w:val="nil"/>
              <w:right w:val="nil"/>
            </w:tcBorders>
            <w:shd w:val="clear" w:color="auto" w:fill="auto"/>
            <w:noWrap/>
            <w:vAlign w:val="center"/>
            <w:hideMark/>
          </w:tcPr>
          <w:p w14:paraId="2D81EBF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11.5</w:t>
            </w:r>
          </w:p>
        </w:tc>
        <w:tc>
          <w:tcPr>
            <w:tcW w:w="867" w:type="dxa"/>
            <w:tcBorders>
              <w:top w:val="nil"/>
              <w:left w:val="nil"/>
              <w:bottom w:val="nil"/>
              <w:right w:val="nil"/>
            </w:tcBorders>
            <w:shd w:val="clear" w:color="auto" w:fill="auto"/>
            <w:noWrap/>
            <w:vAlign w:val="center"/>
            <w:hideMark/>
          </w:tcPr>
          <w:p w14:paraId="6C45F50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92.3</w:t>
            </w:r>
          </w:p>
        </w:tc>
        <w:tc>
          <w:tcPr>
            <w:tcW w:w="809" w:type="dxa"/>
            <w:tcBorders>
              <w:top w:val="nil"/>
              <w:left w:val="nil"/>
              <w:bottom w:val="nil"/>
              <w:right w:val="nil"/>
            </w:tcBorders>
            <w:shd w:val="clear" w:color="auto" w:fill="auto"/>
            <w:noWrap/>
            <w:vAlign w:val="center"/>
            <w:hideMark/>
          </w:tcPr>
          <w:p w14:paraId="52D55A3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9.5</w:t>
            </w:r>
          </w:p>
        </w:tc>
        <w:tc>
          <w:tcPr>
            <w:tcW w:w="776" w:type="dxa"/>
            <w:tcBorders>
              <w:top w:val="nil"/>
              <w:left w:val="nil"/>
              <w:bottom w:val="nil"/>
              <w:right w:val="nil"/>
            </w:tcBorders>
            <w:shd w:val="clear" w:color="auto" w:fill="auto"/>
            <w:noWrap/>
            <w:vAlign w:val="center"/>
            <w:hideMark/>
          </w:tcPr>
          <w:p w14:paraId="5DF2DFF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0.5</w:t>
            </w:r>
          </w:p>
        </w:tc>
        <w:tc>
          <w:tcPr>
            <w:tcW w:w="776" w:type="dxa"/>
            <w:tcBorders>
              <w:top w:val="nil"/>
              <w:left w:val="nil"/>
              <w:bottom w:val="nil"/>
              <w:right w:val="nil"/>
            </w:tcBorders>
            <w:shd w:val="clear" w:color="auto" w:fill="auto"/>
            <w:noWrap/>
            <w:vAlign w:val="center"/>
            <w:hideMark/>
          </w:tcPr>
          <w:p w14:paraId="498828A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0.09</w:t>
            </w:r>
          </w:p>
        </w:tc>
        <w:tc>
          <w:tcPr>
            <w:tcW w:w="1336" w:type="dxa"/>
            <w:tcBorders>
              <w:top w:val="nil"/>
              <w:left w:val="nil"/>
              <w:bottom w:val="nil"/>
              <w:right w:val="nil"/>
            </w:tcBorders>
            <w:shd w:val="clear" w:color="auto" w:fill="auto"/>
            <w:noWrap/>
            <w:vAlign w:val="center"/>
            <w:hideMark/>
          </w:tcPr>
          <w:p w14:paraId="078D7C6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23.7</w:t>
            </w:r>
          </w:p>
        </w:tc>
        <w:tc>
          <w:tcPr>
            <w:tcW w:w="807" w:type="dxa"/>
            <w:tcBorders>
              <w:top w:val="nil"/>
              <w:left w:val="nil"/>
              <w:bottom w:val="nil"/>
              <w:right w:val="nil"/>
            </w:tcBorders>
            <w:shd w:val="clear" w:color="auto" w:fill="auto"/>
            <w:noWrap/>
            <w:vAlign w:val="center"/>
            <w:hideMark/>
          </w:tcPr>
          <w:p w14:paraId="59E9F8B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+7.37</w:t>
            </w:r>
          </w:p>
        </w:tc>
        <w:tc>
          <w:tcPr>
            <w:tcW w:w="919" w:type="dxa"/>
            <w:tcBorders>
              <w:top w:val="nil"/>
              <w:left w:val="nil"/>
              <w:bottom w:val="nil"/>
              <w:right w:val="nil"/>
            </w:tcBorders>
            <w:shd w:val="clear" w:color="auto" w:fill="auto"/>
            <w:noWrap/>
            <w:vAlign w:val="center"/>
            <w:hideMark/>
          </w:tcPr>
          <w:p w14:paraId="7FF7965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+0.06</w:t>
            </w:r>
          </w:p>
        </w:tc>
        <w:tc>
          <w:tcPr>
            <w:tcW w:w="941" w:type="dxa"/>
            <w:tcBorders>
              <w:top w:val="nil"/>
              <w:left w:val="nil"/>
              <w:bottom w:val="nil"/>
              <w:right w:val="nil"/>
            </w:tcBorders>
            <w:shd w:val="clear" w:color="auto" w:fill="auto"/>
            <w:noWrap/>
            <w:vAlign w:val="center"/>
            <w:hideMark/>
          </w:tcPr>
          <w:p w14:paraId="585060B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-19.5</w:t>
            </w:r>
          </w:p>
        </w:tc>
        <w:tc>
          <w:tcPr>
            <w:tcW w:w="830" w:type="dxa"/>
            <w:tcBorders>
              <w:top w:val="nil"/>
              <w:left w:val="nil"/>
              <w:bottom w:val="nil"/>
              <w:right w:val="nil"/>
            </w:tcBorders>
            <w:shd w:val="clear" w:color="auto" w:fill="auto"/>
            <w:noWrap/>
            <w:vAlign w:val="center"/>
            <w:hideMark/>
          </w:tcPr>
          <w:p w14:paraId="1E9B8B7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+30.9</w:t>
            </w:r>
          </w:p>
        </w:tc>
        <w:tc>
          <w:tcPr>
            <w:tcW w:w="929" w:type="dxa"/>
            <w:tcBorders>
              <w:top w:val="nil"/>
              <w:left w:val="nil"/>
              <w:bottom w:val="nil"/>
              <w:right w:val="nil"/>
            </w:tcBorders>
            <w:shd w:val="clear" w:color="auto" w:fill="auto"/>
            <w:noWrap/>
            <w:vAlign w:val="center"/>
            <w:hideMark/>
          </w:tcPr>
          <w:p w14:paraId="50427AD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-0.06</w:t>
            </w:r>
          </w:p>
        </w:tc>
      </w:tr>
      <w:tr w:rsidR="006D1E04" w:rsidRPr="008E7675" w14:paraId="3E5DEE59" w14:textId="77777777" w:rsidTr="006D1E04">
        <w:trPr>
          <w:trHeight w:val="258"/>
        </w:trPr>
        <w:tc>
          <w:tcPr>
            <w:tcW w:w="1243" w:type="dxa"/>
            <w:tcBorders>
              <w:top w:val="nil"/>
              <w:left w:val="nil"/>
              <w:bottom w:val="nil"/>
              <w:right w:val="nil"/>
            </w:tcBorders>
            <w:shd w:val="clear" w:color="auto" w:fill="auto"/>
            <w:noWrap/>
            <w:vAlign w:val="center"/>
            <w:hideMark/>
          </w:tcPr>
          <w:p w14:paraId="7729FCEF"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20D951C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2022/9/13</w:t>
            </w:r>
          </w:p>
        </w:tc>
        <w:tc>
          <w:tcPr>
            <w:tcW w:w="606" w:type="dxa"/>
            <w:tcBorders>
              <w:top w:val="nil"/>
              <w:left w:val="nil"/>
              <w:bottom w:val="nil"/>
              <w:right w:val="nil"/>
            </w:tcBorders>
            <w:shd w:val="clear" w:color="auto" w:fill="auto"/>
            <w:noWrap/>
            <w:vAlign w:val="center"/>
            <w:hideMark/>
          </w:tcPr>
          <w:p w14:paraId="4C237AB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082696A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69.7</w:t>
            </w:r>
          </w:p>
        </w:tc>
        <w:tc>
          <w:tcPr>
            <w:tcW w:w="809" w:type="dxa"/>
            <w:tcBorders>
              <w:top w:val="nil"/>
              <w:left w:val="nil"/>
              <w:bottom w:val="nil"/>
              <w:right w:val="nil"/>
            </w:tcBorders>
            <w:shd w:val="clear" w:color="auto" w:fill="auto"/>
            <w:noWrap/>
            <w:vAlign w:val="center"/>
            <w:hideMark/>
          </w:tcPr>
          <w:p w14:paraId="4B6DF03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12.5</w:t>
            </w:r>
          </w:p>
        </w:tc>
        <w:tc>
          <w:tcPr>
            <w:tcW w:w="776" w:type="dxa"/>
            <w:tcBorders>
              <w:top w:val="nil"/>
              <w:left w:val="nil"/>
              <w:bottom w:val="nil"/>
              <w:right w:val="nil"/>
            </w:tcBorders>
            <w:shd w:val="clear" w:color="auto" w:fill="auto"/>
            <w:noWrap/>
            <w:vAlign w:val="center"/>
            <w:hideMark/>
          </w:tcPr>
          <w:p w14:paraId="53A5314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1.6</w:t>
            </w:r>
          </w:p>
        </w:tc>
        <w:tc>
          <w:tcPr>
            <w:tcW w:w="776" w:type="dxa"/>
            <w:tcBorders>
              <w:top w:val="nil"/>
              <w:left w:val="nil"/>
              <w:bottom w:val="nil"/>
              <w:right w:val="nil"/>
            </w:tcBorders>
            <w:shd w:val="clear" w:color="auto" w:fill="auto"/>
            <w:noWrap/>
            <w:vAlign w:val="center"/>
            <w:hideMark/>
          </w:tcPr>
          <w:p w14:paraId="035FDBE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0.12</w:t>
            </w:r>
          </w:p>
        </w:tc>
        <w:tc>
          <w:tcPr>
            <w:tcW w:w="1336" w:type="dxa"/>
            <w:tcBorders>
              <w:top w:val="nil"/>
              <w:left w:val="nil"/>
              <w:bottom w:val="nil"/>
              <w:right w:val="nil"/>
            </w:tcBorders>
            <w:shd w:val="clear" w:color="auto" w:fill="auto"/>
            <w:noWrap/>
            <w:vAlign w:val="center"/>
            <w:hideMark/>
          </w:tcPr>
          <w:p w14:paraId="0F8379A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6.0</w:t>
            </w:r>
          </w:p>
        </w:tc>
        <w:tc>
          <w:tcPr>
            <w:tcW w:w="807" w:type="dxa"/>
            <w:tcBorders>
              <w:top w:val="nil"/>
              <w:left w:val="nil"/>
              <w:bottom w:val="nil"/>
              <w:right w:val="nil"/>
            </w:tcBorders>
            <w:shd w:val="clear" w:color="auto" w:fill="auto"/>
            <w:noWrap/>
            <w:vAlign w:val="center"/>
            <w:hideMark/>
          </w:tcPr>
          <w:p w14:paraId="41DF65A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+2.42</w:t>
            </w:r>
          </w:p>
        </w:tc>
        <w:tc>
          <w:tcPr>
            <w:tcW w:w="919" w:type="dxa"/>
            <w:tcBorders>
              <w:top w:val="nil"/>
              <w:left w:val="nil"/>
              <w:bottom w:val="nil"/>
              <w:right w:val="nil"/>
            </w:tcBorders>
            <w:shd w:val="clear" w:color="auto" w:fill="auto"/>
            <w:noWrap/>
            <w:vAlign w:val="center"/>
            <w:hideMark/>
          </w:tcPr>
          <w:p w14:paraId="324C351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+0.13</w:t>
            </w:r>
          </w:p>
        </w:tc>
        <w:tc>
          <w:tcPr>
            <w:tcW w:w="941" w:type="dxa"/>
            <w:tcBorders>
              <w:top w:val="nil"/>
              <w:left w:val="nil"/>
              <w:bottom w:val="nil"/>
              <w:right w:val="nil"/>
            </w:tcBorders>
            <w:shd w:val="clear" w:color="auto" w:fill="auto"/>
            <w:noWrap/>
            <w:vAlign w:val="center"/>
            <w:hideMark/>
          </w:tcPr>
          <w:p w14:paraId="309CFF9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-21</w:t>
            </w:r>
          </w:p>
        </w:tc>
        <w:tc>
          <w:tcPr>
            <w:tcW w:w="830" w:type="dxa"/>
            <w:tcBorders>
              <w:top w:val="nil"/>
              <w:left w:val="nil"/>
              <w:bottom w:val="nil"/>
              <w:right w:val="nil"/>
            </w:tcBorders>
            <w:shd w:val="clear" w:color="auto" w:fill="auto"/>
            <w:noWrap/>
            <w:vAlign w:val="center"/>
            <w:hideMark/>
          </w:tcPr>
          <w:p w14:paraId="1205BD4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+33.2</w:t>
            </w:r>
          </w:p>
        </w:tc>
        <w:tc>
          <w:tcPr>
            <w:tcW w:w="929" w:type="dxa"/>
            <w:tcBorders>
              <w:top w:val="nil"/>
              <w:left w:val="nil"/>
              <w:bottom w:val="nil"/>
              <w:right w:val="nil"/>
            </w:tcBorders>
            <w:shd w:val="clear" w:color="auto" w:fill="auto"/>
            <w:noWrap/>
            <w:vAlign w:val="center"/>
            <w:hideMark/>
          </w:tcPr>
          <w:p w14:paraId="013A8DC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-0.28</w:t>
            </w:r>
          </w:p>
        </w:tc>
      </w:tr>
      <w:tr w:rsidR="006D1E04" w:rsidRPr="008E7675" w14:paraId="794055F6" w14:textId="77777777" w:rsidTr="006D1E04">
        <w:trPr>
          <w:trHeight w:val="258"/>
        </w:trPr>
        <w:tc>
          <w:tcPr>
            <w:tcW w:w="1243" w:type="dxa"/>
            <w:tcBorders>
              <w:top w:val="nil"/>
              <w:left w:val="nil"/>
              <w:bottom w:val="nil"/>
              <w:right w:val="nil"/>
            </w:tcBorders>
            <w:shd w:val="clear" w:color="auto" w:fill="auto"/>
            <w:noWrap/>
            <w:vAlign w:val="center"/>
            <w:hideMark/>
          </w:tcPr>
          <w:p w14:paraId="348DAB1E"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39EA7A9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2022/10/13</w:t>
            </w:r>
          </w:p>
        </w:tc>
        <w:tc>
          <w:tcPr>
            <w:tcW w:w="606" w:type="dxa"/>
            <w:tcBorders>
              <w:top w:val="nil"/>
              <w:left w:val="nil"/>
              <w:bottom w:val="nil"/>
              <w:right w:val="nil"/>
            </w:tcBorders>
            <w:shd w:val="clear" w:color="auto" w:fill="auto"/>
            <w:noWrap/>
            <w:vAlign w:val="center"/>
            <w:hideMark/>
          </w:tcPr>
          <w:p w14:paraId="736D9A6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4EC9D11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60.9</w:t>
            </w:r>
          </w:p>
        </w:tc>
        <w:tc>
          <w:tcPr>
            <w:tcW w:w="809" w:type="dxa"/>
            <w:tcBorders>
              <w:top w:val="nil"/>
              <w:left w:val="nil"/>
              <w:bottom w:val="nil"/>
              <w:right w:val="nil"/>
            </w:tcBorders>
            <w:shd w:val="clear" w:color="auto" w:fill="auto"/>
            <w:noWrap/>
            <w:vAlign w:val="center"/>
            <w:hideMark/>
          </w:tcPr>
          <w:p w14:paraId="2F68221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16.9</w:t>
            </w:r>
          </w:p>
        </w:tc>
        <w:tc>
          <w:tcPr>
            <w:tcW w:w="776" w:type="dxa"/>
            <w:tcBorders>
              <w:top w:val="nil"/>
              <w:left w:val="nil"/>
              <w:bottom w:val="nil"/>
              <w:right w:val="nil"/>
            </w:tcBorders>
            <w:shd w:val="clear" w:color="auto" w:fill="auto"/>
            <w:noWrap/>
            <w:vAlign w:val="center"/>
            <w:hideMark/>
          </w:tcPr>
          <w:p w14:paraId="48EFF2E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1.6</w:t>
            </w:r>
          </w:p>
        </w:tc>
        <w:tc>
          <w:tcPr>
            <w:tcW w:w="776" w:type="dxa"/>
            <w:tcBorders>
              <w:top w:val="nil"/>
              <w:left w:val="nil"/>
              <w:bottom w:val="nil"/>
              <w:right w:val="nil"/>
            </w:tcBorders>
            <w:shd w:val="clear" w:color="auto" w:fill="auto"/>
            <w:noWrap/>
            <w:vAlign w:val="center"/>
            <w:hideMark/>
          </w:tcPr>
          <w:p w14:paraId="3845F35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0.21</w:t>
            </w:r>
          </w:p>
        </w:tc>
        <w:tc>
          <w:tcPr>
            <w:tcW w:w="1336" w:type="dxa"/>
            <w:tcBorders>
              <w:top w:val="nil"/>
              <w:left w:val="nil"/>
              <w:bottom w:val="nil"/>
              <w:right w:val="nil"/>
            </w:tcBorders>
            <w:shd w:val="clear" w:color="auto" w:fill="auto"/>
            <w:noWrap/>
            <w:vAlign w:val="center"/>
            <w:hideMark/>
          </w:tcPr>
          <w:p w14:paraId="6E941FC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6.5</w:t>
            </w:r>
          </w:p>
        </w:tc>
        <w:tc>
          <w:tcPr>
            <w:tcW w:w="807" w:type="dxa"/>
            <w:tcBorders>
              <w:top w:val="nil"/>
              <w:left w:val="nil"/>
              <w:bottom w:val="nil"/>
              <w:right w:val="nil"/>
            </w:tcBorders>
            <w:shd w:val="clear" w:color="auto" w:fill="auto"/>
            <w:noWrap/>
            <w:vAlign w:val="center"/>
            <w:hideMark/>
          </w:tcPr>
          <w:p w14:paraId="4393D55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+3.10</w:t>
            </w:r>
          </w:p>
        </w:tc>
        <w:tc>
          <w:tcPr>
            <w:tcW w:w="919" w:type="dxa"/>
            <w:tcBorders>
              <w:top w:val="nil"/>
              <w:left w:val="nil"/>
              <w:bottom w:val="nil"/>
              <w:right w:val="nil"/>
            </w:tcBorders>
            <w:shd w:val="clear" w:color="auto" w:fill="auto"/>
            <w:noWrap/>
            <w:vAlign w:val="center"/>
            <w:hideMark/>
          </w:tcPr>
          <w:p w14:paraId="196CE99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+0.09</w:t>
            </w:r>
          </w:p>
        </w:tc>
        <w:tc>
          <w:tcPr>
            <w:tcW w:w="941" w:type="dxa"/>
            <w:tcBorders>
              <w:top w:val="nil"/>
              <w:left w:val="nil"/>
              <w:bottom w:val="nil"/>
              <w:right w:val="nil"/>
            </w:tcBorders>
            <w:shd w:val="clear" w:color="auto" w:fill="auto"/>
            <w:noWrap/>
            <w:vAlign w:val="center"/>
            <w:hideMark/>
          </w:tcPr>
          <w:p w14:paraId="0249FE0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-21.3</w:t>
            </w:r>
          </w:p>
        </w:tc>
        <w:tc>
          <w:tcPr>
            <w:tcW w:w="830" w:type="dxa"/>
            <w:tcBorders>
              <w:top w:val="nil"/>
              <w:left w:val="nil"/>
              <w:bottom w:val="nil"/>
              <w:right w:val="nil"/>
            </w:tcBorders>
            <w:shd w:val="clear" w:color="auto" w:fill="auto"/>
            <w:noWrap/>
            <w:vAlign w:val="center"/>
            <w:hideMark/>
          </w:tcPr>
          <w:p w14:paraId="6BA41B6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+27.6</w:t>
            </w:r>
          </w:p>
        </w:tc>
        <w:tc>
          <w:tcPr>
            <w:tcW w:w="929" w:type="dxa"/>
            <w:tcBorders>
              <w:top w:val="nil"/>
              <w:left w:val="nil"/>
              <w:bottom w:val="nil"/>
              <w:right w:val="nil"/>
            </w:tcBorders>
            <w:shd w:val="clear" w:color="auto" w:fill="auto"/>
            <w:noWrap/>
            <w:vAlign w:val="center"/>
            <w:hideMark/>
          </w:tcPr>
          <w:p w14:paraId="11BC20B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-0.34</w:t>
            </w:r>
          </w:p>
        </w:tc>
      </w:tr>
      <w:tr w:rsidR="006D1E04" w:rsidRPr="008E7675" w14:paraId="0E56B645" w14:textId="77777777" w:rsidTr="006D1E04">
        <w:trPr>
          <w:trHeight w:val="258"/>
        </w:trPr>
        <w:tc>
          <w:tcPr>
            <w:tcW w:w="1243" w:type="dxa"/>
            <w:tcBorders>
              <w:top w:val="nil"/>
              <w:left w:val="nil"/>
              <w:bottom w:val="nil"/>
              <w:right w:val="nil"/>
            </w:tcBorders>
            <w:shd w:val="clear" w:color="auto" w:fill="auto"/>
            <w:noWrap/>
            <w:vAlign w:val="center"/>
            <w:hideMark/>
          </w:tcPr>
          <w:p w14:paraId="342EA8C4"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7D0D3E5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2022/11/5</w:t>
            </w:r>
          </w:p>
        </w:tc>
        <w:tc>
          <w:tcPr>
            <w:tcW w:w="606" w:type="dxa"/>
            <w:tcBorders>
              <w:top w:val="nil"/>
              <w:left w:val="nil"/>
              <w:bottom w:val="nil"/>
              <w:right w:val="nil"/>
            </w:tcBorders>
            <w:shd w:val="clear" w:color="auto" w:fill="auto"/>
            <w:noWrap/>
            <w:vAlign w:val="center"/>
            <w:hideMark/>
          </w:tcPr>
          <w:p w14:paraId="001D995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0A8FD97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59.6</w:t>
            </w:r>
          </w:p>
        </w:tc>
        <w:tc>
          <w:tcPr>
            <w:tcW w:w="809" w:type="dxa"/>
            <w:tcBorders>
              <w:top w:val="nil"/>
              <w:left w:val="nil"/>
              <w:bottom w:val="nil"/>
              <w:right w:val="nil"/>
            </w:tcBorders>
            <w:shd w:val="clear" w:color="auto" w:fill="auto"/>
            <w:noWrap/>
            <w:vAlign w:val="center"/>
            <w:hideMark/>
          </w:tcPr>
          <w:p w14:paraId="4B95D18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0.7</w:t>
            </w:r>
          </w:p>
        </w:tc>
        <w:tc>
          <w:tcPr>
            <w:tcW w:w="776" w:type="dxa"/>
            <w:tcBorders>
              <w:top w:val="nil"/>
              <w:left w:val="nil"/>
              <w:bottom w:val="nil"/>
              <w:right w:val="nil"/>
            </w:tcBorders>
            <w:shd w:val="clear" w:color="auto" w:fill="auto"/>
            <w:noWrap/>
            <w:vAlign w:val="center"/>
            <w:hideMark/>
          </w:tcPr>
          <w:p w14:paraId="4D939AC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5.9</w:t>
            </w:r>
          </w:p>
        </w:tc>
        <w:tc>
          <w:tcPr>
            <w:tcW w:w="776" w:type="dxa"/>
            <w:tcBorders>
              <w:top w:val="nil"/>
              <w:left w:val="nil"/>
              <w:bottom w:val="nil"/>
              <w:right w:val="nil"/>
            </w:tcBorders>
            <w:shd w:val="clear" w:color="auto" w:fill="auto"/>
            <w:noWrap/>
            <w:vAlign w:val="center"/>
            <w:hideMark/>
          </w:tcPr>
          <w:p w14:paraId="32A562B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0.03</w:t>
            </w:r>
          </w:p>
        </w:tc>
        <w:tc>
          <w:tcPr>
            <w:tcW w:w="1336" w:type="dxa"/>
            <w:tcBorders>
              <w:top w:val="nil"/>
              <w:left w:val="nil"/>
              <w:bottom w:val="nil"/>
              <w:right w:val="nil"/>
            </w:tcBorders>
            <w:shd w:val="clear" w:color="auto" w:fill="auto"/>
            <w:noWrap/>
            <w:vAlign w:val="center"/>
            <w:hideMark/>
          </w:tcPr>
          <w:p w14:paraId="0DC8D69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1.1</w:t>
            </w:r>
          </w:p>
        </w:tc>
        <w:tc>
          <w:tcPr>
            <w:tcW w:w="807" w:type="dxa"/>
            <w:tcBorders>
              <w:top w:val="nil"/>
              <w:left w:val="nil"/>
              <w:bottom w:val="nil"/>
              <w:right w:val="nil"/>
            </w:tcBorders>
            <w:shd w:val="clear" w:color="auto" w:fill="auto"/>
            <w:noWrap/>
            <w:vAlign w:val="center"/>
            <w:hideMark/>
          </w:tcPr>
          <w:p w14:paraId="6CDCCC4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+4.51</w:t>
            </w:r>
          </w:p>
        </w:tc>
        <w:tc>
          <w:tcPr>
            <w:tcW w:w="919" w:type="dxa"/>
            <w:tcBorders>
              <w:top w:val="nil"/>
              <w:left w:val="nil"/>
              <w:bottom w:val="nil"/>
              <w:right w:val="nil"/>
            </w:tcBorders>
            <w:shd w:val="clear" w:color="auto" w:fill="auto"/>
            <w:noWrap/>
            <w:vAlign w:val="center"/>
            <w:hideMark/>
          </w:tcPr>
          <w:p w14:paraId="6D95717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+0.21</w:t>
            </w:r>
          </w:p>
        </w:tc>
        <w:tc>
          <w:tcPr>
            <w:tcW w:w="941" w:type="dxa"/>
            <w:tcBorders>
              <w:top w:val="nil"/>
              <w:left w:val="nil"/>
              <w:bottom w:val="nil"/>
              <w:right w:val="nil"/>
            </w:tcBorders>
            <w:shd w:val="clear" w:color="auto" w:fill="auto"/>
            <w:noWrap/>
            <w:vAlign w:val="center"/>
            <w:hideMark/>
          </w:tcPr>
          <w:p w14:paraId="192EF2E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-21.2</w:t>
            </w:r>
          </w:p>
        </w:tc>
        <w:tc>
          <w:tcPr>
            <w:tcW w:w="830" w:type="dxa"/>
            <w:tcBorders>
              <w:top w:val="nil"/>
              <w:left w:val="nil"/>
              <w:bottom w:val="nil"/>
              <w:right w:val="nil"/>
            </w:tcBorders>
            <w:shd w:val="clear" w:color="auto" w:fill="auto"/>
            <w:noWrap/>
            <w:vAlign w:val="center"/>
            <w:hideMark/>
          </w:tcPr>
          <w:p w14:paraId="3929F19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c>
          <w:tcPr>
            <w:tcW w:w="929" w:type="dxa"/>
            <w:tcBorders>
              <w:top w:val="nil"/>
              <w:left w:val="nil"/>
              <w:bottom w:val="nil"/>
              <w:right w:val="nil"/>
            </w:tcBorders>
            <w:shd w:val="clear" w:color="auto" w:fill="auto"/>
            <w:noWrap/>
            <w:vAlign w:val="center"/>
            <w:hideMark/>
          </w:tcPr>
          <w:p w14:paraId="192728D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r>
      <w:tr w:rsidR="006D1E04" w:rsidRPr="008E7675" w14:paraId="0548FC13" w14:textId="77777777" w:rsidTr="006D1E04">
        <w:trPr>
          <w:trHeight w:val="258"/>
        </w:trPr>
        <w:tc>
          <w:tcPr>
            <w:tcW w:w="1243" w:type="dxa"/>
            <w:tcBorders>
              <w:top w:val="nil"/>
              <w:left w:val="nil"/>
              <w:bottom w:val="nil"/>
              <w:right w:val="nil"/>
            </w:tcBorders>
            <w:shd w:val="clear" w:color="auto" w:fill="auto"/>
            <w:noWrap/>
            <w:vAlign w:val="center"/>
            <w:hideMark/>
          </w:tcPr>
          <w:p w14:paraId="2F9B39B4"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7101708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2022/12/14</w:t>
            </w:r>
          </w:p>
        </w:tc>
        <w:tc>
          <w:tcPr>
            <w:tcW w:w="606" w:type="dxa"/>
            <w:tcBorders>
              <w:top w:val="nil"/>
              <w:left w:val="nil"/>
              <w:bottom w:val="nil"/>
              <w:right w:val="nil"/>
            </w:tcBorders>
            <w:shd w:val="clear" w:color="auto" w:fill="auto"/>
            <w:noWrap/>
            <w:vAlign w:val="center"/>
            <w:hideMark/>
          </w:tcPr>
          <w:p w14:paraId="5F47B9F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5DB65CB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63.7</w:t>
            </w:r>
          </w:p>
        </w:tc>
        <w:tc>
          <w:tcPr>
            <w:tcW w:w="809" w:type="dxa"/>
            <w:tcBorders>
              <w:top w:val="nil"/>
              <w:left w:val="nil"/>
              <w:bottom w:val="nil"/>
              <w:right w:val="nil"/>
            </w:tcBorders>
            <w:shd w:val="clear" w:color="auto" w:fill="auto"/>
            <w:noWrap/>
            <w:vAlign w:val="center"/>
            <w:hideMark/>
          </w:tcPr>
          <w:p w14:paraId="3810FCA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9.7</w:t>
            </w:r>
          </w:p>
        </w:tc>
        <w:tc>
          <w:tcPr>
            <w:tcW w:w="776" w:type="dxa"/>
            <w:tcBorders>
              <w:top w:val="nil"/>
              <w:left w:val="nil"/>
              <w:bottom w:val="nil"/>
              <w:right w:val="nil"/>
            </w:tcBorders>
            <w:shd w:val="clear" w:color="auto" w:fill="auto"/>
            <w:noWrap/>
            <w:vAlign w:val="center"/>
            <w:hideMark/>
          </w:tcPr>
          <w:p w14:paraId="7EBA6B4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2.2</w:t>
            </w:r>
          </w:p>
        </w:tc>
        <w:tc>
          <w:tcPr>
            <w:tcW w:w="776" w:type="dxa"/>
            <w:tcBorders>
              <w:top w:val="nil"/>
              <w:left w:val="nil"/>
              <w:bottom w:val="nil"/>
              <w:right w:val="nil"/>
            </w:tcBorders>
            <w:shd w:val="clear" w:color="auto" w:fill="auto"/>
            <w:noWrap/>
            <w:vAlign w:val="center"/>
            <w:hideMark/>
          </w:tcPr>
          <w:p w14:paraId="50B1D13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0.15</w:t>
            </w:r>
          </w:p>
        </w:tc>
        <w:tc>
          <w:tcPr>
            <w:tcW w:w="1336" w:type="dxa"/>
            <w:tcBorders>
              <w:top w:val="nil"/>
              <w:left w:val="nil"/>
              <w:bottom w:val="nil"/>
              <w:right w:val="nil"/>
            </w:tcBorders>
            <w:shd w:val="clear" w:color="auto" w:fill="auto"/>
            <w:noWrap/>
            <w:vAlign w:val="center"/>
            <w:hideMark/>
          </w:tcPr>
          <w:p w14:paraId="50B3153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0.8</w:t>
            </w:r>
          </w:p>
        </w:tc>
        <w:tc>
          <w:tcPr>
            <w:tcW w:w="807" w:type="dxa"/>
            <w:tcBorders>
              <w:top w:val="nil"/>
              <w:left w:val="nil"/>
              <w:bottom w:val="nil"/>
              <w:right w:val="nil"/>
            </w:tcBorders>
            <w:shd w:val="clear" w:color="auto" w:fill="auto"/>
            <w:noWrap/>
            <w:vAlign w:val="center"/>
            <w:hideMark/>
          </w:tcPr>
          <w:p w14:paraId="01411B8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+5.84</w:t>
            </w:r>
          </w:p>
        </w:tc>
        <w:tc>
          <w:tcPr>
            <w:tcW w:w="919" w:type="dxa"/>
            <w:tcBorders>
              <w:top w:val="nil"/>
              <w:left w:val="nil"/>
              <w:bottom w:val="nil"/>
              <w:right w:val="nil"/>
            </w:tcBorders>
            <w:shd w:val="clear" w:color="auto" w:fill="auto"/>
            <w:noWrap/>
            <w:vAlign w:val="center"/>
            <w:hideMark/>
          </w:tcPr>
          <w:p w14:paraId="39CA916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+0.11</w:t>
            </w:r>
          </w:p>
        </w:tc>
        <w:tc>
          <w:tcPr>
            <w:tcW w:w="941" w:type="dxa"/>
            <w:tcBorders>
              <w:top w:val="nil"/>
              <w:left w:val="nil"/>
              <w:bottom w:val="nil"/>
              <w:right w:val="nil"/>
            </w:tcBorders>
            <w:shd w:val="clear" w:color="auto" w:fill="auto"/>
            <w:noWrap/>
            <w:vAlign w:val="center"/>
            <w:hideMark/>
          </w:tcPr>
          <w:p w14:paraId="2B397B4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-21.1</w:t>
            </w:r>
          </w:p>
        </w:tc>
        <w:tc>
          <w:tcPr>
            <w:tcW w:w="830" w:type="dxa"/>
            <w:tcBorders>
              <w:top w:val="nil"/>
              <w:left w:val="nil"/>
              <w:bottom w:val="nil"/>
              <w:right w:val="nil"/>
            </w:tcBorders>
            <w:shd w:val="clear" w:color="auto" w:fill="auto"/>
            <w:noWrap/>
            <w:vAlign w:val="center"/>
            <w:hideMark/>
          </w:tcPr>
          <w:p w14:paraId="573A598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c>
          <w:tcPr>
            <w:tcW w:w="929" w:type="dxa"/>
            <w:tcBorders>
              <w:top w:val="nil"/>
              <w:left w:val="nil"/>
              <w:bottom w:val="nil"/>
              <w:right w:val="nil"/>
            </w:tcBorders>
            <w:shd w:val="clear" w:color="auto" w:fill="auto"/>
            <w:noWrap/>
            <w:vAlign w:val="center"/>
            <w:hideMark/>
          </w:tcPr>
          <w:p w14:paraId="748AA0D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-0.31</w:t>
            </w:r>
          </w:p>
        </w:tc>
      </w:tr>
      <w:tr w:rsidR="006D1E04" w:rsidRPr="008E7675" w14:paraId="74B9D5D0" w14:textId="77777777" w:rsidTr="006D1E04">
        <w:trPr>
          <w:trHeight w:val="258"/>
        </w:trPr>
        <w:tc>
          <w:tcPr>
            <w:tcW w:w="1243" w:type="dxa"/>
            <w:tcBorders>
              <w:top w:val="nil"/>
              <w:left w:val="nil"/>
              <w:bottom w:val="nil"/>
              <w:right w:val="nil"/>
            </w:tcBorders>
            <w:shd w:val="clear" w:color="auto" w:fill="auto"/>
            <w:noWrap/>
            <w:vAlign w:val="center"/>
            <w:hideMark/>
          </w:tcPr>
          <w:p w14:paraId="5BFB1F92"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4BF7067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2023/1/29</w:t>
            </w:r>
          </w:p>
        </w:tc>
        <w:tc>
          <w:tcPr>
            <w:tcW w:w="606" w:type="dxa"/>
            <w:tcBorders>
              <w:top w:val="nil"/>
              <w:left w:val="nil"/>
              <w:bottom w:val="nil"/>
              <w:right w:val="nil"/>
            </w:tcBorders>
            <w:shd w:val="clear" w:color="auto" w:fill="auto"/>
            <w:noWrap/>
            <w:vAlign w:val="center"/>
            <w:hideMark/>
          </w:tcPr>
          <w:p w14:paraId="5EC1038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2DB190F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74.3</w:t>
            </w:r>
          </w:p>
        </w:tc>
        <w:tc>
          <w:tcPr>
            <w:tcW w:w="809" w:type="dxa"/>
            <w:tcBorders>
              <w:top w:val="nil"/>
              <w:left w:val="nil"/>
              <w:bottom w:val="nil"/>
              <w:right w:val="nil"/>
            </w:tcBorders>
            <w:shd w:val="clear" w:color="auto" w:fill="auto"/>
            <w:noWrap/>
            <w:vAlign w:val="center"/>
            <w:hideMark/>
          </w:tcPr>
          <w:p w14:paraId="1013005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8.5</w:t>
            </w:r>
          </w:p>
        </w:tc>
        <w:tc>
          <w:tcPr>
            <w:tcW w:w="776" w:type="dxa"/>
            <w:tcBorders>
              <w:top w:val="nil"/>
              <w:left w:val="nil"/>
              <w:bottom w:val="nil"/>
              <w:right w:val="nil"/>
            </w:tcBorders>
            <w:shd w:val="clear" w:color="auto" w:fill="auto"/>
            <w:noWrap/>
            <w:vAlign w:val="center"/>
            <w:hideMark/>
          </w:tcPr>
          <w:p w14:paraId="43FFD9D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2.5</w:t>
            </w:r>
          </w:p>
        </w:tc>
        <w:tc>
          <w:tcPr>
            <w:tcW w:w="776" w:type="dxa"/>
            <w:tcBorders>
              <w:top w:val="nil"/>
              <w:left w:val="nil"/>
              <w:bottom w:val="nil"/>
              <w:right w:val="nil"/>
            </w:tcBorders>
            <w:shd w:val="clear" w:color="auto" w:fill="auto"/>
            <w:noWrap/>
            <w:vAlign w:val="center"/>
            <w:hideMark/>
          </w:tcPr>
          <w:p w14:paraId="4954488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0.16</w:t>
            </w:r>
          </w:p>
        </w:tc>
        <w:tc>
          <w:tcPr>
            <w:tcW w:w="1336" w:type="dxa"/>
            <w:tcBorders>
              <w:top w:val="nil"/>
              <w:left w:val="nil"/>
              <w:bottom w:val="nil"/>
              <w:right w:val="nil"/>
            </w:tcBorders>
            <w:shd w:val="clear" w:color="auto" w:fill="auto"/>
            <w:noWrap/>
            <w:vAlign w:val="center"/>
            <w:hideMark/>
          </w:tcPr>
          <w:p w14:paraId="416FF4F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w:t>
            </w:r>
          </w:p>
        </w:tc>
        <w:tc>
          <w:tcPr>
            <w:tcW w:w="807" w:type="dxa"/>
            <w:tcBorders>
              <w:top w:val="nil"/>
              <w:left w:val="nil"/>
              <w:bottom w:val="nil"/>
              <w:right w:val="nil"/>
            </w:tcBorders>
            <w:shd w:val="clear" w:color="auto" w:fill="auto"/>
            <w:noWrap/>
            <w:vAlign w:val="center"/>
            <w:hideMark/>
          </w:tcPr>
          <w:p w14:paraId="7F161E0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+6.22</w:t>
            </w:r>
          </w:p>
        </w:tc>
        <w:tc>
          <w:tcPr>
            <w:tcW w:w="919" w:type="dxa"/>
            <w:tcBorders>
              <w:top w:val="nil"/>
              <w:left w:val="nil"/>
              <w:bottom w:val="nil"/>
              <w:right w:val="nil"/>
            </w:tcBorders>
            <w:shd w:val="clear" w:color="auto" w:fill="auto"/>
            <w:noWrap/>
            <w:vAlign w:val="center"/>
            <w:hideMark/>
          </w:tcPr>
          <w:p w14:paraId="0E8A81A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+0.24</w:t>
            </w:r>
          </w:p>
        </w:tc>
        <w:tc>
          <w:tcPr>
            <w:tcW w:w="941" w:type="dxa"/>
            <w:tcBorders>
              <w:top w:val="nil"/>
              <w:left w:val="nil"/>
              <w:bottom w:val="nil"/>
              <w:right w:val="nil"/>
            </w:tcBorders>
            <w:shd w:val="clear" w:color="auto" w:fill="auto"/>
            <w:noWrap/>
            <w:vAlign w:val="center"/>
            <w:hideMark/>
          </w:tcPr>
          <w:p w14:paraId="729DBE35" w14:textId="77777777" w:rsidR="006D1E04" w:rsidRPr="008E7675" w:rsidRDefault="006D1E04" w:rsidP="006D1E04">
            <w:pPr>
              <w:pStyle w:val="SMcaption"/>
              <w:spacing w:line="360" w:lineRule="auto"/>
              <w:jc w:val="center"/>
              <w:rPr>
                <w:rFonts w:asciiTheme="minorHAnsi" w:hAnsiTheme="minorHAnsi" w:cstheme="minorHAnsi"/>
                <w:sz w:val="21"/>
                <w:szCs w:val="21"/>
                <w:lang w:eastAsia="zh-CN"/>
              </w:rPr>
            </w:pPr>
            <w:r w:rsidRPr="008E7675">
              <w:rPr>
                <w:rFonts w:asciiTheme="minorHAnsi" w:hAnsiTheme="minorHAnsi" w:cstheme="minorHAnsi"/>
                <w:sz w:val="21"/>
                <w:szCs w:val="21"/>
              </w:rPr>
              <w:t>-</w:t>
            </w:r>
          </w:p>
        </w:tc>
        <w:tc>
          <w:tcPr>
            <w:tcW w:w="830" w:type="dxa"/>
            <w:tcBorders>
              <w:top w:val="nil"/>
              <w:left w:val="nil"/>
              <w:bottom w:val="nil"/>
              <w:right w:val="nil"/>
            </w:tcBorders>
            <w:shd w:val="clear" w:color="auto" w:fill="auto"/>
            <w:noWrap/>
            <w:vAlign w:val="center"/>
            <w:hideMark/>
          </w:tcPr>
          <w:p w14:paraId="2896FAD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c>
          <w:tcPr>
            <w:tcW w:w="929" w:type="dxa"/>
            <w:tcBorders>
              <w:top w:val="nil"/>
              <w:left w:val="nil"/>
              <w:bottom w:val="nil"/>
              <w:right w:val="nil"/>
            </w:tcBorders>
            <w:shd w:val="clear" w:color="auto" w:fill="auto"/>
            <w:noWrap/>
            <w:vAlign w:val="center"/>
            <w:hideMark/>
          </w:tcPr>
          <w:p w14:paraId="43216F5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r>
      <w:tr w:rsidR="006D1E04" w:rsidRPr="008E7675" w14:paraId="2222F387" w14:textId="77777777" w:rsidTr="006D1E04">
        <w:trPr>
          <w:trHeight w:val="258"/>
        </w:trPr>
        <w:tc>
          <w:tcPr>
            <w:tcW w:w="1243" w:type="dxa"/>
            <w:tcBorders>
              <w:top w:val="nil"/>
              <w:left w:val="nil"/>
              <w:bottom w:val="nil"/>
              <w:right w:val="nil"/>
            </w:tcBorders>
            <w:shd w:val="clear" w:color="auto" w:fill="auto"/>
            <w:noWrap/>
            <w:vAlign w:val="center"/>
            <w:hideMark/>
          </w:tcPr>
          <w:p w14:paraId="184C9203"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4C8A43E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2023/3/9</w:t>
            </w:r>
          </w:p>
        </w:tc>
        <w:tc>
          <w:tcPr>
            <w:tcW w:w="606" w:type="dxa"/>
            <w:tcBorders>
              <w:top w:val="nil"/>
              <w:left w:val="nil"/>
              <w:bottom w:val="nil"/>
              <w:right w:val="nil"/>
            </w:tcBorders>
            <w:shd w:val="clear" w:color="auto" w:fill="auto"/>
            <w:noWrap/>
            <w:vAlign w:val="center"/>
            <w:hideMark/>
          </w:tcPr>
          <w:p w14:paraId="6F5B9AF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2855738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68.7</w:t>
            </w:r>
          </w:p>
        </w:tc>
        <w:tc>
          <w:tcPr>
            <w:tcW w:w="809" w:type="dxa"/>
            <w:tcBorders>
              <w:top w:val="nil"/>
              <w:left w:val="nil"/>
              <w:bottom w:val="nil"/>
              <w:right w:val="nil"/>
            </w:tcBorders>
            <w:shd w:val="clear" w:color="auto" w:fill="auto"/>
            <w:noWrap/>
            <w:vAlign w:val="center"/>
            <w:hideMark/>
          </w:tcPr>
          <w:p w14:paraId="713D4AD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8.6</w:t>
            </w:r>
          </w:p>
        </w:tc>
        <w:tc>
          <w:tcPr>
            <w:tcW w:w="776" w:type="dxa"/>
            <w:tcBorders>
              <w:top w:val="nil"/>
              <w:left w:val="nil"/>
              <w:bottom w:val="nil"/>
              <w:right w:val="nil"/>
            </w:tcBorders>
            <w:shd w:val="clear" w:color="auto" w:fill="auto"/>
            <w:noWrap/>
            <w:vAlign w:val="center"/>
            <w:hideMark/>
          </w:tcPr>
          <w:p w14:paraId="576C392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6.0</w:t>
            </w:r>
          </w:p>
        </w:tc>
        <w:tc>
          <w:tcPr>
            <w:tcW w:w="776" w:type="dxa"/>
            <w:tcBorders>
              <w:top w:val="nil"/>
              <w:left w:val="nil"/>
              <w:bottom w:val="nil"/>
              <w:right w:val="nil"/>
            </w:tcBorders>
            <w:shd w:val="clear" w:color="auto" w:fill="auto"/>
            <w:noWrap/>
            <w:vAlign w:val="center"/>
            <w:hideMark/>
          </w:tcPr>
          <w:p w14:paraId="6DD93EF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0.12</w:t>
            </w:r>
          </w:p>
        </w:tc>
        <w:tc>
          <w:tcPr>
            <w:tcW w:w="1336" w:type="dxa"/>
            <w:tcBorders>
              <w:top w:val="nil"/>
              <w:left w:val="nil"/>
              <w:bottom w:val="nil"/>
              <w:right w:val="nil"/>
            </w:tcBorders>
            <w:shd w:val="clear" w:color="auto" w:fill="auto"/>
            <w:noWrap/>
            <w:vAlign w:val="center"/>
            <w:hideMark/>
          </w:tcPr>
          <w:p w14:paraId="42528E7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2.4</w:t>
            </w:r>
          </w:p>
        </w:tc>
        <w:tc>
          <w:tcPr>
            <w:tcW w:w="807" w:type="dxa"/>
            <w:tcBorders>
              <w:top w:val="nil"/>
              <w:left w:val="nil"/>
              <w:bottom w:val="nil"/>
              <w:right w:val="nil"/>
            </w:tcBorders>
            <w:shd w:val="clear" w:color="auto" w:fill="auto"/>
            <w:noWrap/>
            <w:vAlign w:val="center"/>
            <w:hideMark/>
          </w:tcPr>
          <w:p w14:paraId="743005D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+5.55</w:t>
            </w:r>
          </w:p>
        </w:tc>
        <w:tc>
          <w:tcPr>
            <w:tcW w:w="919" w:type="dxa"/>
            <w:tcBorders>
              <w:top w:val="nil"/>
              <w:left w:val="nil"/>
              <w:bottom w:val="nil"/>
              <w:right w:val="nil"/>
            </w:tcBorders>
            <w:shd w:val="clear" w:color="auto" w:fill="auto"/>
            <w:noWrap/>
            <w:vAlign w:val="center"/>
            <w:hideMark/>
          </w:tcPr>
          <w:p w14:paraId="715C825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+0.25</w:t>
            </w:r>
          </w:p>
        </w:tc>
        <w:tc>
          <w:tcPr>
            <w:tcW w:w="941" w:type="dxa"/>
            <w:tcBorders>
              <w:top w:val="nil"/>
              <w:left w:val="nil"/>
              <w:bottom w:val="nil"/>
              <w:right w:val="nil"/>
            </w:tcBorders>
            <w:shd w:val="clear" w:color="auto" w:fill="auto"/>
            <w:noWrap/>
            <w:vAlign w:val="center"/>
            <w:hideMark/>
          </w:tcPr>
          <w:p w14:paraId="0501F64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-22.4</w:t>
            </w:r>
          </w:p>
        </w:tc>
        <w:tc>
          <w:tcPr>
            <w:tcW w:w="830" w:type="dxa"/>
            <w:tcBorders>
              <w:top w:val="nil"/>
              <w:left w:val="nil"/>
              <w:bottom w:val="nil"/>
              <w:right w:val="nil"/>
            </w:tcBorders>
            <w:shd w:val="clear" w:color="auto" w:fill="auto"/>
            <w:noWrap/>
            <w:vAlign w:val="center"/>
            <w:hideMark/>
          </w:tcPr>
          <w:p w14:paraId="375239E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+26.6</w:t>
            </w:r>
          </w:p>
        </w:tc>
        <w:tc>
          <w:tcPr>
            <w:tcW w:w="929" w:type="dxa"/>
            <w:tcBorders>
              <w:top w:val="nil"/>
              <w:left w:val="nil"/>
              <w:bottom w:val="nil"/>
              <w:right w:val="nil"/>
            </w:tcBorders>
            <w:shd w:val="clear" w:color="auto" w:fill="auto"/>
            <w:noWrap/>
            <w:vAlign w:val="center"/>
            <w:hideMark/>
          </w:tcPr>
          <w:p w14:paraId="6883C4D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-0.26</w:t>
            </w:r>
          </w:p>
        </w:tc>
      </w:tr>
      <w:tr w:rsidR="006D1E04" w:rsidRPr="008E7675" w14:paraId="296C8758" w14:textId="77777777" w:rsidTr="006D1E04">
        <w:trPr>
          <w:trHeight w:val="258"/>
        </w:trPr>
        <w:tc>
          <w:tcPr>
            <w:tcW w:w="1243" w:type="dxa"/>
            <w:tcBorders>
              <w:top w:val="nil"/>
              <w:left w:val="nil"/>
              <w:bottom w:val="nil"/>
              <w:right w:val="nil"/>
            </w:tcBorders>
            <w:shd w:val="clear" w:color="auto" w:fill="auto"/>
            <w:noWrap/>
            <w:vAlign w:val="center"/>
            <w:hideMark/>
          </w:tcPr>
          <w:p w14:paraId="31E534D8"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4129222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2023/3/23</w:t>
            </w:r>
          </w:p>
        </w:tc>
        <w:tc>
          <w:tcPr>
            <w:tcW w:w="606" w:type="dxa"/>
            <w:tcBorders>
              <w:top w:val="nil"/>
              <w:left w:val="nil"/>
              <w:bottom w:val="nil"/>
              <w:right w:val="nil"/>
            </w:tcBorders>
            <w:shd w:val="clear" w:color="auto" w:fill="auto"/>
            <w:noWrap/>
            <w:vAlign w:val="center"/>
            <w:hideMark/>
          </w:tcPr>
          <w:p w14:paraId="62100A4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16.5</w:t>
            </w:r>
          </w:p>
        </w:tc>
        <w:tc>
          <w:tcPr>
            <w:tcW w:w="867" w:type="dxa"/>
            <w:tcBorders>
              <w:top w:val="nil"/>
              <w:left w:val="nil"/>
              <w:bottom w:val="nil"/>
              <w:right w:val="nil"/>
            </w:tcBorders>
            <w:shd w:val="clear" w:color="auto" w:fill="auto"/>
            <w:noWrap/>
            <w:vAlign w:val="center"/>
            <w:hideMark/>
          </w:tcPr>
          <w:p w14:paraId="1C675D6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91.5</w:t>
            </w:r>
          </w:p>
        </w:tc>
        <w:tc>
          <w:tcPr>
            <w:tcW w:w="809" w:type="dxa"/>
            <w:tcBorders>
              <w:top w:val="nil"/>
              <w:left w:val="nil"/>
              <w:bottom w:val="nil"/>
              <w:right w:val="nil"/>
            </w:tcBorders>
            <w:shd w:val="clear" w:color="auto" w:fill="auto"/>
            <w:noWrap/>
            <w:vAlign w:val="center"/>
            <w:hideMark/>
          </w:tcPr>
          <w:p w14:paraId="4475F0F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13.0</w:t>
            </w:r>
          </w:p>
        </w:tc>
        <w:tc>
          <w:tcPr>
            <w:tcW w:w="776" w:type="dxa"/>
            <w:tcBorders>
              <w:top w:val="nil"/>
              <w:left w:val="nil"/>
              <w:bottom w:val="nil"/>
              <w:right w:val="nil"/>
            </w:tcBorders>
            <w:shd w:val="clear" w:color="auto" w:fill="auto"/>
            <w:noWrap/>
            <w:vAlign w:val="center"/>
            <w:hideMark/>
          </w:tcPr>
          <w:p w14:paraId="7BA9D2F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3.2</w:t>
            </w:r>
          </w:p>
        </w:tc>
        <w:tc>
          <w:tcPr>
            <w:tcW w:w="776" w:type="dxa"/>
            <w:tcBorders>
              <w:top w:val="nil"/>
              <w:left w:val="nil"/>
              <w:bottom w:val="nil"/>
              <w:right w:val="nil"/>
            </w:tcBorders>
            <w:shd w:val="clear" w:color="auto" w:fill="auto"/>
            <w:noWrap/>
            <w:vAlign w:val="center"/>
            <w:hideMark/>
          </w:tcPr>
          <w:p w14:paraId="3D0F90D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0.45</w:t>
            </w:r>
          </w:p>
        </w:tc>
        <w:tc>
          <w:tcPr>
            <w:tcW w:w="1336" w:type="dxa"/>
            <w:tcBorders>
              <w:top w:val="nil"/>
              <w:left w:val="nil"/>
              <w:bottom w:val="nil"/>
              <w:right w:val="nil"/>
            </w:tcBorders>
            <w:shd w:val="clear" w:color="auto" w:fill="auto"/>
            <w:noWrap/>
            <w:vAlign w:val="center"/>
            <w:hideMark/>
          </w:tcPr>
          <w:p w14:paraId="1934880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67.3</w:t>
            </w:r>
          </w:p>
        </w:tc>
        <w:tc>
          <w:tcPr>
            <w:tcW w:w="807" w:type="dxa"/>
            <w:tcBorders>
              <w:top w:val="nil"/>
              <w:left w:val="nil"/>
              <w:bottom w:val="nil"/>
              <w:right w:val="nil"/>
            </w:tcBorders>
            <w:shd w:val="clear" w:color="auto" w:fill="auto"/>
            <w:noWrap/>
            <w:vAlign w:val="center"/>
            <w:hideMark/>
          </w:tcPr>
          <w:p w14:paraId="0F5290E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+5.93</w:t>
            </w:r>
          </w:p>
        </w:tc>
        <w:tc>
          <w:tcPr>
            <w:tcW w:w="919" w:type="dxa"/>
            <w:tcBorders>
              <w:top w:val="nil"/>
              <w:left w:val="nil"/>
              <w:bottom w:val="nil"/>
              <w:right w:val="nil"/>
            </w:tcBorders>
            <w:shd w:val="clear" w:color="auto" w:fill="auto"/>
            <w:noWrap/>
            <w:vAlign w:val="center"/>
            <w:hideMark/>
          </w:tcPr>
          <w:p w14:paraId="6D8D3E5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+0.29</w:t>
            </w:r>
          </w:p>
        </w:tc>
        <w:tc>
          <w:tcPr>
            <w:tcW w:w="941" w:type="dxa"/>
            <w:tcBorders>
              <w:top w:val="nil"/>
              <w:left w:val="nil"/>
              <w:bottom w:val="nil"/>
              <w:right w:val="nil"/>
            </w:tcBorders>
            <w:shd w:val="clear" w:color="auto" w:fill="auto"/>
            <w:noWrap/>
            <w:vAlign w:val="center"/>
            <w:hideMark/>
          </w:tcPr>
          <w:p w14:paraId="5E9D5C5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-25.9</w:t>
            </w:r>
          </w:p>
        </w:tc>
        <w:tc>
          <w:tcPr>
            <w:tcW w:w="830" w:type="dxa"/>
            <w:tcBorders>
              <w:top w:val="nil"/>
              <w:left w:val="nil"/>
              <w:bottom w:val="nil"/>
              <w:right w:val="nil"/>
            </w:tcBorders>
            <w:shd w:val="clear" w:color="auto" w:fill="auto"/>
            <w:noWrap/>
            <w:vAlign w:val="center"/>
            <w:hideMark/>
          </w:tcPr>
          <w:p w14:paraId="55EC02B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+22.7</w:t>
            </w:r>
          </w:p>
        </w:tc>
        <w:tc>
          <w:tcPr>
            <w:tcW w:w="929" w:type="dxa"/>
            <w:tcBorders>
              <w:top w:val="nil"/>
              <w:left w:val="nil"/>
              <w:bottom w:val="nil"/>
              <w:right w:val="nil"/>
            </w:tcBorders>
            <w:shd w:val="clear" w:color="auto" w:fill="auto"/>
            <w:noWrap/>
            <w:vAlign w:val="center"/>
            <w:hideMark/>
          </w:tcPr>
          <w:p w14:paraId="5A311E8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+0.26</w:t>
            </w:r>
          </w:p>
        </w:tc>
      </w:tr>
      <w:tr w:rsidR="006D1E04" w:rsidRPr="008E7675" w14:paraId="60A39C76" w14:textId="77777777" w:rsidTr="006D1E04">
        <w:trPr>
          <w:trHeight w:val="258"/>
        </w:trPr>
        <w:tc>
          <w:tcPr>
            <w:tcW w:w="1243" w:type="dxa"/>
            <w:tcBorders>
              <w:top w:val="nil"/>
              <w:left w:val="nil"/>
              <w:bottom w:val="nil"/>
              <w:right w:val="nil"/>
            </w:tcBorders>
            <w:shd w:val="clear" w:color="auto" w:fill="auto"/>
            <w:noWrap/>
            <w:vAlign w:val="center"/>
            <w:hideMark/>
          </w:tcPr>
          <w:p w14:paraId="43910932"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2E1A8EE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2023/4/7</w:t>
            </w:r>
          </w:p>
        </w:tc>
        <w:tc>
          <w:tcPr>
            <w:tcW w:w="606" w:type="dxa"/>
            <w:tcBorders>
              <w:top w:val="nil"/>
              <w:left w:val="nil"/>
              <w:bottom w:val="nil"/>
              <w:right w:val="nil"/>
            </w:tcBorders>
            <w:shd w:val="clear" w:color="auto" w:fill="auto"/>
            <w:noWrap/>
            <w:vAlign w:val="center"/>
            <w:hideMark/>
          </w:tcPr>
          <w:p w14:paraId="4BE9995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32.5</w:t>
            </w:r>
          </w:p>
        </w:tc>
        <w:tc>
          <w:tcPr>
            <w:tcW w:w="867" w:type="dxa"/>
            <w:tcBorders>
              <w:top w:val="nil"/>
              <w:left w:val="nil"/>
              <w:bottom w:val="nil"/>
              <w:right w:val="nil"/>
            </w:tcBorders>
            <w:shd w:val="clear" w:color="auto" w:fill="auto"/>
            <w:noWrap/>
            <w:vAlign w:val="center"/>
            <w:hideMark/>
          </w:tcPr>
          <w:p w14:paraId="5BACCC3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113.7</w:t>
            </w:r>
          </w:p>
        </w:tc>
        <w:tc>
          <w:tcPr>
            <w:tcW w:w="809" w:type="dxa"/>
            <w:tcBorders>
              <w:top w:val="nil"/>
              <w:left w:val="nil"/>
              <w:bottom w:val="nil"/>
              <w:right w:val="nil"/>
            </w:tcBorders>
            <w:shd w:val="clear" w:color="auto" w:fill="auto"/>
            <w:noWrap/>
            <w:vAlign w:val="center"/>
            <w:hideMark/>
          </w:tcPr>
          <w:p w14:paraId="0F232E8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11.7</w:t>
            </w:r>
          </w:p>
        </w:tc>
        <w:tc>
          <w:tcPr>
            <w:tcW w:w="776" w:type="dxa"/>
            <w:tcBorders>
              <w:top w:val="nil"/>
              <w:left w:val="nil"/>
              <w:bottom w:val="nil"/>
              <w:right w:val="nil"/>
            </w:tcBorders>
            <w:shd w:val="clear" w:color="auto" w:fill="auto"/>
            <w:noWrap/>
            <w:vAlign w:val="center"/>
            <w:hideMark/>
          </w:tcPr>
          <w:p w14:paraId="53BBBA2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1.2</w:t>
            </w:r>
          </w:p>
        </w:tc>
        <w:tc>
          <w:tcPr>
            <w:tcW w:w="776" w:type="dxa"/>
            <w:tcBorders>
              <w:top w:val="nil"/>
              <w:left w:val="nil"/>
              <w:bottom w:val="nil"/>
              <w:right w:val="nil"/>
            </w:tcBorders>
            <w:shd w:val="clear" w:color="auto" w:fill="auto"/>
            <w:noWrap/>
            <w:vAlign w:val="center"/>
            <w:hideMark/>
          </w:tcPr>
          <w:p w14:paraId="63E0E88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0.16</w:t>
            </w:r>
          </w:p>
        </w:tc>
        <w:tc>
          <w:tcPr>
            <w:tcW w:w="1336" w:type="dxa"/>
            <w:tcBorders>
              <w:top w:val="nil"/>
              <w:left w:val="nil"/>
              <w:bottom w:val="nil"/>
              <w:right w:val="nil"/>
            </w:tcBorders>
            <w:shd w:val="clear" w:color="auto" w:fill="auto"/>
            <w:noWrap/>
            <w:vAlign w:val="center"/>
            <w:hideMark/>
          </w:tcPr>
          <w:p w14:paraId="4645104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77.4</w:t>
            </w:r>
          </w:p>
        </w:tc>
        <w:tc>
          <w:tcPr>
            <w:tcW w:w="807" w:type="dxa"/>
            <w:tcBorders>
              <w:top w:val="nil"/>
              <w:left w:val="nil"/>
              <w:bottom w:val="nil"/>
              <w:right w:val="nil"/>
            </w:tcBorders>
            <w:shd w:val="clear" w:color="auto" w:fill="auto"/>
            <w:noWrap/>
            <w:vAlign w:val="center"/>
            <w:hideMark/>
          </w:tcPr>
          <w:p w14:paraId="628F5FF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+6.91</w:t>
            </w:r>
          </w:p>
        </w:tc>
        <w:tc>
          <w:tcPr>
            <w:tcW w:w="919" w:type="dxa"/>
            <w:tcBorders>
              <w:top w:val="nil"/>
              <w:left w:val="nil"/>
              <w:bottom w:val="nil"/>
              <w:right w:val="nil"/>
            </w:tcBorders>
            <w:shd w:val="clear" w:color="auto" w:fill="auto"/>
            <w:noWrap/>
            <w:vAlign w:val="center"/>
            <w:hideMark/>
          </w:tcPr>
          <w:p w14:paraId="3160981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+0.23</w:t>
            </w:r>
          </w:p>
        </w:tc>
        <w:tc>
          <w:tcPr>
            <w:tcW w:w="941" w:type="dxa"/>
            <w:tcBorders>
              <w:top w:val="nil"/>
              <w:left w:val="nil"/>
              <w:bottom w:val="nil"/>
              <w:right w:val="nil"/>
            </w:tcBorders>
            <w:shd w:val="clear" w:color="auto" w:fill="auto"/>
            <w:noWrap/>
            <w:vAlign w:val="center"/>
            <w:hideMark/>
          </w:tcPr>
          <w:p w14:paraId="61B66CC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-18.5</w:t>
            </w:r>
          </w:p>
        </w:tc>
        <w:tc>
          <w:tcPr>
            <w:tcW w:w="830" w:type="dxa"/>
            <w:tcBorders>
              <w:top w:val="nil"/>
              <w:left w:val="nil"/>
              <w:bottom w:val="nil"/>
              <w:right w:val="nil"/>
            </w:tcBorders>
            <w:shd w:val="clear" w:color="auto" w:fill="auto"/>
            <w:noWrap/>
            <w:vAlign w:val="center"/>
            <w:hideMark/>
          </w:tcPr>
          <w:p w14:paraId="2E78461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+28.2</w:t>
            </w:r>
          </w:p>
        </w:tc>
        <w:tc>
          <w:tcPr>
            <w:tcW w:w="929" w:type="dxa"/>
            <w:tcBorders>
              <w:top w:val="nil"/>
              <w:left w:val="nil"/>
              <w:bottom w:val="nil"/>
              <w:right w:val="nil"/>
            </w:tcBorders>
            <w:shd w:val="clear" w:color="auto" w:fill="auto"/>
            <w:noWrap/>
            <w:vAlign w:val="center"/>
            <w:hideMark/>
          </w:tcPr>
          <w:p w14:paraId="5725CFD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+0.22</w:t>
            </w:r>
          </w:p>
        </w:tc>
      </w:tr>
      <w:tr w:rsidR="006D1E04" w:rsidRPr="008E7675" w14:paraId="4010ECAC" w14:textId="77777777" w:rsidTr="006D1E04">
        <w:trPr>
          <w:trHeight w:val="258"/>
        </w:trPr>
        <w:tc>
          <w:tcPr>
            <w:tcW w:w="1243" w:type="dxa"/>
            <w:tcBorders>
              <w:top w:val="nil"/>
              <w:left w:val="nil"/>
              <w:bottom w:val="nil"/>
              <w:right w:val="nil"/>
            </w:tcBorders>
            <w:shd w:val="clear" w:color="auto" w:fill="auto"/>
            <w:noWrap/>
            <w:vAlign w:val="center"/>
            <w:hideMark/>
          </w:tcPr>
          <w:p w14:paraId="7FB63288"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0BBD792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2023/4/11</w:t>
            </w:r>
          </w:p>
        </w:tc>
        <w:tc>
          <w:tcPr>
            <w:tcW w:w="606" w:type="dxa"/>
            <w:tcBorders>
              <w:top w:val="nil"/>
              <w:left w:val="nil"/>
              <w:bottom w:val="nil"/>
              <w:right w:val="nil"/>
            </w:tcBorders>
            <w:shd w:val="clear" w:color="auto" w:fill="auto"/>
            <w:noWrap/>
            <w:vAlign w:val="center"/>
            <w:hideMark/>
          </w:tcPr>
          <w:p w14:paraId="7EDE913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3B76752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66.2</w:t>
            </w:r>
          </w:p>
        </w:tc>
        <w:tc>
          <w:tcPr>
            <w:tcW w:w="809" w:type="dxa"/>
            <w:tcBorders>
              <w:top w:val="nil"/>
              <w:left w:val="nil"/>
              <w:bottom w:val="nil"/>
              <w:right w:val="nil"/>
            </w:tcBorders>
            <w:shd w:val="clear" w:color="auto" w:fill="auto"/>
            <w:noWrap/>
            <w:vAlign w:val="center"/>
            <w:hideMark/>
          </w:tcPr>
          <w:p w14:paraId="4A782DA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11.6</w:t>
            </w:r>
          </w:p>
        </w:tc>
        <w:tc>
          <w:tcPr>
            <w:tcW w:w="776" w:type="dxa"/>
            <w:tcBorders>
              <w:top w:val="nil"/>
              <w:left w:val="nil"/>
              <w:bottom w:val="nil"/>
              <w:right w:val="nil"/>
            </w:tcBorders>
            <w:shd w:val="clear" w:color="auto" w:fill="auto"/>
            <w:noWrap/>
            <w:vAlign w:val="center"/>
            <w:hideMark/>
          </w:tcPr>
          <w:p w14:paraId="7F7C687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1.1</w:t>
            </w:r>
          </w:p>
        </w:tc>
        <w:tc>
          <w:tcPr>
            <w:tcW w:w="776" w:type="dxa"/>
            <w:tcBorders>
              <w:top w:val="nil"/>
              <w:left w:val="nil"/>
              <w:bottom w:val="nil"/>
              <w:right w:val="nil"/>
            </w:tcBorders>
            <w:shd w:val="clear" w:color="auto" w:fill="auto"/>
            <w:noWrap/>
            <w:vAlign w:val="center"/>
            <w:hideMark/>
          </w:tcPr>
          <w:p w14:paraId="62C150C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0.23</w:t>
            </w:r>
          </w:p>
        </w:tc>
        <w:tc>
          <w:tcPr>
            <w:tcW w:w="1336" w:type="dxa"/>
            <w:tcBorders>
              <w:top w:val="nil"/>
              <w:left w:val="nil"/>
              <w:bottom w:val="nil"/>
              <w:right w:val="nil"/>
            </w:tcBorders>
            <w:shd w:val="clear" w:color="auto" w:fill="auto"/>
            <w:noWrap/>
            <w:vAlign w:val="center"/>
            <w:hideMark/>
          </w:tcPr>
          <w:p w14:paraId="2D46077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9.8</w:t>
            </w:r>
          </w:p>
        </w:tc>
        <w:tc>
          <w:tcPr>
            <w:tcW w:w="807" w:type="dxa"/>
            <w:tcBorders>
              <w:top w:val="nil"/>
              <w:left w:val="nil"/>
              <w:bottom w:val="nil"/>
              <w:right w:val="nil"/>
            </w:tcBorders>
            <w:shd w:val="clear" w:color="auto" w:fill="auto"/>
            <w:noWrap/>
            <w:vAlign w:val="center"/>
            <w:hideMark/>
          </w:tcPr>
          <w:p w14:paraId="72993A2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+6.85</w:t>
            </w:r>
          </w:p>
        </w:tc>
        <w:tc>
          <w:tcPr>
            <w:tcW w:w="919" w:type="dxa"/>
            <w:tcBorders>
              <w:top w:val="nil"/>
              <w:left w:val="nil"/>
              <w:bottom w:val="nil"/>
              <w:right w:val="nil"/>
            </w:tcBorders>
            <w:shd w:val="clear" w:color="auto" w:fill="auto"/>
            <w:noWrap/>
            <w:vAlign w:val="center"/>
            <w:hideMark/>
          </w:tcPr>
          <w:p w14:paraId="7B58761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+0.20</w:t>
            </w:r>
          </w:p>
        </w:tc>
        <w:tc>
          <w:tcPr>
            <w:tcW w:w="941" w:type="dxa"/>
            <w:tcBorders>
              <w:top w:val="nil"/>
              <w:left w:val="nil"/>
              <w:bottom w:val="nil"/>
              <w:right w:val="nil"/>
            </w:tcBorders>
            <w:shd w:val="clear" w:color="auto" w:fill="auto"/>
            <w:noWrap/>
            <w:vAlign w:val="center"/>
            <w:hideMark/>
          </w:tcPr>
          <w:p w14:paraId="0BB6D8F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-21.7</w:t>
            </w:r>
          </w:p>
        </w:tc>
        <w:tc>
          <w:tcPr>
            <w:tcW w:w="830" w:type="dxa"/>
            <w:tcBorders>
              <w:top w:val="nil"/>
              <w:left w:val="nil"/>
              <w:bottom w:val="nil"/>
              <w:right w:val="nil"/>
            </w:tcBorders>
            <w:shd w:val="clear" w:color="auto" w:fill="auto"/>
            <w:noWrap/>
            <w:vAlign w:val="center"/>
            <w:hideMark/>
          </w:tcPr>
          <w:p w14:paraId="00AE9E1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+33.4</w:t>
            </w:r>
          </w:p>
        </w:tc>
        <w:tc>
          <w:tcPr>
            <w:tcW w:w="929" w:type="dxa"/>
            <w:tcBorders>
              <w:top w:val="nil"/>
              <w:left w:val="nil"/>
              <w:bottom w:val="nil"/>
              <w:right w:val="nil"/>
            </w:tcBorders>
            <w:shd w:val="clear" w:color="auto" w:fill="auto"/>
            <w:noWrap/>
            <w:vAlign w:val="center"/>
            <w:hideMark/>
          </w:tcPr>
          <w:p w14:paraId="45F4168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-0.11</w:t>
            </w:r>
          </w:p>
        </w:tc>
      </w:tr>
      <w:tr w:rsidR="006D1E04" w:rsidRPr="008E7675" w14:paraId="4057851C" w14:textId="77777777" w:rsidTr="006D1E04">
        <w:trPr>
          <w:trHeight w:val="258"/>
        </w:trPr>
        <w:tc>
          <w:tcPr>
            <w:tcW w:w="1243" w:type="dxa"/>
            <w:tcBorders>
              <w:top w:val="nil"/>
              <w:left w:val="nil"/>
              <w:bottom w:val="nil"/>
              <w:right w:val="nil"/>
            </w:tcBorders>
            <w:shd w:val="clear" w:color="auto" w:fill="auto"/>
            <w:noWrap/>
            <w:vAlign w:val="center"/>
            <w:hideMark/>
          </w:tcPr>
          <w:p w14:paraId="64544731"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103C124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2023/4/15</w:t>
            </w:r>
          </w:p>
        </w:tc>
        <w:tc>
          <w:tcPr>
            <w:tcW w:w="606" w:type="dxa"/>
            <w:tcBorders>
              <w:top w:val="nil"/>
              <w:left w:val="nil"/>
              <w:bottom w:val="nil"/>
              <w:right w:val="nil"/>
            </w:tcBorders>
            <w:shd w:val="clear" w:color="auto" w:fill="auto"/>
            <w:noWrap/>
            <w:vAlign w:val="center"/>
            <w:hideMark/>
          </w:tcPr>
          <w:p w14:paraId="6B96ABD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33.5</w:t>
            </w:r>
          </w:p>
        </w:tc>
        <w:tc>
          <w:tcPr>
            <w:tcW w:w="867" w:type="dxa"/>
            <w:tcBorders>
              <w:top w:val="nil"/>
              <w:left w:val="nil"/>
              <w:bottom w:val="nil"/>
              <w:right w:val="nil"/>
            </w:tcBorders>
            <w:shd w:val="clear" w:color="auto" w:fill="auto"/>
            <w:noWrap/>
            <w:vAlign w:val="center"/>
            <w:hideMark/>
          </w:tcPr>
          <w:p w14:paraId="0E4C880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108.4</w:t>
            </w:r>
          </w:p>
        </w:tc>
        <w:tc>
          <w:tcPr>
            <w:tcW w:w="809" w:type="dxa"/>
            <w:tcBorders>
              <w:top w:val="nil"/>
              <w:left w:val="nil"/>
              <w:bottom w:val="nil"/>
              <w:right w:val="nil"/>
            </w:tcBorders>
            <w:shd w:val="clear" w:color="auto" w:fill="auto"/>
            <w:noWrap/>
            <w:vAlign w:val="center"/>
            <w:hideMark/>
          </w:tcPr>
          <w:p w14:paraId="290BD56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11.7</w:t>
            </w:r>
          </w:p>
        </w:tc>
        <w:tc>
          <w:tcPr>
            <w:tcW w:w="776" w:type="dxa"/>
            <w:tcBorders>
              <w:top w:val="nil"/>
              <w:left w:val="nil"/>
              <w:bottom w:val="nil"/>
              <w:right w:val="nil"/>
            </w:tcBorders>
            <w:shd w:val="clear" w:color="auto" w:fill="auto"/>
            <w:noWrap/>
            <w:vAlign w:val="center"/>
            <w:hideMark/>
          </w:tcPr>
          <w:p w14:paraId="4606AE3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0.9</w:t>
            </w:r>
          </w:p>
        </w:tc>
        <w:tc>
          <w:tcPr>
            <w:tcW w:w="776" w:type="dxa"/>
            <w:tcBorders>
              <w:top w:val="nil"/>
              <w:left w:val="nil"/>
              <w:bottom w:val="nil"/>
              <w:right w:val="nil"/>
            </w:tcBorders>
            <w:shd w:val="clear" w:color="auto" w:fill="auto"/>
            <w:noWrap/>
            <w:vAlign w:val="center"/>
            <w:hideMark/>
          </w:tcPr>
          <w:p w14:paraId="0956D0C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0.19</w:t>
            </w:r>
          </w:p>
        </w:tc>
        <w:tc>
          <w:tcPr>
            <w:tcW w:w="1336" w:type="dxa"/>
            <w:tcBorders>
              <w:top w:val="nil"/>
              <w:left w:val="nil"/>
              <w:bottom w:val="nil"/>
              <w:right w:val="nil"/>
            </w:tcBorders>
            <w:shd w:val="clear" w:color="auto" w:fill="auto"/>
            <w:noWrap/>
            <w:vAlign w:val="center"/>
            <w:hideMark/>
          </w:tcPr>
          <w:p w14:paraId="6294E0E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20.0</w:t>
            </w:r>
          </w:p>
        </w:tc>
        <w:tc>
          <w:tcPr>
            <w:tcW w:w="807" w:type="dxa"/>
            <w:tcBorders>
              <w:top w:val="nil"/>
              <w:left w:val="nil"/>
              <w:bottom w:val="nil"/>
              <w:right w:val="nil"/>
            </w:tcBorders>
            <w:shd w:val="clear" w:color="auto" w:fill="auto"/>
            <w:noWrap/>
            <w:vAlign w:val="center"/>
            <w:hideMark/>
          </w:tcPr>
          <w:p w14:paraId="0484B9A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+4.24</w:t>
            </w:r>
          </w:p>
        </w:tc>
        <w:tc>
          <w:tcPr>
            <w:tcW w:w="919" w:type="dxa"/>
            <w:tcBorders>
              <w:top w:val="nil"/>
              <w:left w:val="nil"/>
              <w:bottom w:val="nil"/>
              <w:right w:val="nil"/>
            </w:tcBorders>
            <w:shd w:val="clear" w:color="auto" w:fill="auto"/>
            <w:noWrap/>
            <w:vAlign w:val="center"/>
            <w:hideMark/>
          </w:tcPr>
          <w:p w14:paraId="72D2732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+0.25</w:t>
            </w:r>
          </w:p>
        </w:tc>
        <w:tc>
          <w:tcPr>
            <w:tcW w:w="941" w:type="dxa"/>
            <w:tcBorders>
              <w:top w:val="nil"/>
              <w:left w:val="nil"/>
              <w:bottom w:val="nil"/>
              <w:right w:val="nil"/>
            </w:tcBorders>
            <w:shd w:val="clear" w:color="auto" w:fill="auto"/>
            <w:noWrap/>
            <w:vAlign w:val="center"/>
            <w:hideMark/>
          </w:tcPr>
          <w:p w14:paraId="0E97E62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-18.0</w:t>
            </w:r>
          </w:p>
        </w:tc>
        <w:tc>
          <w:tcPr>
            <w:tcW w:w="830" w:type="dxa"/>
            <w:tcBorders>
              <w:top w:val="nil"/>
              <w:left w:val="nil"/>
              <w:bottom w:val="nil"/>
              <w:right w:val="nil"/>
            </w:tcBorders>
            <w:shd w:val="clear" w:color="auto" w:fill="auto"/>
            <w:noWrap/>
            <w:vAlign w:val="center"/>
            <w:hideMark/>
          </w:tcPr>
          <w:p w14:paraId="746510F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+31.1</w:t>
            </w:r>
          </w:p>
        </w:tc>
        <w:tc>
          <w:tcPr>
            <w:tcW w:w="929" w:type="dxa"/>
            <w:tcBorders>
              <w:top w:val="nil"/>
              <w:left w:val="nil"/>
              <w:bottom w:val="nil"/>
              <w:right w:val="nil"/>
            </w:tcBorders>
            <w:shd w:val="clear" w:color="auto" w:fill="auto"/>
            <w:noWrap/>
            <w:vAlign w:val="center"/>
            <w:hideMark/>
          </w:tcPr>
          <w:p w14:paraId="64482F9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+0.18</w:t>
            </w:r>
          </w:p>
        </w:tc>
      </w:tr>
      <w:tr w:rsidR="006D1E04" w:rsidRPr="008E7675" w14:paraId="73E21184" w14:textId="77777777" w:rsidTr="006D1E04">
        <w:trPr>
          <w:trHeight w:val="258"/>
        </w:trPr>
        <w:tc>
          <w:tcPr>
            <w:tcW w:w="1243" w:type="dxa"/>
            <w:tcBorders>
              <w:top w:val="nil"/>
              <w:left w:val="nil"/>
              <w:bottom w:val="nil"/>
              <w:right w:val="nil"/>
            </w:tcBorders>
            <w:shd w:val="clear" w:color="auto" w:fill="auto"/>
            <w:noWrap/>
            <w:vAlign w:val="center"/>
            <w:hideMark/>
          </w:tcPr>
          <w:p w14:paraId="789A4C4C"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526E0A9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2023/5/17</w:t>
            </w:r>
          </w:p>
        </w:tc>
        <w:tc>
          <w:tcPr>
            <w:tcW w:w="606" w:type="dxa"/>
            <w:tcBorders>
              <w:top w:val="nil"/>
              <w:left w:val="nil"/>
              <w:bottom w:val="nil"/>
              <w:right w:val="nil"/>
            </w:tcBorders>
            <w:shd w:val="clear" w:color="auto" w:fill="auto"/>
            <w:noWrap/>
            <w:vAlign w:val="center"/>
            <w:hideMark/>
          </w:tcPr>
          <w:p w14:paraId="62998DA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37DD675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61.7</w:t>
            </w:r>
          </w:p>
        </w:tc>
        <w:tc>
          <w:tcPr>
            <w:tcW w:w="809" w:type="dxa"/>
            <w:tcBorders>
              <w:top w:val="nil"/>
              <w:left w:val="nil"/>
              <w:bottom w:val="nil"/>
              <w:right w:val="nil"/>
            </w:tcBorders>
            <w:shd w:val="clear" w:color="auto" w:fill="auto"/>
            <w:noWrap/>
            <w:vAlign w:val="center"/>
            <w:hideMark/>
          </w:tcPr>
          <w:p w14:paraId="43D141C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10.1</w:t>
            </w:r>
          </w:p>
        </w:tc>
        <w:tc>
          <w:tcPr>
            <w:tcW w:w="776" w:type="dxa"/>
            <w:tcBorders>
              <w:top w:val="nil"/>
              <w:left w:val="nil"/>
              <w:bottom w:val="nil"/>
              <w:right w:val="nil"/>
            </w:tcBorders>
            <w:shd w:val="clear" w:color="auto" w:fill="auto"/>
            <w:noWrap/>
            <w:vAlign w:val="center"/>
            <w:hideMark/>
          </w:tcPr>
          <w:p w14:paraId="4DD44CD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0.7</w:t>
            </w:r>
          </w:p>
        </w:tc>
        <w:tc>
          <w:tcPr>
            <w:tcW w:w="776" w:type="dxa"/>
            <w:tcBorders>
              <w:top w:val="nil"/>
              <w:left w:val="nil"/>
              <w:bottom w:val="nil"/>
              <w:right w:val="nil"/>
            </w:tcBorders>
            <w:shd w:val="clear" w:color="auto" w:fill="auto"/>
            <w:noWrap/>
            <w:vAlign w:val="center"/>
            <w:hideMark/>
          </w:tcPr>
          <w:p w14:paraId="6495027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0.13</w:t>
            </w:r>
          </w:p>
        </w:tc>
        <w:tc>
          <w:tcPr>
            <w:tcW w:w="1336" w:type="dxa"/>
            <w:tcBorders>
              <w:top w:val="nil"/>
              <w:left w:val="nil"/>
              <w:bottom w:val="nil"/>
              <w:right w:val="nil"/>
            </w:tcBorders>
            <w:shd w:val="clear" w:color="auto" w:fill="auto"/>
            <w:noWrap/>
            <w:vAlign w:val="center"/>
            <w:hideMark/>
          </w:tcPr>
          <w:p w14:paraId="438C5CB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3.7</w:t>
            </w:r>
          </w:p>
        </w:tc>
        <w:tc>
          <w:tcPr>
            <w:tcW w:w="807" w:type="dxa"/>
            <w:tcBorders>
              <w:top w:val="nil"/>
              <w:left w:val="nil"/>
              <w:bottom w:val="nil"/>
              <w:right w:val="nil"/>
            </w:tcBorders>
            <w:shd w:val="clear" w:color="auto" w:fill="auto"/>
            <w:noWrap/>
            <w:vAlign w:val="center"/>
            <w:hideMark/>
          </w:tcPr>
          <w:p w14:paraId="7ACD5E8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+5.75</w:t>
            </w:r>
          </w:p>
        </w:tc>
        <w:tc>
          <w:tcPr>
            <w:tcW w:w="919" w:type="dxa"/>
            <w:tcBorders>
              <w:top w:val="nil"/>
              <w:left w:val="nil"/>
              <w:bottom w:val="nil"/>
              <w:right w:val="nil"/>
            </w:tcBorders>
            <w:shd w:val="clear" w:color="auto" w:fill="auto"/>
            <w:noWrap/>
            <w:vAlign w:val="center"/>
            <w:hideMark/>
          </w:tcPr>
          <w:p w14:paraId="33B1160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+0.40</w:t>
            </w:r>
          </w:p>
        </w:tc>
        <w:tc>
          <w:tcPr>
            <w:tcW w:w="941" w:type="dxa"/>
            <w:tcBorders>
              <w:top w:val="nil"/>
              <w:left w:val="nil"/>
              <w:bottom w:val="nil"/>
              <w:right w:val="nil"/>
            </w:tcBorders>
            <w:shd w:val="clear" w:color="auto" w:fill="auto"/>
            <w:noWrap/>
            <w:vAlign w:val="center"/>
            <w:hideMark/>
          </w:tcPr>
          <w:p w14:paraId="2BA7A77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-25.3</w:t>
            </w:r>
          </w:p>
        </w:tc>
        <w:tc>
          <w:tcPr>
            <w:tcW w:w="830" w:type="dxa"/>
            <w:tcBorders>
              <w:top w:val="nil"/>
              <w:left w:val="nil"/>
              <w:bottom w:val="nil"/>
              <w:right w:val="nil"/>
            </w:tcBorders>
            <w:shd w:val="clear" w:color="auto" w:fill="auto"/>
            <w:noWrap/>
            <w:vAlign w:val="center"/>
            <w:hideMark/>
          </w:tcPr>
          <w:p w14:paraId="59D1848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+31.9</w:t>
            </w:r>
          </w:p>
        </w:tc>
        <w:tc>
          <w:tcPr>
            <w:tcW w:w="929" w:type="dxa"/>
            <w:tcBorders>
              <w:top w:val="nil"/>
              <w:left w:val="nil"/>
              <w:bottom w:val="nil"/>
              <w:right w:val="nil"/>
            </w:tcBorders>
            <w:shd w:val="clear" w:color="auto" w:fill="auto"/>
            <w:noWrap/>
            <w:vAlign w:val="center"/>
            <w:hideMark/>
          </w:tcPr>
          <w:p w14:paraId="55D5531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-0.34</w:t>
            </w:r>
          </w:p>
        </w:tc>
      </w:tr>
      <w:tr w:rsidR="006D1E04" w:rsidRPr="008E7675" w14:paraId="2AA9D8BB" w14:textId="77777777" w:rsidTr="006D1E04">
        <w:trPr>
          <w:trHeight w:val="258"/>
        </w:trPr>
        <w:tc>
          <w:tcPr>
            <w:tcW w:w="1243" w:type="dxa"/>
            <w:tcBorders>
              <w:top w:val="nil"/>
              <w:left w:val="nil"/>
              <w:right w:val="nil"/>
            </w:tcBorders>
            <w:shd w:val="clear" w:color="auto" w:fill="auto"/>
            <w:noWrap/>
            <w:vAlign w:val="center"/>
            <w:hideMark/>
          </w:tcPr>
          <w:p w14:paraId="42C6E592"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right w:val="nil"/>
            </w:tcBorders>
            <w:shd w:val="clear" w:color="auto" w:fill="auto"/>
            <w:noWrap/>
            <w:vAlign w:val="center"/>
            <w:hideMark/>
          </w:tcPr>
          <w:p w14:paraId="6361EC2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2023/6/2</w:t>
            </w:r>
          </w:p>
        </w:tc>
        <w:tc>
          <w:tcPr>
            <w:tcW w:w="606" w:type="dxa"/>
            <w:tcBorders>
              <w:top w:val="nil"/>
              <w:left w:val="nil"/>
              <w:right w:val="nil"/>
            </w:tcBorders>
            <w:shd w:val="clear" w:color="auto" w:fill="auto"/>
            <w:noWrap/>
            <w:vAlign w:val="center"/>
            <w:hideMark/>
          </w:tcPr>
          <w:p w14:paraId="3EAE67E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137</w:t>
            </w:r>
          </w:p>
        </w:tc>
        <w:tc>
          <w:tcPr>
            <w:tcW w:w="867" w:type="dxa"/>
            <w:tcBorders>
              <w:top w:val="nil"/>
              <w:left w:val="nil"/>
              <w:right w:val="nil"/>
            </w:tcBorders>
            <w:shd w:val="clear" w:color="auto" w:fill="auto"/>
            <w:noWrap/>
            <w:vAlign w:val="center"/>
            <w:hideMark/>
          </w:tcPr>
          <w:p w14:paraId="43D4851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106.7</w:t>
            </w:r>
          </w:p>
        </w:tc>
        <w:tc>
          <w:tcPr>
            <w:tcW w:w="809" w:type="dxa"/>
            <w:tcBorders>
              <w:top w:val="nil"/>
              <w:left w:val="nil"/>
              <w:right w:val="nil"/>
            </w:tcBorders>
            <w:shd w:val="clear" w:color="auto" w:fill="auto"/>
            <w:noWrap/>
            <w:vAlign w:val="center"/>
            <w:hideMark/>
          </w:tcPr>
          <w:p w14:paraId="4B02DFC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6.2</w:t>
            </w:r>
          </w:p>
        </w:tc>
        <w:tc>
          <w:tcPr>
            <w:tcW w:w="776" w:type="dxa"/>
            <w:tcBorders>
              <w:top w:val="nil"/>
              <w:left w:val="nil"/>
              <w:right w:val="nil"/>
            </w:tcBorders>
            <w:shd w:val="clear" w:color="auto" w:fill="auto"/>
            <w:noWrap/>
            <w:vAlign w:val="center"/>
            <w:hideMark/>
          </w:tcPr>
          <w:p w14:paraId="4850C5D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0.03</w:t>
            </w:r>
          </w:p>
        </w:tc>
        <w:tc>
          <w:tcPr>
            <w:tcW w:w="776" w:type="dxa"/>
            <w:tcBorders>
              <w:top w:val="nil"/>
              <w:left w:val="nil"/>
              <w:right w:val="nil"/>
            </w:tcBorders>
            <w:shd w:val="clear" w:color="auto" w:fill="auto"/>
            <w:noWrap/>
            <w:vAlign w:val="center"/>
            <w:hideMark/>
          </w:tcPr>
          <w:p w14:paraId="5DC39BE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0.04</w:t>
            </w:r>
          </w:p>
        </w:tc>
        <w:tc>
          <w:tcPr>
            <w:tcW w:w="1336" w:type="dxa"/>
            <w:tcBorders>
              <w:top w:val="nil"/>
              <w:left w:val="nil"/>
              <w:right w:val="nil"/>
            </w:tcBorders>
            <w:shd w:val="clear" w:color="auto" w:fill="auto"/>
            <w:noWrap/>
            <w:vAlign w:val="center"/>
            <w:hideMark/>
          </w:tcPr>
          <w:p w14:paraId="3441E1D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37.4</w:t>
            </w:r>
          </w:p>
        </w:tc>
        <w:tc>
          <w:tcPr>
            <w:tcW w:w="807" w:type="dxa"/>
            <w:tcBorders>
              <w:top w:val="nil"/>
              <w:left w:val="nil"/>
              <w:right w:val="nil"/>
            </w:tcBorders>
            <w:shd w:val="clear" w:color="auto" w:fill="auto"/>
            <w:noWrap/>
            <w:vAlign w:val="center"/>
            <w:hideMark/>
          </w:tcPr>
          <w:p w14:paraId="5E81A98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+5.79</w:t>
            </w:r>
          </w:p>
        </w:tc>
        <w:tc>
          <w:tcPr>
            <w:tcW w:w="919" w:type="dxa"/>
            <w:tcBorders>
              <w:top w:val="nil"/>
              <w:left w:val="nil"/>
              <w:right w:val="nil"/>
            </w:tcBorders>
            <w:shd w:val="clear" w:color="auto" w:fill="auto"/>
            <w:noWrap/>
            <w:vAlign w:val="center"/>
            <w:hideMark/>
          </w:tcPr>
          <w:p w14:paraId="2F528C1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+0.19</w:t>
            </w:r>
          </w:p>
        </w:tc>
        <w:tc>
          <w:tcPr>
            <w:tcW w:w="941" w:type="dxa"/>
            <w:tcBorders>
              <w:top w:val="nil"/>
              <w:left w:val="nil"/>
              <w:right w:val="nil"/>
            </w:tcBorders>
            <w:shd w:val="clear" w:color="auto" w:fill="auto"/>
            <w:noWrap/>
            <w:vAlign w:val="center"/>
            <w:hideMark/>
          </w:tcPr>
          <w:p w14:paraId="0CD64B7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-13.8</w:t>
            </w:r>
          </w:p>
        </w:tc>
        <w:tc>
          <w:tcPr>
            <w:tcW w:w="830" w:type="dxa"/>
            <w:tcBorders>
              <w:top w:val="nil"/>
              <w:left w:val="nil"/>
              <w:right w:val="nil"/>
            </w:tcBorders>
            <w:shd w:val="clear" w:color="auto" w:fill="auto"/>
            <w:noWrap/>
            <w:vAlign w:val="center"/>
            <w:hideMark/>
          </w:tcPr>
          <w:p w14:paraId="1419012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+36.2</w:t>
            </w:r>
          </w:p>
        </w:tc>
        <w:tc>
          <w:tcPr>
            <w:tcW w:w="929" w:type="dxa"/>
            <w:tcBorders>
              <w:top w:val="nil"/>
              <w:left w:val="nil"/>
              <w:right w:val="nil"/>
            </w:tcBorders>
            <w:shd w:val="clear" w:color="auto" w:fill="auto"/>
            <w:noWrap/>
            <w:vAlign w:val="center"/>
            <w:hideMark/>
          </w:tcPr>
          <w:p w14:paraId="1E4DD32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-0.03</w:t>
            </w:r>
          </w:p>
        </w:tc>
      </w:tr>
      <w:tr w:rsidR="006D1E04" w:rsidRPr="008E7675" w14:paraId="68A74300" w14:textId="77777777" w:rsidTr="006D1E04">
        <w:trPr>
          <w:trHeight w:val="258"/>
        </w:trPr>
        <w:tc>
          <w:tcPr>
            <w:tcW w:w="1243" w:type="dxa"/>
            <w:tcBorders>
              <w:top w:val="nil"/>
              <w:left w:val="nil"/>
              <w:bottom w:val="single" w:sz="4" w:space="0" w:color="auto"/>
              <w:right w:val="nil"/>
            </w:tcBorders>
            <w:shd w:val="clear" w:color="auto" w:fill="auto"/>
            <w:noWrap/>
            <w:vAlign w:val="center"/>
            <w:hideMark/>
          </w:tcPr>
          <w:p w14:paraId="50EC50CE"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single" w:sz="4" w:space="0" w:color="auto"/>
              <w:right w:val="nil"/>
            </w:tcBorders>
            <w:shd w:val="clear" w:color="auto" w:fill="auto"/>
            <w:noWrap/>
            <w:vAlign w:val="center"/>
            <w:hideMark/>
          </w:tcPr>
          <w:p w14:paraId="14E4C4A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2023/7/4</w:t>
            </w:r>
          </w:p>
        </w:tc>
        <w:tc>
          <w:tcPr>
            <w:tcW w:w="606" w:type="dxa"/>
            <w:tcBorders>
              <w:top w:val="nil"/>
              <w:left w:val="nil"/>
              <w:bottom w:val="single" w:sz="4" w:space="0" w:color="auto"/>
              <w:right w:val="nil"/>
            </w:tcBorders>
            <w:shd w:val="clear" w:color="auto" w:fill="auto"/>
            <w:noWrap/>
            <w:vAlign w:val="center"/>
            <w:hideMark/>
          </w:tcPr>
          <w:p w14:paraId="27582D8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single" w:sz="4" w:space="0" w:color="auto"/>
              <w:right w:val="nil"/>
            </w:tcBorders>
            <w:shd w:val="clear" w:color="auto" w:fill="auto"/>
            <w:noWrap/>
            <w:vAlign w:val="center"/>
            <w:hideMark/>
          </w:tcPr>
          <w:p w14:paraId="7CD67F9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58.7</w:t>
            </w:r>
          </w:p>
        </w:tc>
        <w:tc>
          <w:tcPr>
            <w:tcW w:w="809" w:type="dxa"/>
            <w:tcBorders>
              <w:top w:val="nil"/>
              <w:left w:val="nil"/>
              <w:bottom w:val="single" w:sz="4" w:space="0" w:color="auto"/>
              <w:right w:val="nil"/>
            </w:tcBorders>
            <w:shd w:val="clear" w:color="auto" w:fill="auto"/>
            <w:noWrap/>
            <w:vAlign w:val="center"/>
            <w:hideMark/>
          </w:tcPr>
          <w:p w14:paraId="4BEA640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7.6</w:t>
            </w:r>
          </w:p>
        </w:tc>
        <w:tc>
          <w:tcPr>
            <w:tcW w:w="776" w:type="dxa"/>
            <w:tcBorders>
              <w:top w:val="nil"/>
              <w:left w:val="nil"/>
              <w:bottom w:val="single" w:sz="4" w:space="0" w:color="auto"/>
              <w:right w:val="nil"/>
            </w:tcBorders>
            <w:shd w:val="clear" w:color="auto" w:fill="auto"/>
            <w:noWrap/>
            <w:vAlign w:val="center"/>
            <w:hideMark/>
          </w:tcPr>
          <w:p w14:paraId="7A0C510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w:t>
            </w:r>
          </w:p>
        </w:tc>
        <w:tc>
          <w:tcPr>
            <w:tcW w:w="776" w:type="dxa"/>
            <w:tcBorders>
              <w:top w:val="nil"/>
              <w:left w:val="nil"/>
              <w:bottom w:val="single" w:sz="4" w:space="0" w:color="auto"/>
              <w:right w:val="nil"/>
            </w:tcBorders>
            <w:shd w:val="clear" w:color="auto" w:fill="auto"/>
            <w:noWrap/>
            <w:vAlign w:val="center"/>
            <w:hideMark/>
          </w:tcPr>
          <w:p w14:paraId="458CAC3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0.15</w:t>
            </w:r>
          </w:p>
        </w:tc>
        <w:tc>
          <w:tcPr>
            <w:tcW w:w="1336" w:type="dxa"/>
            <w:tcBorders>
              <w:top w:val="nil"/>
              <w:left w:val="nil"/>
              <w:bottom w:val="single" w:sz="4" w:space="0" w:color="auto"/>
              <w:right w:val="nil"/>
            </w:tcBorders>
            <w:shd w:val="clear" w:color="auto" w:fill="auto"/>
            <w:noWrap/>
            <w:vAlign w:val="center"/>
            <w:hideMark/>
          </w:tcPr>
          <w:p w14:paraId="40B7A8C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3.8</w:t>
            </w:r>
          </w:p>
        </w:tc>
        <w:tc>
          <w:tcPr>
            <w:tcW w:w="807" w:type="dxa"/>
            <w:tcBorders>
              <w:top w:val="nil"/>
              <w:left w:val="nil"/>
              <w:bottom w:val="single" w:sz="4" w:space="0" w:color="auto"/>
              <w:right w:val="nil"/>
            </w:tcBorders>
            <w:shd w:val="clear" w:color="auto" w:fill="auto"/>
            <w:noWrap/>
            <w:vAlign w:val="center"/>
            <w:hideMark/>
          </w:tcPr>
          <w:p w14:paraId="60D38CB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+6.25</w:t>
            </w:r>
          </w:p>
        </w:tc>
        <w:tc>
          <w:tcPr>
            <w:tcW w:w="919" w:type="dxa"/>
            <w:tcBorders>
              <w:top w:val="nil"/>
              <w:left w:val="nil"/>
              <w:bottom w:val="single" w:sz="4" w:space="0" w:color="auto"/>
              <w:right w:val="nil"/>
            </w:tcBorders>
            <w:shd w:val="clear" w:color="auto" w:fill="auto"/>
            <w:noWrap/>
            <w:vAlign w:val="center"/>
            <w:hideMark/>
          </w:tcPr>
          <w:p w14:paraId="2ECB782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+0.40</w:t>
            </w:r>
          </w:p>
        </w:tc>
        <w:tc>
          <w:tcPr>
            <w:tcW w:w="941" w:type="dxa"/>
            <w:tcBorders>
              <w:top w:val="nil"/>
              <w:left w:val="nil"/>
              <w:bottom w:val="single" w:sz="4" w:space="0" w:color="auto"/>
              <w:right w:val="nil"/>
            </w:tcBorders>
            <w:shd w:val="clear" w:color="auto" w:fill="auto"/>
            <w:noWrap/>
            <w:vAlign w:val="center"/>
            <w:hideMark/>
          </w:tcPr>
          <w:p w14:paraId="4ECCE77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-25.8</w:t>
            </w:r>
          </w:p>
        </w:tc>
        <w:tc>
          <w:tcPr>
            <w:tcW w:w="830" w:type="dxa"/>
            <w:tcBorders>
              <w:top w:val="nil"/>
              <w:left w:val="nil"/>
              <w:bottom w:val="single" w:sz="4" w:space="0" w:color="auto"/>
              <w:right w:val="nil"/>
            </w:tcBorders>
            <w:shd w:val="clear" w:color="auto" w:fill="auto"/>
            <w:noWrap/>
            <w:vAlign w:val="center"/>
            <w:hideMark/>
          </w:tcPr>
          <w:p w14:paraId="25D90A7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w:t>
            </w:r>
          </w:p>
        </w:tc>
        <w:tc>
          <w:tcPr>
            <w:tcW w:w="929" w:type="dxa"/>
            <w:tcBorders>
              <w:top w:val="nil"/>
              <w:left w:val="nil"/>
              <w:bottom w:val="single" w:sz="4" w:space="0" w:color="auto"/>
              <w:right w:val="nil"/>
            </w:tcBorders>
            <w:shd w:val="clear" w:color="auto" w:fill="auto"/>
            <w:noWrap/>
            <w:vAlign w:val="center"/>
            <w:hideMark/>
          </w:tcPr>
          <w:p w14:paraId="1273343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-0.39</w:t>
            </w:r>
          </w:p>
        </w:tc>
      </w:tr>
      <w:tr w:rsidR="006D1E04" w:rsidRPr="008E7675" w14:paraId="322BA92D" w14:textId="77777777" w:rsidTr="006D1E04">
        <w:trPr>
          <w:trHeight w:val="258"/>
        </w:trPr>
        <w:tc>
          <w:tcPr>
            <w:tcW w:w="1243" w:type="dxa"/>
            <w:vMerge w:val="restart"/>
            <w:tcBorders>
              <w:top w:val="single" w:sz="4" w:space="0" w:color="auto"/>
              <w:left w:val="nil"/>
              <w:bottom w:val="nil"/>
              <w:right w:val="nil"/>
            </w:tcBorders>
            <w:shd w:val="clear" w:color="auto" w:fill="auto"/>
            <w:vAlign w:val="center"/>
            <w:hideMark/>
          </w:tcPr>
          <w:p w14:paraId="73C23E19" w14:textId="77777777" w:rsidR="006D1E04" w:rsidRPr="008E7675" w:rsidRDefault="006D1E04" w:rsidP="006D1E04">
            <w:pPr>
              <w:pStyle w:val="SMcaption"/>
              <w:spacing w:line="360" w:lineRule="auto"/>
              <w:jc w:val="center"/>
              <w:rPr>
                <w:rFonts w:asciiTheme="minorHAnsi" w:hAnsiTheme="minorHAnsi" w:cstheme="minorHAnsi"/>
                <w:sz w:val="21"/>
                <w:szCs w:val="21"/>
              </w:rPr>
            </w:pPr>
            <w:r>
              <w:rPr>
                <w:rFonts w:asciiTheme="minorHAnsi" w:hAnsiTheme="minorHAnsi" w:cstheme="minorHAnsi"/>
                <w:sz w:val="21"/>
                <w:szCs w:val="21"/>
                <w:lang w:eastAsia="zh-CN"/>
              </w:rPr>
              <w:t xml:space="preserve">Fertilized </w:t>
            </w:r>
            <w:r w:rsidRPr="008E7675">
              <w:rPr>
                <w:rFonts w:asciiTheme="minorHAnsi" w:hAnsiTheme="minorHAnsi" w:cstheme="minorHAnsi" w:hint="eastAsia"/>
                <w:sz w:val="21"/>
                <w:szCs w:val="21"/>
                <w:lang w:eastAsia="zh-CN"/>
              </w:rPr>
              <w:t>s</w:t>
            </w:r>
            <w:r w:rsidRPr="008E7675">
              <w:rPr>
                <w:rFonts w:asciiTheme="minorHAnsi" w:hAnsiTheme="minorHAnsi" w:cstheme="minorHAnsi"/>
                <w:sz w:val="21"/>
                <w:szCs w:val="21"/>
              </w:rPr>
              <w:t>oil</w:t>
            </w:r>
          </w:p>
        </w:tc>
        <w:tc>
          <w:tcPr>
            <w:tcW w:w="1384" w:type="dxa"/>
            <w:tcBorders>
              <w:top w:val="single" w:sz="4" w:space="0" w:color="auto"/>
              <w:left w:val="nil"/>
              <w:bottom w:val="nil"/>
              <w:right w:val="nil"/>
            </w:tcBorders>
            <w:shd w:val="clear" w:color="auto" w:fill="auto"/>
            <w:noWrap/>
            <w:vAlign w:val="center"/>
            <w:hideMark/>
          </w:tcPr>
          <w:p w14:paraId="7DD542E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2023/7/18NF</w:t>
            </w:r>
          </w:p>
        </w:tc>
        <w:tc>
          <w:tcPr>
            <w:tcW w:w="606" w:type="dxa"/>
            <w:tcBorders>
              <w:top w:val="single" w:sz="4" w:space="0" w:color="auto"/>
              <w:left w:val="nil"/>
              <w:bottom w:val="nil"/>
              <w:right w:val="nil"/>
            </w:tcBorders>
            <w:shd w:val="clear" w:color="auto" w:fill="auto"/>
            <w:noWrap/>
            <w:vAlign w:val="center"/>
            <w:hideMark/>
          </w:tcPr>
          <w:p w14:paraId="7973D76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single" w:sz="4" w:space="0" w:color="auto"/>
              <w:left w:val="nil"/>
              <w:bottom w:val="nil"/>
              <w:right w:val="nil"/>
            </w:tcBorders>
            <w:shd w:val="clear" w:color="auto" w:fill="auto"/>
            <w:noWrap/>
            <w:vAlign w:val="center"/>
            <w:hideMark/>
          </w:tcPr>
          <w:p w14:paraId="6C1B7BA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71.9</w:t>
            </w:r>
          </w:p>
        </w:tc>
        <w:tc>
          <w:tcPr>
            <w:tcW w:w="809" w:type="dxa"/>
            <w:tcBorders>
              <w:top w:val="single" w:sz="4" w:space="0" w:color="auto"/>
              <w:left w:val="nil"/>
              <w:bottom w:val="nil"/>
              <w:right w:val="nil"/>
            </w:tcBorders>
            <w:shd w:val="clear" w:color="auto" w:fill="auto"/>
            <w:noWrap/>
            <w:vAlign w:val="center"/>
            <w:hideMark/>
          </w:tcPr>
          <w:p w14:paraId="7562E15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12.4</w:t>
            </w:r>
          </w:p>
        </w:tc>
        <w:tc>
          <w:tcPr>
            <w:tcW w:w="776" w:type="dxa"/>
            <w:tcBorders>
              <w:top w:val="single" w:sz="4" w:space="0" w:color="auto"/>
              <w:left w:val="nil"/>
              <w:bottom w:val="nil"/>
              <w:right w:val="nil"/>
            </w:tcBorders>
            <w:shd w:val="clear" w:color="auto" w:fill="auto"/>
            <w:noWrap/>
            <w:vAlign w:val="center"/>
            <w:hideMark/>
          </w:tcPr>
          <w:p w14:paraId="6D6CEC8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w:t>
            </w:r>
          </w:p>
        </w:tc>
        <w:tc>
          <w:tcPr>
            <w:tcW w:w="776" w:type="dxa"/>
            <w:tcBorders>
              <w:top w:val="single" w:sz="4" w:space="0" w:color="auto"/>
              <w:left w:val="nil"/>
              <w:bottom w:val="nil"/>
              <w:right w:val="nil"/>
            </w:tcBorders>
            <w:shd w:val="clear" w:color="auto" w:fill="auto"/>
            <w:noWrap/>
            <w:vAlign w:val="center"/>
            <w:hideMark/>
          </w:tcPr>
          <w:p w14:paraId="06BAC9F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0.20</w:t>
            </w:r>
          </w:p>
        </w:tc>
        <w:tc>
          <w:tcPr>
            <w:tcW w:w="1336" w:type="dxa"/>
            <w:tcBorders>
              <w:top w:val="single" w:sz="4" w:space="0" w:color="auto"/>
              <w:left w:val="nil"/>
              <w:bottom w:val="nil"/>
              <w:right w:val="nil"/>
            </w:tcBorders>
            <w:shd w:val="clear" w:color="auto" w:fill="auto"/>
            <w:noWrap/>
            <w:vAlign w:val="center"/>
            <w:hideMark/>
          </w:tcPr>
          <w:p w14:paraId="46E3CBB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5.2</w:t>
            </w:r>
          </w:p>
        </w:tc>
        <w:tc>
          <w:tcPr>
            <w:tcW w:w="807" w:type="dxa"/>
            <w:tcBorders>
              <w:top w:val="single" w:sz="4" w:space="0" w:color="auto"/>
              <w:left w:val="nil"/>
              <w:bottom w:val="nil"/>
              <w:right w:val="nil"/>
            </w:tcBorders>
            <w:shd w:val="clear" w:color="auto" w:fill="auto"/>
            <w:noWrap/>
            <w:vAlign w:val="center"/>
            <w:hideMark/>
          </w:tcPr>
          <w:p w14:paraId="2C0C3A4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+2.69</w:t>
            </w:r>
          </w:p>
        </w:tc>
        <w:tc>
          <w:tcPr>
            <w:tcW w:w="919" w:type="dxa"/>
            <w:tcBorders>
              <w:top w:val="single" w:sz="4" w:space="0" w:color="auto"/>
              <w:left w:val="nil"/>
              <w:bottom w:val="nil"/>
              <w:right w:val="nil"/>
            </w:tcBorders>
            <w:shd w:val="clear" w:color="auto" w:fill="auto"/>
            <w:noWrap/>
            <w:vAlign w:val="center"/>
            <w:hideMark/>
          </w:tcPr>
          <w:p w14:paraId="6C23773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+0.42</w:t>
            </w:r>
          </w:p>
        </w:tc>
        <w:tc>
          <w:tcPr>
            <w:tcW w:w="941" w:type="dxa"/>
            <w:tcBorders>
              <w:top w:val="single" w:sz="4" w:space="0" w:color="auto"/>
              <w:left w:val="nil"/>
              <w:bottom w:val="nil"/>
              <w:right w:val="nil"/>
            </w:tcBorders>
            <w:shd w:val="clear" w:color="auto" w:fill="auto"/>
            <w:noWrap/>
            <w:vAlign w:val="center"/>
            <w:hideMark/>
          </w:tcPr>
          <w:p w14:paraId="27A2AF7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-17.1</w:t>
            </w:r>
          </w:p>
        </w:tc>
        <w:tc>
          <w:tcPr>
            <w:tcW w:w="830" w:type="dxa"/>
            <w:tcBorders>
              <w:top w:val="single" w:sz="4" w:space="0" w:color="auto"/>
              <w:left w:val="nil"/>
              <w:bottom w:val="nil"/>
              <w:right w:val="nil"/>
            </w:tcBorders>
            <w:shd w:val="clear" w:color="auto" w:fill="auto"/>
            <w:noWrap/>
            <w:vAlign w:val="center"/>
            <w:hideMark/>
          </w:tcPr>
          <w:p w14:paraId="27321A3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+36.1</w:t>
            </w:r>
          </w:p>
        </w:tc>
        <w:tc>
          <w:tcPr>
            <w:tcW w:w="929" w:type="dxa"/>
            <w:tcBorders>
              <w:top w:val="single" w:sz="4" w:space="0" w:color="auto"/>
              <w:left w:val="nil"/>
              <w:bottom w:val="nil"/>
              <w:right w:val="nil"/>
            </w:tcBorders>
            <w:shd w:val="clear" w:color="auto" w:fill="auto"/>
            <w:noWrap/>
            <w:vAlign w:val="center"/>
            <w:hideMark/>
          </w:tcPr>
          <w:p w14:paraId="4824430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-0.37</w:t>
            </w:r>
          </w:p>
        </w:tc>
      </w:tr>
      <w:tr w:rsidR="006D1E04" w:rsidRPr="008E7675" w14:paraId="5AF3B74C" w14:textId="77777777" w:rsidTr="006D1E04">
        <w:trPr>
          <w:trHeight w:val="258"/>
        </w:trPr>
        <w:tc>
          <w:tcPr>
            <w:tcW w:w="1243" w:type="dxa"/>
            <w:vMerge/>
            <w:tcBorders>
              <w:top w:val="nil"/>
              <w:left w:val="nil"/>
              <w:bottom w:val="nil"/>
              <w:right w:val="nil"/>
            </w:tcBorders>
            <w:vAlign w:val="center"/>
            <w:hideMark/>
          </w:tcPr>
          <w:p w14:paraId="5005EA14"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0DF1ED1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2023/7/22NF</w:t>
            </w:r>
          </w:p>
        </w:tc>
        <w:tc>
          <w:tcPr>
            <w:tcW w:w="606" w:type="dxa"/>
            <w:tcBorders>
              <w:top w:val="nil"/>
              <w:left w:val="nil"/>
              <w:bottom w:val="nil"/>
              <w:right w:val="nil"/>
            </w:tcBorders>
            <w:shd w:val="clear" w:color="auto" w:fill="auto"/>
            <w:noWrap/>
            <w:vAlign w:val="center"/>
            <w:hideMark/>
          </w:tcPr>
          <w:p w14:paraId="15214D7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39A4C9D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59.4</w:t>
            </w:r>
          </w:p>
        </w:tc>
        <w:tc>
          <w:tcPr>
            <w:tcW w:w="809" w:type="dxa"/>
            <w:tcBorders>
              <w:top w:val="nil"/>
              <w:left w:val="nil"/>
              <w:bottom w:val="nil"/>
              <w:right w:val="nil"/>
            </w:tcBorders>
            <w:shd w:val="clear" w:color="auto" w:fill="auto"/>
            <w:noWrap/>
            <w:vAlign w:val="center"/>
            <w:hideMark/>
          </w:tcPr>
          <w:p w14:paraId="01DFCBC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12.0</w:t>
            </w:r>
          </w:p>
        </w:tc>
        <w:tc>
          <w:tcPr>
            <w:tcW w:w="776" w:type="dxa"/>
            <w:tcBorders>
              <w:top w:val="nil"/>
              <w:left w:val="nil"/>
              <w:bottom w:val="nil"/>
              <w:right w:val="nil"/>
            </w:tcBorders>
            <w:shd w:val="clear" w:color="auto" w:fill="auto"/>
            <w:noWrap/>
            <w:vAlign w:val="center"/>
            <w:hideMark/>
          </w:tcPr>
          <w:p w14:paraId="0199F54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2.6</w:t>
            </w:r>
          </w:p>
        </w:tc>
        <w:tc>
          <w:tcPr>
            <w:tcW w:w="776" w:type="dxa"/>
            <w:tcBorders>
              <w:top w:val="nil"/>
              <w:left w:val="nil"/>
              <w:bottom w:val="nil"/>
              <w:right w:val="nil"/>
            </w:tcBorders>
            <w:shd w:val="clear" w:color="auto" w:fill="auto"/>
            <w:noWrap/>
            <w:vAlign w:val="center"/>
            <w:hideMark/>
          </w:tcPr>
          <w:p w14:paraId="0A645A8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0.26</w:t>
            </w:r>
          </w:p>
        </w:tc>
        <w:tc>
          <w:tcPr>
            <w:tcW w:w="1336" w:type="dxa"/>
            <w:tcBorders>
              <w:top w:val="nil"/>
              <w:left w:val="nil"/>
              <w:bottom w:val="nil"/>
              <w:right w:val="nil"/>
            </w:tcBorders>
            <w:shd w:val="clear" w:color="auto" w:fill="auto"/>
            <w:noWrap/>
            <w:vAlign w:val="center"/>
            <w:hideMark/>
          </w:tcPr>
          <w:p w14:paraId="46F299F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4.2</w:t>
            </w:r>
          </w:p>
        </w:tc>
        <w:tc>
          <w:tcPr>
            <w:tcW w:w="807" w:type="dxa"/>
            <w:tcBorders>
              <w:top w:val="nil"/>
              <w:left w:val="nil"/>
              <w:bottom w:val="nil"/>
              <w:right w:val="nil"/>
            </w:tcBorders>
            <w:shd w:val="clear" w:color="auto" w:fill="auto"/>
            <w:noWrap/>
            <w:vAlign w:val="center"/>
            <w:hideMark/>
          </w:tcPr>
          <w:p w14:paraId="6408D7F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+1.33</w:t>
            </w:r>
          </w:p>
        </w:tc>
        <w:tc>
          <w:tcPr>
            <w:tcW w:w="919" w:type="dxa"/>
            <w:tcBorders>
              <w:top w:val="nil"/>
              <w:left w:val="nil"/>
              <w:bottom w:val="nil"/>
              <w:right w:val="nil"/>
            </w:tcBorders>
            <w:shd w:val="clear" w:color="auto" w:fill="auto"/>
            <w:noWrap/>
            <w:vAlign w:val="center"/>
            <w:hideMark/>
          </w:tcPr>
          <w:p w14:paraId="42524F9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+0.35</w:t>
            </w:r>
          </w:p>
        </w:tc>
        <w:tc>
          <w:tcPr>
            <w:tcW w:w="941" w:type="dxa"/>
            <w:tcBorders>
              <w:top w:val="nil"/>
              <w:left w:val="nil"/>
              <w:bottom w:val="nil"/>
              <w:right w:val="nil"/>
            </w:tcBorders>
            <w:shd w:val="clear" w:color="auto" w:fill="auto"/>
            <w:noWrap/>
            <w:vAlign w:val="center"/>
            <w:hideMark/>
          </w:tcPr>
          <w:p w14:paraId="6AC3149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-12.2</w:t>
            </w:r>
          </w:p>
        </w:tc>
        <w:tc>
          <w:tcPr>
            <w:tcW w:w="830" w:type="dxa"/>
            <w:tcBorders>
              <w:top w:val="nil"/>
              <w:left w:val="nil"/>
              <w:bottom w:val="nil"/>
              <w:right w:val="nil"/>
            </w:tcBorders>
            <w:shd w:val="clear" w:color="auto" w:fill="auto"/>
            <w:noWrap/>
            <w:vAlign w:val="center"/>
            <w:hideMark/>
          </w:tcPr>
          <w:p w14:paraId="58F8BC9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+40</w:t>
            </w:r>
          </w:p>
        </w:tc>
        <w:tc>
          <w:tcPr>
            <w:tcW w:w="929" w:type="dxa"/>
            <w:tcBorders>
              <w:top w:val="nil"/>
              <w:left w:val="nil"/>
              <w:bottom w:val="nil"/>
              <w:right w:val="nil"/>
            </w:tcBorders>
            <w:shd w:val="clear" w:color="auto" w:fill="auto"/>
            <w:noWrap/>
            <w:vAlign w:val="center"/>
            <w:hideMark/>
          </w:tcPr>
          <w:p w14:paraId="5966E1D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-0.32</w:t>
            </w:r>
          </w:p>
        </w:tc>
      </w:tr>
      <w:tr w:rsidR="006D1E04" w:rsidRPr="008E7675" w14:paraId="1AF883D6" w14:textId="77777777" w:rsidTr="006D1E04">
        <w:trPr>
          <w:trHeight w:val="258"/>
        </w:trPr>
        <w:tc>
          <w:tcPr>
            <w:tcW w:w="1243" w:type="dxa"/>
            <w:tcBorders>
              <w:top w:val="nil"/>
              <w:left w:val="nil"/>
              <w:bottom w:val="nil"/>
              <w:right w:val="nil"/>
            </w:tcBorders>
            <w:shd w:val="clear" w:color="auto" w:fill="auto"/>
            <w:vAlign w:val="center"/>
            <w:hideMark/>
          </w:tcPr>
          <w:p w14:paraId="52CBBA8C"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6CC061D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2023/7/18U</w:t>
            </w:r>
          </w:p>
        </w:tc>
        <w:tc>
          <w:tcPr>
            <w:tcW w:w="606" w:type="dxa"/>
            <w:tcBorders>
              <w:top w:val="nil"/>
              <w:left w:val="nil"/>
              <w:bottom w:val="nil"/>
              <w:right w:val="nil"/>
            </w:tcBorders>
            <w:shd w:val="clear" w:color="auto" w:fill="auto"/>
            <w:noWrap/>
            <w:vAlign w:val="center"/>
            <w:hideMark/>
          </w:tcPr>
          <w:p w14:paraId="2B75DB1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6363739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80.3</w:t>
            </w:r>
          </w:p>
        </w:tc>
        <w:tc>
          <w:tcPr>
            <w:tcW w:w="809" w:type="dxa"/>
            <w:tcBorders>
              <w:top w:val="nil"/>
              <w:left w:val="nil"/>
              <w:bottom w:val="nil"/>
              <w:right w:val="nil"/>
            </w:tcBorders>
            <w:shd w:val="clear" w:color="auto" w:fill="auto"/>
            <w:noWrap/>
            <w:vAlign w:val="center"/>
            <w:hideMark/>
          </w:tcPr>
          <w:p w14:paraId="795697C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410.2</w:t>
            </w:r>
          </w:p>
        </w:tc>
        <w:tc>
          <w:tcPr>
            <w:tcW w:w="776" w:type="dxa"/>
            <w:tcBorders>
              <w:top w:val="nil"/>
              <w:left w:val="nil"/>
              <w:bottom w:val="nil"/>
              <w:right w:val="nil"/>
            </w:tcBorders>
            <w:shd w:val="clear" w:color="auto" w:fill="auto"/>
            <w:noWrap/>
            <w:vAlign w:val="center"/>
            <w:hideMark/>
          </w:tcPr>
          <w:p w14:paraId="0A09E6BE"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5.4</w:t>
            </w:r>
          </w:p>
        </w:tc>
        <w:tc>
          <w:tcPr>
            <w:tcW w:w="776" w:type="dxa"/>
            <w:tcBorders>
              <w:top w:val="nil"/>
              <w:left w:val="nil"/>
              <w:bottom w:val="nil"/>
              <w:right w:val="nil"/>
            </w:tcBorders>
            <w:shd w:val="clear" w:color="auto" w:fill="auto"/>
            <w:noWrap/>
            <w:vAlign w:val="center"/>
            <w:hideMark/>
          </w:tcPr>
          <w:p w14:paraId="38E5D01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0.10</w:t>
            </w:r>
          </w:p>
        </w:tc>
        <w:tc>
          <w:tcPr>
            <w:tcW w:w="1336" w:type="dxa"/>
            <w:tcBorders>
              <w:top w:val="nil"/>
              <w:left w:val="nil"/>
              <w:bottom w:val="nil"/>
              <w:right w:val="nil"/>
            </w:tcBorders>
            <w:shd w:val="clear" w:color="auto" w:fill="auto"/>
            <w:noWrap/>
            <w:vAlign w:val="center"/>
            <w:hideMark/>
          </w:tcPr>
          <w:p w14:paraId="636C6CE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70.6</w:t>
            </w:r>
          </w:p>
        </w:tc>
        <w:tc>
          <w:tcPr>
            <w:tcW w:w="807" w:type="dxa"/>
            <w:tcBorders>
              <w:top w:val="nil"/>
              <w:left w:val="nil"/>
              <w:bottom w:val="nil"/>
              <w:right w:val="nil"/>
            </w:tcBorders>
            <w:shd w:val="clear" w:color="auto" w:fill="auto"/>
            <w:noWrap/>
            <w:vAlign w:val="center"/>
            <w:hideMark/>
          </w:tcPr>
          <w:p w14:paraId="519B9BE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+7.64</w:t>
            </w:r>
          </w:p>
        </w:tc>
        <w:tc>
          <w:tcPr>
            <w:tcW w:w="919" w:type="dxa"/>
            <w:tcBorders>
              <w:top w:val="nil"/>
              <w:left w:val="nil"/>
              <w:bottom w:val="nil"/>
              <w:right w:val="nil"/>
            </w:tcBorders>
            <w:shd w:val="clear" w:color="auto" w:fill="auto"/>
            <w:noWrap/>
            <w:vAlign w:val="center"/>
            <w:hideMark/>
          </w:tcPr>
          <w:p w14:paraId="59B81A7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+0.31</w:t>
            </w:r>
          </w:p>
        </w:tc>
        <w:tc>
          <w:tcPr>
            <w:tcW w:w="941" w:type="dxa"/>
            <w:tcBorders>
              <w:top w:val="nil"/>
              <w:left w:val="nil"/>
              <w:bottom w:val="nil"/>
              <w:right w:val="nil"/>
            </w:tcBorders>
            <w:shd w:val="clear" w:color="auto" w:fill="auto"/>
            <w:noWrap/>
            <w:vAlign w:val="center"/>
            <w:hideMark/>
          </w:tcPr>
          <w:p w14:paraId="06DD5B7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-39.3</w:t>
            </w:r>
          </w:p>
        </w:tc>
        <w:tc>
          <w:tcPr>
            <w:tcW w:w="830" w:type="dxa"/>
            <w:tcBorders>
              <w:top w:val="nil"/>
              <w:left w:val="nil"/>
              <w:bottom w:val="nil"/>
              <w:right w:val="nil"/>
            </w:tcBorders>
            <w:shd w:val="clear" w:color="auto" w:fill="auto"/>
            <w:noWrap/>
            <w:vAlign w:val="center"/>
            <w:hideMark/>
          </w:tcPr>
          <w:p w14:paraId="750AE28F"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+34.4</w:t>
            </w:r>
          </w:p>
        </w:tc>
        <w:tc>
          <w:tcPr>
            <w:tcW w:w="929" w:type="dxa"/>
            <w:tcBorders>
              <w:top w:val="nil"/>
              <w:left w:val="nil"/>
              <w:bottom w:val="nil"/>
              <w:right w:val="nil"/>
            </w:tcBorders>
            <w:shd w:val="clear" w:color="auto" w:fill="auto"/>
            <w:noWrap/>
            <w:vAlign w:val="center"/>
            <w:hideMark/>
          </w:tcPr>
          <w:p w14:paraId="3DA26B3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-0.14</w:t>
            </w:r>
          </w:p>
        </w:tc>
      </w:tr>
      <w:tr w:rsidR="006D1E04" w:rsidRPr="008E7675" w14:paraId="03A0E050" w14:textId="77777777" w:rsidTr="006D1E04">
        <w:trPr>
          <w:trHeight w:val="258"/>
        </w:trPr>
        <w:tc>
          <w:tcPr>
            <w:tcW w:w="1243" w:type="dxa"/>
            <w:tcBorders>
              <w:top w:val="nil"/>
              <w:left w:val="nil"/>
              <w:bottom w:val="nil"/>
              <w:right w:val="nil"/>
            </w:tcBorders>
            <w:shd w:val="clear" w:color="auto" w:fill="auto"/>
            <w:vAlign w:val="center"/>
            <w:hideMark/>
          </w:tcPr>
          <w:p w14:paraId="4AE67492"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nil"/>
              <w:right w:val="nil"/>
            </w:tcBorders>
            <w:shd w:val="clear" w:color="auto" w:fill="auto"/>
            <w:noWrap/>
            <w:vAlign w:val="center"/>
            <w:hideMark/>
          </w:tcPr>
          <w:p w14:paraId="0612D7F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2023/7/22U</w:t>
            </w:r>
          </w:p>
        </w:tc>
        <w:tc>
          <w:tcPr>
            <w:tcW w:w="606" w:type="dxa"/>
            <w:tcBorders>
              <w:top w:val="nil"/>
              <w:left w:val="nil"/>
              <w:bottom w:val="nil"/>
              <w:right w:val="nil"/>
            </w:tcBorders>
            <w:shd w:val="clear" w:color="auto" w:fill="auto"/>
            <w:noWrap/>
            <w:vAlign w:val="center"/>
            <w:hideMark/>
          </w:tcPr>
          <w:p w14:paraId="1BF4BB5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nil"/>
              <w:right w:val="nil"/>
            </w:tcBorders>
            <w:shd w:val="clear" w:color="auto" w:fill="auto"/>
            <w:noWrap/>
            <w:vAlign w:val="center"/>
            <w:hideMark/>
          </w:tcPr>
          <w:p w14:paraId="16C29A9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62.9</w:t>
            </w:r>
          </w:p>
        </w:tc>
        <w:tc>
          <w:tcPr>
            <w:tcW w:w="809" w:type="dxa"/>
            <w:tcBorders>
              <w:top w:val="nil"/>
              <w:left w:val="nil"/>
              <w:bottom w:val="nil"/>
              <w:right w:val="nil"/>
            </w:tcBorders>
            <w:shd w:val="clear" w:color="auto" w:fill="auto"/>
            <w:noWrap/>
            <w:vAlign w:val="center"/>
            <w:hideMark/>
          </w:tcPr>
          <w:p w14:paraId="42B18B57"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435.9</w:t>
            </w:r>
          </w:p>
        </w:tc>
        <w:tc>
          <w:tcPr>
            <w:tcW w:w="776" w:type="dxa"/>
            <w:tcBorders>
              <w:top w:val="nil"/>
              <w:left w:val="nil"/>
              <w:bottom w:val="nil"/>
              <w:right w:val="nil"/>
            </w:tcBorders>
            <w:shd w:val="clear" w:color="auto" w:fill="auto"/>
            <w:noWrap/>
            <w:vAlign w:val="center"/>
            <w:hideMark/>
          </w:tcPr>
          <w:p w14:paraId="303B657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20.5</w:t>
            </w:r>
          </w:p>
        </w:tc>
        <w:tc>
          <w:tcPr>
            <w:tcW w:w="776" w:type="dxa"/>
            <w:tcBorders>
              <w:top w:val="nil"/>
              <w:left w:val="nil"/>
              <w:bottom w:val="nil"/>
              <w:right w:val="nil"/>
            </w:tcBorders>
            <w:shd w:val="clear" w:color="auto" w:fill="auto"/>
            <w:noWrap/>
            <w:vAlign w:val="center"/>
            <w:hideMark/>
          </w:tcPr>
          <w:p w14:paraId="71AF7BE9"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0.07</w:t>
            </w:r>
          </w:p>
        </w:tc>
        <w:tc>
          <w:tcPr>
            <w:tcW w:w="1336" w:type="dxa"/>
            <w:tcBorders>
              <w:top w:val="nil"/>
              <w:left w:val="nil"/>
              <w:bottom w:val="nil"/>
              <w:right w:val="nil"/>
            </w:tcBorders>
            <w:shd w:val="clear" w:color="auto" w:fill="auto"/>
            <w:noWrap/>
            <w:vAlign w:val="center"/>
            <w:hideMark/>
          </w:tcPr>
          <w:p w14:paraId="74318E0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56.7</w:t>
            </w:r>
          </w:p>
        </w:tc>
        <w:tc>
          <w:tcPr>
            <w:tcW w:w="807" w:type="dxa"/>
            <w:tcBorders>
              <w:top w:val="nil"/>
              <w:left w:val="nil"/>
              <w:bottom w:val="nil"/>
              <w:right w:val="nil"/>
            </w:tcBorders>
            <w:shd w:val="clear" w:color="auto" w:fill="auto"/>
            <w:noWrap/>
            <w:vAlign w:val="center"/>
            <w:hideMark/>
          </w:tcPr>
          <w:p w14:paraId="2C21C00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+5.40</w:t>
            </w:r>
          </w:p>
        </w:tc>
        <w:tc>
          <w:tcPr>
            <w:tcW w:w="919" w:type="dxa"/>
            <w:tcBorders>
              <w:top w:val="nil"/>
              <w:left w:val="nil"/>
              <w:bottom w:val="nil"/>
              <w:right w:val="nil"/>
            </w:tcBorders>
            <w:shd w:val="clear" w:color="auto" w:fill="auto"/>
            <w:noWrap/>
            <w:vAlign w:val="center"/>
            <w:hideMark/>
          </w:tcPr>
          <w:p w14:paraId="25D0127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+0.17</w:t>
            </w:r>
          </w:p>
        </w:tc>
        <w:tc>
          <w:tcPr>
            <w:tcW w:w="941" w:type="dxa"/>
            <w:tcBorders>
              <w:top w:val="nil"/>
              <w:left w:val="nil"/>
              <w:bottom w:val="nil"/>
              <w:right w:val="nil"/>
            </w:tcBorders>
            <w:shd w:val="clear" w:color="auto" w:fill="auto"/>
            <w:noWrap/>
            <w:vAlign w:val="center"/>
            <w:hideMark/>
          </w:tcPr>
          <w:p w14:paraId="3A618E9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-33.3</w:t>
            </w:r>
          </w:p>
        </w:tc>
        <w:tc>
          <w:tcPr>
            <w:tcW w:w="830" w:type="dxa"/>
            <w:tcBorders>
              <w:top w:val="nil"/>
              <w:left w:val="nil"/>
              <w:bottom w:val="nil"/>
              <w:right w:val="nil"/>
            </w:tcBorders>
            <w:shd w:val="clear" w:color="auto" w:fill="auto"/>
            <w:noWrap/>
            <w:vAlign w:val="center"/>
            <w:hideMark/>
          </w:tcPr>
          <w:p w14:paraId="4BA705A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+25.7</w:t>
            </w:r>
          </w:p>
        </w:tc>
        <w:tc>
          <w:tcPr>
            <w:tcW w:w="929" w:type="dxa"/>
            <w:tcBorders>
              <w:top w:val="nil"/>
              <w:left w:val="nil"/>
              <w:bottom w:val="nil"/>
              <w:right w:val="nil"/>
            </w:tcBorders>
            <w:shd w:val="clear" w:color="auto" w:fill="auto"/>
            <w:noWrap/>
            <w:vAlign w:val="center"/>
            <w:hideMark/>
          </w:tcPr>
          <w:p w14:paraId="61909B4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-0.16</w:t>
            </w:r>
          </w:p>
        </w:tc>
      </w:tr>
      <w:tr w:rsidR="006D1E04" w:rsidRPr="008E7675" w14:paraId="2549EBC5" w14:textId="77777777" w:rsidTr="006D1E04">
        <w:trPr>
          <w:trHeight w:val="258"/>
        </w:trPr>
        <w:tc>
          <w:tcPr>
            <w:tcW w:w="1243" w:type="dxa"/>
            <w:tcBorders>
              <w:top w:val="nil"/>
              <w:left w:val="nil"/>
              <w:right w:val="nil"/>
            </w:tcBorders>
            <w:shd w:val="clear" w:color="auto" w:fill="auto"/>
            <w:vAlign w:val="center"/>
            <w:hideMark/>
          </w:tcPr>
          <w:p w14:paraId="4DCA0C6B"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right w:val="nil"/>
            </w:tcBorders>
            <w:shd w:val="clear" w:color="auto" w:fill="auto"/>
            <w:noWrap/>
            <w:vAlign w:val="center"/>
            <w:hideMark/>
          </w:tcPr>
          <w:p w14:paraId="5B4B36E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2023/7/18CS</w:t>
            </w:r>
          </w:p>
        </w:tc>
        <w:tc>
          <w:tcPr>
            <w:tcW w:w="606" w:type="dxa"/>
            <w:tcBorders>
              <w:top w:val="nil"/>
              <w:left w:val="nil"/>
              <w:right w:val="nil"/>
            </w:tcBorders>
            <w:shd w:val="clear" w:color="auto" w:fill="auto"/>
            <w:noWrap/>
            <w:vAlign w:val="center"/>
            <w:hideMark/>
          </w:tcPr>
          <w:p w14:paraId="6F86AB3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right w:val="nil"/>
            </w:tcBorders>
            <w:shd w:val="clear" w:color="auto" w:fill="auto"/>
            <w:noWrap/>
            <w:vAlign w:val="center"/>
            <w:hideMark/>
          </w:tcPr>
          <w:p w14:paraId="1C642325"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47.6</w:t>
            </w:r>
          </w:p>
        </w:tc>
        <w:tc>
          <w:tcPr>
            <w:tcW w:w="809" w:type="dxa"/>
            <w:tcBorders>
              <w:top w:val="nil"/>
              <w:left w:val="nil"/>
              <w:right w:val="nil"/>
            </w:tcBorders>
            <w:shd w:val="clear" w:color="auto" w:fill="auto"/>
            <w:noWrap/>
            <w:vAlign w:val="center"/>
            <w:hideMark/>
          </w:tcPr>
          <w:p w14:paraId="48A51024"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12.9</w:t>
            </w:r>
          </w:p>
        </w:tc>
        <w:tc>
          <w:tcPr>
            <w:tcW w:w="776" w:type="dxa"/>
            <w:tcBorders>
              <w:top w:val="nil"/>
              <w:left w:val="nil"/>
              <w:right w:val="nil"/>
            </w:tcBorders>
            <w:shd w:val="clear" w:color="auto" w:fill="auto"/>
            <w:noWrap/>
            <w:vAlign w:val="center"/>
            <w:hideMark/>
          </w:tcPr>
          <w:p w14:paraId="7F691CC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247.8</w:t>
            </w:r>
          </w:p>
        </w:tc>
        <w:tc>
          <w:tcPr>
            <w:tcW w:w="776" w:type="dxa"/>
            <w:tcBorders>
              <w:top w:val="nil"/>
              <w:left w:val="nil"/>
              <w:right w:val="nil"/>
            </w:tcBorders>
            <w:shd w:val="clear" w:color="auto" w:fill="auto"/>
            <w:noWrap/>
            <w:vAlign w:val="center"/>
            <w:hideMark/>
          </w:tcPr>
          <w:p w14:paraId="7E81E71D"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0.09</w:t>
            </w:r>
          </w:p>
        </w:tc>
        <w:tc>
          <w:tcPr>
            <w:tcW w:w="1336" w:type="dxa"/>
            <w:tcBorders>
              <w:top w:val="nil"/>
              <w:left w:val="nil"/>
              <w:right w:val="nil"/>
            </w:tcBorders>
            <w:shd w:val="clear" w:color="auto" w:fill="auto"/>
            <w:noWrap/>
            <w:vAlign w:val="center"/>
            <w:hideMark/>
          </w:tcPr>
          <w:p w14:paraId="588C483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112.3</w:t>
            </w:r>
          </w:p>
        </w:tc>
        <w:tc>
          <w:tcPr>
            <w:tcW w:w="807" w:type="dxa"/>
            <w:tcBorders>
              <w:top w:val="nil"/>
              <w:left w:val="nil"/>
              <w:right w:val="nil"/>
            </w:tcBorders>
            <w:shd w:val="clear" w:color="auto" w:fill="auto"/>
            <w:noWrap/>
            <w:vAlign w:val="center"/>
            <w:hideMark/>
          </w:tcPr>
          <w:p w14:paraId="18BBF3A6"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+28.98</w:t>
            </w:r>
          </w:p>
        </w:tc>
        <w:tc>
          <w:tcPr>
            <w:tcW w:w="919" w:type="dxa"/>
            <w:tcBorders>
              <w:top w:val="nil"/>
              <w:left w:val="nil"/>
              <w:right w:val="nil"/>
            </w:tcBorders>
            <w:shd w:val="clear" w:color="auto" w:fill="auto"/>
            <w:noWrap/>
            <w:vAlign w:val="center"/>
            <w:hideMark/>
          </w:tcPr>
          <w:p w14:paraId="7D7EF69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+8.26</w:t>
            </w:r>
          </w:p>
        </w:tc>
        <w:tc>
          <w:tcPr>
            <w:tcW w:w="941" w:type="dxa"/>
            <w:tcBorders>
              <w:top w:val="nil"/>
              <w:left w:val="nil"/>
              <w:right w:val="nil"/>
            </w:tcBorders>
            <w:shd w:val="clear" w:color="auto" w:fill="auto"/>
            <w:noWrap/>
            <w:vAlign w:val="center"/>
            <w:hideMark/>
          </w:tcPr>
          <w:p w14:paraId="0AC66C5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-19.3</w:t>
            </w:r>
          </w:p>
        </w:tc>
        <w:tc>
          <w:tcPr>
            <w:tcW w:w="830" w:type="dxa"/>
            <w:tcBorders>
              <w:top w:val="nil"/>
              <w:left w:val="nil"/>
              <w:right w:val="nil"/>
            </w:tcBorders>
            <w:shd w:val="clear" w:color="auto" w:fill="auto"/>
            <w:noWrap/>
            <w:vAlign w:val="center"/>
            <w:hideMark/>
          </w:tcPr>
          <w:p w14:paraId="7937716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+54.1</w:t>
            </w:r>
          </w:p>
        </w:tc>
        <w:tc>
          <w:tcPr>
            <w:tcW w:w="929" w:type="dxa"/>
            <w:tcBorders>
              <w:top w:val="nil"/>
              <w:left w:val="nil"/>
              <w:right w:val="nil"/>
            </w:tcBorders>
            <w:shd w:val="clear" w:color="auto" w:fill="auto"/>
            <w:noWrap/>
            <w:vAlign w:val="center"/>
            <w:hideMark/>
          </w:tcPr>
          <w:p w14:paraId="5F06DC9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+8.22</w:t>
            </w:r>
          </w:p>
        </w:tc>
      </w:tr>
      <w:tr w:rsidR="006D1E04" w:rsidRPr="008E7675" w14:paraId="26DD7605" w14:textId="77777777" w:rsidTr="006D1E04">
        <w:trPr>
          <w:trHeight w:val="258"/>
        </w:trPr>
        <w:tc>
          <w:tcPr>
            <w:tcW w:w="1243" w:type="dxa"/>
            <w:tcBorders>
              <w:top w:val="nil"/>
              <w:left w:val="nil"/>
              <w:bottom w:val="single" w:sz="4" w:space="0" w:color="auto"/>
              <w:right w:val="nil"/>
            </w:tcBorders>
            <w:shd w:val="clear" w:color="auto" w:fill="auto"/>
            <w:vAlign w:val="center"/>
            <w:hideMark/>
          </w:tcPr>
          <w:p w14:paraId="1FE6A6A8" w14:textId="77777777" w:rsidR="006D1E04" w:rsidRPr="008E7675" w:rsidRDefault="006D1E04" w:rsidP="006D1E04">
            <w:pPr>
              <w:pStyle w:val="SMcaption"/>
              <w:spacing w:line="360" w:lineRule="auto"/>
              <w:jc w:val="center"/>
              <w:rPr>
                <w:rFonts w:asciiTheme="minorHAnsi" w:hAnsiTheme="minorHAnsi" w:cstheme="minorHAnsi"/>
                <w:sz w:val="21"/>
                <w:szCs w:val="21"/>
              </w:rPr>
            </w:pPr>
          </w:p>
        </w:tc>
        <w:tc>
          <w:tcPr>
            <w:tcW w:w="1384" w:type="dxa"/>
            <w:tcBorders>
              <w:top w:val="nil"/>
              <w:left w:val="nil"/>
              <w:bottom w:val="single" w:sz="4" w:space="0" w:color="auto"/>
              <w:right w:val="nil"/>
            </w:tcBorders>
            <w:shd w:val="clear" w:color="auto" w:fill="auto"/>
            <w:noWrap/>
            <w:vAlign w:val="center"/>
            <w:hideMark/>
          </w:tcPr>
          <w:p w14:paraId="6E94367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2023/7/22CS</w:t>
            </w:r>
          </w:p>
        </w:tc>
        <w:tc>
          <w:tcPr>
            <w:tcW w:w="606" w:type="dxa"/>
            <w:tcBorders>
              <w:top w:val="nil"/>
              <w:left w:val="nil"/>
              <w:bottom w:val="single" w:sz="4" w:space="0" w:color="auto"/>
              <w:right w:val="nil"/>
            </w:tcBorders>
            <w:shd w:val="clear" w:color="auto" w:fill="auto"/>
            <w:noWrap/>
            <w:vAlign w:val="center"/>
            <w:hideMark/>
          </w:tcPr>
          <w:p w14:paraId="46F9B53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w:t>
            </w:r>
          </w:p>
        </w:tc>
        <w:tc>
          <w:tcPr>
            <w:tcW w:w="867" w:type="dxa"/>
            <w:tcBorders>
              <w:top w:val="nil"/>
              <w:left w:val="nil"/>
              <w:bottom w:val="single" w:sz="4" w:space="0" w:color="auto"/>
              <w:right w:val="nil"/>
            </w:tcBorders>
            <w:shd w:val="clear" w:color="auto" w:fill="auto"/>
            <w:noWrap/>
            <w:vAlign w:val="center"/>
            <w:hideMark/>
          </w:tcPr>
          <w:p w14:paraId="74A8E35A"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37.9</w:t>
            </w:r>
          </w:p>
        </w:tc>
        <w:tc>
          <w:tcPr>
            <w:tcW w:w="809" w:type="dxa"/>
            <w:tcBorders>
              <w:top w:val="nil"/>
              <w:left w:val="nil"/>
              <w:bottom w:val="single" w:sz="4" w:space="0" w:color="auto"/>
              <w:right w:val="nil"/>
            </w:tcBorders>
            <w:shd w:val="clear" w:color="auto" w:fill="auto"/>
            <w:noWrap/>
            <w:vAlign w:val="center"/>
            <w:hideMark/>
          </w:tcPr>
          <w:p w14:paraId="0E26E9A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18.7</w:t>
            </w:r>
          </w:p>
        </w:tc>
        <w:tc>
          <w:tcPr>
            <w:tcW w:w="776" w:type="dxa"/>
            <w:tcBorders>
              <w:top w:val="nil"/>
              <w:left w:val="nil"/>
              <w:bottom w:val="single" w:sz="4" w:space="0" w:color="auto"/>
              <w:right w:val="nil"/>
            </w:tcBorders>
            <w:shd w:val="clear" w:color="auto" w:fill="auto"/>
            <w:noWrap/>
            <w:vAlign w:val="center"/>
            <w:hideMark/>
          </w:tcPr>
          <w:p w14:paraId="05DDC1F3"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309.0</w:t>
            </w:r>
          </w:p>
        </w:tc>
        <w:tc>
          <w:tcPr>
            <w:tcW w:w="776" w:type="dxa"/>
            <w:tcBorders>
              <w:top w:val="nil"/>
              <w:left w:val="nil"/>
              <w:bottom w:val="single" w:sz="4" w:space="0" w:color="auto"/>
              <w:right w:val="nil"/>
            </w:tcBorders>
            <w:shd w:val="clear" w:color="auto" w:fill="auto"/>
            <w:noWrap/>
            <w:vAlign w:val="center"/>
            <w:hideMark/>
          </w:tcPr>
          <w:p w14:paraId="27662F7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0.07</w:t>
            </w:r>
          </w:p>
        </w:tc>
        <w:tc>
          <w:tcPr>
            <w:tcW w:w="1336" w:type="dxa"/>
            <w:tcBorders>
              <w:top w:val="nil"/>
              <w:left w:val="nil"/>
              <w:bottom w:val="single" w:sz="4" w:space="0" w:color="auto"/>
              <w:right w:val="nil"/>
            </w:tcBorders>
            <w:shd w:val="clear" w:color="auto" w:fill="auto"/>
            <w:noWrap/>
            <w:vAlign w:val="center"/>
            <w:hideMark/>
          </w:tcPr>
          <w:p w14:paraId="1636C351"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39.4</w:t>
            </w:r>
          </w:p>
        </w:tc>
        <w:tc>
          <w:tcPr>
            <w:tcW w:w="807" w:type="dxa"/>
            <w:tcBorders>
              <w:top w:val="nil"/>
              <w:left w:val="nil"/>
              <w:bottom w:val="single" w:sz="4" w:space="0" w:color="auto"/>
              <w:right w:val="nil"/>
            </w:tcBorders>
            <w:shd w:val="clear" w:color="auto" w:fill="auto"/>
            <w:noWrap/>
            <w:vAlign w:val="center"/>
            <w:hideMark/>
          </w:tcPr>
          <w:p w14:paraId="4DEFB5EB"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+45.24</w:t>
            </w:r>
          </w:p>
        </w:tc>
        <w:tc>
          <w:tcPr>
            <w:tcW w:w="919" w:type="dxa"/>
            <w:tcBorders>
              <w:top w:val="nil"/>
              <w:left w:val="nil"/>
              <w:bottom w:val="single" w:sz="4" w:space="0" w:color="auto"/>
              <w:right w:val="nil"/>
            </w:tcBorders>
            <w:shd w:val="clear" w:color="auto" w:fill="auto"/>
            <w:noWrap/>
            <w:vAlign w:val="center"/>
            <w:hideMark/>
          </w:tcPr>
          <w:p w14:paraId="0022DAC2"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+12.32</w:t>
            </w:r>
          </w:p>
        </w:tc>
        <w:tc>
          <w:tcPr>
            <w:tcW w:w="941" w:type="dxa"/>
            <w:tcBorders>
              <w:top w:val="nil"/>
              <w:left w:val="nil"/>
              <w:bottom w:val="single" w:sz="4" w:space="0" w:color="auto"/>
              <w:right w:val="nil"/>
            </w:tcBorders>
            <w:shd w:val="clear" w:color="auto" w:fill="auto"/>
            <w:noWrap/>
            <w:vAlign w:val="center"/>
            <w:hideMark/>
          </w:tcPr>
          <w:p w14:paraId="542EE48C"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-11.3</w:t>
            </w:r>
          </w:p>
        </w:tc>
        <w:tc>
          <w:tcPr>
            <w:tcW w:w="830" w:type="dxa"/>
            <w:tcBorders>
              <w:top w:val="nil"/>
              <w:left w:val="nil"/>
              <w:bottom w:val="single" w:sz="4" w:space="0" w:color="auto"/>
              <w:right w:val="nil"/>
            </w:tcBorders>
            <w:shd w:val="clear" w:color="auto" w:fill="auto"/>
            <w:noWrap/>
            <w:vAlign w:val="center"/>
            <w:hideMark/>
          </w:tcPr>
          <w:p w14:paraId="26029ED0"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+58.7</w:t>
            </w:r>
          </w:p>
        </w:tc>
        <w:tc>
          <w:tcPr>
            <w:tcW w:w="929" w:type="dxa"/>
            <w:tcBorders>
              <w:top w:val="nil"/>
              <w:left w:val="nil"/>
              <w:bottom w:val="single" w:sz="4" w:space="0" w:color="auto"/>
              <w:right w:val="nil"/>
            </w:tcBorders>
            <w:shd w:val="clear" w:color="auto" w:fill="auto"/>
            <w:noWrap/>
            <w:vAlign w:val="center"/>
            <w:hideMark/>
          </w:tcPr>
          <w:p w14:paraId="4D934C28" w14:textId="77777777" w:rsidR="006D1E04" w:rsidRPr="008E7675" w:rsidRDefault="006D1E04" w:rsidP="006D1E04">
            <w:pPr>
              <w:pStyle w:val="SMcaption"/>
              <w:spacing w:line="360" w:lineRule="auto"/>
              <w:jc w:val="center"/>
              <w:rPr>
                <w:rFonts w:asciiTheme="minorHAnsi" w:hAnsiTheme="minorHAnsi" w:cstheme="minorHAnsi"/>
                <w:sz w:val="21"/>
                <w:szCs w:val="21"/>
              </w:rPr>
            </w:pPr>
            <w:r w:rsidRPr="008E7675">
              <w:rPr>
                <w:rFonts w:asciiTheme="minorHAnsi" w:hAnsiTheme="minorHAnsi" w:cstheme="minorHAnsi"/>
                <w:sz w:val="21"/>
                <w:szCs w:val="21"/>
              </w:rPr>
              <w:t>+7.36</w:t>
            </w:r>
          </w:p>
        </w:tc>
      </w:tr>
    </w:tbl>
    <w:p w14:paraId="05962047" w14:textId="77777777" w:rsidR="004F3CEE" w:rsidRPr="00E72C3E" w:rsidRDefault="004F3CEE" w:rsidP="0045034A">
      <w:pPr>
        <w:pStyle w:val="SMcaption"/>
        <w:spacing w:line="360" w:lineRule="auto"/>
        <w:jc w:val="both"/>
        <w:rPr>
          <w:rFonts w:asciiTheme="minorHAnsi" w:hAnsiTheme="minorHAnsi" w:cstheme="minorHAnsi"/>
          <w:szCs w:val="24"/>
        </w:rPr>
      </w:pPr>
      <w:r w:rsidRPr="00E72C3E">
        <w:rPr>
          <w:rFonts w:asciiTheme="minorHAnsi" w:hAnsiTheme="minorHAnsi" w:cstheme="minorHAnsi"/>
          <w:szCs w:val="24"/>
        </w:rPr>
        <w:t>P</w:t>
      </w:r>
      <w:r w:rsidRPr="00E72C3E">
        <w:rPr>
          <w:rFonts w:asciiTheme="minorHAnsi" w:hAnsiTheme="minorHAnsi" w:cstheme="minorHAnsi"/>
          <w:szCs w:val="24"/>
          <w:vertAlign w:val="superscript"/>
        </w:rPr>
        <w:t>#</w:t>
      </w:r>
      <w:r w:rsidRPr="00E72C3E">
        <w:rPr>
          <w:rFonts w:asciiTheme="minorHAnsi" w:hAnsiTheme="minorHAnsi" w:cstheme="minorHAnsi"/>
          <w:szCs w:val="24"/>
        </w:rPr>
        <w:t>: Precipitation</w:t>
      </w:r>
    </w:p>
    <w:p w14:paraId="6B60ED73" w14:textId="77777777" w:rsidR="004F3CEE" w:rsidRPr="00E72C3E" w:rsidRDefault="004F3CEE" w:rsidP="0045034A">
      <w:pPr>
        <w:pStyle w:val="SMcaption"/>
        <w:spacing w:line="360" w:lineRule="auto"/>
        <w:jc w:val="both"/>
        <w:rPr>
          <w:rFonts w:asciiTheme="minorHAnsi" w:hAnsiTheme="minorHAnsi" w:cstheme="minorHAnsi"/>
          <w:szCs w:val="24"/>
        </w:rPr>
      </w:pPr>
      <w:r w:rsidRPr="00E72C3E">
        <w:rPr>
          <w:rFonts w:asciiTheme="minorHAnsi" w:hAnsiTheme="minorHAnsi" w:cstheme="minorHAnsi"/>
          <w:szCs w:val="24"/>
        </w:rPr>
        <w:t>WFPS</w:t>
      </w:r>
      <w:r w:rsidRPr="00E72C3E">
        <w:rPr>
          <w:rFonts w:asciiTheme="minorHAnsi" w:hAnsiTheme="minorHAnsi" w:cstheme="minorHAnsi"/>
          <w:szCs w:val="24"/>
          <w:vertAlign w:val="superscript"/>
        </w:rPr>
        <w:t>#</w:t>
      </w:r>
      <w:r w:rsidRPr="00E72C3E">
        <w:rPr>
          <w:rFonts w:asciiTheme="minorHAnsi" w:hAnsiTheme="minorHAnsi" w:cstheme="minorHAnsi"/>
          <w:szCs w:val="24"/>
        </w:rPr>
        <w:t>: water-filled pore space</w:t>
      </w:r>
    </w:p>
    <w:p w14:paraId="008254AF" w14:textId="77777777" w:rsidR="004F3CEE" w:rsidRDefault="004F3CEE" w:rsidP="0045034A">
      <w:pPr>
        <w:spacing w:line="360" w:lineRule="auto"/>
        <w:jc w:val="both"/>
        <w:rPr>
          <w:rFonts w:cstheme="minorHAnsi"/>
          <w:sz w:val="24"/>
          <w:szCs w:val="24"/>
        </w:rPr>
      </w:pPr>
      <w:r w:rsidRPr="00E72C3E">
        <w:rPr>
          <w:rFonts w:cstheme="minorHAnsi"/>
          <w:sz w:val="24"/>
          <w:szCs w:val="24"/>
        </w:rPr>
        <w:br w:type="page"/>
      </w:r>
    </w:p>
    <w:p w14:paraId="3A0C4B82" w14:textId="1E7FBB47" w:rsidR="00D6734C" w:rsidRPr="00D6734C" w:rsidRDefault="00D6734C" w:rsidP="001A0ADA">
      <w:pPr>
        <w:pStyle w:val="SMcaption"/>
        <w:suppressLineNumbers/>
        <w:spacing w:line="360" w:lineRule="auto"/>
        <w:jc w:val="both"/>
        <w:rPr>
          <w:rFonts w:asciiTheme="minorHAnsi" w:hAnsiTheme="minorHAnsi" w:cstheme="minorHAnsi"/>
          <w:b/>
          <w:szCs w:val="24"/>
        </w:rPr>
      </w:pPr>
      <w:r w:rsidRPr="00E72C3E">
        <w:rPr>
          <w:rFonts w:asciiTheme="minorHAnsi" w:hAnsiTheme="minorHAnsi" w:cstheme="minorHAnsi"/>
          <w:b/>
          <w:szCs w:val="24"/>
        </w:rPr>
        <w:lastRenderedPageBreak/>
        <w:t>References</w:t>
      </w:r>
    </w:p>
    <w:p w14:paraId="503E4EEE" w14:textId="77777777" w:rsidR="00B14EAF" w:rsidRPr="00B14EAF" w:rsidRDefault="00D6734C" w:rsidP="00B14EAF">
      <w:pPr>
        <w:pStyle w:val="81"/>
        <w:rPr>
          <w:rFonts w:hAnsiTheme="minorHAnsi" w:cs="Times New Roman"/>
          <w:b w:val="0"/>
          <w:bCs/>
          <w:sz w:val="24"/>
        </w:rPr>
      </w:pPr>
      <w:r>
        <w:fldChar w:fldCharType="begin"/>
      </w:r>
      <w:r w:rsidR="00B14EAF">
        <w:instrText xml:space="preserve"> ADDIN ZOTERO_BIBL {"uncited":[],"omitted":[],"custom":[]} CSL_BIBLIOGRAPHY </w:instrText>
      </w:r>
      <w:r>
        <w:fldChar w:fldCharType="separate"/>
      </w:r>
      <w:r w:rsidR="00B14EAF" w:rsidRPr="00B14EAF">
        <w:rPr>
          <w:rFonts w:hAnsiTheme="minorHAnsi" w:cs="Times New Roman"/>
          <w:b w:val="0"/>
          <w:bCs/>
          <w:sz w:val="24"/>
        </w:rPr>
        <w:t>Blake, G. R.: Particle density, in: Encyclopedia of Soil Science, edited by: Chesworth, W., Springer Netherlands, Dordrecht, 504–505, https://doi.org/10.1007/978-1-4020-3995-9_406, 2008.</w:t>
      </w:r>
    </w:p>
    <w:p w14:paraId="0166EE3C" w14:textId="0C7F5FD3" w:rsidR="00B14EAF" w:rsidRPr="00B14EAF" w:rsidRDefault="00B14EAF" w:rsidP="00B14EAF">
      <w:pPr>
        <w:pStyle w:val="81"/>
        <w:rPr>
          <w:rFonts w:hAnsiTheme="minorHAnsi" w:cs="Times New Roman"/>
          <w:b w:val="0"/>
          <w:bCs/>
          <w:sz w:val="24"/>
        </w:rPr>
      </w:pPr>
      <w:r w:rsidRPr="00B14EAF">
        <w:rPr>
          <w:rFonts w:hAnsiTheme="minorHAnsi" w:cs="Times New Roman"/>
          <w:b w:val="0"/>
          <w:bCs/>
          <w:sz w:val="24"/>
        </w:rPr>
        <w:t>Domeignoz-Horta, L., Spor, A., Bru, D., Breuil,  marie-christine, Bizouard, F., Leonard, J., and PHILIPPOT, L.: The diversity of the N</w:t>
      </w:r>
      <w:r w:rsidRPr="00B14EAF">
        <w:rPr>
          <w:rFonts w:hAnsiTheme="minorHAnsi" w:cs="Times New Roman"/>
          <w:b w:val="0"/>
          <w:bCs/>
          <w:sz w:val="24"/>
          <w:vertAlign w:val="subscript"/>
        </w:rPr>
        <w:t>2</w:t>
      </w:r>
      <w:r w:rsidRPr="00B14EAF">
        <w:rPr>
          <w:rFonts w:hAnsiTheme="minorHAnsi" w:cs="Times New Roman"/>
          <w:b w:val="0"/>
          <w:bCs/>
          <w:sz w:val="24"/>
        </w:rPr>
        <w:t>O reducers matters for the N</w:t>
      </w:r>
      <w:r w:rsidRPr="00B14EAF">
        <w:rPr>
          <w:rFonts w:hAnsiTheme="minorHAnsi" w:cs="Times New Roman"/>
          <w:b w:val="0"/>
          <w:bCs/>
          <w:sz w:val="24"/>
          <w:vertAlign w:val="subscript"/>
        </w:rPr>
        <w:t>2</w:t>
      </w:r>
      <w:r w:rsidRPr="00B14EAF">
        <w:rPr>
          <w:rFonts w:hAnsiTheme="minorHAnsi" w:cs="Times New Roman"/>
          <w:b w:val="0"/>
          <w:bCs/>
          <w:sz w:val="24"/>
        </w:rPr>
        <w:t>O:N</w:t>
      </w:r>
      <w:r w:rsidRPr="00B14EAF">
        <w:rPr>
          <w:rFonts w:hAnsiTheme="minorHAnsi" w:cs="Times New Roman"/>
          <w:b w:val="0"/>
          <w:bCs/>
          <w:sz w:val="24"/>
          <w:vertAlign w:val="subscript"/>
        </w:rPr>
        <w:t>2</w:t>
      </w:r>
      <w:r w:rsidRPr="00B14EAF">
        <w:rPr>
          <w:rFonts w:hAnsiTheme="minorHAnsi" w:cs="Times New Roman"/>
          <w:b w:val="0"/>
          <w:bCs/>
          <w:sz w:val="24"/>
        </w:rPr>
        <w:t xml:space="preserve"> denitrification end-product ratio across an annual and a perennial cropping system, Frontiers in Microbiology, 6, 2015.</w:t>
      </w:r>
    </w:p>
    <w:p w14:paraId="64CE2B3E" w14:textId="77777777" w:rsidR="00B14EAF" w:rsidRPr="00B14EAF" w:rsidRDefault="00B14EAF" w:rsidP="00B14EAF">
      <w:pPr>
        <w:pStyle w:val="81"/>
        <w:rPr>
          <w:rFonts w:hAnsiTheme="minorHAnsi" w:cs="Times New Roman"/>
          <w:b w:val="0"/>
          <w:bCs/>
          <w:sz w:val="24"/>
        </w:rPr>
      </w:pPr>
      <w:r w:rsidRPr="00B14EAF">
        <w:rPr>
          <w:rFonts w:hAnsiTheme="minorHAnsi" w:cs="Times New Roman"/>
          <w:b w:val="0"/>
          <w:bCs/>
          <w:sz w:val="24"/>
        </w:rPr>
        <w:t>Han, Y., Zhang, J., Mattson, K. G., Zhang, W., and Weber, T. A.: Sample Sizes to Control Error Estimates in Determining Soil Bulk Density in California Forest Soils, Soil Science Society of America Journal, 80, 756–764, https://doi.org/10.2136/sssaj2015.12.0422, 2016.</w:t>
      </w:r>
    </w:p>
    <w:p w14:paraId="545DD33F" w14:textId="77777777" w:rsidR="00B14EAF" w:rsidRPr="00B14EAF" w:rsidRDefault="00B14EAF" w:rsidP="00B14EAF">
      <w:pPr>
        <w:pStyle w:val="81"/>
        <w:rPr>
          <w:rFonts w:hAnsiTheme="minorHAnsi" w:cs="Times New Roman"/>
          <w:b w:val="0"/>
          <w:bCs/>
          <w:sz w:val="24"/>
        </w:rPr>
      </w:pPr>
      <w:r w:rsidRPr="00B14EAF">
        <w:rPr>
          <w:rFonts w:hAnsiTheme="minorHAnsi" w:cs="Times New Roman"/>
          <w:b w:val="0"/>
          <w:bCs/>
          <w:sz w:val="24"/>
        </w:rPr>
        <w:t>Jalabert, S. S. M., Martin, M. P., Renaud, J.-P., Boulonne, L., Jolivet, C., Montanarella, L., and Arrouays, D.: Estimating forest soil bulk density using boosted regression modelling, Soil Use and Management, 26, 516–528, https://doi.org/10.1111/j.1475-2743.2010.00305.x, 2010.</w:t>
      </w:r>
    </w:p>
    <w:p w14:paraId="2E7E0881" w14:textId="77777777" w:rsidR="00B14EAF" w:rsidRPr="00B14EAF" w:rsidRDefault="00B14EAF" w:rsidP="00B14EAF">
      <w:pPr>
        <w:pStyle w:val="81"/>
        <w:rPr>
          <w:rFonts w:hAnsiTheme="minorHAnsi" w:cs="Times New Roman"/>
          <w:b w:val="0"/>
          <w:bCs/>
          <w:sz w:val="24"/>
        </w:rPr>
      </w:pPr>
      <w:r w:rsidRPr="00B14EAF">
        <w:rPr>
          <w:rFonts w:hAnsiTheme="minorHAnsi" w:cs="Times New Roman"/>
          <w:b w:val="0"/>
          <w:bCs/>
          <w:sz w:val="24"/>
        </w:rPr>
        <w:t>Liu, X. J., Mosier, A. R., Halvorson, A. D., Reule, C. A., and Zhang, F. S.: Dinitrogen and N</w:t>
      </w:r>
      <w:r w:rsidRPr="00B14EAF">
        <w:rPr>
          <w:rFonts w:hAnsiTheme="minorHAnsi" w:cs="Times New Roman"/>
          <w:b w:val="0"/>
          <w:bCs/>
          <w:sz w:val="24"/>
          <w:vertAlign w:val="subscript"/>
        </w:rPr>
        <w:t>2</w:t>
      </w:r>
      <w:r w:rsidRPr="00B14EAF">
        <w:rPr>
          <w:rFonts w:hAnsiTheme="minorHAnsi" w:cs="Times New Roman"/>
          <w:b w:val="0"/>
          <w:bCs/>
          <w:sz w:val="24"/>
        </w:rPr>
        <w:t>O emissions in arable soils: Effect of tillage, N source and soil moisture, Soil Biology and Biochemistry, 39, 2362–2370, https://doi.org/10.1016/j.soilbio.2007.04.008, 2007.</w:t>
      </w:r>
    </w:p>
    <w:p w14:paraId="341916EE" w14:textId="77777777" w:rsidR="00B14EAF" w:rsidRPr="00B14EAF" w:rsidRDefault="00B14EAF" w:rsidP="00B14EAF">
      <w:pPr>
        <w:pStyle w:val="81"/>
        <w:rPr>
          <w:rFonts w:hAnsiTheme="minorHAnsi" w:cs="Times New Roman"/>
          <w:b w:val="0"/>
          <w:bCs/>
          <w:sz w:val="24"/>
        </w:rPr>
      </w:pPr>
      <w:r w:rsidRPr="00B14EAF">
        <w:rPr>
          <w:rFonts w:hAnsiTheme="minorHAnsi" w:cs="Times New Roman"/>
          <w:b w:val="0"/>
          <w:bCs/>
          <w:sz w:val="24"/>
        </w:rPr>
        <w:t>Scheer, C., Fuchs, K., Pelster, D. E., and Butterbach-Bahl, K.: Estimating global terrestrial denitrification from measured N</w:t>
      </w:r>
      <w:r w:rsidRPr="00B14EAF">
        <w:rPr>
          <w:rFonts w:hAnsiTheme="minorHAnsi" w:cs="Times New Roman"/>
          <w:b w:val="0"/>
          <w:bCs/>
          <w:sz w:val="24"/>
          <w:vertAlign w:val="subscript"/>
        </w:rPr>
        <w:t>2</w:t>
      </w:r>
      <w:r w:rsidRPr="00B14EAF">
        <w:rPr>
          <w:rFonts w:hAnsiTheme="minorHAnsi" w:cs="Times New Roman"/>
          <w:b w:val="0"/>
          <w:bCs/>
          <w:sz w:val="24"/>
        </w:rPr>
        <w:t>O:(N</w:t>
      </w:r>
      <w:r w:rsidRPr="00B14EAF">
        <w:rPr>
          <w:rFonts w:hAnsiTheme="minorHAnsi" w:cs="Times New Roman"/>
          <w:b w:val="0"/>
          <w:bCs/>
          <w:sz w:val="24"/>
          <w:vertAlign w:val="subscript"/>
        </w:rPr>
        <w:t>2</w:t>
      </w:r>
      <w:r w:rsidRPr="00B14EAF">
        <w:rPr>
          <w:rFonts w:hAnsiTheme="minorHAnsi" w:cs="Times New Roman"/>
          <w:b w:val="0"/>
          <w:bCs/>
          <w:sz w:val="24"/>
        </w:rPr>
        <w:t>O + N</w:t>
      </w:r>
      <w:r w:rsidRPr="00B14EAF">
        <w:rPr>
          <w:rFonts w:hAnsiTheme="minorHAnsi" w:cs="Times New Roman"/>
          <w:b w:val="0"/>
          <w:bCs/>
          <w:sz w:val="24"/>
          <w:vertAlign w:val="subscript"/>
        </w:rPr>
        <w:t>2</w:t>
      </w:r>
      <w:r w:rsidRPr="00B14EAF">
        <w:rPr>
          <w:rFonts w:hAnsiTheme="minorHAnsi" w:cs="Times New Roman"/>
          <w:b w:val="0"/>
          <w:bCs/>
          <w:sz w:val="24"/>
        </w:rPr>
        <w:t>) product ratios, Current Opinion in Environmental Sustainability, 47, 72–80, https://doi.org/10.1016/j.cosust.2020.07.005, 2020.</w:t>
      </w:r>
    </w:p>
    <w:p w14:paraId="419168AD" w14:textId="77777777" w:rsidR="00B14EAF" w:rsidRPr="00B14EAF" w:rsidRDefault="00B14EAF" w:rsidP="00B14EAF">
      <w:pPr>
        <w:pStyle w:val="81"/>
        <w:rPr>
          <w:rFonts w:hAnsiTheme="minorHAnsi" w:cs="Times New Roman"/>
          <w:b w:val="0"/>
          <w:bCs/>
          <w:sz w:val="24"/>
        </w:rPr>
      </w:pPr>
      <w:r w:rsidRPr="00B14EAF">
        <w:rPr>
          <w:rFonts w:hAnsiTheme="minorHAnsi" w:cs="Times New Roman"/>
          <w:b w:val="0"/>
          <w:bCs/>
          <w:sz w:val="24"/>
        </w:rPr>
        <w:t>Teepe, R., Dilling, H., and Beese, F.: Estimating water retention curves of forest soils from soil texture and bulk density, Journal of Plant Nutrition and Soil Science, 166, 111–119, https://doi.org/10.1002/jpln.200390001, 2003.</w:t>
      </w:r>
    </w:p>
    <w:p w14:paraId="09C9378D" w14:textId="3822DF6F" w:rsidR="00077240" w:rsidRPr="00D6734C" w:rsidRDefault="00B14EAF" w:rsidP="00B14EAF">
      <w:pPr>
        <w:pStyle w:val="81"/>
      </w:pPr>
      <w:r w:rsidRPr="00B14EAF">
        <w:rPr>
          <w:rFonts w:hAnsiTheme="minorHAnsi" w:cs="Times New Roman"/>
          <w:b w:val="0"/>
          <w:bCs/>
          <w:sz w:val="24"/>
        </w:rPr>
        <w:t>Wang, R., Pan, Z., Zheng, X., Ju, X., Yao, Z., Butterbach-Bahl, K., Zhang, C., Wei, H., and Huang, B.: Using field-measured soil N</w:t>
      </w:r>
      <w:r w:rsidRPr="00B14EAF">
        <w:rPr>
          <w:rFonts w:hAnsiTheme="minorHAnsi" w:cs="Times New Roman"/>
          <w:b w:val="0"/>
          <w:bCs/>
          <w:sz w:val="24"/>
          <w:vertAlign w:val="subscript"/>
        </w:rPr>
        <w:t>2</w:t>
      </w:r>
      <w:r w:rsidRPr="00B14EAF">
        <w:rPr>
          <w:rFonts w:hAnsiTheme="minorHAnsi" w:cs="Times New Roman"/>
          <w:b w:val="0"/>
          <w:bCs/>
          <w:sz w:val="24"/>
        </w:rPr>
        <w:t>O fluxes and laboratory scale parameterization of N</w:t>
      </w:r>
      <w:r w:rsidRPr="00B14EAF">
        <w:rPr>
          <w:rFonts w:hAnsiTheme="minorHAnsi" w:cs="Times New Roman"/>
          <w:b w:val="0"/>
          <w:bCs/>
          <w:sz w:val="24"/>
          <w:vertAlign w:val="subscript"/>
        </w:rPr>
        <w:t>2</w:t>
      </w:r>
      <w:r w:rsidRPr="00B14EAF">
        <w:rPr>
          <w:rFonts w:hAnsiTheme="minorHAnsi" w:cs="Times New Roman"/>
          <w:b w:val="0"/>
          <w:bCs/>
          <w:sz w:val="24"/>
        </w:rPr>
        <w:t>O/(N</w:t>
      </w:r>
      <w:r w:rsidRPr="00B14EAF">
        <w:rPr>
          <w:rFonts w:hAnsiTheme="minorHAnsi" w:cs="Times New Roman"/>
          <w:b w:val="0"/>
          <w:bCs/>
          <w:sz w:val="24"/>
          <w:vertAlign w:val="subscript"/>
        </w:rPr>
        <w:t>2</w:t>
      </w:r>
      <w:r w:rsidRPr="00B14EAF">
        <w:rPr>
          <w:rFonts w:hAnsiTheme="minorHAnsi" w:cs="Times New Roman"/>
          <w:b w:val="0"/>
          <w:bCs/>
          <w:sz w:val="24"/>
        </w:rPr>
        <w:t>O+N</w:t>
      </w:r>
      <w:r w:rsidRPr="00B14EAF">
        <w:rPr>
          <w:rFonts w:hAnsiTheme="minorHAnsi" w:cs="Times New Roman"/>
          <w:b w:val="0"/>
          <w:bCs/>
          <w:sz w:val="24"/>
          <w:vertAlign w:val="subscript"/>
        </w:rPr>
        <w:t>2</w:t>
      </w:r>
      <w:r w:rsidRPr="00B14EAF">
        <w:rPr>
          <w:rFonts w:hAnsiTheme="minorHAnsi" w:cs="Times New Roman"/>
          <w:b w:val="0"/>
          <w:bCs/>
          <w:sz w:val="24"/>
        </w:rPr>
        <w:t>) ratios to quantify field-scale soil N</w:t>
      </w:r>
      <w:r w:rsidRPr="00B14EAF">
        <w:rPr>
          <w:rFonts w:hAnsiTheme="minorHAnsi" w:cs="Times New Roman"/>
          <w:b w:val="0"/>
          <w:bCs/>
          <w:sz w:val="24"/>
          <w:vertAlign w:val="subscript"/>
        </w:rPr>
        <w:t>2</w:t>
      </w:r>
      <w:r w:rsidRPr="00B14EAF">
        <w:rPr>
          <w:rFonts w:hAnsiTheme="minorHAnsi" w:cs="Times New Roman"/>
          <w:b w:val="0"/>
          <w:bCs/>
          <w:sz w:val="24"/>
        </w:rPr>
        <w:t xml:space="preserve"> emissions, Soil Biology and Biochemistry, 148, 107904, https://doi.org/10.1016/j.soilbio.2020.107904, 2020.</w:t>
      </w:r>
      <w:r w:rsidR="00D6734C">
        <w:fldChar w:fldCharType="end"/>
      </w:r>
    </w:p>
    <w:sectPr w:rsidR="00077240" w:rsidRPr="00D6734C" w:rsidSect="00917A0C">
      <w:footerReference w:type="even" r:id="rId20"/>
      <w:footerReference w:type="default" r:id="rId21"/>
      <w:pgSz w:w="12240" w:h="15840"/>
      <w:pgMar w:top="1440" w:right="1800" w:bottom="1440" w:left="1800" w:header="720" w:footer="720" w:gutter="0"/>
      <w:lnNumType w:countBy="1" w:restart="continuou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C0D40" w14:textId="77777777" w:rsidR="008C2A3C" w:rsidRDefault="008C2A3C" w:rsidP="001805FA">
      <w:pPr>
        <w:spacing w:after="0"/>
      </w:pPr>
      <w:r>
        <w:separator/>
      </w:r>
    </w:p>
  </w:endnote>
  <w:endnote w:type="continuationSeparator" w:id="0">
    <w:p w14:paraId="473028D1" w14:textId="77777777" w:rsidR="008C2A3C" w:rsidRDefault="008C2A3C" w:rsidP="001805F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c"/>
      </w:rPr>
      <w:id w:val="-815099680"/>
      <w:docPartObj>
        <w:docPartGallery w:val="Page Numbers (Bottom of Page)"/>
        <w:docPartUnique/>
      </w:docPartObj>
    </w:sdtPr>
    <w:sdtContent>
      <w:p w14:paraId="014B36DC" w14:textId="1537944B" w:rsidR="001805FA" w:rsidRDefault="001805FA" w:rsidP="006A050F">
        <w:pPr>
          <w:pStyle w:val="af9"/>
          <w:framePr w:wrap="none" w:vAnchor="text" w:hAnchor="margin" w:xAlign="center" w:y="1"/>
          <w:rPr>
            <w:rStyle w:val="afc"/>
          </w:rPr>
        </w:pPr>
        <w:r>
          <w:rPr>
            <w:rStyle w:val="afc"/>
          </w:rPr>
          <w:fldChar w:fldCharType="begin"/>
        </w:r>
        <w:r>
          <w:rPr>
            <w:rStyle w:val="afc"/>
          </w:rPr>
          <w:instrText xml:space="preserve"> PAGE </w:instrText>
        </w:r>
        <w:r>
          <w:rPr>
            <w:rStyle w:val="afc"/>
          </w:rPr>
          <w:fldChar w:fldCharType="end"/>
        </w:r>
      </w:p>
    </w:sdtContent>
  </w:sdt>
  <w:p w14:paraId="5E4E6A27" w14:textId="77777777" w:rsidR="001805FA" w:rsidRDefault="001805FA">
    <w:pPr>
      <w:pStyle w:val="af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c"/>
      </w:rPr>
      <w:id w:val="-503131407"/>
      <w:docPartObj>
        <w:docPartGallery w:val="Page Numbers (Bottom of Page)"/>
        <w:docPartUnique/>
      </w:docPartObj>
    </w:sdtPr>
    <w:sdtContent>
      <w:p w14:paraId="6464B8D1" w14:textId="3774B7BE" w:rsidR="001805FA" w:rsidRDefault="001805FA" w:rsidP="006A050F">
        <w:pPr>
          <w:pStyle w:val="af9"/>
          <w:framePr w:wrap="none" w:vAnchor="text" w:hAnchor="margin" w:xAlign="center" w:y="1"/>
          <w:rPr>
            <w:rStyle w:val="afc"/>
          </w:rPr>
        </w:pPr>
        <w:r>
          <w:rPr>
            <w:rStyle w:val="afc"/>
          </w:rPr>
          <w:t>S</w:t>
        </w:r>
        <w:r>
          <w:rPr>
            <w:rStyle w:val="afc"/>
          </w:rPr>
          <w:fldChar w:fldCharType="begin"/>
        </w:r>
        <w:r>
          <w:rPr>
            <w:rStyle w:val="afc"/>
          </w:rPr>
          <w:instrText xml:space="preserve"> PAGE </w:instrText>
        </w:r>
        <w:r>
          <w:rPr>
            <w:rStyle w:val="afc"/>
          </w:rPr>
          <w:fldChar w:fldCharType="separate"/>
        </w:r>
        <w:r>
          <w:rPr>
            <w:rStyle w:val="afc"/>
            <w:noProof/>
          </w:rPr>
          <w:t>1</w:t>
        </w:r>
        <w:r>
          <w:rPr>
            <w:rStyle w:val="afc"/>
          </w:rPr>
          <w:fldChar w:fldCharType="end"/>
        </w:r>
      </w:p>
    </w:sdtContent>
  </w:sdt>
  <w:p w14:paraId="24F19EC5" w14:textId="77777777" w:rsidR="001805FA" w:rsidRDefault="001805FA">
    <w:pPr>
      <w:pStyle w:val="af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E9F264" w14:textId="77777777" w:rsidR="008C2A3C" w:rsidRDefault="008C2A3C" w:rsidP="001805FA">
      <w:pPr>
        <w:spacing w:after="0"/>
      </w:pPr>
      <w:r>
        <w:separator/>
      </w:r>
    </w:p>
  </w:footnote>
  <w:footnote w:type="continuationSeparator" w:id="0">
    <w:p w14:paraId="0EAF9873" w14:textId="77777777" w:rsidR="008C2A3C" w:rsidRDefault="008C2A3C" w:rsidP="001805F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7947087">
    <w:abstractNumId w:val="0"/>
  </w:num>
  <w:num w:numId="2" w16cid:durableId="5276437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bordersDoNotSurroundHeader/>
  <w:bordersDoNotSurroundFooter/>
  <w:proofState w:spelling="clean"/>
  <w:defaultTabStop w:val="420"/>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CEE"/>
    <w:rsid w:val="000170A1"/>
    <w:rsid w:val="000237A1"/>
    <w:rsid w:val="00077240"/>
    <w:rsid w:val="00091106"/>
    <w:rsid w:val="000939DE"/>
    <w:rsid w:val="00095C71"/>
    <w:rsid w:val="000D74A2"/>
    <w:rsid w:val="00100184"/>
    <w:rsid w:val="001019D7"/>
    <w:rsid w:val="00112D8E"/>
    <w:rsid w:val="001274ED"/>
    <w:rsid w:val="00177B50"/>
    <w:rsid w:val="001805FA"/>
    <w:rsid w:val="0018578B"/>
    <w:rsid w:val="001A0ADA"/>
    <w:rsid w:val="001C3966"/>
    <w:rsid w:val="001C5F3C"/>
    <w:rsid w:val="002220D2"/>
    <w:rsid w:val="00231E21"/>
    <w:rsid w:val="00242BE7"/>
    <w:rsid w:val="0026475F"/>
    <w:rsid w:val="00271D48"/>
    <w:rsid w:val="002A7CE9"/>
    <w:rsid w:val="002D161E"/>
    <w:rsid w:val="002D1770"/>
    <w:rsid w:val="002E07C2"/>
    <w:rsid w:val="002F05D7"/>
    <w:rsid w:val="00340C9D"/>
    <w:rsid w:val="003460FA"/>
    <w:rsid w:val="003A2981"/>
    <w:rsid w:val="003A4080"/>
    <w:rsid w:val="003B3D7B"/>
    <w:rsid w:val="003B58C8"/>
    <w:rsid w:val="00405D96"/>
    <w:rsid w:val="00414CFF"/>
    <w:rsid w:val="00425D4C"/>
    <w:rsid w:val="0045034A"/>
    <w:rsid w:val="0048264F"/>
    <w:rsid w:val="0049050C"/>
    <w:rsid w:val="004C542B"/>
    <w:rsid w:val="004C7F2E"/>
    <w:rsid w:val="004F3AFB"/>
    <w:rsid w:val="004F3CEE"/>
    <w:rsid w:val="004F5DE7"/>
    <w:rsid w:val="005038B9"/>
    <w:rsid w:val="00535805"/>
    <w:rsid w:val="00557888"/>
    <w:rsid w:val="00590F63"/>
    <w:rsid w:val="005D292D"/>
    <w:rsid w:val="005F1F52"/>
    <w:rsid w:val="00600168"/>
    <w:rsid w:val="00622E90"/>
    <w:rsid w:val="00632C65"/>
    <w:rsid w:val="00647E16"/>
    <w:rsid w:val="006726D1"/>
    <w:rsid w:val="006857A6"/>
    <w:rsid w:val="00694C17"/>
    <w:rsid w:val="006A050F"/>
    <w:rsid w:val="006D1E04"/>
    <w:rsid w:val="006E2AAC"/>
    <w:rsid w:val="00704EEA"/>
    <w:rsid w:val="00735DC5"/>
    <w:rsid w:val="00741500"/>
    <w:rsid w:val="00744FA9"/>
    <w:rsid w:val="00773B38"/>
    <w:rsid w:val="00776370"/>
    <w:rsid w:val="007A0B06"/>
    <w:rsid w:val="007B50D7"/>
    <w:rsid w:val="007D1F49"/>
    <w:rsid w:val="007F32B2"/>
    <w:rsid w:val="00816CF0"/>
    <w:rsid w:val="00835BF6"/>
    <w:rsid w:val="00850B6B"/>
    <w:rsid w:val="008B4B77"/>
    <w:rsid w:val="008C2A3C"/>
    <w:rsid w:val="008C6580"/>
    <w:rsid w:val="008D705B"/>
    <w:rsid w:val="008D750B"/>
    <w:rsid w:val="008E2827"/>
    <w:rsid w:val="008E3A0B"/>
    <w:rsid w:val="008E7675"/>
    <w:rsid w:val="00906CD8"/>
    <w:rsid w:val="00917A0C"/>
    <w:rsid w:val="00927135"/>
    <w:rsid w:val="00937712"/>
    <w:rsid w:val="00950C82"/>
    <w:rsid w:val="00993A91"/>
    <w:rsid w:val="009A1465"/>
    <w:rsid w:val="009A7650"/>
    <w:rsid w:val="009D6E99"/>
    <w:rsid w:val="009F47D4"/>
    <w:rsid w:val="00A1657B"/>
    <w:rsid w:val="00A16C1C"/>
    <w:rsid w:val="00A21CAF"/>
    <w:rsid w:val="00A61A6B"/>
    <w:rsid w:val="00AD1014"/>
    <w:rsid w:val="00AD5C26"/>
    <w:rsid w:val="00AD7E34"/>
    <w:rsid w:val="00B10AFE"/>
    <w:rsid w:val="00B14EAF"/>
    <w:rsid w:val="00B6155B"/>
    <w:rsid w:val="00BA261F"/>
    <w:rsid w:val="00BE393C"/>
    <w:rsid w:val="00BF7EBB"/>
    <w:rsid w:val="00C22CBC"/>
    <w:rsid w:val="00C71A26"/>
    <w:rsid w:val="00CC7D38"/>
    <w:rsid w:val="00CD008B"/>
    <w:rsid w:val="00CE184F"/>
    <w:rsid w:val="00CE438A"/>
    <w:rsid w:val="00D04152"/>
    <w:rsid w:val="00D326BC"/>
    <w:rsid w:val="00D56A61"/>
    <w:rsid w:val="00D6734C"/>
    <w:rsid w:val="00D81BFD"/>
    <w:rsid w:val="00D97995"/>
    <w:rsid w:val="00DC32AB"/>
    <w:rsid w:val="00DC56D5"/>
    <w:rsid w:val="00E1638F"/>
    <w:rsid w:val="00E379EB"/>
    <w:rsid w:val="00E44A8E"/>
    <w:rsid w:val="00E453F0"/>
    <w:rsid w:val="00E455E3"/>
    <w:rsid w:val="00E562CB"/>
    <w:rsid w:val="00E64C31"/>
    <w:rsid w:val="00E70A27"/>
    <w:rsid w:val="00E72C3E"/>
    <w:rsid w:val="00E82207"/>
    <w:rsid w:val="00E9549B"/>
    <w:rsid w:val="00E969E1"/>
    <w:rsid w:val="00EB3043"/>
    <w:rsid w:val="00EC1D72"/>
    <w:rsid w:val="00EC31B5"/>
    <w:rsid w:val="00EE5A49"/>
    <w:rsid w:val="00F56139"/>
    <w:rsid w:val="00F71356"/>
    <w:rsid w:val="00F91842"/>
    <w:rsid w:val="00FB30C1"/>
    <w:rsid w:val="00FD1E42"/>
    <w:rsid w:val="00FF7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22232"/>
  <w15:chartTrackingRefBased/>
  <w15:docId w15:val="{04B21DC0-7B58-7544-BB28-7A52013FB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3CEE"/>
    <w:pPr>
      <w:spacing w:after="200"/>
    </w:pPr>
    <w:rPr>
      <w:kern w:val="0"/>
      <w:sz w:val="22"/>
      <w:szCs w:val="22"/>
      <w:lang w:eastAsia="en-US"/>
    </w:rPr>
  </w:style>
  <w:style w:type="paragraph" w:styleId="1">
    <w:name w:val="heading 1"/>
    <w:basedOn w:val="a"/>
    <w:next w:val="a"/>
    <w:link w:val="10"/>
    <w:uiPriority w:val="9"/>
    <w:qFormat/>
    <w:rsid w:val="000D74A2"/>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4F3CE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F3CE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4F3CE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4F3CEE"/>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4F3CEE"/>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4F3CEE"/>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F3CEE"/>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4F3CEE"/>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D74A2"/>
    <w:rPr>
      <w:b/>
      <w:bCs/>
      <w:kern w:val="44"/>
      <w:sz w:val="44"/>
      <w:szCs w:val="44"/>
    </w:rPr>
  </w:style>
  <w:style w:type="paragraph" w:styleId="a3">
    <w:name w:val="List Paragraph"/>
    <w:basedOn w:val="a"/>
    <w:uiPriority w:val="34"/>
    <w:qFormat/>
    <w:rsid w:val="000D74A2"/>
    <w:pPr>
      <w:ind w:firstLineChars="200" w:firstLine="420"/>
    </w:pPr>
  </w:style>
  <w:style w:type="character" w:customStyle="1" w:styleId="20">
    <w:name w:val="标题 2 字符"/>
    <w:basedOn w:val="a0"/>
    <w:link w:val="2"/>
    <w:uiPriority w:val="9"/>
    <w:semiHidden/>
    <w:rsid w:val="004F3CE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F3CE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F3CEE"/>
    <w:rPr>
      <w:rFonts w:cstheme="majorBidi"/>
      <w:color w:val="0F4761" w:themeColor="accent1" w:themeShade="BF"/>
      <w:sz w:val="28"/>
      <w:szCs w:val="28"/>
    </w:rPr>
  </w:style>
  <w:style w:type="character" w:customStyle="1" w:styleId="50">
    <w:name w:val="标题 5 字符"/>
    <w:basedOn w:val="a0"/>
    <w:link w:val="5"/>
    <w:uiPriority w:val="9"/>
    <w:semiHidden/>
    <w:rsid w:val="004F3CEE"/>
    <w:rPr>
      <w:rFonts w:cstheme="majorBidi"/>
      <w:color w:val="0F4761" w:themeColor="accent1" w:themeShade="BF"/>
      <w:sz w:val="24"/>
    </w:rPr>
  </w:style>
  <w:style w:type="character" w:customStyle="1" w:styleId="60">
    <w:name w:val="标题 6 字符"/>
    <w:basedOn w:val="a0"/>
    <w:link w:val="6"/>
    <w:uiPriority w:val="9"/>
    <w:semiHidden/>
    <w:rsid w:val="004F3CEE"/>
    <w:rPr>
      <w:rFonts w:cstheme="majorBidi"/>
      <w:b/>
      <w:bCs/>
      <w:color w:val="0F4761" w:themeColor="accent1" w:themeShade="BF"/>
    </w:rPr>
  </w:style>
  <w:style w:type="character" w:customStyle="1" w:styleId="70">
    <w:name w:val="标题 7 字符"/>
    <w:basedOn w:val="a0"/>
    <w:link w:val="7"/>
    <w:uiPriority w:val="9"/>
    <w:semiHidden/>
    <w:rsid w:val="004F3CEE"/>
    <w:rPr>
      <w:rFonts w:cstheme="majorBidi"/>
      <w:b/>
      <w:bCs/>
      <w:color w:val="595959" w:themeColor="text1" w:themeTint="A6"/>
    </w:rPr>
  </w:style>
  <w:style w:type="character" w:customStyle="1" w:styleId="80">
    <w:name w:val="标题 8 字符"/>
    <w:basedOn w:val="a0"/>
    <w:link w:val="8"/>
    <w:uiPriority w:val="9"/>
    <w:semiHidden/>
    <w:rsid w:val="004F3CEE"/>
    <w:rPr>
      <w:rFonts w:cstheme="majorBidi"/>
      <w:color w:val="595959" w:themeColor="text1" w:themeTint="A6"/>
    </w:rPr>
  </w:style>
  <w:style w:type="character" w:customStyle="1" w:styleId="90">
    <w:name w:val="标题 9 字符"/>
    <w:basedOn w:val="a0"/>
    <w:link w:val="9"/>
    <w:uiPriority w:val="9"/>
    <w:semiHidden/>
    <w:rsid w:val="004F3CEE"/>
    <w:rPr>
      <w:rFonts w:eastAsiaTheme="majorEastAsia" w:cstheme="majorBidi"/>
      <w:color w:val="595959" w:themeColor="text1" w:themeTint="A6"/>
    </w:rPr>
  </w:style>
  <w:style w:type="paragraph" w:styleId="a4">
    <w:name w:val="Title"/>
    <w:basedOn w:val="a"/>
    <w:next w:val="a"/>
    <w:link w:val="a5"/>
    <w:uiPriority w:val="10"/>
    <w:qFormat/>
    <w:rsid w:val="004F3CEE"/>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0"/>
    <w:link w:val="a4"/>
    <w:uiPriority w:val="10"/>
    <w:rsid w:val="004F3CEE"/>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4F3CE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0"/>
    <w:link w:val="a6"/>
    <w:uiPriority w:val="11"/>
    <w:rsid w:val="004F3CEE"/>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4F3CEE"/>
    <w:pPr>
      <w:spacing w:before="160" w:after="160"/>
      <w:jc w:val="center"/>
    </w:pPr>
    <w:rPr>
      <w:i/>
      <w:iCs/>
      <w:color w:val="404040" w:themeColor="text1" w:themeTint="BF"/>
    </w:rPr>
  </w:style>
  <w:style w:type="character" w:customStyle="1" w:styleId="a9">
    <w:name w:val="引用 字符"/>
    <w:basedOn w:val="a0"/>
    <w:link w:val="a8"/>
    <w:uiPriority w:val="29"/>
    <w:rsid w:val="004F3CEE"/>
    <w:rPr>
      <w:i/>
      <w:iCs/>
      <w:color w:val="404040" w:themeColor="text1" w:themeTint="BF"/>
    </w:rPr>
  </w:style>
  <w:style w:type="character" w:styleId="aa">
    <w:name w:val="Intense Emphasis"/>
    <w:basedOn w:val="a0"/>
    <w:uiPriority w:val="21"/>
    <w:qFormat/>
    <w:rsid w:val="004F3CEE"/>
    <w:rPr>
      <w:i/>
      <w:iCs/>
      <w:color w:val="0F4761" w:themeColor="accent1" w:themeShade="BF"/>
    </w:rPr>
  </w:style>
  <w:style w:type="paragraph" w:styleId="ab">
    <w:name w:val="Intense Quote"/>
    <w:basedOn w:val="a"/>
    <w:next w:val="a"/>
    <w:link w:val="ac"/>
    <w:uiPriority w:val="30"/>
    <w:qFormat/>
    <w:rsid w:val="004F3C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F3CEE"/>
    <w:rPr>
      <w:i/>
      <w:iCs/>
      <w:color w:val="0F4761" w:themeColor="accent1" w:themeShade="BF"/>
    </w:rPr>
  </w:style>
  <w:style w:type="character" w:styleId="ad">
    <w:name w:val="Intense Reference"/>
    <w:basedOn w:val="a0"/>
    <w:uiPriority w:val="32"/>
    <w:qFormat/>
    <w:rsid w:val="004F3CEE"/>
    <w:rPr>
      <w:b/>
      <w:bCs/>
      <w:smallCaps/>
      <w:color w:val="0F4761" w:themeColor="accent1" w:themeShade="BF"/>
      <w:spacing w:val="5"/>
    </w:rPr>
  </w:style>
  <w:style w:type="character" w:styleId="ae">
    <w:name w:val="line number"/>
    <w:basedOn w:val="a0"/>
    <w:uiPriority w:val="99"/>
    <w:semiHidden/>
    <w:unhideWhenUsed/>
    <w:rsid w:val="004F3CEE"/>
  </w:style>
  <w:style w:type="character" w:styleId="af">
    <w:name w:val="annotation reference"/>
    <w:basedOn w:val="a0"/>
    <w:uiPriority w:val="99"/>
    <w:unhideWhenUsed/>
    <w:rsid w:val="004F3CEE"/>
    <w:rPr>
      <w:sz w:val="16"/>
      <w:szCs w:val="16"/>
    </w:rPr>
  </w:style>
  <w:style w:type="paragraph" w:styleId="af0">
    <w:name w:val="annotation text"/>
    <w:basedOn w:val="a"/>
    <w:link w:val="af1"/>
    <w:uiPriority w:val="99"/>
    <w:semiHidden/>
    <w:unhideWhenUsed/>
    <w:rsid w:val="004F3CEE"/>
    <w:pPr>
      <w:spacing w:after="0"/>
    </w:pPr>
    <w:rPr>
      <w:rFonts w:ascii="Times New Roman" w:eastAsia="Times New Roman" w:hAnsi="Times New Roman" w:cs="Times New Roman"/>
      <w:sz w:val="20"/>
      <w:szCs w:val="20"/>
    </w:rPr>
  </w:style>
  <w:style w:type="character" w:customStyle="1" w:styleId="af1">
    <w:name w:val="批注文字 字符"/>
    <w:basedOn w:val="a0"/>
    <w:link w:val="af0"/>
    <w:uiPriority w:val="99"/>
    <w:semiHidden/>
    <w:rsid w:val="004F3CEE"/>
    <w:rPr>
      <w:rFonts w:ascii="Times New Roman" w:eastAsia="Times New Roman" w:hAnsi="Times New Roman" w:cs="Times New Roman"/>
      <w:kern w:val="0"/>
      <w:sz w:val="20"/>
      <w:szCs w:val="20"/>
      <w:lang w:eastAsia="en-US"/>
    </w:rPr>
  </w:style>
  <w:style w:type="character" w:styleId="af2">
    <w:name w:val="Hyperlink"/>
    <w:basedOn w:val="a0"/>
    <w:uiPriority w:val="99"/>
    <w:unhideWhenUsed/>
    <w:rsid w:val="004F3CEE"/>
    <w:rPr>
      <w:color w:val="467886" w:themeColor="hyperlink"/>
      <w:u w:val="single"/>
    </w:rPr>
  </w:style>
  <w:style w:type="paragraph" w:styleId="af3">
    <w:name w:val="Balloon Text"/>
    <w:basedOn w:val="a"/>
    <w:link w:val="af4"/>
    <w:uiPriority w:val="99"/>
    <w:semiHidden/>
    <w:unhideWhenUsed/>
    <w:rsid w:val="004F3CEE"/>
    <w:pPr>
      <w:spacing w:after="0"/>
    </w:pPr>
    <w:rPr>
      <w:rFonts w:ascii="Segoe UI" w:hAnsi="Segoe UI" w:cs="Segoe UI"/>
      <w:sz w:val="18"/>
      <w:szCs w:val="18"/>
    </w:rPr>
  </w:style>
  <w:style w:type="character" w:customStyle="1" w:styleId="af4">
    <w:name w:val="批注框文本 字符"/>
    <w:basedOn w:val="a0"/>
    <w:link w:val="af3"/>
    <w:uiPriority w:val="99"/>
    <w:semiHidden/>
    <w:rsid w:val="004F3CEE"/>
    <w:rPr>
      <w:rFonts w:ascii="Segoe UI" w:hAnsi="Segoe UI" w:cs="Segoe UI"/>
      <w:kern w:val="0"/>
      <w:sz w:val="18"/>
      <w:szCs w:val="18"/>
      <w:lang w:eastAsia="en-US"/>
    </w:rPr>
  </w:style>
  <w:style w:type="paragraph" w:styleId="af5">
    <w:name w:val="annotation subject"/>
    <w:basedOn w:val="af0"/>
    <w:next w:val="af0"/>
    <w:link w:val="af6"/>
    <w:uiPriority w:val="99"/>
    <w:semiHidden/>
    <w:unhideWhenUsed/>
    <w:rsid w:val="004F3CEE"/>
    <w:pPr>
      <w:spacing w:after="200"/>
    </w:pPr>
    <w:rPr>
      <w:rFonts w:asciiTheme="minorHAnsi" w:eastAsiaTheme="minorHAnsi" w:hAnsiTheme="minorHAnsi" w:cstheme="minorBidi"/>
      <w:b/>
      <w:bCs/>
    </w:rPr>
  </w:style>
  <w:style w:type="character" w:customStyle="1" w:styleId="af6">
    <w:name w:val="批注主题 字符"/>
    <w:basedOn w:val="af1"/>
    <w:link w:val="af5"/>
    <w:uiPriority w:val="99"/>
    <w:semiHidden/>
    <w:rsid w:val="004F3CEE"/>
    <w:rPr>
      <w:rFonts w:ascii="Times New Roman" w:eastAsiaTheme="minorHAnsi" w:hAnsi="Times New Roman" w:cs="Times New Roman"/>
      <w:b/>
      <w:bCs/>
      <w:kern w:val="0"/>
      <w:sz w:val="20"/>
      <w:szCs w:val="20"/>
      <w:lang w:eastAsia="en-US"/>
    </w:rPr>
  </w:style>
  <w:style w:type="paragraph" w:customStyle="1" w:styleId="SMcaption">
    <w:name w:val="SM caption"/>
    <w:basedOn w:val="a"/>
    <w:link w:val="SMcaption0"/>
    <w:qFormat/>
    <w:rsid w:val="004F3CEE"/>
    <w:pPr>
      <w:spacing w:after="0"/>
    </w:pPr>
    <w:rPr>
      <w:rFonts w:ascii="Times New Roman" w:eastAsia="Times New Roman" w:hAnsi="Times New Roman" w:cs="Times New Roman"/>
      <w:sz w:val="24"/>
      <w:szCs w:val="20"/>
    </w:rPr>
  </w:style>
  <w:style w:type="paragraph" w:styleId="af7">
    <w:name w:val="Normal (Web)"/>
    <w:basedOn w:val="a"/>
    <w:uiPriority w:val="99"/>
    <w:semiHidden/>
    <w:rsid w:val="004F3CEE"/>
    <w:pPr>
      <w:spacing w:after="0"/>
    </w:pPr>
    <w:rPr>
      <w:rFonts w:ascii="Times New Roman" w:eastAsia="Times New Roman" w:hAnsi="Times New Roman" w:cs="Times New Roman"/>
      <w:sz w:val="24"/>
      <w:szCs w:val="24"/>
    </w:rPr>
  </w:style>
  <w:style w:type="paragraph" w:styleId="af8">
    <w:name w:val="Revision"/>
    <w:hidden/>
    <w:uiPriority w:val="99"/>
    <w:semiHidden/>
    <w:rsid w:val="004F3CEE"/>
    <w:rPr>
      <w:kern w:val="0"/>
      <w:sz w:val="22"/>
      <w:szCs w:val="22"/>
      <w:lang w:eastAsia="en-US"/>
    </w:rPr>
  </w:style>
  <w:style w:type="paragraph" w:customStyle="1" w:styleId="SMHeading">
    <w:name w:val="SM Heading"/>
    <w:basedOn w:val="1"/>
    <w:qFormat/>
    <w:rsid w:val="004F3CEE"/>
    <w:pPr>
      <w:keepLines w:val="0"/>
      <w:spacing w:before="240" w:after="60" w:line="240" w:lineRule="auto"/>
    </w:pPr>
    <w:rPr>
      <w:rFonts w:ascii="Times New Roman" w:hAnsi="Times New Roman" w:cs="Times New Roman"/>
      <w:kern w:val="32"/>
      <w:sz w:val="24"/>
      <w:szCs w:val="24"/>
    </w:rPr>
  </w:style>
  <w:style w:type="paragraph" w:customStyle="1" w:styleId="SMSubheading">
    <w:name w:val="SM Subheading"/>
    <w:basedOn w:val="a"/>
    <w:qFormat/>
    <w:rsid w:val="004F3CEE"/>
    <w:pPr>
      <w:spacing w:after="0"/>
    </w:pPr>
    <w:rPr>
      <w:rFonts w:ascii="Times New Roman" w:hAnsi="Times New Roman" w:cs="Times New Roman"/>
      <w:sz w:val="24"/>
      <w:szCs w:val="20"/>
      <w:u w:val="words"/>
    </w:rPr>
  </w:style>
  <w:style w:type="paragraph" w:customStyle="1" w:styleId="SMText">
    <w:name w:val="SM Text"/>
    <w:basedOn w:val="a"/>
    <w:link w:val="SMText0"/>
    <w:qFormat/>
    <w:rsid w:val="004F3CEE"/>
    <w:pPr>
      <w:spacing w:after="0"/>
      <w:ind w:firstLine="480"/>
    </w:pPr>
    <w:rPr>
      <w:rFonts w:ascii="Times New Roman" w:hAnsi="Times New Roman" w:cs="Times New Roman"/>
      <w:sz w:val="24"/>
      <w:szCs w:val="20"/>
    </w:rPr>
  </w:style>
  <w:style w:type="paragraph" w:styleId="af9">
    <w:name w:val="footer"/>
    <w:basedOn w:val="a"/>
    <w:link w:val="afa"/>
    <w:semiHidden/>
    <w:rsid w:val="004F3CEE"/>
    <w:pPr>
      <w:tabs>
        <w:tab w:val="center" w:pos="4680"/>
        <w:tab w:val="right" w:pos="9360"/>
      </w:tabs>
      <w:spacing w:after="0"/>
    </w:pPr>
    <w:rPr>
      <w:rFonts w:ascii="Times New Roman" w:hAnsi="Times New Roman" w:cs="Times New Roman"/>
      <w:sz w:val="24"/>
      <w:szCs w:val="20"/>
    </w:rPr>
  </w:style>
  <w:style w:type="character" w:customStyle="1" w:styleId="afa">
    <w:name w:val="页脚 字符"/>
    <w:basedOn w:val="a0"/>
    <w:link w:val="af9"/>
    <w:semiHidden/>
    <w:rsid w:val="004F3CEE"/>
    <w:rPr>
      <w:rFonts w:ascii="Times New Roman" w:hAnsi="Times New Roman" w:cs="Times New Roman"/>
      <w:kern w:val="0"/>
      <w:sz w:val="24"/>
      <w:szCs w:val="20"/>
      <w:lang w:eastAsia="en-US"/>
    </w:rPr>
  </w:style>
  <w:style w:type="paragraph" w:customStyle="1" w:styleId="11">
    <w:name w:val="书目1"/>
    <w:basedOn w:val="a"/>
    <w:link w:val="Bibliography"/>
    <w:rsid w:val="004F3CEE"/>
    <w:pPr>
      <w:widowControl w:val="0"/>
      <w:spacing w:after="240"/>
      <w:jc w:val="both"/>
    </w:pPr>
    <w:rPr>
      <w:b/>
      <w:bCs/>
      <w:kern w:val="2"/>
      <w:sz w:val="24"/>
      <w:szCs w:val="24"/>
      <w:lang w:eastAsia="zh-CN"/>
    </w:rPr>
  </w:style>
  <w:style w:type="character" w:customStyle="1" w:styleId="Bibliography">
    <w:name w:val="Bibliography 字符"/>
    <w:basedOn w:val="a0"/>
    <w:link w:val="11"/>
    <w:rsid w:val="004F3CEE"/>
    <w:rPr>
      <w:b/>
      <w:bCs/>
      <w:sz w:val="24"/>
    </w:rPr>
  </w:style>
  <w:style w:type="paragraph" w:customStyle="1" w:styleId="31">
    <w:name w:val="书目3"/>
    <w:basedOn w:val="a"/>
    <w:link w:val="Bibliography2"/>
    <w:rsid w:val="004F3CEE"/>
    <w:pPr>
      <w:widowControl w:val="0"/>
      <w:tabs>
        <w:tab w:val="left" w:pos="500"/>
      </w:tabs>
      <w:spacing w:after="240"/>
      <w:ind w:left="504" w:hanging="504"/>
      <w:jc w:val="center"/>
    </w:pPr>
    <w:rPr>
      <w:b/>
      <w:bCs/>
      <w:kern w:val="2"/>
      <w:sz w:val="24"/>
      <w:szCs w:val="24"/>
      <w:lang w:eastAsia="zh-CN"/>
    </w:rPr>
  </w:style>
  <w:style w:type="character" w:customStyle="1" w:styleId="Bibliography2">
    <w:name w:val="Bibliography 字符2"/>
    <w:basedOn w:val="a0"/>
    <w:link w:val="31"/>
    <w:rsid w:val="004F3CEE"/>
    <w:rPr>
      <w:b/>
      <w:bCs/>
      <w:sz w:val="24"/>
    </w:rPr>
  </w:style>
  <w:style w:type="paragraph" w:customStyle="1" w:styleId="21">
    <w:name w:val="书目2"/>
    <w:basedOn w:val="a"/>
    <w:link w:val="Bibliography1"/>
    <w:rsid w:val="004F3CEE"/>
    <w:pPr>
      <w:tabs>
        <w:tab w:val="left" w:pos="380"/>
      </w:tabs>
      <w:spacing w:after="0" w:line="480" w:lineRule="auto"/>
      <w:ind w:left="384" w:hanging="384"/>
    </w:pPr>
    <w:rPr>
      <w:rFonts w:ascii="Times New Roman" w:hAnsi="Times New Roman" w:cs="Times New Roman"/>
      <w:color w:val="000000"/>
      <w:sz w:val="20"/>
      <w:szCs w:val="20"/>
    </w:rPr>
  </w:style>
  <w:style w:type="character" w:customStyle="1" w:styleId="Bibliography1">
    <w:name w:val="Bibliography 字符1"/>
    <w:basedOn w:val="a0"/>
    <w:link w:val="21"/>
    <w:rsid w:val="004F3CEE"/>
    <w:rPr>
      <w:rFonts w:ascii="Times New Roman" w:hAnsi="Times New Roman" w:cs="Times New Roman"/>
      <w:color w:val="000000"/>
      <w:kern w:val="0"/>
      <w:sz w:val="20"/>
      <w:szCs w:val="20"/>
      <w:lang w:eastAsia="en-US"/>
    </w:rPr>
  </w:style>
  <w:style w:type="character" w:styleId="afb">
    <w:name w:val="Unresolved Mention"/>
    <w:basedOn w:val="a0"/>
    <w:uiPriority w:val="99"/>
    <w:semiHidden/>
    <w:unhideWhenUsed/>
    <w:rsid w:val="001805FA"/>
    <w:rPr>
      <w:color w:val="605E5C"/>
      <w:shd w:val="clear" w:color="auto" w:fill="E1DFDD"/>
    </w:rPr>
  </w:style>
  <w:style w:type="character" w:styleId="afc">
    <w:name w:val="page number"/>
    <w:basedOn w:val="a0"/>
    <w:uiPriority w:val="99"/>
    <w:semiHidden/>
    <w:unhideWhenUsed/>
    <w:rsid w:val="001805FA"/>
  </w:style>
  <w:style w:type="paragraph" w:styleId="afd">
    <w:name w:val="header"/>
    <w:basedOn w:val="a"/>
    <w:link w:val="afe"/>
    <w:uiPriority w:val="99"/>
    <w:unhideWhenUsed/>
    <w:rsid w:val="001805FA"/>
    <w:pPr>
      <w:tabs>
        <w:tab w:val="center" w:pos="4153"/>
        <w:tab w:val="right" w:pos="8306"/>
      </w:tabs>
      <w:snapToGrid w:val="0"/>
      <w:jc w:val="center"/>
    </w:pPr>
    <w:rPr>
      <w:sz w:val="18"/>
      <w:szCs w:val="18"/>
    </w:rPr>
  </w:style>
  <w:style w:type="character" w:customStyle="1" w:styleId="afe">
    <w:name w:val="页眉 字符"/>
    <w:basedOn w:val="a0"/>
    <w:link w:val="afd"/>
    <w:uiPriority w:val="99"/>
    <w:rsid w:val="001805FA"/>
    <w:rPr>
      <w:kern w:val="0"/>
      <w:sz w:val="18"/>
      <w:szCs w:val="18"/>
      <w:lang w:eastAsia="en-US"/>
    </w:rPr>
  </w:style>
  <w:style w:type="paragraph" w:customStyle="1" w:styleId="41">
    <w:name w:val="书目4"/>
    <w:basedOn w:val="a"/>
    <w:link w:val="Bibliography3"/>
    <w:rsid w:val="00993A91"/>
    <w:pPr>
      <w:spacing w:after="240"/>
      <w:ind w:firstLineChars="100" w:firstLine="100"/>
      <w:jc w:val="both"/>
    </w:pPr>
    <w:rPr>
      <w:rFonts w:ascii="Times New Roman" w:hAnsi="Times New Roman" w:cstheme="minorHAnsi"/>
    </w:rPr>
  </w:style>
  <w:style w:type="character" w:customStyle="1" w:styleId="SMText0">
    <w:name w:val="SM Text 字符"/>
    <w:basedOn w:val="a0"/>
    <w:link w:val="SMText"/>
    <w:rsid w:val="00993A91"/>
    <w:rPr>
      <w:rFonts w:ascii="Times New Roman" w:hAnsi="Times New Roman" w:cs="Times New Roman"/>
      <w:kern w:val="0"/>
      <w:sz w:val="24"/>
      <w:szCs w:val="20"/>
      <w:lang w:eastAsia="en-US"/>
    </w:rPr>
  </w:style>
  <w:style w:type="character" w:customStyle="1" w:styleId="Bibliography3">
    <w:name w:val="Bibliography 字符3"/>
    <w:basedOn w:val="SMText0"/>
    <w:link w:val="41"/>
    <w:rsid w:val="00993A91"/>
    <w:rPr>
      <w:rFonts w:ascii="Times New Roman" w:hAnsi="Times New Roman" w:cstheme="minorHAnsi"/>
      <w:kern w:val="0"/>
      <w:sz w:val="22"/>
      <w:szCs w:val="22"/>
      <w:lang w:eastAsia="en-US"/>
    </w:rPr>
  </w:style>
  <w:style w:type="paragraph" w:customStyle="1" w:styleId="51">
    <w:name w:val="书目5"/>
    <w:basedOn w:val="a"/>
    <w:link w:val="Bibliography4"/>
    <w:rsid w:val="00816CF0"/>
    <w:pPr>
      <w:tabs>
        <w:tab w:val="left" w:pos="500"/>
      </w:tabs>
      <w:spacing w:after="0"/>
      <w:ind w:left="504" w:hanging="504"/>
      <w:jc w:val="both"/>
    </w:pPr>
    <w:rPr>
      <w:rFonts w:cstheme="minorHAnsi"/>
      <w:b/>
      <w:sz w:val="24"/>
      <w:szCs w:val="24"/>
    </w:rPr>
  </w:style>
  <w:style w:type="character" w:customStyle="1" w:styleId="Bibliography4">
    <w:name w:val="Bibliography 字符4"/>
    <w:basedOn w:val="a0"/>
    <w:link w:val="51"/>
    <w:rsid w:val="00816CF0"/>
    <w:rPr>
      <w:rFonts w:cstheme="minorHAnsi"/>
      <w:b/>
      <w:kern w:val="0"/>
      <w:sz w:val="24"/>
      <w:lang w:eastAsia="en-US"/>
    </w:rPr>
  </w:style>
  <w:style w:type="paragraph" w:customStyle="1" w:styleId="61">
    <w:name w:val="书目6"/>
    <w:basedOn w:val="a"/>
    <w:link w:val="Bibliography5"/>
    <w:rsid w:val="00095C71"/>
    <w:pPr>
      <w:spacing w:after="240"/>
      <w:ind w:left="720" w:hanging="720"/>
      <w:jc w:val="both"/>
    </w:pPr>
    <w:rPr>
      <w:rFonts w:cstheme="minorHAnsi"/>
      <w:b/>
      <w:sz w:val="24"/>
      <w:szCs w:val="24"/>
    </w:rPr>
  </w:style>
  <w:style w:type="character" w:customStyle="1" w:styleId="Bibliography5">
    <w:name w:val="Bibliography 字符5"/>
    <w:basedOn w:val="a0"/>
    <w:link w:val="61"/>
    <w:rsid w:val="00095C71"/>
    <w:rPr>
      <w:rFonts w:cstheme="minorHAnsi"/>
      <w:b/>
      <w:kern w:val="0"/>
      <w:sz w:val="24"/>
      <w:lang w:eastAsia="en-US"/>
    </w:rPr>
  </w:style>
  <w:style w:type="paragraph" w:customStyle="1" w:styleId="71">
    <w:name w:val="书目7"/>
    <w:basedOn w:val="a"/>
    <w:link w:val="Bibliography6"/>
    <w:rsid w:val="00D6734C"/>
    <w:pPr>
      <w:spacing w:after="240"/>
      <w:ind w:left="720" w:hanging="720"/>
      <w:jc w:val="both"/>
    </w:pPr>
    <w:rPr>
      <w:rFonts w:cstheme="minorHAnsi"/>
      <w:sz w:val="24"/>
      <w:szCs w:val="24"/>
    </w:rPr>
  </w:style>
  <w:style w:type="character" w:customStyle="1" w:styleId="Bibliography6">
    <w:name w:val="Bibliography 字符6"/>
    <w:basedOn w:val="a0"/>
    <w:link w:val="71"/>
    <w:rsid w:val="00D6734C"/>
    <w:rPr>
      <w:rFonts w:cstheme="minorHAnsi"/>
      <w:kern w:val="0"/>
      <w:sz w:val="24"/>
      <w:lang w:eastAsia="en-US"/>
    </w:rPr>
  </w:style>
  <w:style w:type="paragraph" w:customStyle="1" w:styleId="81">
    <w:name w:val="书目8"/>
    <w:basedOn w:val="a"/>
    <w:link w:val="Bibliography7"/>
    <w:rsid w:val="00B14EAF"/>
    <w:pPr>
      <w:suppressLineNumbers/>
      <w:spacing w:after="240"/>
      <w:jc w:val="both"/>
    </w:pPr>
    <w:rPr>
      <w:rFonts w:ascii="Times New Roman" w:eastAsia="Times New Roman" w:hAnsi="Times New Roman" w:cstheme="minorHAnsi"/>
      <w:b/>
    </w:rPr>
  </w:style>
  <w:style w:type="character" w:customStyle="1" w:styleId="SMcaption0">
    <w:name w:val="SM caption 字符"/>
    <w:basedOn w:val="a0"/>
    <w:link w:val="SMcaption"/>
    <w:rsid w:val="00B14EAF"/>
    <w:rPr>
      <w:rFonts w:ascii="Times New Roman" w:eastAsia="Times New Roman" w:hAnsi="Times New Roman" w:cs="Times New Roman"/>
      <w:kern w:val="0"/>
      <w:sz w:val="24"/>
      <w:szCs w:val="20"/>
      <w:lang w:eastAsia="en-US"/>
    </w:rPr>
  </w:style>
  <w:style w:type="character" w:customStyle="1" w:styleId="Bibliography7">
    <w:name w:val="Bibliography 字符7"/>
    <w:basedOn w:val="SMcaption0"/>
    <w:link w:val="81"/>
    <w:rsid w:val="00B14EAF"/>
    <w:rPr>
      <w:rFonts w:ascii="Times New Roman" w:eastAsia="Times New Roman" w:hAnsi="Times New Roman" w:cstheme="minorHAnsi"/>
      <w:b/>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sv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image" Target="media/image8.sv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sv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DengXian"/>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CCB766-A780-9447-8A54-18D39A303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1576</TotalTime>
  <Pages>10</Pages>
  <Words>4149</Words>
  <Characters>23650</Characters>
  <Application>Microsoft Office Word</Application>
  <DocSecurity>0</DocSecurity>
  <Lines>197</Lines>
  <Paragraphs>55</Paragraphs>
  <ScaleCrop>false</ScaleCrop>
  <Company/>
  <LinksUpToDate>false</LinksUpToDate>
  <CharactersWithSpaces>27744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RUAN Wenhua</cp:lastModifiedBy>
  <cp:revision>53</cp:revision>
  <cp:lastPrinted>2024-10-17T13:57:00Z</cp:lastPrinted>
  <dcterms:created xsi:type="dcterms:W3CDTF">2024-10-13T06:19:00Z</dcterms:created>
  <dcterms:modified xsi:type="dcterms:W3CDTF">2025-03-02T14:34:00Z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id="74KrGjm5"/&gt;&lt;style id="http://www.zotero.org/styles/biogeosciences" hasBibliography="1" bibliographyStyleHasBeenSet="1"/&gt;&lt;prefs&gt;&lt;pref name="fieldType" value="Field"/&gt;&lt;/prefs&gt;&lt;/data&gt;</vt:lpwstr>
  </property>
  <property fmtid="{D5CDD505-2E9C-101B-9397-08002B2CF9AE}" pid="3" name="ZOTERO_PREF_2">
    <vt:lpwstr/>
  </property>
</Properties>
</file>