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</w:pPr>
      <w:r>
        <w:rPr>
          <w:b/>
          <w:bCs/>
        </w:rPr>
        <w:t>Supplementary Table 1</w:t>
      </w:r>
      <w:r>
        <w:t>. Association of dietary selenium intake with CVD mortality in the stroke population, NHANES 1999-2018.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1439"/>
        <w:gridCol w:w="575"/>
        <w:gridCol w:w="1439"/>
        <w:gridCol w:w="575"/>
        <w:gridCol w:w="1439"/>
        <w:gridCol w:w="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CVD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1</w:t>
            </w:r>
          </w:p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2</w:t>
            </w:r>
          </w:p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3</w:t>
            </w:r>
          </w:p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>D</w:t>
            </w:r>
            <w:r>
              <w:rPr>
                <w:b/>
                <w:bCs/>
                <w:kern w:val="0"/>
                <w:sz w:val="21"/>
                <w:szCs w:val="21"/>
              </w:rPr>
              <w:t>ietary selenium intake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0.995(0.992,0.999)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0.997(0.991,1.003)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0.998(0.992,1.003)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</w:t>
            </w: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b/>
                <w:bCs/>
                <w:kern w:val="0"/>
                <w:sz w:val="21"/>
                <w:szCs w:val="21"/>
              </w:rPr>
              <w:t>selenium intake</w:t>
            </w: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 xml:space="preserve"> quartiles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0.737(0.499,1.088)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0.664(0.435,1.014)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0.647(0.431,0.969)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0.755(0.497,1.148)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0.671(0.419,1.073)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0.652(0.410,1.039)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0.598(0.382,0.937)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0.768(0.450,1.309)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0.747(0.460,1.213)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159" w:afterLines="50" w:afterAutospacing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0.03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159" w:afterLines="50" w:afterAutospacing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0.282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159" w:afterLines="50" w:afterAutospacing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0.24</w:t>
            </w:r>
          </w:p>
        </w:tc>
      </w:tr>
    </w:tbl>
    <w:p>
      <w:pPr>
        <w:spacing w:line="240" w:lineRule="auto"/>
      </w:pPr>
      <w:r>
        <w:t xml:space="preserve">Model 1 </w:t>
      </w:r>
      <w:r>
        <w:rPr>
          <w:rFonts w:hint="eastAsia"/>
        </w:rPr>
        <w:t>was</w:t>
      </w:r>
      <w:r>
        <w:t xml:space="preserve"> </w:t>
      </w:r>
      <w:r>
        <w:rPr>
          <w:rFonts w:hint="eastAsia"/>
        </w:rPr>
        <w:t>a</w:t>
      </w:r>
      <w:r>
        <w:t xml:space="preserve"> </w:t>
      </w:r>
      <w:r>
        <w:rPr>
          <w:rFonts w:hint="eastAsia"/>
        </w:rPr>
        <w:t>crude model that did not adjust</w:t>
      </w:r>
      <w:r>
        <w:t xml:space="preserve"> for any covariates; Model 2 adjusted for sociodemographic variables including age, </w:t>
      </w:r>
      <w:r>
        <w:rPr>
          <w:rFonts w:hint="eastAsia"/>
        </w:rPr>
        <w:t>gender</w:t>
      </w:r>
      <w:r>
        <w:t>, race, education</w:t>
      </w:r>
      <w:r>
        <w:rPr>
          <w:rFonts w:hint="eastAsia"/>
        </w:rPr>
        <w:t xml:space="preserve"> level</w:t>
      </w:r>
      <w:r>
        <w:t xml:space="preserve">, PIR, and marital status; and Model 3 additionally adjusted for </w:t>
      </w:r>
      <w:r>
        <w:rPr>
          <w:rFonts w:hint="eastAsia"/>
        </w:rPr>
        <w:t xml:space="preserve">BMI, </w:t>
      </w:r>
      <w:r>
        <w:t>smoking, alcohol consumption, physical activity, diabetes, hypertension, and CHD.</w:t>
      </w:r>
    </w:p>
    <w:p>
      <w:pPr>
        <w:spacing w:line="240" w:lineRule="auto"/>
      </w:pPr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2</w:t>
      </w:r>
      <w:r>
        <w:t xml:space="preserve">. Association of dietary selenium intake with </w:t>
      </w:r>
      <w:r>
        <w:rPr>
          <w:rFonts w:hint="eastAsia"/>
        </w:rPr>
        <w:t>cancer</w:t>
      </w:r>
      <w:r>
        <w:t xml:space="preserve"> mortality in the stroke population, NHANES 1999-2018.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1515"/>
        <w:gridCol w:w="598"/>
        <w:gridCol w:w="1515"/>
        <w:gridCol w:w="598"/>
        <w:gridCol w:w="1078"/>
        <w:gridCol w:w="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Cancer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1</w:t>
            </w:r>
          </w:p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2</w:t>
            </w:r>
          </w:p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3</w:t>
            </w:r>
          </w:p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0.996(0.991,1.002)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0.996(0.990,1.003)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0.996(0.990, 1.003)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 xml:space="preserve"> quartiles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0.645(0.296,1.406)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0.566(0.258,1.244)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0.598(0.273, 1.308)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0.895(0.439,1.824)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0.733(0.362,1.485)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0.778(0.372, 1.629)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0.634(0.312,1.287)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0.626(0.296,1.323)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0.640(0.295, 1.384)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0.38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0.353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tLeast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0.39</w:t>
            </w:r>
          </w:p>
        </w:tc>
      </w:tr>
    </w:tbl>
    <w:p>
      <w:pPr>
        <w:spacing w:line="240" w:lineRule="auto"/>
      </w:pPr>
      <w:r>
        <w:t xml:space="preserve">Model 1 </w:t>
      </w:r>
      <w:r>
        <w:rPr>
          <w:rFonts w:hint="eastAsia"/>
        </w:rPr>
        <w:t>was</w:t>
      </w:r>
      <w:r>
        <w:t xml:space="preserve"> </w:t>
      </w:r>
      <w:r>
        <w:rPr>
          <w:rFonts w:hint="eastAsia"/>
        </w:rPr>
        <w:t>a</w:t>
      </w:r>
      <w:r>
        <w:t xml:space="preserve"> </w:t>
      </w:r>
      <w:r>
        <w:rPr>
          <w:rFonts w:hint="eastAsia"/>
        </w:rPr>
        <w:t>crude model that did not adjust</w:t>
      </w:r>
      <w:r>
        <w:t xml:space="preserve"> for any covariates; Model 2 adjusted for sociodemographic variables including age, </w:t>
      </w:r>
      <w:r>
        <w:rPr>
          <w:rFonts w:hint="eastAsia"/>
        </w:rPr>
        <w:t>gender</w:t>
      </w:r>
      <w:r>
        <w:t>, race, education</w:t>
      </w:r>
      <w:r>
        <w:rPr>
          <w:rFonts w:hint="eastAsia"/>
        </w:rPr>
        <w:t xml:space="preserve"> level</w:t>
      </w:r>
      <w:r>
        <w:t xml:space="preserve">, PIR, and marital status; and Model 3 additionally adjusted for </w:t>
      </w:r>
      <w:r>
        <w:rPr>
          <w:rFonts w:hint="eastAsia"/>
        </w:rPr>
        <w:t xml:space="preserve">BMI, </w:t>
      </w:r>
      <w:r>
        <w:t>smoking, alcohol consumption, physical activity, diabetes, hypertension, and CHD.</w:t>
      </w:r>
    </w:p>
    <w:p>
      <w:pPr>
        <w:spacing w:line="240" w:lineRule="auto"/>
      </w:pPr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3</w:t>
      </w:r>
      <w:r>
        <w:t>. Segmented regression analysis of dietary selenium intake and CVD mortality in stroke patients, NHANES 1999-2018.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68"/>
        <w:gridCol w:w="2188"/>
        <w:gridCol w:w="827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</w:p>
        </w:tc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hint="eastAsia" w:eastAsia="等线"/>
                <w:b/>
                <w:bCs/>
                <w:sz w:val="21"/>
                <w:szCs w:val="21"/>
              </w:rPr>
              <w:t>H</w:t>
            </w:r>
            <w:r>
              <w:rPr>
                <w:rFonts w:eastAsia="等线"/>
                <w:b/>
                <w:bCs/>
                <w:sz w:val="21"/>
                <w:szCs w:val="21"/>
              </w:rPr>
              <w:t>R (95% CI)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eastAsia="等线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eastAsia="等线"/>
                <w:b/>
                <w:bCs/>
                <w:sz w:val="21"/>
                <w:szCs w:val="21"/>
              </w:rPr>
              <w:t>p for interaction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hint="eastAsia" w:eastAsia="等线"/>
                <w:b/>
                <w:bCs/>
                <w:sz w:val="21"/>
                <w:szCs w:val="21"/>
              </w:rPr>
              <w:t>CVD</w:t>
            </w:r>
          </w:p>
        </w:tc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0.492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D</w:t>
            </w:r>
            <w:r>
              <w:rPr>
                <w:b/>
                <w:bCs/>
                <w:sz w:val="21"/>
                <w:szCs w:val="21"/>
              </w:rPr>
              <w:t>ietary selenium intake</w:t>
            </w:r>
            <w:r>
              <w:rPr>
                <w:rFonts w:eastAsia="等线"/>
                <w:b/>
                <w:bCs/>
                <w:sz w:val="21"/>
                <w:szCs w:val="21"/>
              </w:rPr>
              <w:t>≥87</w:t>
            </w:r>
            <w:r>
              <w:rPr>
                <w:rFonts w:hint="eastAsia" w:eastAsia="等线"/>
                <w:b/>
                <w:bCs/>
                <w:sz w:val="21"/>
                <w:szCs w:val="21"/>
              </w:rPr>
              <w:t>mcg/d</w:t>
            </w:r>
          </w:p>
        </w:tc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  <w:r>
              <w:rPr>
                <w:color w:val="333333"/>
                <w:kern w:val="0"/>
                <w:sz w:val="23"/>
                <w:szCs w:val="23"/>
              </w:rPr>
              <w:t>0.998(0.989,1.007)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  <w:r>
              <w:rPr>
                <w:color w:val="333333"/>
                <w:kern w:val="0"/>
                <w:sz w:val="23"/>
                <w:szCs w:val="23"/>
              </w:rPr>
              <w:t>0.623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D</w:t>
            </w:r>
            <w:r>
              <w:rPr>
                <w:b/>
                <w:bCs/>
                <w:sz w:val="21"/>
                <w:szCs w:val="21"/>
              </w:rPr>
              <w:t>ietary selenium intake</w:t>
            </w:r>
            <w:r>
              <w:rPr>
                <w:rFonts w:eastAsia="等线"/>
                <w:b/>
                <w:bCs/>
                <w:sz w:val="21"/>
                <w:szCs w:val="21"/>
              </w:rPr>
              <w:t xml:space="preserve"> &lt;87</w:t>
            </w:r>
            <w:r>
              <w:rPr>
                <w:rFonts w:hint="eastAsia" w:eastAsia="等线"/>
                <w:b/>
                <w:bCs/>
                <w:sz w:val="21"/>
                <w:szCs w:val="21"/>
              </w:rPr>
              <w:t xml:space="preserve"> mcg/d</w:t>
            </w:r>
          </w:p>
        </w:tc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  <w:r>
              <w:rPr>
                <w:color w:val="333333"/>
                <w:kern w:val="0"/>
                <w:sz w:val="23"/>
                <w:szCs w:val="23"/>
              </w:rPr>
              <w:t>0.994(0.988,1.000)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hint="eastAsia" w:eastAsia="等线"/>
                <w:sz w:val="21"/>
                <w:szCs w:val="21"/>
              </w:rPr>
            </w:pPr>
            <w:r>
              <w:rPr>
                <w:color w:val="333333"/>
                <w:kern w:val="0"/>
                <w:sz w:val="23"/>
                <w:szCs w:val="23"/>
              </w:rPr>
              <w:t>0.0</w:t>
            </w:r>
            <w:r>
              <w:rPr>
                <w:rFonts w:hint="eastAsia"/>
                <w:color w:val="333333"/>
                <w:kern w:val="0"/>
                <w:sz w:val="23"/>
                <w:szCs w:val="23"/>
              </w:rPr>
              <w:t>49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widowControl w:val="0"/>
              <w:snapToGrid w:val="0"/>
              <w:spacing w:before="0" w:after="0" w:line="240" w:lineRule="atLeast"/>
              <w:jc w:val="both"/>
              <w:rPr>
                <w:rFonts w:eastAsia="等线"/>
                <w:sz w:val="21"/>
                <w:szCs w:val="21"/>
              </w:rPr>
            </w:pPr>
          </w:p>
        </w:tc>
      </w:tr>
    </w:tbl>
    <w:p>
      <w:pPr>
        <w:spacing w:line="240" w:lineRule="auto"/>
      </w:pPr>
      <w:r>
        <w:rPr>
          <w:b/>
          <w:bCs/>
        </w:rPr>
        <w:t>Supplementary Table 4</w:t>
      </w:r>
      <w:r>
        <w:t>. Association of dietary selenium intake with all-cause mortality in stroke patients with exclusion of follow-up length within two years.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6"/>
        <w:gridCol w:w="1410"/>
        <w:gridCol w:w="732"/>
        <w:gridCol w:w="1410"/>
        <w:gridCol w:w="567"/>
        <w:gridCol w:w="1410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ALL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1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2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3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0.996(0.993,0.998)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&lt;0.0001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0.997(0.994,1.000)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0.997(0.994,0.999)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 xml:space="preserve"> quartiles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0.872(0.654,1.162)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0.348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0.731(0.532,1.004)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0.709(0.541,0.929)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0.852(0.646,1.123)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0.256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0.724(0.550,0.953)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0.684(0.533,0.878)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0.639(0.464,0.879)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0.772(0.550,1.082)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0.133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0.744(0.559,0.990)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0.004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214" w:afterLines="68" w:afterAutospacing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0.058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236" w:afterLines="75" w:afterAutospacing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0.021</w:t>
            </w:r>
          </w:p>
        </w:tc>
      </w:tr>
    </w:tbl>
    <w:p>
      <w:pPr>
        <w:spacing w:line="240" w:lineRule="auto"/>
      </w:pPr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5</w:t>
      </w:r>
      <w:r>
        <w:t xml:space="preserve">. Association of dietary selenium intake with </w:t>
      </w:r>
      <w:r>
        <w:rPr>
          <w:rFonts w:hint="eastAsia"/>
        </w:rPr>
        <w:t>CVD</w:t>
      </w:r>
      <w:r>
        <w:t xml:space="preserve"> mortality in stroke patients with exclusion of follow-up length within two years.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1439"/>
        <w:gridCol w:w="575"/>
        <w:gridCol w:w="1439"/>
        <w:gridCol w:w="575"/>
        <w:gridCol w:w="1439"/>
        <w:gridCol w:w="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CVD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1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2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3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0.995(0.992,1.000)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0.997(0.991,1.003)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0.998(0.995,1.003)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 xml:space="preserve"> quartiles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0.737(0.499,1.100)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0.664(0.435,1.178)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0.647(0.431,1.000)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0.755(0.497,1.148)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0.671(0.419,0.998)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0.652(0.410,1.039)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0.598(0.382,0.986)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0.768(0.450,1.309)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0.747(0.432,1.276)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0.044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159" w:afterLines="50" w:afterAutospacing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0.350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159" w:afterLines="50" w:afterAutospacing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0.24</w:t>
            </w:r>
          </w:p>
        </w:tc>
      </w:tr>
    </w:tbl>
    <w:p>
      <w:pPr>
        <w:spacing w:line="240" w:lineRule="auto"/>
      </w:pPr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6</w:t>
      </w:r>
      <w:r>
        <w:t xml:space="preserve">. Association of dietary selenium intake with </w:t>
      </w:r>
      <w:r>
        <w:rPr>
          <w:rFonts w:hint="eastAsia"/>
        </w:rPr>
        <w:t>cancer</w:t>
      </w:r>
      <w:r>
        <w:t xml:space="preserve"> mortality in stroke patients with exclusion of follow-up length within two years.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5"/>
        <w:gridCol w:w="1480"/>
        <w:gridCol w:w="587"/>
        <w:gridCol w:w="1299"/>
        <w:gridCol w:w="534"/>
        <w:gridCol w:w="1480"/>
        <w:gridCol w:w="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Cancer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1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2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Model 3</w:t>
            </w:r>
          </w:p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0.996(0.990,1.002)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0.212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0.997(0.991,1.002)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0.241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0.997(0.991,1.003)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Dietary selenium intake</w:t>
            </w: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 xml:space="preserve"> quartiles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ascii="等线" w:hAnsi="等线" w:eastAsia="等线"/>
                <w:color w:val="333333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ascii="等线" w:hAnsi="等线" w:eastAsia="等线"/>
                <w:color w:val="333333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ref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0.711(0.320,1.581)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0.403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0.708(0.322,1.559)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0.391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0.721(0.318,1.634)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0.868(0.420,1.797)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0.704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0.882(0.428,1.816)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0.734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0.900(0.422,1.920)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Q4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0.625(0.296,1.320)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0.218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0.649(0.312,1.352)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333333"/>
                <w:kern w:val="0"/>
                <w:sz w:val="18"/>
                <w:szCs w:val="18"/>
              </w:rPr>
              <w:t>0.248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0.717(0.332,1.548)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rPr>
                <w:rFonts w:eastAsia="等线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等线"/>
                <w:b/>
                <w:bCs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0"/>
              <w:spacing w:before="0" w:after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0.38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159" w:afterLines="50" w:afterAutospacing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0.377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159" w:afterLines="50" w:afterAutospacing="0" w:line="240" w:lineRule="auto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0.522</w:t>
            </w:r>
          </w:p>
        </w:tc>
      </w:tr>
    </w:tbl>
    <w:p>
      <w:pPr>
        <w:spacing w:line="240" w:lineRule="auto"/>
        <w:rPr>
          <w:b/>
          <w:bCs/>
        </w:rPr>
      </w:pPr>
    </w:p>
    <w:p>
      <w:pPr>
        <w:spacing w:line="240" w:lineRule="auto"/>
        <w:rPr>
          <w:b/>
          <w:bCs/>
        </w:rPr>
      </w:pPr>
    </w:p>
    <w:p>
      <w:pPr>
        <w:spacing w:line="240" w:lineRule="auto"/>
        <w:rPr>
          <w:b/>
          <w:bCs/>
        </w:rPr>
      </w:pPr>
    </w:p>
    <w:p>
      <w:pPr>
        <w:spacing w:line="240" w:lineRule="auto"/>
        <w:rPr>
          <w:b/>
          <w:bCs/>
        </w:rPr>
      </w:pPr>
    </w:p>
    <w:p>
      <w:pPr>
        <w:spacing w:line="240" w:lineRule="auto"/>
      </w:pPr>
      <w:bookmarkStart w:id="0" w:name="_GoBack"/>
      <w:bookmarkEnd w:id="0"/>
      <w:r>
        <w:rPr>
          <w:b/>
          <w:bCs/>
        </w:rPr>
        <w:t>Supplementary Figure 1</w:t>
      </w:r>
      <w:r>
        <w:t>. Kaplan-Meier survival analysis of dietary selenium intake and probability of all-cause survival in stroke patients.</w:t>
      </w:r>
    </w:p>
    <w:p>
      <w:pPr>
        <w:spacing w:line="240" w:lineRule="auto"/>
      </w:pPr>
      <w:r>
        <w:rPr>
          <w:rFonts w:hint="eastAsia"/>
          <w14:ligatures w14:val="standardContextual"/>
        </w:rPr>
        <w:drawing>
          <wp:inline distT="0" distB="0" distL="0" distR="0">
            <wp:extent cx="5274310" cy="1758315"/>
            <wp:effectExtent l="0" t="0" r="2540" b="0"/>
            <wp:docPr id="1324408339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08339" name="图片 2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  <w:r>
        <w:rPr>
          <w:b/>
          <w:bCs/>
        </w:rPr>
        <w:t xml:space="preserve">Supplementary Figure </w:t>
      </w:r>
      <w:r>
        <w:rPr>
          <w:rFonts w:hint="eastAsia"/>
          <w:b/>
          <w:bCs/>
        </w:rPr>
        <w:t>2</w:t>
      </w:r>
      <w:r>
        <w:t xml:space="preserve">. Kaplan-Meier survival analysis of dietary selenium intake and probability of </w:t>
      </w:r>
      <w:r>
        <w:rPr>
          <w:rFonts w:hint="eastAsia"/>
        </w:rPr>
        <w:t>CVD</w:t>
      </w:r>
      <w:r>
        <w:t>-cause survival in stroke patients.</w:t>
      </w:r>
    </w:p>
    <w:p>
      <w:pPr>
        <w:spacing w:line="240" w:lineRule="auto"/>
      </w:pPr>
      <w:r>
        <w:rPr>
          <w:rFonts w:hint="eastAsia"/>
          <w14:ligatures w14:val="standardContextual"/>
        </w:rPr>
        <w:drawing>
          <wp:inline distT="0" distB="0" distL="0" distR="0">
            <wp:extent cx="5274310" cy="1758315"/>
            <wp:effectExtent l="0" t="0" r="2540" b="0"/>
            <wp:docPr id="491541380" name="图片 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1380" name="图片 3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  <w:r>
        <w:rPr>
          <w:b/>
          <w:bCs/>
        </w:rPr>
        <w:t xml:space="preserve">Supplementary Figure </w:t>
      </w:r>
      <w:r>
        <w:rPr>
          <w:rFonts w:hint="eastAsia"/>
          <w:b/>
          <w:bCs/>
        </w:rPr>
        <w:t>3</w:t>
      </w:r>
      <w:r>
        <w:t xml:space="preserve">. Kaplan-Meier survival analysis of dietary selenium intake and probability of </w:t>
      </w:r>
      <w:r>
        <w:rPr>
          <w:rFonts w:hint="eastAsia"/>
        </w:rPr>
        <w:t>cancer</w:t>
      </w:r>
      <w:r>
        <w:t>-cause survival in stroke patients.</w:t>
      </w:r>
    </w:p>
    <w:p>
      <w:pPr>
        <w:spacing w:line="240" w:lineRule="auto"/>
      </w:pPr>
      <w:r>
        <w:rPr>
          <w:rFonts w:hint="eastAsia"/>
          <w14:ligatures w14:val="standardContextual"/>
        </w:rPr>
        <w:drawing>
          <wp:inline distT="0" distB="0" distL="0" distR="0">
            <wp:extent cx="5274310" cy="1758315"/>
            <wp:effectExtent l="0" t="0" r="2540" b="0"/>
            <wp:docPr id="1122044509" name="图片 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44509" name="图片 4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mNTZkM2EyZmU0YjQ2OWJmODZjMGRlMDgyZWNjYjgifQ=="/>
  </w:docVars>
  <w:rsids>
    <w:rsidRoot w:val="00D70E8E"/>
    <w:rsid w:val="000062F9"/>
    <w:rsid w:val="00023F3D"/>
    <w:rsid w:val="000602BF"/>
    <w:rsid w:val="0017773E"/>
    <w:rsid w:val="001818B9"/>
    <w:rsid w:val="002E13CA"/>
    <w:rsid w:val="003663A6"/>
    <w:rsid w:val="00484B70"/>
    <w:rsid w:val="004C0591"/>
    <w:rsid w:val="00585B3B"/>
    <w:rsid w:val="00586A31"/>
    <w:rsid w:val="005B5B8E"/>
    <w:rsid w:val="00601730"/>
    <w:rsid w:val="00606232"/>
    <w:rsid w:val="006F084B"/>
    <w:rsid w:val="00720A84"/>
    <w:rsid w:val="007A2A7B"/>
    <w:rsid w:val="009F609E"/>
    <w:rsid w:val="00A51393"/>
    <w:rsid w:val="00BF009F"/>
    <w:rsid w:val="00CC74A7"/>
    <w:rsid w:val="00D23F8C"/>
    <w:rsid w:val="00D70E8E"/>
    <w:rsid w:val="00D9481A"/>
    <w:rsid w:val="00E44D1B"/>
    <w:rsid w:val="00F22502"/>
    <w:rsid w:val="00FD5B3B"/>
    <w:rsid w:val="00FF4FC6"/>
    <w:rsid w:val="202508B1"/>
    <w:rsid w:val="331C1F78"/>
    <w:rsid w:val="35315AF9"/>
    <w:rsid w:val="39F3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374" w:after="374" w:line="480" w:lineRule="auto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widowControl w:val="0"/>
      <w:spacing w:before="48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autoRedefine/>
    <w:semiHidden/>
    <w:unhideWhenUsed/>
    <w:qFormat/>
    <w:uiPriority w:val="9"/>
    <w:pPr>
      <w:keepNext/>
      <w:keepLines/>
      <w:widowControl w:val="0"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9"/>
    <w:pPr>
      <w:keepNext/>
      <w:keepLines/>
      <w:widowControl w:val="0"/>
      <w:spacing w:before="160" w:after="80" w:line="278" w:lineRule="auto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autoRedefine/>
    <w:semiHidden/>
    <w:unhideWhenUsed/>
    <w:qFormat/>
    <w:uiPriority w:val="9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eastAsiaTheme="minorEastAsia" w:cstheme="majorBidi"/>
      <w:color w:val="104862" w:themeColor="accent1" w:themeShade="BF"/>
      <w14:ligatures w14:val="standardContextual"/>
    </w:rPr>
  </w:style>
  <w:style w:type="paragraph" w:styleId="7">
    <w:name w:val="heading 6"/>
    <w:basedOn w:val="1"/>
    <w:next w:val="1"/>
    <w:link w:val="23"/>
    <w:autoRedefine/>
    <w:semiHidden/>
    <w:unhideWhenUsed/>
    <w:qFormat/>
    <w:uiPriority w:val="9"/>
    <w:pPr>
      <w:keepNext/>
      <w:keepLines/>
      <w:widowControl w:val="0"/>
      <w:spacing w:before="40" w:after="0" w:line="278" w:lineRule="auto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autoRedefine/>
    <w:semiHidden/>
    <w:unhideWhenUsed/>
    <w:qFormat/>
    <w:uiPriority w:val="9"/>
    <w:pPr>
      <w:keepNext/>
      <w:keepLines/>
      <w:widowControl w:val="0"/>
      <w:spacing w:before="40" w:after="0" w:line="278" w:lineRule="auto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autoRedefine/>
    <w:semiHidden/>
    <w:unhideWhenUsed/>
    <w:qFormat/>
    <w:uiPriority w:val="9"/>
    <w:pPr>
      <w:keepNext/>
      <w:keepLines/>
      <w:widowControl w:val="0"/>
      <w:spacing w:before="0" w:after="0" w:line="278" w:lineRule="auto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autoRedefine/>
    <w:semiHidden/>
    <w:unhideWhenUsed/>
    <w:qFormat/>
    <w:uiPriority w:val="9"/>
    <w:pPr>
      <w:keepNext/>
      <w:keepLines/>
      <w:widowControl w:val="0"/>
      <w:spacing w:before="0" w:after="0" w:line="278" w:lineRule="auto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autoRedefine/>
    <w:qFormat/>
    <w:uiPriority w:val="11"/>
    <w:pPr>
      <w:widowControl w:val="0"/>
      <w:spacing w:before="0"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autoRedefine/>
    <w:qFormat/>
    <w:uiPriority w:val="10"/>
    <w:pPr>
      <w:widowControl w:val="0"/>
      <w:spacing w:before="0"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autoRedefine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autoRedefine/>
    <w:qFormat/>
    <w:uiPriority w:val="29"/>
    <w:pPr>
      <w:widowControl w:val="0"/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autoRedefine/>
    <w:qFormat/>
    <w:uiPriority w:val="34"/>
    <w:pPr>
      <w:widowControl w:val="0"/>
      <w:spacing w:before="0" w:after="160" w:line="278" w:lineRule="auto"/>
      <w:ind w:left="720"/>
      <w:contextualSpacing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2">
    <w:name w:val="Intense Emphasis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autoRedefine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7"/>
    <w:link w:val="33"/>
    <w:autoRedefine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autoRedefine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37">
    <w:name w:val="页脚 字符"/>
    <w:basedOn w:val="17"/>
    <w:link w:val="11"/>
    <w:autoRedefine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687</Words>
  <Characters>3917</Characters>
  <Lines>32</Lines>
  <Paragraphs>9</Paragraphs>
  <TotalTime>23</TotalTime>
  <ScaleCrop>false</ScaleCrop>
  <LinksUpToDate>false</LinksUpToDate>
  <CharactersWithSpaces>4595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2024-03-30T14:24:00Z</dcterms:created>
  <dc:creator>Yuanbin Liu</dc:creator>
  <cp:lastModifiedBy>lancet</cp:lastModifiedBy>
  <dcterms:modified xsi:type="dcterms:W3CDTF">2024-04-03T06:12:08Z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4D2D6994D9464727AF5C624AA3F06AF0_13</vt:lpwstr>
  </property>
</Properties>
</file>