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853AD" w14:textId="77777777" w:rsidR="00215DDC" w:rsidRPr="00215DDC" w:rsidRDefault="00215DDC" w:rsidP="00215DDC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15DDC">
        <w:rPr>
          <w:rFonts w:ascii="Times New Roman" w:hAnsi="Times New Roman" w:cs="Times New Roman"/>
          <w:b/>
          <w:bCs/>
          <w:sz w:val="32"/>
          <w:szCs w:val="32"/>
        </w:rPr>
        <w:t>Highlights</w:t>
      </w:r>
    </w:p>
    <w:p w14:paraId="68BF091C" w14:textId="77777777" w:rsidR="00215DDC" w:rsidRPr="00215DDC" w:rsidRDefault="00215DDC" w:rsidP="00215DDC">
      <w:pPr>
        <w:numPr>
          <w:ilvl w:val="0"/>
          <w:numId w:val="1"/>
        </w:numPr>
        <w:adjustRightInd w:val="0"/>
        <w:snapToGrid w:val="0"/>
        <w:spacing w:line="480" w:lineRule="auto"/>
        <w:rPr>
          <w:rFonts w:ascii="Times New Roman" w:hAnsi="Times New Roman" w:cs="Times New Roman"/>
          <w:sz w:val="24"/>
        </w:rPr>
      </w:pPr>
      <w:r w:rsidRPr="00215DDC">
        <w:rPr>
          <w:rFonts w:ascii="Times New Roman" w:hAnsi="Times New Roman" w:cs="Times New Roman"/>
          <w:sz w:val="24"/>
        </w:rPr>
        <w:t>Meta-analysis reveals key predictors for colorectal surgery infections, informing prevention strategies.</w:t>
      </w:r>
    </w:p>
    <w:p w14:paraId="03CD5B48" w14:textId="77777777" w:rsidR="00215DDC" w:rsidRPr="00215DDC" w:rsidRDefault="00215DDC" w:rsidP="00215DDC">
      <w:pPr>
        <w:numPr>
          <w:ilvl w:val="0"/>
          <w:numId w:val="1"/>
        </w:numPr>
        <w:adjustRightInd w:val="0"/>
        <w:snapToGrid w:val="0"/>
        <w:spacing w:line="480" w:lineRule="auto"/>
        <w:rPr>
          <w:rFonts w:ascii="Times New Roman" w:hAnsi="Times New Roman" w:cs="Times New Roman"/>
          <w:sz w:val="24"/>
        </w:rPr>
      </w:pPr>
      <w:r w:rsidRPr="00215DDC">
        <w:rPr>
          <w:rFonts w:ascii="Times New Roman" w:hAnsi="Times New Roman" w:cs="Times New Roman"/>
          <w:sz w:val="24"/>
        </w:rPr>
        <w:t>Risk factors include high BMI, diabetes, low preoperative albumin, and extended surgery duration.</w:t>
      </w:r>
    </w:p>
    <w:p w14:paraId="7833800A" w14:textId="77777777" w:rsidR="00215DDC" w:rsidRPr="00215DDC" w:rsidRDefault="00215DDC" w:rsidP="00215DDC">
      <w:pPr>
        <w:numPr>
          <w:ilvl w:val="0"/>
          <w:numId w:val="1"/>
        </w:numPr>
        <w:adjustRightInd w:val="0"/>
        <w:snapToGrid w:val="0"/>
        <w:spacing w:line="480" w:lineRule="auto"/>
        <w:rPr>
          <w:rFonts w:ascii="Times New Roman" w:hAnsi="Times New Roman" w:cs="Times New Roman"/>
          <w:sz w:val="24"/>
        </w:rPr>
      </w:pPr>
      <w:r w:rsidRPr="00215DDC">
        <w:rPr>
          <w:rFonts w:ascii="Times New Roman" w:hAnsi="Times New Roman" w:cs="Times New Roman"/>
          <w:sz w:val="24"/>
        </w:rPr>
        <w:t>Laparoscopic surgery shows lower infection rates than open surgery.</w:t>
      </w:r>
    </w:p>
    <w:p w14:paraId="6AC40A3F" w14:textId="77777777" w:rsidR="00215DDC" w:rsidRPr="00215DDC" w:rsidRDefault="00215DDC" w:rsidP="00215DDC">
      <w:pPr>
        <w:numPr>
          <w:ilvl w:val="0"/>
          <w:numId w:val="1"/>
        </w:numPr>
        <w:adjustRightInd w:val="0"/>
        <w:snapToGrid w:val="0"/>
        <w:spacing w:line="480" w:lineRule="auto"/>
        <w:rPr>
          <w:rFonts w:ascii="Times New Roman" w:hAnsi="Times New Roman" w:cs="Times New Roman"/>
          <w:sz w:val="24"/>
        </w:rPr>
      </w:pPr>
      <w:r w:rsidRPr="00215DDC">
        <w:rPr>
          <w:rFonts w:ascii="Times New Roman" w:hAnsi="Times New Roman" w:cs="Times New Roman"/>
          <w:sz w:val="24"/>
        </w:rPr>
        <w:t>Study reliability was confirmed by sensitivity and bias analysis.</w:t>
      </w:r>
    </w:p>
    <w:p w14:paraId="7DCA1496" w14:textId="77777777" w:rsidR="00215DDC" w:rsidRPr="00215DDC" w:rsidRDefault="00215DDC" w:rsidP="00215DDC">
      <w:pPr>
        <w:numPr>
          <w:ilvl w:val="0"/>
          <w:numId w:val="1"/>
        </w:numPr>
        <w:adjustRightInd w:val="0"/>
        <w:snapToGrid w:val="0"/>
        <w:spacing w:line="480" w:lineRule="auto"/>
        <w:rPr>
          <w:rFonts w:ascii="Times New Roman" w:hAnsi="Times New Roman" w:cs="Times New Roman"/>
          <w:sz w:val="24"/>
        </w:rPr>
      </w:pPr>
      <w:r w:rsidRPr="00215DDC">
        <w:rPr>
          <w:rFonts w:ascii="Times New Roman" w:hAnsi="Times New Roman" w:cs="Times New Roman"/>
          <w:sz w:val="24"/>
        </w:rPr>
        <w:t>Guidelines provided for pre- and post-surgery high-risk patient management.</w:t>
      </w:r>
    </w:p>
    <w:p w14:paraId="0C5341A4" w14:textId="77777777" w:rsidR="006B3887" w:rsidRPr="00215DDC" w:rsidRDefault="006B3887">
      <w:pPr>
        <w:rPr>
          <w:rFonts w:ascii="Times New Roman" w:hAnsi="Times New Roman" w:cs="Times New Roman"/>
        </w:rPr>
      </w:pPr>
    </w:p>
    <w:sectPr w:rsidR="006B3887" w:rsidRPr="00215D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78FB2" w14:textId="77777777" w:rsidR="00D651D6" w:rsidRDefault="00D651D6" w:rsidP="00215DDC">
      <w:r>
        <w:separator/>
      </w:r>
    </w:p>
  </w:endnote>
  <w:endnote w:type="continuationSeparator" w:id="0">
    <w:p w14:paraId="648A4F52" w14:textId="77777777" w:rsidR="00D651D6" w:rsidRDefault="00D651D6" w:rsidP="00215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D54E2" w14:textId="77777777" w:rsidR="00D651D6" w:rsidRDefault="00D651D6" w:rsidP="00215DDC">
      <w:r>
        <w:separator/>
      </w:r>
    </w:p>
  </w:footnote>
  <w:footnote w:type="continuationSeparator" w:id="0">
    <w:p w14:paraId="2731082F" w14:textId="77777777" w:rsidR="00D651D6" w:rsidRDefault="00D651D6" w:rsidP="00215D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C1DC66"/>
    <w:multiLevelType w:val="singleLevel"/>
    <w:tmpl w:val="44C1DC66"/>
    <w:lvl w:ilvl="0">
      <w:start w:val="1"/>
      <w:numFmt w:val="decimal"/>
      <w:suff w:val="space"/>
      <w:lvlText w:val="%1."/>
      <w:lvlJc w:val="left"/>
    </w:lvl>
  </w:abstractNum>
  <w:num w:numId="1" w16cid:durableId="487287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308"/>
    <w:rsid w:val="00082308"/>
    <w:rsid w:val="00215DDC"/>
    <w:rsid w:val="006B3887"/>
    <w:rsid w:val="00D651D6"/>
    <w:rsid w:val="00D65E64"/>
    <w:rsid w:val="00DB1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2D264A5-914E-46AE-AE46-D17E7AF52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autoRedefine/>
    <w:qFormat/>
    <w:rsid w:val="00215DDC"/>
    <w:pPr>
      <w:widowControl w:val="0"/>
      <w:jc w:val="both"/>
    </w:pPr>
    <w:rPr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215DD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215DD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15D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215DDC"/>
    <w:rPr>
      <w:sz w:val="18"/>
      <w:szCs w:val="18"/>
    </w:rPr>
  </w:style>
  <w:style w:type="paragraph" w:styleId="a0">
    <w:name w:val="Normal Indent"/>
    <w:basedOn w:val="a"/>
    <w:uiPriority w:val="99"/>
    <w:semiHidden/>
    <w:unhideWhenUsed/>
    <w:rsid w:val="00215D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儿 可</dc:creator>
  <cp:keywords/>
  <dc:description/>
  <cp:lastModifiedBy>儿 可</cp:lastModifiedBy>
  <cp:revision>2</cp:revision>
  <dcterms:created xsi:type="dcterms:W3CDTF">2024-04-10T08:07:00Z</dcterms:created>
  <dcterms:modified xsi:type="dcterms:W3CDTF">2024-04-10T08:08:00Z</dcterms:modified>
</cp:coreProperties>
</file>