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FEEEA" w14:textId="77777777" w:rsidR="00AB7409" w:rsidRDefault="00AB7409" w:rsidP="00AE45F6">
      <w:pPr>
        <w:rPr>
          <w:sz w:val="28"/>
          <w:szCs w:val="28"/>
        </w:rPr>
      </w:pPr>
    </w:p>
    <w:p w14:paraId="064D54CA" w14:textId="77777777" w:rsidR="00AE45F6" w:rsidRPr="00AE45F6" w:rsidRDefault="00AE45F6" w:rsidP="00AE45F6">
      <w:pPr>
        <w:rPr>
          <w:sz w:val="28"/>
          <w:szCs w:val="28"/>
        </w:rPr>
      </w:pPr>
      <w:r w:rsidRPr="00AE45F6">
        <w:rPr>
          <w:sz w:val="28"/>
          <w:szCs w:val="28"/>
        </w:rPr>
        <w:t>Table1:Case enrollment flow chart.</w:t>
      </w:r>
    </w:p>
    <w:p w14:paraId="5FBA6B53" w14:textId="77777777" w:rsidR="00AE45F6" w:rsidRPr="00AE45F6" w:rsidRDefault="00AE45F6" w:rsidP="00AE45F6">
      <w:pPr>
        <w:rPr>
          <w:sz w:val="28"/>
          <w:szCs w:val="28"/>
        </w:rPr>
      </w:pPr>
      <w:r>
        <w:rPr>
          <w:noProof/>
        </w:rPr>
        <w:lastRenderedPageBreak/>
        <mc:AlternateContent>
          <mc:Choice Requires="wpc">
            <w:drawing>
              <wp:inline distT="0" distB="0" distL="0" distR="0" wp14:anchorId="50F3F086" wp14:editId="395F3632">
                <wp:extent cx="5274310" cy="7501074"/>
                <wp:effectExtent l="0" t="0" r="612140" b="728980"/>
                <wp:docPr id="22" name="画布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1912505" y="539241"/>
                            <a:ext cx="1470819" cy="571478"/>
                          </a:xfrm>
                          <a:prstGeom prst="flowChartProcess">
                            <a:avLst/>
                          </a:prstGeom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ln w="38100">
                            <a:solidFill>
                              <a:schemeClr val="lt1">
                                <a:lumMod val="9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chemeClr val="accent1">
                                <a:lumMod val="50000"/>
                                <a:lumOff val="0"/>
                                <a:alpha val="50000"/>
                              </a:schemeClr>
                            </a:outerShdw>
                          </a:effectLst>
                        </wps:spPr>
                        <wps:txbx>
                          <w:txbxContent>
                            <w:p w14:paraId="5B44CB8D" w14:textId="77777777" w:rsidR="00AE45F6" w:rsidRPr="00687310" w:rsidRDefault="00AE45F6" w:rsidP="00AE45F6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 w:rsidRPr="00687310">
                                <w:rPr>
                                  <w:sz w:val="24"/>
                                  <w:szCs w:val="24"/>
                                </w:rPr>
                                <w:t>Peripancreatic fluid collections</w:t>
                              </w:r>
                              <w:r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(n=70)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912505" y="2368703"/>
                            <a:ext cx="1470819" cy="578805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ln w="38100">
                            <a:solidFill>
                              <a:schemeClr val="lt1">
                                <a:lumMod val="9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chemeClr val="accent1">
                                <a:lumMod val="50000"/>
                                <a:lumOff val="0"/>
                                <a:alpha val="50000"/>
                              </a:schemeClr>
                            </a:outerShdw>
                          </a:effectLst>
                        </wps:spPr>
                        <wps:txbx>
                          <w:txbxContent>
                            <w:p w14:paraId="6DEFB6EA" w14:textId="77777777" w:rsidR="00AE45F6" w:rsidRPr="00687310" w:rsidRDefault="00AE45F6" w:rsidP="00AE45F6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 w:rsidRPr="00687310">
                                <w:rPr>
                                  <w:sz w:val="24"/>
                                  <w:szCs w:val="24"/>
                                </w:rPr>
                                <w:t>Peripancreatic fluid collections</w:t>
                              </w:r>
                              <w:r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(n=60)</w:t>
                              </w:r>
                            </w:p>
                            <w:p w14:paraId="20492EC3" w14:textId="77777777" w:rsidR="00AE45F6" w:rsidRDefault="00AE45F6" w:rsidP="00AE45F6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3551062" y="1110719"/>
                            <a:ext cx="2194509" cy="1151015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ln w="38100">
                            <a:solidFill>
                              <a:schemeClr val="lt1">
                                <a:lumMod val="9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chemeClr val="accent1">
                                <a:lumMod val="50000"/>
                                <a:lumOff val="0"/>
                                <a:alpha val="50000"/>
                              </a:schemeClr>
                            </a:outerShdw>
                          </a:effectLst>
                        </wps:spPr>
                        <wps:txbx>
                          <w:txbxContent>
                            <w:p w14:paraId="68CBE0CC" w14:textId="77777777" w:rsidR="00AE45F6" w:rsidRPr="00D900D5" w:rsidRDefault="00AE45F6" w:rsidP="00AE45F6">
                              <w:pPr>
                                <w:wordWrap w:val="0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D900D5">
                                <w:rPr>
                                  <w:sz w:val="24"/>
                                  <w:szCs w:val="24"/>
                                </w:rPr>
                                <w:t>Exclusion</w:t>
                              </w:r>
                              <w:r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(n=10)</w:t>
                              </w:r>
                            </w:p>
                            <w:p w14:paraId="707BE054" w14:textId="77777777" w:rsidR="00AE45F6" w:rsidRPr="00CA6F6F" w:rsidRDefault="00AE45F6" w:rsidP="00AE45F6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 w:rsidRPr="00CA6F6F">
                                <w:rPr>
                                  <w:sz w:val="24"/>
                                  <w:szCs w:val="24"/>
                                </w:rPr>
                                <w:t>Portal hypertension</w:t>
                              </w:r>
                              <w:r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(n=3</w:t>
                              </w:r>
                              <w:r w:rsidRPr="00CA6F6F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  <w:p w14:paraId="5B59D7C5" w14:textId="77777777" w:rsidR="00AE45F6" w:rsidRPr="00CA6F6F" w:rsidRDefault="00AE45F6" w:rsidP="00AE45F6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 w:rsidRPr="00CA6F6F">
                                <w:rPr>
                                  <w:sz w:val="24"/>
                                  <w:szCs w:val="24"/>
                                </w:rPr>
                                <w:t>received antibiotics within the p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ast month</w:t>
                              </w:r>
                              <w:r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(n=7)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7"/>
                        <wps:cNvSpPr>
                          <a:spLocks noChangeArrowheads="1"/>
                        </wps:cNvSpPr>
                        <wps:spPr bwMode="auto">
                          <a:xfrm>
                            <a:off x="3684373" y="4201095"/>
                            <a:ext cx="1226904" cy="805930"/>
                          </a:xfrm>
                          <a:prstGeom prst="flowChartProcess">
                            <a:avLst/>
                          </a:prstGeom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ln w="38100">
                            <a:solidFill>
                              <a:schemeClr val="lt1">
                                <a:lumMod val="9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chemeClr val="accent1">
                                <a:lumMod val="50000"/>
                                <a:lumOff val="0"/>
                                <a:alpha val="50000"/>
                              </a:schemeClr>
                            </a:outerShdw>
                          </a:effectLst>
                        </wps:spPr>
                        <wps:txbx>
                          <w:txbxContent>
                            <w:p w14:paraId="3E52063E" w14:textId="77777777" w:rsidR="00AE45F6" w:rsidRDefault="00AE45F6" w:rsidP="00AE45F6">
                              <w:r w:rsidRPr="000A2441">
                                <w:rPr>
                                  <w:sz w:val="24"/>
                                  <w:szCs w:val="24"/>
                                </w:rPr>
                                <w:t>Non-acid inhibition group</w:t>
                              </w:r>
                              <w:r w:rsidRPr="000A2441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(n=30)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8"/>
                        <wps:cNvCnPr>
                          <a:cxnSpLocks noChangeShapeType="1"/>
                          <a:stCxn id="1" idx="2"/>
                          <a:endCxn id="2" idx="0"/>
                        </wps:cNvCnPr>
                        <wps:spPr bwMode="auto">
                          <a:xfrm>
                            <a:off x="2647914" y="1129768"/>
                            <a:ext cx="732" cy="121988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AutoShape 9"/>
                        <wps:cNvCnPr>
                          <a:cxnSpLocks noChangeShapeType="1"/>
                          <a:endCxn id="3" idx="1"/>
                        </wps:cNvCnPr>
                        <wps:spPr bwMode="auto">
                          <a:xfrm flipV="1">
                            <a:off x="2648647" y="1686593"/>
                            <a:ext cx="883371" cy="1172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AutoShape 10"/>
                        <wps:cNvCnPr>
                          <a:cxnSpLocks noChangeShapeType="1"/>
                          <a:stCxn id="2" idx="2"/>
                          <a:endCxn id="4" idx="0"/>
                        </wps:cNvCnPr>
                        <wps:spPr bwMode="auto">
                          <a:xfrm>
                            <a:off x="2647914" y="2966557"/>
                            <a:ext cx="1649544" cy="121549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579391" y="4220145"/>
                            <a:ext cx="1204197" cy="601517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ln w="38100">
                            <a:solidFill>
                              <a:schemeClr val="lt1">
                                <a:lumMod val="9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chemeClr val="accent1">
                                <a:lumMod val="50000"/>
                                <a:lumOff val="0"/>
                                <a:alpha val="50000"/>
                              </a:schemeClr>
                            </a:outerShdw>
                          </a:effectLst>
                        </wps:spPr>
                        <wps:txbx>
                          <w:txbxContent>
                            <w:p w14:paraId="2F27EFEE" w14:textId="77777777" w:rsidR="00AE45F6" w:rsidRDefault="00AE45F6" w:rsidP="00AE45F6">
                              <w:r w:rsidRPr="000A2441">
                                <w:rPr>
                                  <w:sz w:val="24"/>
                                  <w:szCs w:val="24"/>
                                </w:rPr>
                                <w:t>Acid inhibition group</w:t>
                              </w:r>
                              <w:r w:rsidRPr="000A2441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(n=30)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12"/>
                        <wps:cNvCnPr>
                          <a:cxnSpLocks noChangeShapeType="1"/>
                          <a:stCxn id="2" idx="2"/>
                          <a:endCxn id="8" idx="0"/>
                        </wps:cNvCnPr>
                        <wps:spPr bwMode="auto">
                          <a:xfrm flipH="1">
                            <a:off x="1181490" y="2966557"/>
                            <a:ext cx="1466424" cy="123453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AutoShape 13"/>
                        <wps:cNvSpPr>
                          <a:spLocks noChangeArrowheads="1"/>
                        </wps:cNvSpPr>
                        <wps:spPr bwMode="auto">
                          <a:xfrm>
                            <a:off x="579391" y="6097230"/>
                            <a:ext cx="1234961" cy="800802"/>
                          </a:xfrm>
                          <a:prstGeom prst="flowChartProcess">
                            <a:avLst/>
                          </a:prstGeom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ln w="38100">
                            <a:solidFill>
                              <a:schemeClr val="lt1">
                                <a:lumMod val="9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chemeClr val="accent1">
                                <a:lumMod val="50000"/>
                                <a:lumOff val="0"/>
                                <a:alpha val="50000"/>
                              </a:schemeClr>
                            </a:outerShdw>
                          </a:effectLst>
                        </wps:spPr>
                        <wps:txbx>
                          <w:txbxContent>
                            <w:p w14:paraId="7DFC263C" w14:textId="77777777" w:rsidR="00AE45F6" w:rsidRDefault="00AE45F6" w:rsidP="00AE45F6">
                              <w:r w:rsidRPr="000A2441">
                                <w:rPr>
                                  <w:sz w:val="24"/>
                                  <w:szCs w:val="24"/>
                                </w:rPr>
                                <w:t>Acid inhibition group</w:t>
                              </w:r>
                              <w:r w:rsidRPr="000A2441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(n=25)</w:t>
                              </w:r>
                            </w:p>
                            <w:p w14:paraId="4D53B991" w14:textId="77777777" w:rsidR="00AE45F6" w:rsidRDefault="00AE45F6" w:rsidP="00AE45F6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14"/>
                        <wps:cNvSpPr>
                          <a:spLocks noChangeArrowheads="1"/>
                        </wps:cNvSpPr>
                        <wps:spPr bwMode="auto">
                          <a:xfrm>
                            <a:off x="3653609" y="6097230"/>
                            <a:ext cx="1318463" cy="763436"/>
                          </a:xfrm>
                          <a:prstGeom prst="flowChartProcess">
                            <a:avLst/>
                          </a:prstGeom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ln w="38100">
                            <a:solidFill>
                              <a:schemeClr val="lt1">
                                <a:lumMod val="9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chemeClr val="accent1">
                                <a:lumMod val="50000"/>
                                <a:lumOff val="0"/>
                                <a:alpha val="50000"/>
                              </a:schemeClr>
                            </a:outerShdw>
                          </a:effectLst>
                        </wps:spPr>
                        <wps:txbx>
                          <w:txbxContent>
                            <w:p w14:paraId="2694D7A5" w14:textId="77777777" w:rsidR="00AE45F6" w:rsidRDefault="00AE45F6" w:rsidP="00AE45F6">
                              <w:r w:rsidRPr="000A2441">
                                <w:rPr>
                                  <w:sz w:val="24"/>
                                  <w:szCs w:val="24"/>
                                </w:rPr>
                                <w:t>Non-acid inhibition group</w:t>
                              </w:r>
                              <w:r w:rsidRPr="000A2441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(n=20)</w:t>
                              </w:r>
                            </w:p>
                            <w:p w14:paraId="37218F9C" w14:textId="77777777" w:rsidR="00AE45F6" w:rsidRPr="000A2441" w:rsidRDefault="00AE45F6" w:rsidP="00AE45F6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15"/>
                        <wps:cNvCnPr>
                          <a:cxnSpLocks noChangeShapeType="1"/>
                          <a:stCxn id="8" idx="2"/>
                          <a:endCxn id="10" idx="0"/>
                        </wps:cNvCnPr>
                        <wps:spPr bwMode="auto">
                          <a:xfrm>
                            <a:off x="1181490" y="4840711"/>
                            <a:ext cx="15382" cy="123747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AutoShape 16"/>
                        <wps:cNvCnPr>
                          <a:cxnSpLocks noChangeShapeType="1"/>
                          <a:stCxn id="4" idx="2"/>
                          <a:endCxn id="11" idx="0"/>
                        </wps:cNvCnPr>
                        <wps:spPr bwMode="auto">
                          <a:xfrm>
                            <a:off x="4297458" y="5026075"/>
                            <a:ext cx="15382" cy="105210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AutoShape 17"/>
                        <wps:cNvSpPr>
                          <a:spLocks noChangeArrowheads="1"/>
                        </wps:cNvSpPr>
                        <wps:spPr bwMode="auto">
                          <a:xfrm>
                            <a:off x="525920" y="7284146"/>
                            <a:ext cx="1349228" cy="876999"/>
                          </a:xfrm>
                          <a:prstGeom prst="flowChartProcess">
                            <a:avLst/>
                          </a:prstGeom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ln w="38100">
                            <a:solidFill>
                              <a:schemeClr val="lt1">
                                <a:lumMod val="9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chemeClr val="accent1">
                                <a:lumMod val="50000"/>
                                <a:lumOff val="0"/>
                                <a:alpha val="50000"/>
                              </a:schemeClr>
                            </a:outerShdw>
                          </a:effectLst>
                        </wps:spPr>
                        <wps:txbx>
                          <w:txbxContent>
                            <w:p w14:paraId="1A1C5D64" w14:textId="77777777" w:rsidR="00AE45F6" w:rsidRDefault="00AE45F6" w:rsidP="00AE45F6">
                              <w:r w:rsidRPr="004707F0">
                                <w:rPr>
                                  <w:sz w:val="24"/>
                                  <w:szCs w:val="24"/>
                                </w:rPr>
                                <w:t>Intravenous proton pump inh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 xml:space="preserve">ibitor (omeprazole)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18"/>
                        <wps:cNvSpPr>
                          <a:spLocks noChangeArrowheads="1"/>
                        </wps:cNvSpPr>
                        <wps:spPr bwMode="auto">
                          <a:xfrm>
                            <a:off x="3638227" y="7344957"/>
                            <a:ext cx="1363877" cy="828643"/>
                          </a:xfrm>
                          <a:prstGeom prst="flowChartProcess">
                            <a:avLst/>
                          </a:prstGeom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ln w="38100">
                            <a:solidFill>
                              <a:schemeClr val="lt1">
                                <a:lumMod val="9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chemeClr val="accent1">
                                <a:lumMod val="50000"/>
                                <a:lumOff val="0"/>
                                <a:alpha val="50000"/>
                              </a:schemeClr>
                            </a:outerShdw>
                          </a:effectLst>
                        </wps:spPr>
                        <wps:txbx>
                          <w:txbxContent>
                            <w:p w14:paraId="67C87E7A" w14:textId="77777777" w:rsidR="00AE45F6" w:rsidRDefault="00AE45F6" w:rsidP="00AE45F6">
                              <w:r w:rsidRPr="00D900D5">
                                <w:rPr>
                                  <w:sz w:val="24"/>
                                  <w:szCs w:val="24"/>
                                </w:rPr>
                                <w:t>intravenous saline administration</w:t>
                              </w:r>
                            </w:p>
                            <w:p w14:paraId="11A8EB16" w14:textId="77777777" w:rsidR="00AE45F6" w:rsidRDefault="00AE45F6" w:rsidP="00AE45F6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699353" y="5249538"/>
                            <a:ext cx="1204197" cy="676982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ln w="38100">
                            <a:solidFill>
                              <a:schemeClr val="lt1">
                                <a:lumMod val="9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chemeClr val="accent1">
                                <a:lumMod val="50000"/>
                                <a:lumOff val="0"/>
                                <a:alpha val="50000"/>
                              </a:schemeClr>
                            </a:outerShdw>
                          </a:effectLst>
                        </wps:spPr>
                        <wps:txbx>
                          <w:txbxContent>
                            <w:p w14:paraId="372A3BCD" w14:textId="77777777" w:rsidR="00AE45F6" w:rsidRPr="00D900D5" w:rsidRDefault="00AE45F6" w:rsidP="00AE45F6">
                              <w:pPr>
                                <w:wordWrap w:val="0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D900D5">
                                <w:rPr>
                                  <w:sz w:val="24"/>
                                  <w:szCs w:val="24"/>
                                </w:rPr>
                                <w:t>Exclusion</w:t>
                              </w:r>
                              <w:r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(n=5)</w:t>
                              </w:r>
                            </w:p>
                            <w:p w14:paraId="6A45044E" w14:textId="77777777" w:rsidR="00AE45F6" w:rsidRPr="00CA6F6F" w:rsidRDefault="00AE45F6" w:rsidP="00AE45F6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 w:rsidRPr="00CA6F6F">
                                <w:rPr>
                                  <w:sz w:val="24"/>
                                  <w:szCs w:val="24"/>
                                </w:rPr>
                                <w:t>spontaneous infection</w:t>
                              </w:r>
                              <w:r w:rsidRPr="00CA6F6F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(</w:t>
                              </w:r>
                              <w:r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n=5</w:t>
                              </w:r>
                              <w:r w:rsidRPr="00CA6F6F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  <w:p w14:paraId="74C3268F" w14:textId="77777777" w:rsidR="00AE45F6" w:rsidRDefault="00AE45F6" w:rsidP="00AE45F6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4649049" y="5201915"/>
                            <a:ext cx="1204197" cy="735595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ln w="38100">
                            <a:solidFill>
                              <a:schemeClr val="lt1">
                                <a:lumMod val="9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chemeClr val="accent1">
                                <a:lumMod val="50000"/>
                                <a:lumOff val="0"/>
                                <a:alpha val="50000"/>
                              </a:schemeClr>
                            </a:outerShdw>
                          </a:effectLst>
                        </wps:spPr>
                        <wps:txbx>
                          <w:txbxContent>
                            <w:p w14:paraId="2B694A5A" w14:textId="77777777" w:rsidR="00AE45F6" w:rsidRPr="00D900D5" w:rsidRDefault="00AE45F6" w:rsidP="00AE45F6">
                              <w:pPr>
                                <w:wordWrap w:val="0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D900D5">
                                <w:rPr>
                                  <w:sz w:val="24"/>
                                  <w:szCs w:val="24"/>
                                </w:rPr>
                                <w:t>Exclusion</w:t>
                              </w:r>
                              <w:r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(n=10)</w:t>
                              </w:r>
                            </w:p>
                            <w:p w14:paraId="015617B8" w14:textId="77777777" w:rsidR="00AE45F6" w:rsidRPr="00CA6F6F" w:rsidRDefault="00AE45F6" w:rsidP="00AE45F6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 w:rsidRPr="00CA6F6F">
                                <w:rPr>
                                  <w:sz w:val="24"/>
                                  <w:szCs w:val="24"/>
                                </w:rPr>
                                <w:t>spontaneous infection</w:t>
                              </w:r>
                              <w:r w:rsidRPr="00CA6F6F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(</w:t>
                              </w:r>
                              <w:r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n=10</w:t>
                              </w:r>
                              <w:r w:rsidRPr="00CA6F6F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  <w:p w14:paraId="5ED8AA16" w14:textId="77777777" w:rsidR="00AE45F6" w:rsidRDefault="00AE45F6" w:rsidP="00AE45F6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utoShape 21"/>
                        <wps:cNvCnPr>
                          <a:cxnSpLocks noChangeShapeType="1"/>
                          <a:endCxn id="16" idx="1"/>
                        </wps:cNvCnPr>
                        <wps:spPr bwMode="auto">
                          <a:xfrm>
                            <a:off x="1196872" y="5582900"/>
                            <a:ext cx="483437" cy="512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AutoShape 22"/>
                        <wps:cNvCnPr>
                          <a:cxnSpLocks noChangeShapeType="1"/>
                          <a:endCxn id="17" idx="1"/>
                        </wps:cNvCnPr>
                        <wps:spPr bwMode="auto">
                          <a:xfrm>
                            <a:off x="4312841" y="5552128"/>
                            <a:ext cx="317164" cy="1758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AutoShape 23"/>
                        <wps:cNvCnPr>
                          <a:cxnSpLocks noChangeShapeType="1"/>
                          <a:stCxn id="10" idx="2"/>
                          <a:endCxn id="14" idx="0"/>
                        </wps:cNvCnPr>
                        <wps:spPr bwMode="auto">
                          <a:xfrm>
                            <a:off x="1196872" y="6917081"/>
                            <a:ext cx="3662" cy="34801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AutoShape 24"/>
                        <wps:cNvCnPr>
                          <a:cxnSpLocks noChangeShapeType="1"/>
                          <a:stCxn id="11" idx="2"/>
                          <a:endCxn id="15" idx="0"/>
                        </wps:cNvCnPr>
                        <wps:spPr bwMode="auto">
                          <a:xfrm>
                            <a:off x="4312841" y="6879715"/>
                            <a:ext cx="7325" cy="44619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画布 22" o:spid="_x0000_s1026" editas="canvas" style="width:415.3pt;height:590.65pt;mso-position-horizontal-relative:char;mso-position-vertical-relative:line" coordsize="52743,75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743;height:75006;visibility:visible;mso-wrap-style:square">
                  <v:fill o:detectmouseclick="t"/>
                  <v:path o:connecttype="none"/>
                </v:shape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AutoShape 4" o:spid="_x0000_s1028" type="#_x0000_t109" style="position:absolute;left:19125;top:5392;width:14708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+lJb8A&#10;AADaAAAADwAAAGRycy9kb3ducmV2LnhtbERPS4vCMBC+C/6HMII3TVdElmoUnyB6WR+HPQ7NbNO1&#10;mZQmav33RhA8DR/fcyazxpbiRrUvHCv46icgiDOnC84VnE+b3jcIH5A1lo5JwYM8zKbt1gRT7e58&#10;oNsx5CKGsE9RgQmhSqX0mSGLvu8q4sj9udpiiLDOpa7xHsNtKQdJMpIWC44NBitaGsoux6tV8L80&#10;V7PZ6eHFlD/z9V4uVuffhVLdTjMfgwjUhI/47d7qOB9er7yunD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Rb6UlvwAAANoAAAAPAAAAAAAAAAAAAAAAAJgCAABkcnMvZG93bnJl&#10;di54bWxQSwUGAAAAAAQABAD1AAAAhAMAAAAA&#10;" fillcolor="#5b9bd5 [3204]" strokecolor="#f2f2f2 [3041]" strokeweight="3pt">
                  <v:shadow on="t" color="#1f4d78 [1604]" opacity=".5" offset="1pt"/>
                  <v:textbox>
                    <w:txbxContent>
                      <w:p w:rsidR="00AE45F6" w:rsidRPr="00687310" w:rsidRDefault="00AE45F6" w:rsidP="00AE45F6">
                        <w:pPr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687310">
                          <w:rPr>
                            <w:sz w:val="24"/>
                            <w:szCs w:val="24"/>
                          </w:rPr>
                          <w:t>Peripancreatic</w:t>
                        </w:r>
                        <w:proofErr w:type="spellEnd"/>
                        <w:r w:rsidRPr="00687310">
                          <w:rPr>
                            <w:sz w:val="24"/>
                            <w:szCs w:val="24"/>
                          </w:rPr>
                          <w:t xml:space="preserve"> fluid </w:t>
                        </w:r>
                        <w:proofErr w:type="gramStart"/>
                        <w:r w:rsidRPr="00687310">
                          <w:rPr>
                            <w:sz w:val="24"/>
                            <w:szCs w:val="24"/>
                          </w:rPr>
                          <w:t>collections</w:t>
                        </w:r>
                        <w:r>
                          <w:rPr>
                            <w:rFonts w:hint="eastAsia"/>
                            <w:sz w:val="24"/>
                            <w:szCs w:val="24"/>
                          </w:rPr>
                          <w:t>(</w:t>
                        </w:r>
                        <w:proofErr w:type="gramEnd"/>
                        <w:r>
                          <w:rPr>
                            <w:rFonts w:hint="eastAsia"/>
                            <w:sz w:val="24"/>
                            <w:szCs w:val="24"/>
                          </w:rPr>
                          <w:t>n=70)</w:t>
                        </w:r>
                      </w:p>
                    </w:txbxContent>
                  </v:textbox>
                </v:shape>
                <v:rect id="Rectangle 5" o:spid="_x0000_s1029" style="position:absolute;left:19125;top:23687;width:14708;height:57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P+GcUA&#10;AADaAAAADwAAAGRycy9kb3ducmV2LnhtbESPQWvCQBSE70L/w/IK3symUkRS11BK0wp6Mc2lt5fs&#10;axKSfRuyW43+erdQ8DjMzDfMJp1ML040utaygqcoBkFcWd1yraD4yhZrEM4ja+wtk4ILOUi3D7MN&#10;Jtqe+Uin3NciQNglqKDxfkikdFVDBl1kB+Lg/djRoA9yrKUe8RzgppfLOF5Jgy2HhQYHemuo6vJf&#10;o6De5dPh3X4U1899mRXZ87787kql5o/T6wsIT5O/h//bO61gCX9Xwg2Q2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E/4ZxQAAANoAAAAPAAAAAAAAAAAAAAAAAJgCAABkcnMv&#10;ZG93bnJldi54bWxQSwUGAAAAAAQABAD1AAAAigMAAAAA&#10;" fillcolor="#5b9bd5 [3204]" strokecolor="#f2f2f2 [3041]" strokeweight="3pt">
                  <v:shadow on="t" color="#1f4d78 [1604]" opacity=".5" offset="1pt"/>
                  <v:textbox>
                    <w:txbxContent>
                      <w:p w:rsidR="00AE45F6" w:rsidRPr="00687310" w:rsidRDefault="00AE45F6" w:rsidP="00AE45F6">
                        <w:pPr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687310">
                          <w:rPr>
                            <w:sz w:val="24"/>
                            <w:szCs w:val="24"/>
                          </w:rPr>
                          <w:t>Peripancreatic</w:t>
                        </w:r>
                        <w:proofErr w:type="spellEnd"/>
                        <w:r w:rsidRPr="00687310">
                          <w:rPr>
                            <w:sz w:val="24"/>
                            <w:szCs w:val="24"/>
                          </w:rPr>
                          <w:t xml:space="preserve"> fluid </w:t>
                        </w:r>
                        <w:proofErr w:type="gramStart"/>
                        <w:r w:rsidRPr="00687310">
                          <w:rPr>
                            <w:sz w:val="24"/>
                            <w:szCs w:val="24"/>
                          </w:rPr>
                          <w:t>collections</w:t>
                        </w:r>
                        <w:r>
                          <w:rPr>
                            <w:rFonts w:hint="eastAsia"/>
                            <w:sz w:val="24"/>
                            <w:szCs w:val="24"/>
                          </w:rPr>
                          <w:t>(</w:t>
                        </w:r>
                        <w:proofErr w:type="gramEnd"/>
                        <w:r>
                          <w:rPr>
                            <w:rFonts w:hint="eastAsia"/>
                            <w:sz w:val="24"/>
                            <w:szCs w:val="24"/>
                          </w:rPr>
                          <w:t>n=60)</w:t>
                        </w:r>
                      </w:p>
                      <w:p w:rsidR="00AE45F6" w:rsidRDefault="00AE45F6" w:rsidP="00AE45F6"/>
                    </w:txbxContent>
                  </v:textbox>
                </v:rect>
                <v:rect id="Rectangle 6" o:spid="_x0000_s1030" style="position:absolute;left:35510;top:11107;width:21945;height:115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9bgsUA&#10;AADaAAAADwAAAGRycy9kb3ducmV2LnhtbESPQWvCQBSE70L/w/IKvemmrZQS3QQpTRXsxTQXby/Z&#10;ZxLMvg3ZrUZ/fbcgeBxm5htmmY6mEycaXGtZwfMsAkFcWd1yraD4yabvIJxH1thZJgUXcpAmD5Ml&#10;xtqeeUen3NciQNjFqKDxvo+ldFVDBt3M9sTBO9jBoA9yqKUe8BzgppMvUfQmDbYcFhrs6aOh6pj/&#10;GgX1Jh+/P+1XcV1vy6zI5ttyfyyVenocVwsQnkZ/D9/aG63gFf6vhBsgk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X1uCxQAAANoAAAAPAAAAAAAAAAAAAAAAAJgCAABkcnMv&#10;ZG93bnJldi54bWxQSwUGAAAAAAQABAD1AAAAigMAAAAA&#10;" fillcolor="#5b9bd5 [3204]" strokecolor="#f2f2f2 [3041]" strokeweight="3pt">
                  <v:shadow on="t" color="#1f4d78 [1604]" opacity=".5" offset="1pt"/>
                  <v:textbox>
                    <w:txbxContent>
                      <w:p w:rsidR="00AE45F6" w:rsidRPr="00D900D5" w:rsidRDefault="00AE45F6" w:rsidP="00AE45F6">
                        <w:pPr>
                          <w:wordWrap w:val="0"/>
                          <w:rPr>
                            <w:sz w:val="24"/>
                            <w:szCs w:val="24"/>
                          </w:rPr>
                        </w:pPr>
                        <w:proofErr w:type="gramStart"/>
                        <w:r w:rsidRPr="00D900D5">
                          <w:rPr>
                            <w:sz w:val="24"/>
                            <w:szCs w:val="24"/>
                          </w:rPr>
                          <w:t>Exclusion</w:t>
                        </w:r>
                        <w:r>
                          <w:rPr>
                            <w:rFonts w:hint="eastAsia"/>
                            <w:sz w:val="24"/>
                            <w:szCs w:val="24"/>
                          </w:rPr>
                          <w:t>(</w:t>
                        </w:r>
                        <w:proofErr w:type="gramEnd"/>
                        <w:r>
                          <w:rPr>
                            <w:rFonts w:hint="eastAsia"/>
                            <w:sz w:val="24"/>
                            <w:szCs w:val="24"/>
                          </w:rPr>
                          <w:t>n=10)</w:t>
                        </w:r>
                      </w:p>
                      <w:p w:rsidR="00AE45F6" w:rsidRPr="00CA6F6F" w:rsidRDefault="00AE45F6" w:rsidP="00AE45F6">
                        <w:pPr>
                          <w:rPr>
                            <w:sz w:val="24"/>
                            <w:szCs w:val="24"/>
                          </w:rPr>
                        </w:pPr>
                        <w:r w:rsidRPr="00CA6F6F">
                          <w:rPr>
                            <w:sz w:val="24"/>
                            <w:szCs w:val="24"/>
                          </w:rPr>
                          <w:t xml:space="preserve">Portal </w:t>
                        </w:r>
                        <w:proofErr w:type="gramStart"/>
                        <w:r w:rsidRPr="00CA6F6F">
                          <w:rPr>
                            <w:sz w:val="24"/>
                            <w:szCs w:val="24"/>
                          </w:rPr>
                          <w:t>hypertension</w:t>
                        </w:r>
                        <w:r>
                          <w:rPr>
                            <w:rFonts w:hint="eastAsia"/>
                            <w:sz w:val="24"/>
                            <w:szCs w:val="24"/>
                          </w:rPr>
                          <w:t>(</w:t>
                        </w:r>
                        <w:proofErr w:type="gramEnd"/>
                        <w:r>
                          <w:rPr>
                            <w:rFonts w:hint="eastAsia"/>
                            <w:sz w:val="24"/>
                            <w:szCs w:val="24"/>
                          </w:rPr>
                          <w:t>n=3</w:t>
                        </w:r>
                        <w:r w:rsidRPr="00CA6F6F">
                          <w:rPr>
                            <w:rFonts w:hint="eastAsia"/>
                            <w:sz w:val="24"/>
                            <w:szCs w:val="24"/>
                          </w:rPr>
                          <w:t>)</w:t>
                        </w:r>
                      </w:p>
                      <w:p w:rsidR="00AE45F6" w:rsidRPr="00CA6F6F" w:rsidRDefault="00AE45F6" w:rsidP="00AE45F6">
                        <w:pPr>
                          <w:rPr>
                            <w:sz w:val="24"/>
                            <w:szCs w:val="24"/>
                          </w:rPr>
                        </w:pPr>
                        <w:proofErr w:type="gramStart"/>
                        <w:r w:rsidRPr="00CA6F6F">
                          <w:rPr>
                            <w:sz w:val="24"/>
                            <w:szCs w:val="24"/>
                          </w:rPr>
                          <w:t>received</w:t>
                        </w:r>
                        <w:proofErr w:type="gramEnd"/>
                        <w:r w:rsidRPr="00CA6F6F">
                          <w:rPr>
                            <w:sz w:val="24"/>
                            <w:szCs w:val="24"/>
                          </w:rPr>
                          <w:t xml:space="preserve"> antibiotics within the p</w:t>
                        </w:r>
                        <w:r>
                          <w:rPr>
                            <w:sz w:val="24"/>
                            <w:szCs w:val="24"/>
                          </w:rPr>
                          <w:t>ast month</w:t>
                        </w:r>
                        <w:r>
                          <w:rPr>
                            <w:rFonts w:hint="eastAsia"/>
                            <w:sz w:val="24"/>
                            <w:szCs w:val="24"/>
                          </w:rPr>
                          <w:t>(n=7)</w:t>
                        </w:r>
                      </w:p>
                    </w:txbxContent>
                  </v:textbox>
                </v:rect>
                <v:shape id="AutoShape 7" o:spid="_x0000_s1031" type="#_x0000_t109" style="position:absolute;left:36843;top:42010;width:12269;height:80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gGvcEA&#10;AADaAAAADwAAAGRycy9kb3ducmV2LnhtbESPT4vCMBTE74LfITzBm6YrIlKN4l8QvbjqYY+P5m3T&#10;tXkpTdT67Y0g7HGYmd8w03ljS3Gn2heOFXz1ExDEmdMF5wou521vDMIHZI2lY1LwJA/zWbs1xVS7&#10;B3/T/RRyESHsU1RgQqhSKX1myKLvu4o4er+uthiirHOpa3xEuC3lIElG0mLBccFgRStD2fV0swr+&#10;VuZmtns9vJryuNgc5HJ9+Vkq1e00iwmIQE34D3/aO61gCO8r8QbI2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EYBr3BAAAA2gAAAA8AAAAAAAAAAAAAAAAAmAIAAGRycy9kb3du&#10;cmV2LnhtbFBLBQYAAAAABAAEAPUAAACGAwAAAAA=&#10;" fillcolor="#5b9bd5 [3204]" strokecolor="#f2f2f2 [3041]" strokeweight="3pt">
                  <v:shadow on="t" color="#1f4d78 [1604]" opacity=".5" offset="1pt"/>
                  <v:textbox>
                    <w:txbxContent>
                      <w:p w:rsidR="00AE45F6" w:rsidRDefault="00AE45F6" w:rsidP="00AE45F6">
                        <w:r w:rsidRPr="000A2441">
                          <w:rPr>
                            <w:sz w:val="24"/>
                            <w:szCs w:val="24"/>
                          </w:rPr>
                          <w:t>Non-acid inhibition group</w:t>
                        </w:r>
                        <w:r w:rsidRPr="000A2441">
                          <w:rPr>
                            <w:rFonts w:hint="eastAsia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sz w:val="24"/>
                            <w:szCs w:val="24"/>
                          </w:rPr>
                          <w:t>(n=30)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8" o:spid="_x0000_s1032" type="#_x0000_t32" style="position:absolute;left:26479;top:11297;width:7;height:1219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DLTBMQAAADaAAAADwAAAGRycy9kb3ducmV2LnhtbESPQWvCQBSE7wX/w/IEb3UTwVKjaxBB&#10;EUsPNSXU2yP7moRm34bdVWN/fbdQ6HGYmW+YVT6YTlzJ+daygnSagCCurG65VvBe7B6fQfiArLGz&#10;TAru5CFfjx5WmGl74ze6nkItIoR9hgqaEPpMSl81ZNBPbU8cvU/rDIYoXS21w1uEm07OkuRJGmw5&#10;LjTY07ah6ut0MQo+XhaX8l6+0rFMF8czOuO/i71Sk/GwWYIINIT/8F/7oBXM4fdKvAF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MtMExAAAANoAAAAPAAAAAAAAAAAA&#10;AAAAAKECAABkcnMvZG93bnJldi54bWxQSwUGAAAAAAQABAD5AAAAkgMAAAAA&#10;">
                  <v:stroke endarrow="block"/>
                </v:shape>
                <v:shape id="AutoShape 9" o:spid="_x0000_s1033" type="#_x0000_t32" style="position:absolute;left:26486;top:16865;width:8834;height:11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jEgicAAAADaAAAADwAAAGRycy9kb3ducmV2LnhtbESPT4vCMBTE78J+h/AWvGnqgiLVKCos&#10;iJfFP7B7fDTPNti8lCY29dtvBMHjMDO/YZbr3taio9Ybxwom4wwEceG04VLB5fw9moPwAVlj7ZgU&#10;PMjDevUxWGKuXeQjdadQigRhn6OCKoQml9IXFVn0Y9cQJ+/qWoshybaUusWY4LaWX1k2kxYNp4UK&#10;G9pVVNxOd6vAxB/TNftd3B5+/7yOZB5TZ5QafvabBYhAfXiHX+29VjCD55V0A+TqH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YxIInAAAAA2gAAAA8AAAAAAAAAAAAAAAAA&#10;oQIAAGRycy9kb3ducmV2LnhtbFBLBQYAAAAABAAEAPkAAACOAwAAAAA=&#10;">
                  <v:stroke endarrow="block"/>
                </v:shape>
                <v:shape id="AutoShape 10" o:spid="_x0000_s1034" type="#_x0000_t32" style="position:absolute;left:26479;top:29665;width:16495;height:1215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6zo6MQAAADaAAAADwAAAGRycy9kb3ducmV2LnhtbESPQWvCQBSE7wX/w/IEb3UTD7ZG1yCC&#10;IpYeakqot0f2NQnNvg27q8b++m6h0OMwM98wq3wwnbiS861lBek0AUFcWd1yreC92D0+g/ABWWNn&#10;mRTcyUO+Hj2sMNP2xm90PYVaRAj7DBU0IfSZlL5qyKCf2p44ep/WGQxRulpqh7cIN52cJclcGmw5&#10;LjTY07ah6ut0MQo+XhaX8l6+0rFMF8czOuO/i71Sk/GwWYIINIT/8F/7oBU8we+VeAPk+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/rOjoxAAAANoAAAAPAAAAAAAAAAAA&#10;AAAAAKECAABkcnMvZG93bnJldi54bWxQSwUGAAAAAAQABAD5AAAAkgMAAAAA&#10;">
                  <v:stroke endarrow="block"/>
                </v:shape>
                <v:rect id="Rectangle 11" o:spid="_x0000_s1035" style="position:absolute;left:5793;top:42201;width:12042;height:60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vJ88AA&#10;AADaAAAADwAAAGRycy9kb3ducmV2LnhtbERPTYvCMBC9L/gfwgh7W1NFZKlGEbEq6GVrL96mzdgW&#10;m0lponb99eawsMfH+16setOIB3WutqxgPIpAEBdW11wqyM7J1zcI55E1NpZJwS85WC0HHwuMtX3y&#10;Dz1SX4oQwi5GBZX3bSylKyoy6Ea2JQ7c1XYGfYBdKXWHzxBuGjmJopk0WHNoqLClTUXFLb0bBeUh&#10;7U9bu8te+2OeZMn0mF9uuVKfw349B+Gp9//iP/dBKwhbw5VwA+Ty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vvJ88AAAADaAAAADwAAAAAAAAAAAAAAAACYAgAAZHJzL2Rvd25y&#10;ZXYueG1sUEsFBgAAAAAEAAQA9QAAAIUDAAAAAA==&#10;" fillcolor="#5b9bd5 [3204]" strokecolor="#f2f2f2 [3041]" strokeweight="3pt">
                  <v:shadow on="t" color="#1f4d78 [1604]" opacity=".5" offset="1pt"/>
                  <v:textbox>
                    <w:txbxContent>
                      <w:p w:rsidR="00AE45F6" w:rsidRDefault="00AE45F6" w:rsidP="00AE45F6">
                        <w:r w:rsidRPr="000A2441">
                          <w:rPr>
                            <w:sz w:val="24"/>
                            <w:szCs w:val="24"/>
                          </w:rPr>
                          <w:t>Acid inhibition group</w:t>
                        </w:r>
                        <w:r w:rsidRPr="000A2441">
                          <w:rPr>
                            <w:rFonts w:hint="eastAsia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sz w:val="24"/>
                            <w:szCs w:val="24"/>
                          </w:rPr>
                          <w:t>(n=30)</w:t>
                        </w:r>
                      </w:p>
                    </w:txbxContent>
                  </v:textbox>
                </v:rect>
                <v:shape id="AutoShape 12" o:spid="_x0000_s1036" type="#_x0000_t32" style="position:absolute;left:11814;top:29665;width:14665;height:1234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660+8EAAADaAAAADwAAAGRycy9kb3ducmV2LnhtbESPQWsCMRSE7wX/Q3gFb91sCxa7GkUF&#10;QbxItaDHx+a5G9y8LJt0s/57Uyh4HGbmG2a+HGwjeuq8cazgPctBEJdOG64U/Jy2b1MQPiBrbByT&#10;gjt5WC5GL3MstIv8Tf0xVCJB2BeooA6hLaT0ZU0WfeZa4uRdXWcxJNlVUncYE9w28iPPP6VFw2mh&#10;xpY2NZW3469VYOLB9O1uE9f788XrSOY+cUap8euwmoEINIRn+L+90wq+4O9KugFy8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XrrT7wQAAANoAAAAPAAAAAAAAAAAAAAAA&#10;AKECAABkcnMvZG93bnJldi54bWxQSwUGAAAAAAQABAD5AAAAjwMAAAAA&#10;">
                  <v:stroke endarrow="block"/>
                </v:shape>
                <v:shape id="AutoShape 13" o:spid="_x0000_s1037" type="#_x0000_t109" style="position:absolute;left:5793;top:60972;width:12350;height:80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4WBcQA&#10;AADbAAAADwAAAGRycy9kb3ducmV2LnhtbESPT2/CMAzF75P4DpGRuI2UCU1TISD+DAmNy8Y4cLQa&#10;0xQap2oClG+PD5N2s/We3/t5Ou98rW7UxiqwgdEwA0VcBFtxaeDwu3n9ABUTssU6MBl4UIT5rPcy&#10;xdyGO//QbZ9KJSEcczTgUmpyrWPhyGMchoZYtFNoPSZZ21LbFu8S7mv9lmXv2mPF0uCwoZWj4rK/&#10;egPnlbu6zZcdX1z9vfjc6eX6cFwaM+h3iwmoRF36N/9db63gC738IgPo2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6eFgXEAAAA2wAAAA8AAAAAAAAAAAAAAAAAmAIAAGRycy9k&#10;b3ducmV2LnhtbFBLBQYAAAAABAAEAPUAAACJAwAAAAA=&#10;" fillcolor="#5b9bd5 [3204]" strokecolor="#f2f2f2 [3041]" strokeweight="3pt">
                  <v:shadow on="t" color="#1f4d78 [1604]" opacity=".5" offset="1pt"/>
                  <v:textbox>
                    <w:txbxContent>
                      <w:p w:rsidR="00AE45F6" w:rsidRDefault="00AE45F6" w:rsidP="00AE45F6">
                        <w:r w:rsidRPr="000A2441">
                          <w:rPr>
                            <w:sz w:val="24"/>
                            <w:szCs w:val="24"/>
                          </w:rPr>
                          <w:t>Acid inhibition group</w:t>
                        </w:r>
                        <w:r w:rsidRPr="000A2441">
                          <w:rPr>
                            <w:rFonts w:hint="eastAsia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sz w:val="24"/>
                            <w:szCs w:val="24"/>
                          </w:rPr>
                          <w:t>(n=25)</w:t>
                        </w:r>
                      </w:p>
                      <w:p w:rsidR="00AE45F6" w:rsidRDefault="00AE45F6" w:rsidP="00AE45F6"/>
                    </w:txbxContent>
                  </v:textbox>
                </v:shape>
                <v:shape id="AutoShape 14" o:spid="_x0000_s1038" type="#_x0000_t109" style="position:absolute;left:36536;top:60972;width:13184;height:76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KznsAA&#10;AADbAAAADwAAAGRycy9kb3ducmV2LnhtbERPS4vCMBC+C/6HMII3TV1EpBrFxwqiF1c9eByasak2&#10;k9JErf/eLCzsbT6+50znjS3Fk2pfOFYw6CcgiDOnC84VnE+b3hiED8gaS8ek4E0e5rN2a4qpdi/+&#10;oecx5CKGsE9RgQmhSqX0mSGLvu8q4shdXW0xRFjnUtf4iuG2lF9JMpIWC44NBitaGcrux4dVcFuZ&#10;h9ns9PBuysPiey+X6/NlqVS30ywmIAI14V/8597qOH8Av7/EA+Ts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dKznsAAAADbAAAADwAAAAAAAAAAAAAAAACYAgAAZHJzL2Rvd25y&#10;ZXYueG1sUEsFBgAAAAAEAAQA9QAAAIUDAAAAAA==&#10;" fillcolor="#5b9bd5 [3204]" strokecolor="#f2f2f2 [3041]" strokeweight="3pt">
                  <v:shadow on="t" color="#1f4d78 [1604]" opacity=".5" offset="1pt"/>
                  <v:textbox>
                    <w:txbxContent>
                      <w:p w:rsidR="00AE45F6" w:rsidRDefault="00AE45F6" w:rsidP="00AE45F6">
                        <w:r w:rsidRPr="000A2441">
                          <w:rPr>
                            <w:sz w:val="24"/>
                            <w:szCs w:val="24"/>
                          </w:rPr>
                          <w:t>Non-acid inhibition group</w:t>
                        </w:r>
                        <w:r w:rsidRPr="000A2441">
                          <w:rPr>
                            <w:rFonts w:hint="eastAsia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sz w:val="24"/>
                            <w:szCs w:val="24"/>
                          </w:rPr>
                          <w:t>(n=20)</w:t>
                        </w:r>
                      </w:p>
                      <w:p w:rsidR="00AE45F6" w:rsidRPr="000A2441" w:rsidRDefault="00AE45F6" w:rsidP="00AE45F6"/>
                    </w:txbxContent>
                  </v:textbox>
                </v:shape>
                <v:shape id="AutoShape 15" o:spid="_x0000_s1039" type="#_x0000_t32" style="position:absolute;left:11814;top:48407;width:154;height:1237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J/TlcEAAADbAAAADwAAAGRycy9kb3ducmV2LnhtbERPTYvCMBC9C/sfwix401QPotUosrAi&#10;Lh5WpehtaMa22ExKErXur98Igrd5vM+ZLVpTixs5X1lWMOgnIIhzqysuFBz2370xCB+QNdaWScGD&#10;PCzmH50Zptre+Zduu1CIGMI+RQVlCE0qpc9LMuj7tiGO3Nk6gyFCV0jt8B7DTS2HSTKSBiuODSU2&#10;9FVSftldjYLjz+SaPbItbbLBZHNCZ/zffqVU97NdTkEEasNb/HKvdZw/hOcv8QA5/w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An9OVwQAAANsAAAAPAAAAAAAAAAAAAAAA&#10;AKECAABkcnMvZG93bnJldi54bWxQSwUGAAAAAAQABAD5AAAAjwMAAAAA&#10;">
                  <v:stroke endarrow="block"/>
                </v:shape>
                <v:shape id="AutoShape 16" o:spid="_x0000_s1040" type="#_x0000_t32" style="position:absolute;left:42974;top:50260;width:154;height:1052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9N2DsIAAADbAAAADwAAAGRycy9kb3ducmV2LnhtbERPTYvCMBC9C/6HMII3TV1B1moUEVZE&#10;8bC6lPU2NLNt2WZSkqjVX2+Ehb3N433OfNmaWlzJ+cqygtEwAUGcW11xoeDr9DF4B+EDssbaMim4&#10;k4flotuZY6rtjT/pegyFiCHsU1RQhtCkUvq8JIN+aBviyP1YZzBE6AqpHd5iuKnlW5JMpMGKY0OJ&#10;Da1Lyn+PF6Pgez+9ZPfsQLtsNN2d0Rn/OG2U6vfa1QxEoDb8i//cWx3nj+H1SzxAL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9N2DsIAAADbAAAADwAAAAAAAAAAAAAA&#10;AAChAgAAZHJzL2Rvd25yZXYueG1sUEsFBgAAAAAEAAQA+QAAAJADAAAAAA==&#10;">
                  <v:stroke endarrow="block"/>
                </v:shape>
                <v:shape id="AutoShape 17" o:spid="_x0000_s1041" type="#_x0000_t109" style="position:absolute;left:5259;top:72841;width:13492;height:87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UQBsIA&#10;AADbAAAADwAAAGRycy9kb3ducmV2LnhtbERPTWsCMRC9F/ofwhR6q1lFStkaxdUK0l7q1oPHYTNu&#10;1t1MliTq+u+bQsHbPN7nzBaD7cSFfGgcKxiPMhDEldMN1wr2P5uXNxAhImvsHJOCGwVYzB8fZphr&#10;d+UdXcpYixTCIUcFJsY+lzJUhiyGkeuJE3d03mJM0NdSe7ymcNvJSZa9SosNpwaDPa0MVW15tgpO&#10;K3M2m089bU33vfz4ksV6fyiUen4alu8gIg3xLv53b3WaP4W/X9IBcv4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pRAGwgAAANsAAAAPAAAAAAAAAAAAAAAAAJgCAABkcnMvZG93&#10;bnJldi54bWxQSwUGAAAAAAQABAD1AAAAhwMAAAAA&#10;" fillcolor="#5b9bd5 [3204]" strokecolor="#f2f2f2 [3041]" strokeweight="3pt">
                  <v:shadow on="t" color="#1f4d78 [1604]" opacity=".5" offset="1pt"/>
                  <v:textbox>
                    <w:txbxContent>
                      <w:p w:rsidR="00AE45F6" w:rsidRDefault="00AE45F6" w:rsidP="00AE45F6">
                        <w:r w:rsidRPr="004707F0">
                          <w:rPr>
                            <w:sz w:val="24"/>
                            <w:szCs w:val="24"/>
                          </w:rPr>
                          <w:t>Intravenous proton pump inh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ibitor (omeprazole) </w:t>
                        </w:r>
                      </w:p>
                    </w:txbxContent>
                  </v:textbox>
                </v:shape>
                <v:shape id="AutoShape 18" o:spid="_x0000_s1042" type="#_x0000_t109" style="position:absolute;left:36382;top:73449;width:13639;height:82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m1ncAA&#10;AADbAAAADwAAAGRycy9kb3ducmV2LnhtbERPS4vCMBC+C/6HMMLeNFV2RbpG8QmLXnwd9jg0s03X&#10;ZlKaqPXfG0HwNh/fc8bTxpbiSrUvHCvo9xIQxJnTBecKTsd1dwTCB2SNpWNScCcP00m7NcZUuxvv&#10;6XoIuYgh7FNUYEKoUil9Zsii77mKOHJ/rrYYIqxzqWu8xXBbykGSDKXFgmODwYoWhrLz4WIV/C/M&#10;xaw3+vNsyt1stZXz5el3rtRHp5l9gwjUhLf45f7Rcf4XPH+JB8jJ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um1ncAAAADbAAAADwAAAAAAAAAAAAAAAACYAgAAZHJzL2Rvd25y&#10;ZXYueG1sUEsFBgAAAAAEAAQA9QAAAIUDAAAAAA==&#10;" fillcolor="#5b9bd5 [3204]" strokecolor="#f2f2f2 [3041]" strokeweight="3pt">
                  <v:shadow on="t" color="#1f4d78 [1604]" opacity=".5" offset="1pt"/>
                  <v:textbox>
                    <w:txbxContent>
                      <w:p w:rsidR="00AE45F6" w:rsidRDefault="00AE45F6" w:rsidP="00AE45F6">
                        <w:proofErr w:type="gramStart"/>
                        <w:r w:rsidRPr="00D900D5">
                          <w:rPr>
                            <w:sz w:val="24"/>
                            <w:szCs w:val="24"/>
                          </w:rPr>
                          <w:t>intravenous</w:t>
                        </w:r>
                        <w:proofErr w:type="gramEnd"/>
                        <w:r w:rsidRPr="00D900D5">
                          <w:rPr>
                            <w:sz w:val="24"/>
                            <w:szCs w:val="24"/>
                          </w:rPr>
                          <w:t xml:space="preserve"> saline administration</w:t>
                        </w:r>
                      </w:p>
                      <w:p w:rsidR="00AE45F6" w:rsidRDefault="00AE45F6" w:rsidP="00AE45F6"/>
                    </w:txbxContent>
                  </v:textbox>
                </v:shape>
                <v:rect id="Rectangle 19" o:spid="_x0000_s1043" style="position:absolute;left:16993;top:52495;width:12042;height:67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+3IsIA&#10;AADbAAAADwAAAGRycy9kb3ducmV2LnhtbERPTWvCQBC9F/wPywje6kYRKamrlGJUsJfGXLxNstMk&#10;mJ0N2VWjv74rCN7m8T5nsepNIy7Uudqygsk4AkFcWF1zqSA7JO8fIJxH1thYJgU3crBaDt4WGGt7&#10;5V+6pL4UIYRdjAoq79tYSldUZNCNbUscuD/bGfQBdqXUHV5DuGnkNIrm0mDNoaHClr4rKk7p2Sgo&#10;d2n/s7ab7L7d50mWzPb58ZQrNRr2X58gPPX+JX66dzrMn8Pjl3CA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r7ciwgAAANsAAAAPAAAAAAAAAAAAAAAAAJgCAABkcnMvZG93&#10;bnJldi54bWxQSwUGAAAAAAQABAD1AAAAhwMAAAAA&#10;" fillcolor="#5b9bd5 [3204]" strokecolor="#f2f2f2 [3041]" strokeweight="3pt">
                  <v:shadow on="t" color="#1f4d78 [1604]" opacity=".5" offset="1pt"/>
                  <v:textbox>
                    <w:txbxContent>
                      <w:p w:rsidR="00AE45F6" w:rsidRPr="00D900D5" w:rsidRDefault="00AE45F6" w:rsidP="00AE45F6">
                        <w:pPr>
                          <w:wordWrap w:val="0"/>
                          <w:rPr>
                            <w:sz w:val="24"/>
                            <w:szCs w:val="24"/>
                          </w:rPr>
                        </w:pPr>
                        <w:proofErr w:type="gramStart"/>
                        <w:r w:rsidRPr="00D900D5">
                          <w:rPr>
                            <w:sz w:val="24"/>
                            <w:szCs w:val="24"/>
                          </w:rPr>
                          <w:t>Exclusion</w:t>
                        </w:r>
                        <w:r>
                          <w:rPr>
                            <w:rFonts w:hint="eastAsia"/>
                            <w:sz w:val="24"/>
                            <w:szCs w:val="24"/>
                          </w:rPr>
                          <w:t>(</w:t>
                        </w:r>
                        <w:proofErr w:type="gramEnd"/>
                        <w:r>
                          <w:rPr>
                            <w:rFonts w:hint="eastAsia"/>
                            <w:sz w:val="24"/>
                            <w:szCs w:val="24"/>
                          </w:rPr>
                          <w:t>n=5)</w:t>
                        </w:r>
                      </w:p>
                      <w:p w:rsidR="00AE45F6" w:rsidRPr="00CA6F6F" w:rsidRDefault="00AE45F6" w:rsidP="00AE45F6">
                        <w:pPr>
                          <w:rPr>
                            <w:sz w:val="24"/>
                            <w:szCs w:val="24"/>
                          </w:rPr>
                        </w:pPr>
                        <w:proofErr w:type="gramStart"/>
                        <w:r w:rsidRPr="00CA6F6F">
                          <w:rPr>
                            <w:sz w:val="24"/>
                            <w:szCs w:val="24"/>
                          </w:rPr>
                          <w:t>spontaneous</w:t>
                        </w:r>
                        <w:proofErr w:type="gramEnd"/>
                        <w:r w:rsidRPr="00CA6F6F">
                          <w:rPr>
                            <w:sz w:val="24"/>
                            <w:szCs w:val="24"/>
                          </w:rPr>
                          <w:t xml:space="preserve"> infection</w:t>
                        </w:r>
                        <w:r w:rsidRPr="00CA6F6F">
                          <w:rPr>
                            <w:rFonts w:hint="eastAsia"/>
                            <w:sz w:val="24"/>
                            <w:szCs w:val="24"/>
                          </w:rPr>
                          <w:t>(</w:t>
                        </w:r>
                        <w:r>
                          <w:rPr>
                            <w:rFonts w:hint="eastAsia"/>
                            <w:sz w:val="24"/>
                            <w:szCs w:val="24"/>
                          </w:rPr>
                          <w:t>n=5</w:t>
                        </w:r>
                        <w:r w:rsidRPr="00CA6F6F">
                          <w:rPr>
                            <w:rFonts w:hint="eastAsia"/>
                            <w:sz w:val="24"/>
                            <w:szCs w:val="24"/>
                          </w:rPr>
                          <w:t>)</w:t>
                        </w:r>
                      </w:p>
                      <w:p w:rsidR="00AE45F6" w:rsidRDefault="00AE45F6" w:rsidP="00AE45F6"/>
                    </w:txbxContent>
                  </v:textbox>
                </v:rect>
                <v:rect id="Rectangle 20" o:spid="_x0000_s1044" style="position:absolute;left:46490;top:52019;width:12042;height:73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MSucMA&#10;AADbAAAADwAAAGRycy9kb3ducmV2LnhtbERPTWvCQBC9C/6HZQq96aalqKSuUqSpgl6MufQ2yU6T&#10;YHY2ZLca/fWuIHibx/uc+bI3jThR52rLCt7GEQjiwuqaSwXZIRnNQDiPrLGxTAou5GC5GA7mGGt7&#10;5j2dUl+KEMIuRgWV920spSsqMujGtiUO3J/tDPoAu1LqDs8h3DTyPYom0mDNoaHCllYVFcf03ygo&#10;N2m/+7Y/2XW9zZMs+djmv8dcqdeX/usThKfeP8UP90aH+VO4/xIOkI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+MSucMAAADbAAAADwAAAAAAAAAAAAAAAACYAgAAZHJzL2Rv&#10;d25yZXYueG1sUEsFBgAAAAAEAAQA9QAAAIgDAAAAAA==&#10;" fillcolor="#5b9bd5 [3204]" strokecolor="#f2f2f2 [3041]" strokeweight="3pt">
                  <v:shadow on="t" color="#1f4d78 [1604]" opacity=".5" offset="1pt"/>
                  <v:textbox>
                    <w:txbxContent>
                      <w:p w:rsidR="00AE45F6" w:rsidRPr="00D900D5" w:rsidRDefault="00AE45F6" w:rsidP="00AE45F6">
                        <w:pPr>
                          <w:wordWrap w:val="0"/>
                          <w:rPr>
                            <w:sz w:val="24"/>
                            <w:szCs w:val="24"/>
                          </w:rPr>
                        </w:pPr>
                        <w:proofErr w:type="gramStart"/>
                        <w:r w:rsidRPr="00D900D5">
                          <w:rPr>
                            <w:sz w:val="24"/>
                            <w:szCs w:val="24"/>
                          </w:rPr>
                          <w:t>Exclusion</w:t>
                        </w:r>
                        <w:r>
                          <w:rPr>
                            <w:rFonts w:hint="eastAsia"/>
                            <w:sz w:val="24"/>
                            <w:szCs w:val="24"/>
                          </w:rPr>
                          <w:t>(</w:t>
                        </w:r>
                        <w:proofErr w:type="gramEnd"/>
                        <w:r>
                          <w:rPr>
                            <w:rFonts w:hint="eastAsia"/>
                            <w:sz w:val="24"/>
                            <w:szCs w:val="24"/>
                          </w:rPr>
                          <w:t>n=10)</w:t>
                        </w:r>
                      </w:p>
                      <w:p w:rsidR="00AE45F6" w:rsidRPr="00CA6F6F" w:rsidRDefault="00AE45F6" w:rsidP="00AE45F6">
                        <w:pPr>
                          <w:rPr>
                            <w:sz w:val="24"/>
                            <w:szCs w:val="24"/>
                          </w:rPr>
                        </w:pPr>
                        <w:proofErr w:type="gramStart"/>
                        <w:r w:rsidRPr="00CA6F6F">
                          <w:rPr>
                            <w:sz w:val="24"/>
                            <w:szCs w:val="24"/>
                          </w:rPr>
                          <w:t>spontaneous</w:t>
                        </w:r>
                        <w:proofErr w:type="gramEnd"/>
                        <w:r w:rsidRPr="00CA6F6F">
                          <w:rPr>
                            <w:sz w:val="24"/>
                            <w:szCs w:val="24"/>
                          </w:rPr>
                          <w:t xml:space="preserve"> infection</w:t>
                        </w:r>
                        <w:r w:rsidRPr="00CA6F6F">
                          <w:rPr>
                            <w:rFonts w:hint="eastAsia"/>
                            <w:sz w:val="24"/>
                            <w:szCs w:val="24"/>
                          </w:rPr>
                          <w:t>(</w:t>
                        </w:r>
                        <w:r>
                          <w:rPr>
                            <w:rFonts w:hint="eastAsia"/>
                            <w:sz w:val="24"/>
                            <w:szCs w:val="24"/>
                          </w:rPr>
                          <w:t>n=10</w:t>
                        </w:r>
                        <w:r w:rsidRPr="00CA6F6F">
                          <w:rPr>
                            <w:rFonts w:hint="eastAsia"/>
                            <w:sz w:val="24"/>
                            <w:szCs w:val="24"/>
                          </w:rPr>
                          <w:t>)</w:t>
                        </w:r>
                      </w:p>
                      <w:p w:rsidR="00AE45F6" w:rsidRDefault="00AE45F6" w:rsidP="00AE45F6"/>
                    </w:txbxContent>
                  </v:textbox>
                </v:rect>
                <v:shape id="AutoShape 21" o:spid="_x0000_s1045" type="#_x0000_t32" style="position:absolute;left:11968;top:55829;width:4835;height:5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Xfkf8UAAADbAAAADwAAAGRycy9kb3ducmV2LnhtbESPQWvCQBCF74L/YRmhN93YQ9HUVUqh&#10;pSgeNCW0tyE7TUKzs2F31eivdw6F3mZ4b977ZrUZXKfOFGLr2cB8loEirrxtuTbwWbxNF6BiQrbY&#10;eSYDV4qwWY9HK8ytv/CBzsdUKwnhmKOBJqU+1zpWDTmMM98Ti/bjg8Mka6i1DXiRcNfpxyx70g5b&#10;loYGe3ptqPo9npyBr93yVF7LPW3L+XL7jcHFW/FuzMNkeHkGlWhI/+a/6w8r+AIrv8gAen0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Xfkf8UAAADbAAAADwAAAAAAAAAA&#10;AAAAAAChAgAAZHJzL2Rvd25yZXYueG1sUEsFBgAAAAAEAAQA+QAAAJMDAAAAAA==&#10;">
                  <v:stroke endarrow="block"/>
                </v:shape>
                <v:shape id="AutoShape 22" o:spid="_x0000_s1046" type="#_x0000_t32" style="position:absolute;left:43128;top:55521;width:3172;height:17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jtB5MIAAADbAAAADwAAAGRycy9kb3ducmV2LnhtbERPTWvCQBC9C/0PyxR60016KE10DaWg&#10;FKWHqgS9DdlpEpqdDburRn99VxC8zeN9zqwYTCdO5HxrWUE6SUAQV1a3XCvYbRfjdxA+IGvsLJOC&#10;C3ko5k+jGebanvmHTptQixjCPkcFTQh9LqWvGjLoJ7YnjtyvdQZDhK6W2uE5hptOvibJmzTYcmxo&#10;sKfPhqq/zdEo2K+zY3kpv2lVptnqgM7463ap1Mvz8DEFEWgID/Hd/aXj/Axuv8QD5Pw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jtB5MIAAADbAAAADwAAAAAAAAAAAAAA&#10;AAChAgAAZHJzL2Rvd25yZXYueG1sUEsFBgAAAAAEAAQA+QAAAJADAAAAAA==&#10;">
                  <v:stroke endarrow="block"/>
                </v:shape>
                <v:shape id="AutoShape 23" o:spid="_x0000_s1047" type="#_x0000_t32" style="position:absolute;left:11968;top:69170;width:37;height:348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W0ixMIAAADbAAAADwAAAGRycy9kb3ducmV2LnhtbERPz2vCMBS+D/wfwhN2m6kexuyMIoJj&#10;VHawStluj+atLTYvJYm29a83h8GOH9/v1WYwrbiR841lBfNZAoK4tLrhSsH5tH95A+EDssbWMikY&#10;ycNmPXlaYaptz0e65aESMYR9igrqELpUSl/WZNDPbEccuV/rDIYIXSW1wz6Gm1YukuRVGmw4NtTY&#10;0a6m8pJfjYLvw/JajMUXZcV8mf2gM/5++lDqeTps30EEGsK/+M/9qRUs4vr4Jf4AuX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W0ixMIAAADbAAAADwAAAAAAAAAAAAAA&#10;AAChAgAAZHJzL2Rvd25yZXYueG1sUEsFBgAAAAAEAAQA+QAAAJADAAAAAA==&#10;">
                  <v:stroke endarrow="block"/>
                </v:shape>
                <v:shape id="AutoShape 24" o:spid="_x0000_s1048" type="#_x0000_t32" style="position:absolute;left:43128;top:68797;width:73;height:446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iGHX8QAAADbAAAADwAAAGRycy9kb3ducmV2LnhtbESPQWvCQBSE74L/YXlCb2YTD6VGVymC&#10;pSg9VCXY2yP7moRm34bdVaO/visIHoeZ+YaZL3vTijM531hWkCUpCOLS6oYrBYf9evwGwgdkja1l&#10;UnAlD8vFcDDHXNsLf9N5FyoRIexzVFCH0OVS+rImgz6xHXH0fq0zGKJ0ldQOLxFuWjlJ01dpsOG4&#10;UGNHq5rKv93JKDhup6fiWnzRpsimmx90xt/2H0q9jPr3GYhAfXiGH+1PrWCSwf1L/AFy8Q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+IYdfxAAAANsAAAAPAAAAAAAAAAAA&#10;AAAAAKECAABkcnMvZG93bnJldi54bWxQSwUGAAAAAAQABAD5AAAAkgMAAAAA&#10;">
                  <v:stroke endarrow="block"/>
                </v:shape>
                <w10:anchorlock/>
              </v:group>
            </w:pict>
          </mc:Fallback>
        </mc:AlternateContent>
      </w:r>
    </w:p>
    <w:p w14:paraId="0DB433DC" w14:textId="77777777" w:rsidR="006A0059" w:rsidRDefault="006A0059" w:rsidP="006A0059">
      <w:pPr>
        <w:jc w:val="center"/>
        <w:rPr>
          <w:sz w:val="28"/>
          <w:szCs w:val="28"/>
        </w:rPr>
      </w:pPr>
    </w:p>
    <w:sectPr w:rsidR="006A0059" w:rsidSect="00575F55">
      <w:footerReference w:type="default" r:id="rId7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E4EA6" w14:textId="77777777" w:rsidR="00575F55" w:rsidRDefault="00575F55" w:rsidP="007A2D6C">
      <w:r>
        <w:separator/>
      </w:r>
    </w:p>
  </w:endnote>
  <w:endnote w:type="continuationSeparator" w:id="0">
    <w:p w14:paraId="145BE486" w14:textId="77777777" w:rsidR="00575F55" w:rsidRDefault="00575F55" w:rsidP="007A2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3180644"/>
      <w:docPartObj>
        <w:docPartGallery w:val="Page Numbers (Bottom of Page)"/>
        <w:docPartUnique/>
      </w:docPartObj>
    </w:sdtPr>
    <w:sdtContent>
      <w:p w14:paraId="513A9B11" w14:textId="77777777" w:rsidR="0094731D" w:rsidRDefault="0094731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079F" w:rsidRPr="0071079F">
          <w:rPr>
            <w:noProof/>
            <w:lang w:val="zh-CN"/>
          </w:rPr>
          <w:t>22</w:t>
        </w:r>
        <w:r>
          <w:fldChar w:fldCharType="end"/>
        </w:r>
      </w:p>
    </w:sdtContent>
  </w:sdt>
  <w:p w14:paraId="505BB1A4" w14:textId="77777777" w:rsidR="0094731D" w:rsidRDefault="009473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4A561" w14:textId="77777777" w:rsidR="00575F55" w:rsidRDefault="00575F55" w:rsidP="007A2D6C">
      <w:r>
        <w:separator/>
      </w:r>
    </w:p>
  </w:footnote>
  <w:footnote w:type="continuationSeparator" w:id="0">
    <w:p w14:paraId="7CCADEB5" w14:textId="77777777" w:rsidR="00575F55" w:rsidRDefault="00575F55" w:rsidP="007A2D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3E1C99"/>
    <w:multiLevelType w:val="multilevel"/>
    <w:tmpl w:val="573E1C99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 w16cid:durableId="1423867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Frontiers-Harvard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0wxdpzd9vd5r7e9t5b595djrfpttrxw9avp&quot;&gt;Sample_Library_X9&lt;record-ids&gt;&lt;item&gt;2418&lt;/item&gt;&lt;item&gt;2419&lt;/item&gt;&lt;/record-ids&gt;&lt;/item&gt;&lt;/Libraries&gt;"/>
  </w:docVars>
  <w:rsids>
    <w:rsidRoot w:val="00F90A9E"/>
    <w:rsid w:val="00000534"/>
    <w:rsid w:val="00011FAD"/>
    <w:rsid w:val="00024529"/>
    <w:rsid w:val="001143FD"/>
    <w:rsid w:val="00126D34"/>
    <w:rsid w:val="00137034"/>
    <w:rsid w:val="00144741"/>
    <w:rsid w:val="00164A40"/>
    <w:rsid w:val="001E4B99"/>
    <w:rsid w:val="00255C2A"/>
    <w:rsid w:val="00275E7C"/>
    <w:rsid w:val="002B1369"/>
    <w:rsid w:val="003A02C1"/>
    <w:rsid w:val="003B4F4B"/>
    <w:rsid w:val="003D4EBE"/>
    <w:rsid w:val="00456F55"/>
    <w:rsid w:val="00457487"/>
    <w:rsid w:val="00480D38"/>
    <w:rsid w:val="004A05F9"/>
    <w:rsid w:val="004D4930"/>
    <w:rsid w:val="004D60C4"/>
    <w:rsid w:val="004F33CB"/>
    <w:rsid w:val="0050259C"/>
    <w:rsid w:val="00552E32"/>
    <w:rsid w:val="00575F55"/>
    <w:rsid w:val="005A19BB"/>
    <w:rsid w:val="005B18FC"/>
    <w:rsid w:val="005E4224"/>
    <w:rsid w:val="00611343"/>
    <w:rsid w:val="00622873"/>
    <w:rsid w:val="0065209A"/>
    <w:rsid w:val="00657DD7"/>
    <w:rsid w:val="00662F7E"/>
    <w:rsid w:val="006A0059"/>
    <w:rsid w:val="006B7618"/>
    <w:rsid w:val="0071079F"/>
    <w:rsid w:val="007251B2"/>
    <w:rsid w:val="0072733A"/>
    <w:rsid w:val="00732E16"/>
    <w:rsid w:val="00735CBC"/>
    <w:rsid w:val="00761238"/>
    <w:rsid w:val="007A2D6C"/>
    <w:rsid w:val="007A50E7"/>
    <w:rsid w:val="007D2358"/>
    <w:rsid w:val="007E4C56"/>
    <w:rsid w:val="00832361"/>
    <w:rsid w:val="008500A2"/>
    <w:rsid w:val="00884D82"/>
    <w:rsid w:val="008874E3"/>
    <w:rsid w:val="008A34FE"/>
    <w:rsid w:val="008A3FEB"/>
    <w:rsid w:val="008A4F47"/>
    <w:rsid w:val="008C14C0"/>
    <w:rsid w:val="008C756E"/>
    <w:rsid w:val="008F3BEE"/>
    <w:rsid w:val="00903F91"/>
    <w:rsid w:val="00921E5D"/>
    <w:rsid w:val="0093723C"/>
    <w:rsid w:val="0094731D"/>
    <w:rsid w:val="009626D9"/>
    <w:rsid w:val="00985E18"/>
    <w:rsid w:val="00991B3B"/>
    <w:rsid w:val="009C51A0"/>
    <w:rsid w:val="009C52A2"/>
    <w:rsid w:val="009F43D5"/>
    <w:rsid w:val="00A13092"/>
    <w:rsid w:val="00A21B6A"/>
    <w:rsid w:val="00A26F4C"/>
    <w:rsid w:val="00A33990"/>
    <w:rsid w:val="00A53249"/>
    <w:rsid w:val="00A60316"/>
    <w:rsid w:val="00A627DC"/>
    <w:rsid w:val="00A97704"/>
    <w:rsid w:val="00AA68D8"/>
    <w:rsid w:val="00AB7409"/>
    <w:rsid w:val="00AC3C9B"/>
    <w:rsid w:val="00AE45F6"/>
    <w:rsid w:val="00B278AE"/>
    <w:rsid w:val="00BB790E"/>
    <w:rsid w:val="00BE43C5"/>
    <w:rsid w:val="00C4609B"/>
    <w:rsid w:val="00C509A1"/>
    <w:rsid w:val="00C8262D"/>
    <w:rsid w:val="00C9594C"/>
    <w:rsid w:val="00CE0F3F"/>
    <w:rsid w:val="00D003CE"/>
    <w:rsid w:val="00D12887"/>
    <w:rsid w:val="00D3524D"/>
    <w:rsid w:val="00D63666"/>
    <w:rsid w:val="00D71D99"/>
    <w:rsid w:val="00D86098"/>
    <w:rsid w:val="00D95187"/>
    <w:rsid w:val="00DA20AE"/>
    <w:rsid w:val="00DE084D"/>
    <w:rsid w:val="00DF6AE3"/>
    <w:rsid w:val="00E300CA"/>
    <w:rsid w:val="00E94D68"/>
    <w:rsid w:val="00EA06EA"/>
    <w:rsid w:val="00ED4171"/>
    <w:rsid w:val="00EE30B3"/>
    <w:rsid w:val="00F51077"/>
    <w:rsid w:val="00F56A6F"/>
    <w:rsid w:val="00F90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EFB817"/>
  <w15:chartTrackingRefBased/>
  <w15:docId w15:val="{A7215FA9-7B42-4327-9BD5-DCE12C4B9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2D6C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2D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A2D6C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A2D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A2D6C"/>
    <w:rPr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144741"/>
    <w:pPr>
      <w:jc w:val="center"/>
    </w:pPr>
    <w:rPr>
      <w:rFonts w:ascii="Calibri" w:hAnsi="Calibri"/>
      <w:noProof/>
      <w:sz w:val="20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44741"/>
    <w:rPr>
      <w:rFonts w:ascii="Calibri" w:hAnsi="Calibri"/>
      <w:noProof/>
      <w:sz w:val="20"/>
    </w:rPr>
  </w:style>
  <w:style w:type="paragraph" w:customStyle="1" w:styleId="EndNoteBibliography">
    <w:name w:val="EndNote Bibliography"/>
    <w:basedOn w:val="Normal"/>
    <w:link w:val="EndNoteBibliographyChar"/>
    <w:rsid w:val="00144741"/>
    <w:rPr>
      <w:rFonts w:ascii="Calibri" w:hAnsi="Calibri"/>
      <w:noProof/>
      <w:sz w:val="20"/>
    </w:rPr>
  </w:style>
  <w:style w:type="character" w:customStyle="1" w:styleId="EndNoteBibliographyChar">
    <w:name w:val="EndNote Bibliography Char"/>
    <w:basedOn w:val="DefaultParagraphFont"/>
    <w:link w:val="EndNoteBibliography"/>
    <w:rsid w:val="00144741"/>
    <w:rPr>
      <w:rFonts w:ascii="Calibri" w:hAnsi="Calibri"/>
      <w:noProof/>
      <w:sz w:val="20"/>
    </w:rPr>
  </w:style>
  <w:style w:type="character" w:styleId="LineNumber">
    <w:name w:val="line number"/>
    <w:basedOn w:val="DefaultParagraphFont"/>
    <w:uiPriority w:val="99"/>
    <w:semiHidden/>
    <w:unhideWhenUsed/>
    <w:rsid w:val="0094731D"/>
  </w:style>
  <w:style w:type="table" w:styleId="LightList-Accent1">
    <w:name w:val="Light List Accent 1"/>
    <w:basedOn w:val="TableNormal"/>
    <w:uiPriority w:val="61"/>
    <w:rsid w:val="00AE45F6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customStyle="1" w:styleId="-11">
    <w:name w:val="浅色列表 - 着色 11"/>
    <w:basedOn w:val="TableNormal"/>
    <w:uiPriority w:val="61"/>
    <w:rsid w:val="00AE45F6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customStyle="1" w:styleId="-110">
    <w:name w:val="浅色列表 - 强调文字颜色 11"/>
    <w:basedOn w:val="TableNormal"/>
    <w:uiPriority w:val="61"/>
    <w:rsid w:val="00AE45F6"/>
    <w:rPr>
      <w:rFonts w:eastAsia="Times New Roman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44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Trupti Sudge</cp:lastModifiedBy>
  <cp:revision>2</cp:revision>
  <dcterms:created xsi:type="dcterms:W3CDTF">2024-04-29T18:19:00Z</dcterms:created>
  <dcterms:modified xsi:type="dcterms:W3CDTF">2024-04-29T18:19:00Z</dcterms:modified>
</cp:coreProperties>
</file>