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5A2" w:rsidRPr="008D25A2" w:rsidRDefault="008D25A2" w:rsidP="008D25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079"/>
        <w:tblW w:w="9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6"/>
        <w:gridCol w:w="2436"/>
        <w:gridCol w:w="2656"/>
        <w:gridCol w:w="2217"/>
      </w:tblGrid>
      <w:tr w:rsidR="008D25A2" w:rsidRPr="008D25A2" w:rsidTr="008D25A2">
        <w:trPr>
          <w:trHeight w:val="288"/>
        </w:trPr>
        <w:tc>
          <w:tcPr>
            <w:tcW w:w="243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50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Metabolic syndrome</w:t>
            </w:r>
          </w:p>
        </w:tc>
        <w:tc>
          <w:tcPr>
            <w:tcW w:w="221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8D25A2" w:rsidRPr="008D25A2" w:rsidTr="008D25A2">
        <w:trPr>
          <w:trHeight w:val="158"/>
        </w:trPr>
        <w:tc>
          <w:tcPr>
            <w:tcW w:w="243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With MetS (positive)</w:t>
            </w:r>
          </w:p>
        </w:tc>
        <w:tc>
          <w:tcPr>
            <w:tcW w:w="2656" w:type="dxa"/>
            <w:tcBorders>
              <w:top w:val="single" w:sz="4" w:space="0" w:color="auto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Without MetS (negative)</w:t>
            </w:r>
          </w:p>
        </w:tc>
        <w:tc>
          <w:tcPr>
            <w:tcW w:w="221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5A2" w:rsidRPr="008D25A2" w:rsidTr="008D25A2">
        <w:trPr>
          <w:trHeight w:val="420"/>
        </w:trPr>
        <w:tc>
          <w:tcPr>
            <w:tcW w:w="2436" w:type="dxa"/>
            <w:tcBorders>
              <w:top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2656" w:type="dxa"/>
            <w:tcBorders>
              <w:top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2217" w:type="dxa"/>
            <w:tcBorders>
              <w:top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5A2" w:rsidRPr="008D25A2" w:rsidTr="008D25A2">
        <w:trPr>
          <w:trHeight w:val="386"/>
        </w:trPr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56.51±10.608</w:t>
            </w:r>
          </w:p>
        </w:tc>
        <w:tc>
          <w:tcPr>
            <w:tcW w:w="265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51.71±11.775</w:t>
            </w:r>
          </w:p>
        </w:tc>
        <w:tc>
          <w:tcPr>
            <w:tcW w:w="2217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5A2" w:rsidRPr="008D25A2" w:rsidTr="008D25A2">
        <w:trPr>
          <w:trHeight w:val="986"/>
        </w:trPr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27.45±3.920</w:t>
            </w:r>
          </w:p>
        </w:tc>
        <w:tc>
          <w:tcPr>
            <w:tcW w:w="265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25.11±2.952</w:t>
            </w:r>
          </w:p>
        </w:tc>
        <w:tc>
          <w:tcPr>
            <w:tcW w:w="2217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D25A2" w:rsidRPr="008D25A2" w:rsidTr="008D25A2">
        <w:trPr>
          <w:trHeight w:val="1016"/>
        </w:trPr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Systolic</w:t>
            </w:r>
          </w:p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132.02±12.376</w:t>
            </w:r>
          </w:p>
        </w:tc>
        <w:tc>
          <w:tcPr>
            <w:tcW w:w="265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122.75±9.717</w:t>
            </w:r>
          </w:p>
        </w:tc>
        <w:tc>
          <w:tcPr>
            <w:tcW w:w="2217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D25A2" w:rsidRPr="008D25A2" w:rsidTr="008D25A2">
        <w:trPr>
          <w:trHeight w:val="986"/>
        </w:trPr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Diastolic</w:t>
            </w:r>
          </w:p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90.85±10.317</w:t>
            </w:r>
          </w:p>
        </w:tc>
        <w:tc>
          <w:tcPr>
            <w:tcW w:w="265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82.48±8.864</w:t>
            </w:r>
          </w:p>
        </w:tc>
        <w:tc>
          <w:tcPr>
            <w:tcW w:w="2217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D25A2" w:rsidRPr="008D25A2" w:rsidTr="008D25A2">
        <w:trPr>
          <w:trHeight w:val="1016"/>
        </w:trPr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Waist in cm</w:t>
            </w:r>
          </w:p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91.79±11.319</w:t>
            </w:r>
          </w:p>
        </w:tc>
        <w:tc>
          <w:tcPr>
            <w:tcW w:w="265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82.50±7.246</w:t>
            </w:r>
          </w:p>
        </w:tc>
        <w:tc>
          <w:tcPr>
            <w:tcW w:w="2217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D25A2" w:rsidRPr="008D25A2" w:rsidTr="008D25A2">
        <w:trPr>
          <w:trHeight w:val="986"/>
        </w:trPr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TG</w:t>
            </w:r>
          </w:p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185.37±110.892</w:t>
            </w:r>
          </w:p>
        </w:tc>
        <w:tc>
          <w:tcPr>
            <w:tcW w:w="265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135.68±68.377</w:t>
            </w:r>
          </w:p>
        </w:tc>
        <w:tc>
          <w:tcPr>
            <w:tcW w:w="2217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D25A2" w:rsidRPr="008D25A2" w:rsidTr="008D25A2">
        <w:trPr>
          <w:trHeight w:val="986"/>
        </w:trPr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HDL</w:t>
            </w:r>
          </w:p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39.56±5.159</w:t>
            </w:r>
          </w:p>
        </w:tc>
        <w:tc>
          <w:tcPr>
            <w:tcW w:w="2656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42.98±7.412</w:t>
            </w:r>
          </w:p>
        </w:tc>
        <w:tc>
          <w:tcPr>
            <w:tcW w:w="2217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D25A2" w:rsidRPr="008D25A2" w:rsidTr="008D25A2">
        <w:trPr>
          <w:trHeight w:val="1016"/>
        </w:trPr>
        <w:tc>
          <w:tcPr>
            <w:tcW w:w="2436" w:type="dxa"/>
            <w:tcBorders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Fasting</w:t>
            </w:r>
          </w:p>
        </w:tc>
        <w:tc>
          <w:tcPr>
            <w:tcW w:w="2436" w:type="dxa"/>
            <w:tcBorders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127.97±46.015</w:t>
            </w:r>
          </w:p>
        </w:tc>
        <w:tc>
          <w:tcPr>
            <w:tcW w:w="2656" w:type="dxa"/>
            <w:tcBorders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117.78±35.991</w:t>
            </w:r>
          </w:p>
        </w:tc>
        <w:tc>
          <w:tcPr>
            <w:tcW w:w="2217" w:type="dxa"/>
            <w:tcBorders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0.040</w:t>
            </w:r>
          </w:p>
        </w:tc>
      </w:tr>
    </w:tbl>
    <w:p w:rsidR="008D25A2" w:rsidRPr="008D25A2" w:rsidRDefault="008D25A2" w:rsidP="008D25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5A2">
        <w:rPr>
          <w:rFonts w:ascii="Times New Roman" w:hAnsi="Times New Roman" w:cs="Times New Roman"/>
          <w:sz w:val="24"/>
          <w:szCs w:val="24"/>
        </w:rPr>
        <w:t>Table.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8D25A2">
        <w:rPr>
          <w:rFonts w:ascii="Times New Roman" w:hAnsi="Times New Roman" w:cs="Times New Roman"/>
          <w:sz w:val="24"/>
          <w:szCs w:val="24"/>
        </w:rPr>
        <w:t>. Comparison of anthropometric, Haemodynamic and biochemical parameters in diabetic patients with and without metabolic syndrome</w:t>
      </w:r>
    </w:p>
    <w:p w:rsidR="008D25A2" w:rsidRDefault="008D25A2" w:rsidP="008D25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5A2" w:rsidRDefault="008D25A2" w:rsidP="008D25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5A2" w:rsidRDefault="008D25A2" w:rsidP="008D25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5A2" w:rsidRPr="008D25A2" w:rsidRDefault="008D25A2" w:rsidP="008D25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5A2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8D25A2">
        <w:rPr>
          <w:rFonts w:ascii="Times New Roman" w:hAnsi="Times New Roman" w:cs="Times New Roman"/>
          <w:sz w:val="24"/>
          <w:szCs w:val="24"/>
        </w:rPr>
        <w:t>: Percentage of the parameters within the metabolic syndrome</w:t>
      </w:r>
    </w:p>
    <w:tbl>
      <w:tblPr>
        <w:tblpPr w:leftFromText="180" w:rightFromText="180" w:vertAnchor="text" w:horzAnchor="margin" w:tblpY="468"/>
        <w:tblW w:w="10157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4630"/>
        <w:gridCol w:w="2754"/>
        <w:gridCol w:w="2773"/>
      </w:tblGrid>
      <w:tr w:rsidR="008D25A2" w:rsidRPr="008D25A2" w:rsidTr="0059067D">
        <w:trPr>
          <w:trHeight w:val="229"/>
        </w:trPr>
        <w:tc>
          <w:tcPr>
            <w:tcW w:w="4630" w:type="dxa"/>
            <w:vMerge w:val="restart"/>
            <w:tcBorders>
              <w:top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5527" w:type="dxa"/>
            <w:gridSpan w:val="2"/>
            <w:tcBorders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Metabolic syndrome</w:t>
            </w:r>
          </w:p>
        </w:tc>
      </w:tr>
      <w:tr w:rsidR="008D25A2" w:rsidRPr="008D25A2" w:rsidTr="0059067D">
        <w:trPr>
          <w:trHeight w:val="177"/>
        </w:trPr>
        <w:tc>
          <w:tcPr>
            <w:tcW w:w="4630" w:type="dxa"/>
            <w:vMerge/>
            <w:tcBorders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54" w:type="dxa"/>
            <w:tcBorders>
              <w:top w:val="single" w:sz="4" w:space="0" w:color="auto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 n (%)</w:t>
            </w:r>
          </w:p>
        </w:tc>
        <w:tc>
          <w:tcPr>
            <w:tcW w:w="2773" w:type="dxa"/>
            <w:tcBorders>
              <w:top w:val="single" w:sz="4" w:space="0" w:color="auto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n (%)</w:t>
            </w:r>
          </w:p>
        </w:tc>
      </w:tr>
      <w:tr w:rsidR="008D25A2" w:rsidRPr="008D25A2" w:rsidTr="0059067D">
        <w:trPr>
          <w:trHeight w:val="449"/>
        </w:trPr>
        <w:tc>
          <w:tcPr>
            <w:tcW w:w="4630" w:type="dxa"/>
            <w:tcBorders>
              <w:top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Blood pressure ≥ 130/85 mmHg</w:t>
            </w:r>
          </w:p>
        </w:tc>
        <w:tc>
          <w:tcPr>
            <w:tcW w:w="2754" w:type="dxa"/>
            <w:tcBorders>
              <w:top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177 (73.1%)</w:t>
            </w:r>
          </w:p>
        </w:tc>
        <w:tc>
          <w:tcPr>
            <w:tcW w:w="2773" w:type="dxa"/>
            <w:tcBorders>
              <w:top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34 (30.6%)</w:t>
            </w:r>
          </w:p>
        </w:tc>
      </w:tr>
      <w:tr w:rsidR="008D25A2" w:rsidRPr="008D25A2" w:rsidTr="0059067D">
        <w:trPr>
          <w:trHeight w:val="374"/>
        </w:trPr>
        <w:tc>
          <w:tcPr>
            <w:tcW w:w="4630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Dyslipidemia </w:t>
            </w:r>
          </w:p>
        </w:tc>
        <w:tc>
          <w:tcPr>
            <w:tcW w:w="2754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3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5A2" w:rsidRPr="008D25A2" w:rsidTr="0059067D">
        <w:trPr>
          <w:trHeight w:val="363"/>
        </w:trPr>
        <w:tc>
          <w:tcPr>
            <w:tcW w:w="4630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TG ≥ 150mg/dl</w:t>
            </w:r>
          </w:p>
        </w:tc>
        <w:tc>
          <w:tcPr>
            <w:tcW w:w="2754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173 (71.4%)</w:t>
            </w:r>
          </w:p>
        </w:tc>
        <w:tc>
          <w:tcPr>
            <w:tcW w:w="2773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74 (66.6%)</w:t>
            </w:r>
          </w:p>
        </w:tc>
      </w:tr>
      <w:tr w:rsidR="008D25A2" w:rsidRPr="008D25A2" w:rsidTr="0059067D">
        <w:trPr>
          <w:trHeight w:val="291"/>
        </w:trPr>
        <w:tc>
          <w:tcPr>
            <w:tcW w:w="4630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Reduced HDL</w:t>
            </w:r>
          </w:p>
        </w:tc>
        <w:tc>
          <w:tcPr>
            <w:tcW w:w="2754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184 (76.0%)</w:t>
            </w:r>
          </w:p>
        </w:tc>
        <w:tc>
          <w:tcPr>
            <w:tcW w:w="2773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32 (28.8%)</w:t>
            </w:r>
          </w:p>
        </w:tc>
      </w:tr>
      <w:tr w:rsidR="008D25A2" w:rsidRPr="008D25A2" w:rsidTr="0059067D">
        <w:trPr>
          <w:trHeight w:val="400"/>
        </w:trPr>
        <w:tc>
          <w:tcPr>
            <w:tcW w:w="4630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Increased Waist circumference</w:t>
            </w:r>
          </w:p>
        </w:tc>
        <w:tc>
          <w:tcPr>
            <w:tcW w:w="2754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92 (38.0%)</w:t>
            </w:r>
          </w:p>
        </w:tc>
        <w:tc>
          <w:tcPr>
            <w:tcW w:w="2773" w:type="dxa"/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9 (8.1%)</w:t>
            </w:r>
          </w:p>
        </w:tc>
      </w:tr>
      <w:tr w:rsidR="008D25A2" w:rsidRPr="008D25A2" w:rsidTr="0059067D">
        <w:trPr>
          <w:trHeight w:val="485"/>
        </w:trPr>
        <w:tc>
          <w:tcPr>
            <w:tcW w:w="4630" w:type="dxa"/>
            <w:tcBorders>
              <w:bottom w:val="nil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2754" w:type="dxa"/>
            <w:tcBorders>
              <w:bottom w:val="nil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81 (33.4%)</w:t>
            </w:r>
          </w:p>
        </w:tc>
        <w:tc>
          <w:tcPr>
            <w:tcW w:w="2773" w:type="dxa"/>
            <w:tcBorders>
              <w:bottom w:val="nil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8 (7.2%)</w:t>
            </w:r>
          </w:p>
        </w:tc>
      </w:tr>
      <w:tr w:rsidR="008D25A2" w:rsidRPr="008D25A2" w:rsidTr="0059067D">
        <w:trPr>
          <w:trHeight w:val="416"/>
        </w:trPr>
        <w:tc>
          <w:tcPr>
            <w:tcW w:w="4630" w:type="dxa"/>
            <w:tcBorders>
              <w:top w:val="nil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FBS ≥110mg/dl</w:t>
            </w:r>
          </w:p>
        </w:tc>
        <w:tc>
          <w:tcPr>
            <w:tcW w:w="2754" w:type="dxa"/>
            <w:tcBorders>
              <w:top w:val="nil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149 (61.5%)</w:t>
            </w:r>
          </w:p>
        </w:tc>
        <w:tc>
          <w:tcPr>
            <w:tcW w:w="2773" w:type="dxa"/>
            <w:tcBorders>
              <w:top w:val="nil"/>
              <w:bottom w:val="single" w:sz="4" w:space="0" w:color="auto"/>
            </w:tcBorders>
          </w:tcPr>
          <w:p w:rsidR="008D25A2" w:rsidRPr="008D25A2" w:rsidRDefault="008D25A2" w:rsidP="008D25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5A2">
              <w:rPr>
                <w:rFonts w:ascii="Times New Roman" w:hAnsi="Times New Roman" w:cs="Times New Roman"/>
                <w:sz w:val="24"/>
                <w:szCs w:val="24"/>
              </w:rPr>
              <w:t>60 (54.0%)</w:t>
            </w:r>
          </w:p>
        </w:tc>
      </w:tr>
    </w:tbl>
    <w:p w:rsidR="008D25A2" w:rsidRPr="008D25A2" w:rsidRDefault="008D25A2" w:rsidP="008D25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39BB" w:rsidRPr="008D25A2" w:rsidRDefault="004039BB" w:rsidP="008D25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039BB" w:rsidRPr="008D25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5A2"/>
    <w:rsid w:val="004039BB"/>
    <w:rsid w:val="008D25A2"/>
    <w:rsid w:val="0092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5A2"/>
    <w:rPr>
      <w:rFonts w:eastAsiaTheme="minorEastAsia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25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5A2"/>
    <w:rPr>
      <w:rFonts w:eastAsiaTheme="minorEastAsia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25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2020-07-08T07:40:00Z</dcterms:created>
  <dcterms:modified xsi:type="dcterms:W3CDTF">2020-07-08T07:40:00Z</dcterms:modified>
</cp:coreProperties>
</file>