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 xml:space="preserve">Additional file </w:t>
      </w:r>
      <w:r>
        <w:rPr>
          <w:rFonts w:hint="default" w:cs="Times New Roman"/>
          <w:b/>
          <w:sz w:val="28"/>
          <w:szCs w:val="28"/>
          <w:lang w:val="en-US"/>
        </w:rPr>
        <w:t>2:</w:t>
      </w:r>
      <w:bookmarkStart w:id="0" w:name="_GoBack"/>
      <w:bookmarkEnd w:id="0"/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 xml:space="preserve"> Table S</w:t>
      </w:r>
      <w:r>
        <w:rPr>
          <w:rFonts w:hint="default" w:cs="Times New Roman"/>
          <w:b/>
          <w:sz w:val="28"/>
          <w:szCs w:val="28"/>
          <w:lang w:val="en-US"/>
        </w:rPr>
        <w:t>2</w:t>
      </w:r>
    </w:p>
    <w:p>
      <w:pPr>
        <w:autoSpaceDE w:val="0"/>
        <w:autoSpaceDN w:val="0"/>
        <w:adjustRightInd w:val="0"/>
        <w:spacing w:before="240" w:after="0" w:line="480" w:lineRule="auto"/>
        <w:jc w:val="both"/>
        <w:rPr>
          <w:rFonts w:hint="eastAsia" w:ascii="SimSun" w:hAnsi="SimSun" w:eastAsia="SimSun" w:cs="SimSun"/>
          <w:szCs w:val="24"/>
        </w:rPr>
      </w:pPr>
      <w:r>
        <w:rPr>
          <w:rFonts w:hint="eastAsia" w:ascii="SimSun" w:hAnsi="SimSun" w:eastAsia="SimSun" w:cs="SimSun"/>
          <w:b/>
          <w:bCs/>
          <w:szCs w:val="24"/>
        </w:rPr>
        <w:t xml:space="preserve">Table </w:t>
      </w:r>
      <w:r>
        <w:rPr>
          <w:rFonts w:hint="default" w:ascii="SimSun" w:hAnsi="SimSun" w:eastAsia="SimSun" w:cs="SimSun"/>
          <w:b/>
          <w:bCs/>
          <w:szCs w:val="24"/>
          <w:lang w:val="en-US"/>
        </w:rPr>
        <w:t>S2</w:t>
      </w:r>
      <w:r>
        <w:rPr>
          <w:rFonts w:hint="eastAsia" w:ascii="SimSun" w:hAnsi="SimSun" w:eastAsia="SimSun" w:cs="SimSun"/>
          <w:b/>
          <w:bCs/>
          <w:szCs w:val="24"/>
        </w:rPr>
        <w:t>: Primer Sequences used in the Study</w:t>
      </w:r>
      <w:r>
        <w:rPr>
          <w:rFonts w:hint="eastAsia" w:ascii="SimSun" w:hAnsi="SimSun" w:eastAsia="SimSun" w:cs="SimSun"/>
          <w:szCs w:val="24"/>
        </w:rPr>
        <w:t xml:space="preserve"> </w:t>
      </w:r>
    </w:p>
    <w:tbl>
      <w:tblPr>
        <w:tblStyle w:val="4"/>
        <w:tblW w:w="944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4695"/>
        <w:gridCol w:w="1005"/>
        <w:gridCol w:w="1035"/>
        <w:gridCol w:w="133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Name</w:t>
            </w:r>
          </w:p>
        </w:tc>
        <w:tc>
          <w:tcPr>
            <w:tcW w:w="469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Primer</w:t>
            </w:r>
          </w:p>
        </w:tc>
        <w:tc>
          <w:tcPr>
            <w:tcW w:w="100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Gene</w:t>
            </w:r>
          </w:p>
        </w:tc>
        <w:tc>
          <w:tcPr>
            <w:tcW w:w="103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 xml:space="preserve">Product </w:t>
            </w:r>
          </w:p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size</w:t>
            </w:r>
          </w:p>
        </w:tc>
        <w:tc>
          <w:tcPr>
            <w:tcW w:w="133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tcBorders>
              <w:bottom w:val="nil"/>
            </w:tcBorders>
          </w:tcPr>
          <w:p>
            <w:pPr>
              <w:spacing w:after="0" w:line="480" w:lineRule="auto"/>
              <w:contextualSpacing/>
              <w:jc w:val="both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KPC (F)</w:t>
            </w:r>
          </w:p>
        </w:tc>
        <w:tc>
          <w:tcPr>
            <w:tcW w:w="469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5’-GCT CAG GCG CAA CTG TAA G-3’</w:t>
            </w:r>
          </w:p>
        </w:tc>
        <w:tc>
          <w:tcPr>
            <w:tcW w:w="100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bla</w:t>
            </w:r>
            <w:r>
              <w:rPr>
                <w:rFonts w:hint="default" w:ascii="Times New Roman" w:hAnsi="Times New Roman" w:cs="Times New Roman"/>
                <w:vertAlign w:val="subscript"/>
              </w:rPr>
              <w:t>KPC</w:t>
            </w:r>
          </w:p>
        </w:tc>
        <w:tc>
          <w:tcPr>
            <w:tcW w:w="103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150bp</w:t>
            </w:r>
          </w:p>
        </w:tc>
        <w:tc>
          <w:tcPr>
            <w:tcW w:w="133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vertAlign w:val="superscript"/>
                <w:lang w:val="en-US"/>
              </w:rPr>
              <w:t>[</w:t>
            </w:r>
            <w:r>
              <w:rPr>
                <w:rFonts w:hint="default" w:ascii="Times New Roman" w:hAnsi="Times New Roman" w:cs="Times New Roman"/>
                <w:vertAlign w:val="superscript"/>
              </w:rPr>
              <w:t>15</w:t>
            </w:r>
            <w:r>
              <w:rPr>
                <w:rFonts w:hint="default" w:ascii="Times New Roman" w:hAnsi="Times New Roman" w:cs="Times New Roman"/>
                <w:vertAlign w:val="superscript"/>
                <w:lang w:val="en-US"/>
              </w:rPr>
              <w:t>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tcBorders>
              <w:top w:val="nil"/>
              <w:bottom w:val="nil"/>
            </w:tcBorders>
          </w:tcPr>
          <w:p>
            <w:pPr>
              <w:spacing w:after="0"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KPC (R)</w:t>
            </w:r>
          </w:p>
        </w:tc>
        <w:tc>
          <w:tcPr>
            <w:tcW w:w="469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5’-AGC ACA GCG GCA GCA AGA AAG-3’</w:t>
            </w:r>
          </w:p>
        </w:tc>
        <w:tc>
          <w:tcPr>
            <w:tcW w:w="100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3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vertAlign w:val="superscript"/>
              </w:rPr>
            </w:pPr>
          </w:p>
        </w:tc>
      </w:tr>
    </w:tbl>
    <w:p>
      <w:pPr>
        <w:spacing w:after="0" w:line="480" w:lineRule="auto"/>
        <w:contextualSpacing/>
        <w:jc w:val="both"/>
        <w:rPr>
          <w:rFonts w:hint="default" w:ascii="Times New Roman" w:hAnsi="Times New Roman" w:cs="Times New Roman"/>
          <w:szCs w:val="24"/>
          <w:vertAlign w:val="baseline"/>
          <w:lang w:val="en-US"/>
        </w:rPr>
      </w:pPr>
      <w:r>
        <w:rPr>
          <w:rFonts w:hint="default" w:cs="Times New Roman"/>
          <w:szCs w:val="24"/>
          <w:lang w:val="en-US"/>
        </w:rPr>
        <w:t xml:space="preserve">G= guanosine, C= cytocine, A= adenosine, T= thymidine, </w:t>
      </w:r>
      <w:r>
        <w:rPr>
          <w:rFonts w:hint="default" w:ascii="Times New Roman" w:hAnsi="Times New Roman" w:cs="Times New Roman"/>
        </w:rPr>
        <w:t>bla</w:t>
      </w:r>
      <w:r>
        <w:rPr>
          <w:rFonts w:hint="default" w:ascii="Times New Roman" w:hAnsi="Times New Roman" w:cs="Times New Roman"/>
          <w:vertAlign w:val="subscript"/>
        </w:rPr>
        <w:t>KPC</w:t>
      </w:r>
      <w:r>
        <w:rPr>
          <w:rFonts w:hint="default" w:cs="Times New Roman"/>
          <w:vertAlign w:val="subscript"/>
          <w:lang w:val="en-US"/>
        </w:rPr>
        <w:t xml:space="preserve">= </w:t>
      </w:r>
      <w:r>
        <w:rPr>
          <w:rFonts w:hint="default" w:cs="Times New Roman"/>
          <w:i/>
          <w:iCs/>
          <w:vertAlign w:val="baseline"/>
          <w:lang w:val="en-US"/>
        </w:rPr>
        <w:t>Klebsiella pneumoniae</w:t>
      </w:r>
      <w:r>
        <w:rPr>
          <w:rFonts w:hint="default" w:cs="Times New Roman"/>
          <w:vertAlign w:val="baseline"/>
          <w:lang w:val="en-US"/>
        </w:rPr>
        <w:t xml:space="preserve"> carbapenemase beta-lactamase gene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E1574"/>
    <w:rsid w:val="00A24D28"/>
    <w:rsid w:val="0B1C66E2"/>
    <w:rsid w:val="12C35926"/>
    <w:rsid w:val="282E1574"/>
    <w:rsid w:val="3DF30A41"/>
    <w:rsid w:val="400D28B4"/>
    <w:rsid w:val="44F96FD7"/>
    <w:rsid w:val="50AD5D9F"/>
    <w:rsid w:val="5504317A"/>
    <w:rsid w:val="668D1F05"/>
    <w:rsid w:val="68A44BBF"/>
    <w:rsid w:val="788A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rPr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2020-06-29T10:15:00Z</dcterms:created>
  <dc:creator>AGHANYA ILODUBA N</dc:creator>
  <cp:lastModifiedBy>AGHANYA ILODUBA N</cp:lastModifiedBy>
  <dcterms:modified xsi:type="dcterms:W3CDTF">2020-07-08T18:10:54Z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1033-11.2.0.9431</vt:lpwstr>
  </property>
</Properties>
</file>