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B520A1" w14:textId="77777777" w:rsidR="000B30EA" w:rsidRDefault="000B30EA" w:rsidP="000B30EA">
      <w:pPr>
        <w:spacing w:line="360" w:lineRule="auto"/>
        <w:rPr>
          <w:rFonts w:ascii="Times New Roman" w:eastAsia="SimSun" w:hAnsi="Times New Roman" w:cs="Times New Roman"/>
          <w:b/>
          <w:bCs/>
          <w:sz w:val="22"/>
          <w:szCs w:val="22"/>
        </w:rPr>
      </w:pPr>
      <w:r>
        <w:rPr>
          <w:rFonts w:ascii="Times New Roman" w:eastAsia="SimSun" w:hAnsi="Times New Roman" w:cs="Times New Roman"/>
          <w:b/>
          <w:bCs/>
          <w:sz w:val="22"/>
          <w:szCs w:val="22"/>
        </w:rPr>
        <w:t>Supplementary Information</w:t>
      </w:r>
    </w:p>
    <w:p w14:paraId="7DB1AACF" w14:textId="77777777" w:rsidR="000B30EA" w:rsidRDefault="000B30EA" w:rsidP="000B30EA">
      <w:pPr>
        <w:spacing w:line="360" w:lineRule="auto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 w:hint="eastAsia"/>
          <w:bCs/>
          <w:sz w:val="22"/>
          <w:szCs w:val="22"/>
        </w:rPr>
        <w:t xml:space="preserve">Additional file 1: Fig.S1. Exon-intron structure and motif composition based on hierarchy. Fig.S2. Multiple sequence alignment analysis of </w:t>
      </w:r>
      <w:r>
        <w:rPr>
          <w:rFonts w:ascii="Times New Roman" w:hAnsi="Times New Roman" w:cs="Times New Roman" w:hint="eastAsia"/>
          <w:bCs/>
          <w:i/>
          <w:sz w:val="22"/>
          <w:szCs w:val="22"/>
        </w:rPr>
        <w:t>CaTTG1</w:t>
      </w:r>
      <w:r>
        <w:rPr>
          <w:rFonts w:ascii="Times New Roman" w:hAnsi="Times New Roman" w:cs="Times New Roman" w:hint="eastAsia"/>
          <w:bCs/>
          <w:sz w:val="22"/>
          <w:szCs w:val="22"/>
        </w:rPr>
        <w:t xml:space="preserve"> and </w:t>
      </w:r>
      <w:r>
        <w:rPr>
          <w:rFonts w:ascii="Times New Roman" w:hAnsi="Times New Roman" w:cs="Times New Roman" w:hint="eastAsia"/>
          <w:bCs/>
          <w:i/>
          <w:sz w:val="22"/>
          <w:szCs w:val="22"/>
        </w:rPr>
        <w:t>CaWD40-91</w:t>
      </w:r>
      <w:r>
        <w:rPr>
          <w:rFonts w:ascii="Times New Roman" w:hAnsi="Times New Roman" w:cs="Times New Roman" w:hint="eastAsia"/>
          <w:bCs/>
          <w:sz w:val="22"/>
          <w:szCs w:val="22"/>
        </w:rPr>
        <w:t xml:space="preserve">. Fig.S3. Expression analysis of </w:t>
      </w:r>
      <w:r>
        <w:rPr>
          <w:rFonts w:ascii="Times New Roman" w:hAnsi="Times New Roman" w:cs="Times New Roman" w:hint="eastAsia"/>
          <w:bCs/>
          <w:i/>
          <w:sz w:val="22"/>
          <w:szCs w:val="22"/>
        </w:rPr>
        <w:t>CaTTG1</w:t>
      </w:r>
      <w:r>
        <w:rPr>
          <w:rFonts w:ascii="Times New Roman" w:hAnsi="Times New Roman" w:cs="Times New Roman" w:hint="eastAsia"/>
          <w:bCs/>
          <w:sz w:val="22"/>
          <w:szCs w:val="22"/>
        </w:rPr>
        <w:t xml:space="preserve"> and </w:t>
      </w:r>
      <w:r>
        <w:rPr>
          <w:rFonts w:ascii="Times New Roman" w:hAnsi="Times New Roman" w:cs="Times New Roman" w:hint="eastAsia"/>
          <w:bCs/>
          <w:i/>
          <w:sz w:val="22"/>
          <w:szCs w:val="22"/>
        </w:rPr>
        <w:t>CaWD40-91</w:t>
      </w:r>
      <w:r>
        <w:rPr>
          <w:rFonts w:ascii="Times New Roman" w:hAnsi="Times New Roman" w:cs="Times New Roman" w:hint="eastAsia"/>
          <w:bCs/>
          <w:sz w:val="22"/>
          <w:szCs w:val="22"/>
        </w:rPr>
        <w:t>.</w:t>
      </w:r>
    </w:p>
    <w:p w14:paraId="23F2BDBD" w14:textId="77777777" w:rsidR="000B30EA" w:rsidRDefault="000B30EA" w:rsidP="000B30EA">
      <w:pPr>
        <w:spacing w:line="360" w:lineRule="auto"/>
        <w:rPr>
          <w:rFonts w:ascii="Times New Roman" w:eastAsia="SimSu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 w:hint="eastAsia"/>
          <w:bCs/>
          <w:sz w:val="22"/>
          <w:szCs w:val="22"/>
        </w:rPr>
        <w:t xml:space="preserve">Additional file 2:  </w:t>
      </w:r>
      <w:r>
        <w:rPr>
          <w:rFonts w:ascii="Times New Roman" w:hAnsi="Times New Roman" w:cs="Times New Roman"/>
          <w:bCs/>
          <w:sz w:val="22"/>
          <w:szCs w:val="22"/>
        </w:rPr>
        <w:t>Table S1</w:t>
      </w:r>
      <w:r>
        <w:rPr>
          <w:rFonts w:ascii="Times New Roman" w:hAnsi="Times New Roman" w:cs="Times New Roman" w:hint="eastAsia"/>
          <w:bCs/>
          <w:sz w:val="22"/>
          <w:szCs w:val="22"/>
        </w:rPr>
        <w:t xml:space="preserve">. The primer sequences used in this manuscript. Table S2. Basic information of </w:t>
      </w:r>
      <w:r>
        <w:rPr>
          <w:rFonts w:ascii="Times New Roman" w:hAnsi="Times New Roman" w:cs="Times New Roman" w:hint="eastAsia"/>
          <w:bCs/>
          <w:i/>
          <w:iCs/>
          <w:sz w:val="22"/>
          <w:szCs w:val="22"/>
        </w:rPr>
        <w:t>CaWD40</w:t>
      </w:r>
      <w:r>
        <w:rPr>
          <w:rFonts w:ascii="Times New Roman" w:hAnsi="Times New Roman" w:cs="Times New Roman" w:hint="eastAsia"/>
          <w:bCs/>
          <w:sz w:val="22"/>
          <w:szCs w:val="22"/>
        </w:rPr>
        <w:t xml:space="preserve"> genes identified in the three pepper reference genomes. Table S3. Tandemly duplicated pairs of </w:t>
      </w:r>
      <w:r>
        <w:rPr>
          <w:rFonts w:ascii="Times New Roman" w:hAnsi="Times New Roman" w:cs="Times New Roman" w:hint="eastAsia"/>
          <w:bCs/>
          <w:i/>
          <w:sz w:val="22"/>
          <w:szCs w:val="22"/>
        </w:rPr>
        <w:t>CaWD40</w:t>
      </w:r>
      <w:r>
        <w:rPr>
          <w:rFonts w:ascii="Times New Roman" w:hAnsi="Times New Roman" w:cs="Times New Roman" w:hint="eastAsia"/>
          <w:bCs/>
          <w:sz w:val="22"/>
          <w:szCs w:val="22"/>
        </w:rPr>
        <w:t xml:space="preserve"> genes. Table S4. Expression pattern of </w:t>
      </w:r>
      <w:r>
        <w:rPr>
          <w:rFonts w:ascii="Times New Roman" w:hAnsi="Times New Roman" w:cs="Times New Roman" w:hint="eastAsia"/>
          <w:bCs/>
          <w:i/>
          <w:sz w:val="22"/>
          <w:szCs w:val="22"/>
        </w:rPr>
        <w:t>CaWD40s</w:t>
      </w:r>
      <w:r>
        <w:rPr>
          <w:rFonts w:ascii="Times New Roman" w:hAnsi="Times New Roman" w:cs="Times New Roman" w:hint="eastAsia"/>
          <w:bCs/>
          <w:sz w:val="22"/>
          <w:szCs w:val="22"/>
        </w:rPr>
        <w:t xml:space="preserve"> in different tissues.</w:t>
      </w:r>
    </w:p>
    <w:p w14:paraId="3982DE37" w14:textId="77777777" w:rsidR="00F35240" w:rsidRDefault="00F35240"/>
    <w:sectPr w:rsidR="00F3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0EA"/>
    <w:rsid w:val="000B30EA"/>
    <w:rsid w:val="00342DA6"/>
    <w:rsid w:val="005868F4"/>
    <w:rsid w:val="00703469"/>
    <w:rsid w:val="00753CA0"/>
    <w:rsid w:val="007D23AF"/>
    <w:rsid w:val="0090563E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B9C48"/>
  <w15:chartTrackingRefBased/>
  <w15:docId w15:val="{E50697ED-697F-4643-84D8-D688DABC9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0B30EA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448</Characters>
  <Application>Microsoft Office Word</Application>
  <DocSecurity>0</DocSecurity>
  <Lines>3</Lines>
  <Paragraphs>1</Paragraphs>
  <ScaleCrop>false</ScaleCrop>
  <Company>Springer Nature</Company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2024-04-19T14:25:00Z</dcterms:created>
  <dcterms:modified xsi:type="dcterms:W3CDTF">2024-04-19T14:25:00Z</dcterms:modified>
</cp:coreProperties>
</file>