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2BADB" w14:textId="747ACED2" w:rsidR="00666411" w:rsidRPr="006057FA" w:rsidRDefault="00666411" w:rsidP="00666411">
      <w:pPr>
        <w:spacing w:line="480" w:lineRule="auto"/>
        <w:rPr>
          <w:rFonts w:ascii="Times New Roman" w:hAnsi="Times New Roman" w:cs="Times New Roman"/>
          <w:b/>
          <w:sz w:val="22"/>
        </w:rPr>
      </w:pPr>
      <w:r w:rsidRPr="006057FA">
        <w:rPr>
          <w:rFonts w:ascii="Times New Roman" w:hAnsi="Times New Roman" w:cs="Times New Roman"/>
          <w:b/>
          <w:sz w:val="22"/>
        </w:rPr>
        <w:t xml:space="preserve">Supplemental </w:t>
      </w:r>
      <w:r w:rsidR="001B43D0">
        <w:rPr>
          <w:rFonts w:ascii="Times New Roman" w:hAnsi="Times New Roman" w:cs="Times New Roman"/>
          <w:b/>
          <w:sz w:val="22"/>
        </w:rPr>
        <w:t>Sheet</w:t>
      </w:r>
      <w:bookmarkStart w:id="0" w:name="_GoBack"/>
      <w:bookmarkEnd w:id="0"/>
      <w:r w:rsidRPr="006057FA">
        <w:rPr>
          <w:rFonts w:ascii="Times New Roman" w:hAnsi="Times New Roman" w:cs="Times New Roman"/>
          <w:b/>
          <w:sz w:val="22"/>
        </w:rPr>
        <w:t>: Legal Guidelines for Filler Injections in South Korea</w:t>
      </w:r>
    </w:p>
    <w:p w14:paraId="743733A7" w14:textId="77777777" w:rsidR="00666411" w:rsidRPr="006057FA" w:rsidRDefault="00666411" w:rsidP="00666411">
      <w:pPr>
        <w:spacing w:line="480" w:lineRule="auto"/>
        <w:rPr>
          <w:rFonts w:ascii="Times New Roman" w:hAnsi="Times New Roman" w:cs="Times New Roman"/>
          <w:b/>
          <w:sz w:val="22"/>
        </w:rPr>
      </w:pPr>
    </w:p>
    <w:p w14:paraId="04C5948B" w14:textId="35D5C8F6" w:rsidR="00666411" w:rsidRPr="006057FA" w:rsidRDefault="00666411" w:rsidP="00666411">
      <w:pPr>
        <w:spacing w:line="480" w:lineRule="auto"/>
        <w:rPr>
          <w:rFonts w:ascii="Times New Roman" w:hAnsi="Times New Roman" w:cs="Times New Roman"/>
          <w:b/>
          <w:sz w:val="22"/>
        </w:rPr>
      </w:pPr>
      <w:r w:rsidRPr="006057FA">
        <w:rPr>
          <w:rFonts w:ascii="Times New Roman" w:hAnsi="Times New Roman" w:cs="Times New Roman"/>
          <w:b/>
          <w:sz w:val="22"/>
        </w:rPr>
        <w:t>Judicial Standards for Establishing Negligence in Filler Injection Procedures: Insights from South Korean Civil Litigation</w:t>
      </w:r>
    </w:p>
    <w:p w14:paraId="2AE04A2D" w14:textId="77777777" w:rsidR="00666411" w:rsidRPr="00666411" w:rsidRDefault="00666411" w:rsidP="00666411">
      <w:pPr>
        <w:spacing w:line="480" w:lineRule="auto"/>
        <w:rPr>
          <w:rFonts w:ascii="Times New Roman" w:hAnsi="Times New Roman" w:cs="Times New Roman"/>
          <w:sz w:val="22"/>
        </w:rPr>
      </w:pPr>
    </w:p>
    <w:p w14:paraId="798A643B" w14:textId="77777777" w:rsidR="00666411" w:rsidRPr="000443F8" w:rsidRDefault="00666411" w:rsidP="000443F8">
      <w:pPr>
        <w:pStyle w:val="a3"/>
        <w:numPr>
          <w:ilvl w:val="0"/>
          <w:numId w:val="1"/>
        </w:numPr>
        <w:spacing w:line="480" w:lineRule="auto"/>
        <w:ind w:leftChars="0"/>
        <w:rPr>
          <w:rFonts w:ascii="Times New Roman" w:hAnsi="Times New Roman" w:cs="Times New Roman"/>
          <w:sz w:val="22"/>
        </w:rPr>
      </w:pPr>
      <w:r w:rsidRPr="000443F8">
        <w:rPr>
          <w:rFonts w:ascii="Times New Roman" w:hAnsi="Times New Roman" w:cs="Times New Roman"/>
          <w:sz w:val="22"/>
        </w:rPr>
        <w:t>Injecting filler too deeply, beyond the subcutaneous layer, constitutes negligence.</w:t>
      </w:r>
    </w:p>
    <w:p w14:paraId="4D341B00" w14:textId="77777777" w:rsidR="00666411" w:rsidRPr="000443F8" w:rsidRDefault="00666411" w:rsidP="000443F8">
      <w:pPr>
        <w:pStyle w:val="a3"/>
        <w:numPr>
          <w:ilvl w:val="0"/>
          <w:numId w:val="1"/>
        </w:numPr>
        <w:spacing w:line="480" w:lineRule="auto"/>
        <w:ind w:leftChars="0"/>
        <w:rPr>
          <w:rFonts w:ascii="Times New Roman" w:hAnsi="Times New Roman" w:cs="Times New Roman"/>
          <w:sz w:val="22"/>
        </w:rPr>
      </w:pPr>
      <w:r w:rsidRPr="000443F8">
        <w:rPr>
          <w:rFonts w:ascii="Times New Roman" w:hAnsi="Times New Roman" w:cs="Times New Roman"/>
          <w:sz w:val="22"/>
        </w:rPr>
        <w:t>Failure to perform regurgitation during filler injection is considered negligence.</w:t>
      </w:r>
    </w:p>
    <w:p w14:paraId="62FCBAAC" w14:textId="77777777" w:rsidR="00666411" w:rsidRPr="000443F8" w:rsidRDefault="00666411" w:rsidP="000443F8">
      <w:pPr>
        <w:pStyle w:val="a3"/>
        <w:numPr>
          <w:ilvl w:val="0"/>
          <w:numId w:val="1"/>
        </w:numPr>
        <w:spacing w:line="480" w:lineRule="auto"/>
        <w:ind w:leftChars="0"/>
        <w:rPr>
          <w:rFonts w:ascii="Times New Roman" w:hAnsi="Times New Roman" w:cs="Times New Roman"/>
          <w:sz w:val="22"/>
        </w:rPr>
      </w:pPr>
      <w:r w:rsidRPr="000443F8">
        <w:rPr>
          <w:rFonts w:ascii="Times New Roman" w:hAnsi="Times New Roman" w:cs="Times New Roman"/>
          <w:sz w:val="22"/>
        </w:rPr>
        <w:t>Intravascular injection of filler is a violation of the duty of care and constitutes medical malpractice.</w:t>
      </w:r>
    </w:p>
    <w:p w14:paraId="14923300" w14:textId="77777777" w:rsidR="00666411" w:rsidRPr="000443F8" w:rsidRDefault="00666411" w:rsidP="000443F8">
      <w:pPr>
        <w:pStyle w:val="a3"/>
        <w:numPr>
          <w:ilvl w:val="0"/>
          <w:numId w:val="1"/>
        </w:numPr>
        <w:spacing w:line="480" w:lineRule="auto"/>
        <w:ind w:leftChars="0"/>
        <w:rPr>
          <w:rFonts w:ascii="Times New Roman" w:hAnsi="Times New Roman" w:cs="Times New Roman"/>
          <w:sz w:val="22"/>
        </w:rPr>
      </w:pPr>
      <w:r w:rsidRPr="000443F8">
        <w:rPr>
          <w:rFonts w:ascii="Times New Roman" w:hAnsi="Times New Roman" w:cs="Times New Roman"/>
          <w:sz w:val="22"/>
        </w:rPr>
        <w:t>Discoloration, pain, or swelling at the injection site immediately after the procedure does not necessarily indicate vascular occlusion.</w:t>
      </w:r>
    </w:p>
    <w:p w14:paraId="47BB4AA9" w14:textId="77777777" w:rsidR="00666411" w:rsidRPr="000443F8" w:rsidRDefault="00666411" w:rsidP="000443F8">
      <w:pPr>
        <w:pStyle w:val="a3"/>
        <w:numPr>
          <w:ilvl w:val="0"/>
          <w:numId w:val="1"/>
        </w:numPr>
        <w:spacing w:line="480" w:lineRule="auto"/>
        <w:ind w:leftChars="0"/>
        <w:rPr>
          <w:rFonts w:ascii="Times New Roman" w:hAnsi="Times New Roman" w:cs="Times New Roman"/>
          <w:sz w:val="22"/>
        </w:rPr>
      </w:pPr>
      <w:r w:rsidRPr="000443F8">
        <w:rPr>
          <w:rFonts w:ascii="Times New Roman" w:hAnsi="Times New Roman" w:cs="Times New Roman"/>
          <w:sz w:val="22"/>
        </w:rPr>
        <w:t>Failure to have filler-dissolving agents readily available may be considered joint illegal action or negligence.</w:t>
      </w:r>
    </w:p>
    <w:p w14:paraId="772C100E" w14:textId="77777777" w:rsidR="00666411" w:rsidRPr="000443F8" w:rsidRDefault="00666411" w:rsidP="000443F8">
      <w:pPr>
        <w:pStyle w:val="a3"/>
        <w:numPr>
          <w:ilvl w:val="0"/>
          <w:numId w:val="1"/>
        </w:numPr>
        <w:spacing w:line="480" w:lineRule="auto"/>
        <w:ind w:leftChars="0"/>
        <w:rPr>
          <w:rFonts w:ascii="Times New Roman" w:hAnsi="Times New Roman" w:cs="Times New Roman"/>
          <w:sz w:val="22"/>
        </w:rPr>
      </w:pPr>
      <w:r w:rsidRPr="000443F8">
        <w:rPr>
          <w:rFonts w:ascii="Times New Roman" w:hAnsi="Times New Roman" w:cs="Times New Roman"/>
          <w:sz w:val="22"/>
        </w:rPr>
        <w:t>Legal precautions for filler injections required by the courts:</w:t>
      </w:r>
    </w:p>
    <w:p w14:paraId="7070E10B" w14:textId="77777777" w:rsidR="00666411" w:rsidRPr="00666411" w:rsidRDefault="00666411" w:rsidP="00741997">
      <w:pPr>
        <w:spacing w:line="480" w:lineRule="auto"/>
        <w:ind w:firstLineChars="100" w:firstLine="220"/>
        <w:rPr>
          <w:rFonts w:ascii="Times New Roman" w:hAnsi="Times New Roman" w:cs="Times New Roman"/>
          <w:sz w:val="22"/>
        </w:rPr>
      </w:pPr>
      <w:r w:rsidRPr="00666411">
        <w:rPr>
          <w:rFonts w:ascii="Times New Roman" w:hAnsi="Times New Roman" w:cs="Times New Roman"/>
          <w:sz w:val="22"/>
        </w:rPr>
        <w:t>A. Use local anesthetics containing vasoconstrictors.</w:t>
      </w:r>
    </w:p>
    <w:p w14:paraId="18AEB9F3" w14:textId="77777777" w:rsidR="00666411" w:rsidRPr="00666411" w:rsidRDefault="00666411" w:rsidP="00741997">
      <w:pPr>
        <w:spacing w:line="480" w:lineRule="auto"/>
        <w:ind w:firstLineChars="100" w:firstLine="220"/>
        <w:rPr>
          <w:rFonts w:ascii="Times New Roman" w:hAnsi="Times New Roman" w:cs="Times New Roman"/>
          <w:sz w:val="22"/>
        </w:rPr>
      </w:pPr>
      <w:r w:rsidRPr="00666411">
        <w:rPr>
          <w:rFonts w:ascii="Times New Roman" w:hAnsi="Times New Roman" w:cs="Times New Roman"/>
          <w:sz w:val="22"/>
        </w:rPr>
        <w:t>B. Use flexible, fine needles appropriate for the injection site and material.</w:t>
      </w:r>
    </w:p>
    <w:p w14:paraId="3115B99E" w14:textId="77777777" w:rsidR="00666411" w:rsidRPr="00666411" w:rsidRDefault="00666411" w:rsidP="00741997">
      <w:pPr>
        <w:spacing w:line="480" w:lineRule="auto"/>
        <w:ind w:leftChars="100" w:left="420" w:hangingChars="100" w:hanging="220"/>
        <w:rPr>
          <w:rFonts w:ascii="Times New Roman" w:hAnsi="Times New Roman" w:cs="Times New Roman"/>
          <w:sz w:val="22"/>
        </w:rPr>
      </w:pPr>
      <w:r w:rsidRPr="00666411">
        <w:rPr>
          <w:rFonts w:ascii="Times New Roman" w:hAnsi="Times New Roman" w:cs="Times New Roman"/>
          <w:sz w:val="22"/>
        </w:rPr>
        <w:t>C. Before injecting the filler, confirm that the tip of the needle is not intravascular by performing regurgitation.</w:t>
      </w:r>
    </w:p>
    <w:p w14:paraId="7BF490C2" w14:textId="77777777" w:rsidR="00666411" w:rsidRPr="00666411" w:rsidRDefault="00666411" w:rsidP="00741997">
      <w:pPr>
        <w:spacing w:line="480" w:lineRule="auto"/>
        <w:ind w:leftChars="100" w:left="420" w:hangingChars="100" w:hanging="220"/>
        <w:rPr>
          <w:rFonts w:ascii="Times New Roman" w:hAnsi="Times New Roman" w:cs="Times New Roman"/>
          <w:sz w:val="22"/>
        </w:rPr>
      </w:pPr>
      <w:r w:rsidRPr="00666411">
        <w:rPr>
          <w:rFonts w:ascii="Times New Roman" w:hAnsi="Times New Roman" w:cs="Times New Roman"/>
          <w:sz w:val="22"/>
        </w:rPr>
        <w:t>D. Inject the filler slowly with low pressure, avoiding excessive amounts by administering small quantities and adjusting the volume to prevent injecting large amounts in a narrow area.</w:t>
      </w:r>
    </w:p>
    <w:p w14:paraId="074897CB" w14:textId="77777777" w:rsidR="00666411" w:rsidRPr="00666411" w:rsidRDefault="00666411" w:rsidP="00741997">
      <w:pPr>
        <w:spacing w:line="480" w:lineRule="auto"/>
        <w:ind w:firstLineChars="100" w:firstLine="220"/>
        <w:rPr>
          <w:rFonts w:ascii="Times New Roman" w:hAnsi="Times New Roman" w:cs="Times New Roman"/>
          <w:sz w:val="22"/>
        </w:rPr>
      </w:pPr>
      <w:r w:rsidRPr="00666411">
        <w:rPr>
          <w:rFonts w:ascii="Times New Roman" w:hAnsi="Times New Roman" w:cs="Times New Roman"/>
          <w:sz w:val="22"/>
        </w:rPr>
        <w:t>E. Avoid injecting in areas where major vessels are located and do not inject the needle too deeply.</w:t>
      </w:r>
    </w:p>
    <w:p w14:paraId="57A83BD4" w14:textId="77777777" w:rsidR="00666411" w:rsidRPr="00666411" w:rsidRDefault="00666411" w:rsidP="00741997">
      <w:pPr>
        <w:spacing w:line="480" w:lineRule="auto"/>
        <w:ind w:leftChars="100" w:left="420" w:hangingChars="100" w:hanging="220"/>
        <w:rPr>
          <w:rFonts w:ascii="Times New Roman" w:hAnsi="Times New Roman" w:cs="Times New Roman"/>
          <w:sz w:val="22"/>
        </w:rPr>
      </w:pPr>
      <w:r w:rsidRPr="00666411">
        <w:rPr>
          <w:rFonts w:ascii="Times New Roman" w:hAnsi="Times New Roman" w:cs="Times New Roman"/>
          <w:sz w:val="22"/>
        </w:rPr>
        <w:t>F. If symptoms such as headache or dizziness, or changes in skin color at the injection site occur during the injection process, immediately stop the injection and check for tissue necrosis.</w:t>
      </w:r>
    </w:p>
    <w:p w14:paraId="266811A1" w14:textId="77777777" w:rsidR="00666411" w:rsidRPr="00666411" w:rsidRDefault="00666411" w:rsidP="00741997">
      <w:pPr>
        <w:spacing w:line="480" w:lineRule="auto"/>
        <w:ind w:leftChars="100" w:left="420" w:hangingChars="100" w:hanging="220"/>
        <w:rPr>
          <w:rFonts w:ascii="Times New Roman" w:hAnsi="Times New Roman" w:cs="Times New Roman"/>
          <w:sz w:val="22"/>
        </w:rPr>
      </w:pPr>
      <w:r w:rsidRPr="00666411">
        <w:rPr>
          <w:rFonts w:ascii="Times New Roman" w:hAnsi="Times New Roman" w:cs="Times New Roman"/>
          <w:sz w:val="22"/>
        </w:rPr>
        <w:lastRenderedPageBreak/>
        <w:t>G. In case of adverse events, inject filler-dissolving agents and provide emergency care, such as warm compresses and massage.</w:t>
      </w:r>
    </w:p>
    <w:p w14:paraId="1B2F4982" w14:textId="77777777" w:rsidR="00666411" w:rsidRPr="00666411" w:rsidRDefault="00666411" w:rsidP="00741997">
      <w:pPr>
        <w:spacing w:line="480" w:lineRule="auto"/>
        <w:ind w:leftChars="100" w:left="420" w:hangingChars="100" w:hanging="220"/>
        <w:rPr>
          <w:rFonts w:ascii="Times New Roman" w:hAnsi="Times New Roman" w:cs="Times New Roman"/>
          <w:sz w:val="22"/>
        </w:rPr>
      </w:pPr>
      <w:r w:rsidRPr="00666411">
        <w:rPr>
          <w:rFonts w:ascii="Times New Roman" w:hAnsi="Times New Roman" w:cs="Times New Roman"/>
          <w:sz w:val="22"/>
        </w:rPr>
        <w:t>H. Additionally, consider administering vasodilators, diuretics, steroids, performing anterior chamber paracentesis to reduce intraocular pressure, or providing hyperbaric oxygen therapy. If a private clinic is unable to provide such treatments, the patient should be immediately transferred to a higher-level hospital after initial emergency care.</w:t>
      </w:r>
    </w:p>
    <w:p w14:paraId="0023B7C1" w14:textId="77777777" w:rsidR="00666411" w:rsidRPr="00666411" w:rsidRDefault="00666411" w:rsidP="00666411">
      <w:pPr>
        <w:spacing w:line="480" w:lineRule="auto"/>
        <w:rPr>
          <w:rFonts w:ascii="Times New Roman" w:hAnsi="Times New Roman" w:cs="Times New Roman"/>
          <w:sz w:val="22"/>
        </w:rPr>
      </w:pPr>
    </w:p>
    <w:p w14:paraId="7BF6D0E0" w14:textId="754D1694" w:rsidR="000F0B87" w:rsidRPr="00666411" w:rsidRDefault="00666411" w:rsidP="00666411">
      <w:pPr>
        <w:spacing w:line="480" w:lineRule="auto"/>
      </w:pPr>
      <w:r w:rsidRPr="00666411">
        <w:rPr>
          <w:rFonts w:ascii="Times New Roman" w:hAnsi="Times New Roman" w:cs="Times New Roman"/>
          <w:sz w:val="22"/>
        </w:rPr>
        <w:t>These guidelines, established by the courts in South Korean civil litigation, outline the standard of care expected from physicians during filler injection procedures. By adhering to these principles, practitioners can minimize the risk of complications and legal liability, ultimately promoting patient safety and well-being in the field of aesthetic medicine.</w:t>
      </w:r>
    </w:p>
    <w:sectPr w:rsidR="000F0B87" w:rsidRPr="0066641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20118" w14:textId="77777777" w:rsidR="00741997" w:rsidRDefault="00741997" w:rsidP="00741997">
      <w:pPr>
        <w:spacing w:after="0" w:line="240" w:lineRule="auto"/>
      </w:pPr>
      <w:r>
        <w:separator/>
      </w:r>
    </w:p>
  </w:endnote>
  <w:endnote w:type="continuationSeparator" w:id="0">
    <w:p w14:paraId="7D8865BD" w14:textId="77777777" w:rsidR="00741997" w:rsidRDefault="00741997" w:rsidP="00741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A2F38" w14:textId="77777777" w:rsidR="00741997" w:rsidRDefault="00741997" w:rsidP="00741997">
      <w:pPr>
        <w:spacing w:after="0" w:line="240" w:lineRule="auto"/>
      </w:pPr>
      <w:r>
        <w:separator/>
      </w:r>
    </w:p>
  </w:footnote>
  <w:footnote w:type="continuationSeparator" w:id="0">
    <w:p w14:paraId="58B85DD5" w14:textId="77777777" w:rsidR="00741997" w:rsidRDefault="00741997" w:rsidP="00741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22F19"/>
    <w:multiLevelType w:val="hybridMultilevel"/>
    <w:tmpl w:val="3E442040"/>
    <w:lvl w:ilvl="0" w:tplc="0409000F">
      <w:start w:val="1"/>
      <w:numFmt w:val="decimal"/>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878"/>
    <w:rsid w:val="000443F8"/>
    <w:rsid w:val="000F0B87"/>
    <w:rsid w:val="001B43D0"/>
    <w:rsid w:val="006057FA"/>
    <w:rsid w:val="00666411"/>
    <w:rsid w:val="00741997"/>
    <w:rsid w:val="00E4487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C2B8C0"/>
  <w15:chartTrackingRefBased/>
  <w15:docId w15:val="{547D7129-0618-49DD-9197-6193D0E2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3F8"/>
    <w:pPr>
      <w:ind w:leftChars="400" w:left="800"/>
    </w:pPr>
  </w:style>
  <w:style w:type="paragraph" w:styleId="a4">
    <w:name w:val="header"/>
    <w:basedOn w:val="a"/>
    <w:link w:val="Char"/>
    <w:uiPriority w:val="99"/>
    <w:unhideWhenUsed/>
    <w:rsid w:val="00741997"/>
    <w:pPr>
      <w:tabs>
        <w:tab w:val="center" w:pos="4513"/>
        <w:tab w:val="right" w:pos="9026"/>
      </w:tabs>
      <w:snapToGrid w:val="0"/>
    </w:pPr>
  </w:style>
  <w:style w:type="character" w:customStyle="1" w:styleId="Char">
    <w:name w:val="머리글 Char"/>
    <w:basedOn w:val="a0"/>
    <w:link w:val="a4"/>
    <w:uiPriority w:val="99"/>
    <w:rsid w:val="00741997"/>
  </w:style>
  <w:style w:type="paragraph" w:styleId="a5">
    <w:name w:val="footer"/>
    <w:basedOn w:val="a"/>
    <w:link w:val="Char0"/>
    <w:uiPriority w:val="99"/>
    <w:unhideWhenUsed/>
    <w:rsid w:val="00741997"/>
    <w:pPr>
      <w:tabs>
        <w:tab w:val="center" w:pos="4513"/>
        <w:tab w:val="right" w:pos="9026"/>
      </w:tabs>
      <w:snapToGrid w:val="0"/>
    </w:pPr>
  </w:style>
  <w:style w:type="character" w:customStyle="1" w:styleId="Char0">
    <w:name w:val="바닥글 Char"/>
    <w:basedOn w:val="a0"/>
    <w:link w:val="a5"/>
    <w:uiPriority w:val="99"/>
    <w:rsid w:val="00741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81026">
      <w:bodyDiv w:val="1"/>
      <w:marLeft w:val="0"/>
      <w:marRight w:val="0"/>
      <w:marTop w:val="0"/>
      <w:marBottom w:val="0"/>
      <w:divBdr>
        <w:top w:val="none" w:sz="0" w:space="0" w:color="auto"/>
        <w:left w:val="none" w:sz="0" w:space="0" w:color="auto"/>
        <w:bottom w:val="none" w:sz="0" w:space="0" w:color="auto"/>
        <w:right w:val="none" w:sz="0" w:space="0" w:color="auto"/>
      </w:divBdr>
    </w:div>
    <w:div w:id="1287659810">
      <w:bodyDiv w:val="1"/>
      <w:marLeft w:val="0"/>
      <w:marRight w:val="0"/>
      <w:marTop w:val="0"/>
      <w:marBottom w:val="0"/>
      <w:divBdr>
        <w:top w:val="none" w:sz="0" w:space="0" w:color="auto"/>
        <w:left w:val="none" w:sz="0" w:space="0" w:color="auto"/>
        <w:bottom w:val="none" w:sz="0" w:space="0" w:color="auto"/>
        <w:right w:val="none" w:sz="0" w:space="0" w:color="auto"/>
      </w:divBdr>
    </w:div>
    <w:div w:id="177262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351</Words>
  <Characters>2002</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5</cp:revision>
  <dcterms:created xsi:type="dcterms:W3CDTF">2024-04-11T04:57:00Z</dcterms:created>
  <dcterms:modified xsi:type="dcterms:W3CDTF">2024-04-13T00:51:00Z</dcterms:modified>
</cp:coreProperties>
</file>