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319" w:rsidRPr="00A10365" w:rsidRDefault="00F96319" w:rsidP="00F96319">
      <w:pPr>
        <w:pStyle w:val="Heading2"/>
        <w:rPr>
          <w:color w:val="auto"/>
          <w:sz w:val="20"/>
          <w:szCs w:val="20"/>
        </w:rPr>
      </w:pPr>
      <w:r w:rsidRPr="00A10365">
        <w:rPr>
          <w:color w:val="auto"/>
          <w:sz w:val="20"/>
          <w:szCs w:val="20"/>
        </w:rPr>
        <w:t>Supplemental materials</w:t>
      </w:r>
    </w:p>
    <w:p w:rsidR="00F96319" w:rsidRPr="00A10365" w:rsidRDefault="00F96319" w:rsidP="00F96319">
      <w:pPr>
        <w:spacing w:line="360" w:lineRule="auto"/>
        <w:jc w:val="both"/>
        <w:rPr>
          <w:rFonts w:eastAsiaTheme="majorEastAsia"/>
          <w:b/>
          <w:sz w:val="20"/>
          <w:szCs w:val="20"/>
        </w:rPr>
      </w:pPr>
      <w:r w:rsidRPr="00A10365">
        <w:rPr>
          <w:rFonts w:eastAsiaTheme="majorEastAsia"/>
          <w:b/>
          <w:sz w:val="20"/>
          <w:szCs w:val="20"/>
        </w:rPr>
        <w:t xml:space="preserve">Section 1 </w:t>
      </w:r>
      <w:r w:rsidRPr="00A10365">
        <w:rPr>
          <w:rFonts w:eastAsiaTheme="majorEastAsia"/>
          <w:sz w:val="20"/>
          <w:szCs w:val="20"/>
        </w:rPr>
        <w:t>Three step filtration procedure for the reintroduction of bacterial communities in X-RAY IRR treatments.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  <w:r w:rsidRPr="00A10365">
        <w:rPr>
          <w:sz w:val="20"/>
          <w:szCs w:val="20"/>
        </w:rPr>
        <w:t>Soil in sterile water suspension (</w:t>
      </w:r>
      <w:r w:rsidRPr="00A10365">
        <w:rPr>
          <w:sz w:val="20"/>
          <w:szCs w:val="20"/>
          <w:lang w:val="en-GB"/>
        </w:rPr>
        <w:t>2.5% (</w:t>
      </w:r>
      <w:proofErr w:type="spellStart"/>
      <w:proofErr w:type="gramStart"/>
      <w:r w:rsidRPr="00A10365">
        <w:rPr>
          <w:sz w:val="20"/>
          <w:szCs w:val="20"/>
          <w:lang w:val="en-GB"/>
        </w:rPr>
        <w:t>w:v</w:t>
      </w:r>
      <w:proofErr w:type="spellEnd"/>
      <w:proofErr w:type="gramEnd"/>
      <w:r w:rsidRPr="00A10365">
        <w:rPr>
          <w:sz w:val="20"/>
          <w:szCs w:val="20"/>
          <w:lang w:val="en-GB"/>
        </w:rPr>
        <w:t xml:space="preserve">)) was shaken horizontally for 1 h to bring all microbes in solution. First filtration through </w:t>
      </w:r>
      <w:proofErr w:type="spellStart"/>
      <w:r w:rsidRPr="00A10365">
        <w:rPr>
          <w:sz w:val="20"/>
          <w:szCs w:val="20"/>
          <w:lang w:val="en-GB"/>
        </w:rPr>
        <w:t>Whatman</w:t>
      </w:r>
      <w:proofErr w:type="spellEnd"/>
      <w:r w:rsidRPr="00A10365">
        <w:rPr>
          <w:sz w:val="20"/>
          <w:szCs w:val="20"/>
          <w:lang w:val="en-GB"/>
        </w:rPr>
        <w:t xml:space="preserve"> No. 1 filter paper aimed at removing any</w:t>
      </w:r>
      <w:r w:rsidRPr="00A10365">
        <w:rPr>
          <w:sz w:val="20"/>
          <w:szCs w:val="20"/>
        </w:rPr>
        <w:t xml:space="preserve"> particles bigger than 11 µm. Second filtration through</w:t>
      </w:r>
      <w:r w:rsidRPr="00A10365">
        <w:rPr>
          <w:sz w:val="20"/>
          <w:szCs w:val="20"/>
          <w:lang w:val="en-GB"/>
        </w:rPr>
        <w:t xml:space="preserve"> </w:t>
      </w:r>
      <w:proofErr w:type="spellStart"/>
      <w:r w:rsidRPr="00A10365">
        <w:rPr>
          <w:sz w:val="20"/>
          <w:szCs w:val="20"/>
          <w:lang w:val="en-GB"/>
        </w:rPr>
        <w:t>Whatman</w:t>
      </w:r>
      <w:proofErr w:type="spellEnd"/>
      <w:r w:rsidRPr="00A10365">
        <w:rPr>
          <w:sz w:val="20"/>
          <w:szCs w:val="20"/>
          <w:lang w:val="en-GB"/>
        </w:rPr>
        <w:t xml:space="preserve"> No. 42 filter paper (i.e. </w:t>
      </w:r>
      <w:r w:rsidRPr="00A10365">
        <w:rPr>
          <w:sz w:val="20"/>
          <w:szCs w:val="20"/>
        </w:rPr>
        <w:t>2.5 µm pore size)</w:t>
      </w:r>
      <w:r w:rsidRPr="00A10365">
        <w:rPr>
          <w:sz w:val="20"/>
          <w:szCs w:val="20"/>
          <w:lang w:val="en-GB"/>
        </w:rPr>
        <w:t xml:space="preserve"> was done to exclude</w:t>
      </w:r>
      <w:r w:rsidRPr="00A10365">
        <w:rPr>
          <w:sz w:val="20"/>
          <w:szCs w:val="20"/>
        </w:rPr>
        <w:t xml:space="preserve"> fungi mycelia and spores. The third filtration was meant to concentrate 10-fold the obtained soil filtrates to an equivalent final concentration of </w:t>
      </w:r>
      <w:r w:rsidRPr="00A10365">
        <w:rPr>
          <w:sz w:val="20"/>
          <w:szCs w:val="20"/>
          <w:lang w:val="en-GB"/>
        </w:rPr>
        <w:t>25% (</w:t>
      </w:r>
      <w:proofErr w:type="spellStart"/>
      <w:proofErr w:type="gramStart"/>
      <w:r w:rsidRPr="00A10365">
        <w:rPr>
          <w:sz w:val="20"/>
          <w:szCs w:val="20"/>
          <w:lang w:val="en-GB"/>
        </w:rPr>
        <w:t>w:v</w:t>
      </w:r>
      <w:proofErr w:type="spellEnd"/>
      <w:proofErr w:type="gramEnd"/>
      <w:r w:rsidRPr="00A10365">
        <w:rPr>
          <w:sz w:val="20"/>
          <w:szCs w:val="20"/>
          <w:lang w:val="en-GB"/>
        </w:rPr>
        <w:t xml:space="preserve">) (in </w:t>
      </w:r>
      <w:proofErr w:type="spellStart"/>
      <w:r w:rsidRPr="00A10365">
        <w:rPr>
          <w:sz w:val="20"/>
          <w:szCs w:val="20"/>
          <w:lang w:val="en-GB"/>
        </w:rPr>
        <w:t>NaCl</w:t>
      </w:r>
      <w:proofErr w:type="spellEnd"/>
      <w:r w:rsidRPr="00A10365">
        <w:rPr>
          <w:sz w:val="20"/>
          <w:szCs w:val="20"/>
          <w:lang w:val="en-GB"/>
        </w:rPr>
        <w:t xml:space="preserve"> 0.3 g L</w:t>
      </w:r>
      <w:r w:rsidRPr="00A10365">
        <w:rPr>
          <w:sz w:val="20"/>
          <w:szCs w:val="20"/>
          <w:vertAlign w:val="superscript"/>
          <w:lang w:val="en-GB"/>
        </w:rPr>
        <w:t>-1</w:t>
      </w:r>
      <w:r w:rsidRPr="00A10365">
        <w:rPr>
          <w:sz w:val="20"/>
          <w:szCs w:val="20"/>
          <w:lang w:val="en-GB"/>
        </w:rPr>
        <w:t>)</w:t>
      </w:r>
      <w:r w:rsidRPr="00A10365">
        <w:rPr>
          <w:sz w:val="20"/>
          <w:szCs w:val="20"/>
        </w:rPr>
        <w:t xml:space="preserve">. For this, filtrates were passed through 0.22 µm pore size membranes filters (GTTP02500, Millipore, diameter 25 mm) and bacterial cells were transferred from these filters into </w:t>
      </w:r>
      <w:proofErr w:type="spellStart"/>
      <w:r w:rsidRPr="00A10365">
        <w:rPr>
          <w:sz w:val="20"/>
          <w:szCs w:val="20"/>
        </w:rPr>
        <w:t>NaCl</w:t>
      </w:r>
      <w:proofErr w:type="spellEnd"/>
      <w:r w:rsidRPr="00A10365">
        <w:rPr>
          <w:sz w:val="20"/>
          <w:szCs w:val="20"/>
        </w:rPr>
        <w:t xml:space="preserve"> 0.3 g L</w:t>
      </w:r>
      <w:r w:rsidRPr="00A10365">
        <w:rPr>
          <w:sz w:val="20"/>
          <w:szCs w:val="20"/>
          <w:vertAlign w:val="superscript"/>
        </w:rPr>
        <w:t>-1</w:t>
      </w:r>
      <w:r w:rsidRPr="00A10365">
        <w:rPr>
          <w:sz w:val="20"/>
          <w:szCs w:val="20"/>
        </w:rPr>
        <w:t xml:space="preserve"> (i.e. in 10-fold less volume than the original soil water suspension). The obtained bacterial suspensions were used to re-introduce native soil bacterial communities in each X-RAY IRR treatment </w:t>
      </w:r>
      <w:r w:rsidRPr="00A10365">
        <w:rPr>
          <w:rFonts w:eastAsia="Times New Roman"/>
          <w:iCs/>
          <w:sz w:val="20"/>
          <w:szCs w:val="20"/>
        </w:rPr>
        <w:t>and</w:t>
      </w:r>
      <w:r w:rsidRPr="00A10365">
        <w:rPr>
          <w:sz w:val="20"/>
          <w:szCs w:val="20"/>
        </w:rPr>
        <w:t xml:space="preserve"> were prepared from the corresponding NO IRR soil. </w:t>
      </w:r>
    </w:p>
    <w:p w:rsidR="00F96319" w:rsidRPr="00A10365" w:rsidRDefault="00F96319" w:rsidP="00F96319">
      <w:pPr>
        <w:spacing w:line="360" w:lineRule="auto"/>
        <w:jc w:val="both"/>
        <w:rPr>
          <w:rFonts w:eastAsiaTheme="majorEastAsia"/>
          <w:b/>
          <w:sz w:val="20"/>
          <w:szCs w:val="20"/>
        </w:rPr>
      </w:pPr>
      <w:r w:rsidRPr="00A10365">
        <w:rPr>
          <w:rFonts w:eastAsiaTheme="majorEastAsia"/>
          <w:b/>
          <w:sz w:val="20"/>
          <w:szCs w:val="20"/>
        </w:rPr>
        <w:t xml:space="preserve">Section 2 </w:t>
      </w:r>
      <w:r w:rsidRPr="00A10365">
        <w:rPr>
          <w:rFonts w:eastAsiaTheme="majorEastAsia"/>
          <w:sz w:val="20"/>
          <w:szCs w:val="20"/>
        </w:rPr>
        <w:t>Soil analytical methods.</w:t>
      </w:r>
    </w:p>
    <w:p w:rsidR="00F96319" w:rsidRPr="00A10365" w:rsidRDefault="00F96319" w:rsidP="00F96319">
      <w:pPr>
        <w:spacing w:line="360" w:lineRule="auto"/>
        <w:jc w:val="both"/>
        <w:rPr>
          <w:rFonts w:eastAsia="Times New Roman"/>
          <w:iCs/>
          <w:sz w:val="20"/>
          <w:szCs w:val="20"/>
        </w:rPr>
      </w:pPr>
      <w:r w:rsidRPr="00A10365">
        <w:rPr>
          <w:sz w:val="20"/>
          <w:szCs w:val="20"/>
          <w:lang w:val="en-GB"/>
        </w:rPr>
        <w:t>Soil pH was measured in 0.01 M CaCl</w:t>
      </w:r>
      <w:r w:rsidRPr="00A10365">
        <w:rPr>
          <w:sz w:val="20"/>
          <w:szCs w:val="20"/>
          <w:vertAlign w:val="subscript"/>
          <w:lang w:val="en-GB"/>
        </w:rPr>
        <w:t>2</w:t>
      </w:r>
      <w:r w:rsidRPr="00A10365">
        <w:rPr>
          <w:sz w:val="20"/>
          <w:szCs w:val="20"/>
          <w:lang w:val="en-GB"/>
        </w:rPr>
        <w:t xml:space="preserve"> extracts of air-dried (40 °C in the oven) and 2mm sieved ground soil (with a vibratory disc mill) with a soil-to-solution ratio of 1:2.5 </w:t>
      </w:r>
      <w:r w:rsidRPr="00A10365">
        <w:rPr>
          <w:sz w:val="20"/>
          <w:szCs w:val="20"/>
          <w:lang w:val="en-GB"/>
        </w:rPr>
        <w:fldChar w:fldCharType="begin"/>
      </w:r>
      <w:r w:rsidRPr="00A10365">
        <w:rPr>
          <w:sz w:val="20"/>
          <w:szCs w:val="20"/>
          <w:lang w:val="en-GB"/>
        </w:rPr>
        <w:instrText xml:space="preserve"> ADDIN EN.CITE &lt;EndNote&gt;&lt;Cite&gt;&lt;Author&gt;FAL&lt;/Author&gt;&lt;Year&gt;1999&lt;/Year&gt;&lt;RecNum&gt;465&lt;/RecNum&gt;&lt;DisplayText&gt;(FAL et al. 1999)&lt;/DisplayText&gt;&lt;record&gt;&lt;rec-number&gt;465&lt;/rec-number&gt;&lt;foreign-keys&gt;&lt;key app="EN" db-id="zx59tppp09tsf4e505jpfwrtfa2xvwprtaee" timestamp="1504520857"&gt;465&lt;/key&gt;&lt;/foreign-keys&gt;&lt;ref-type name="Journal Article"&gt;17&lt;/ref-type&gt;&lt;contributors&gt;&lt;authors&gt;&lt;author&gt;FAL&lt;/author&gt;&lt;author&gt;RAC&lt;/author&gt;&lt;author&gt;FAW&lt;/author&gt;&lt;/authors&gt;&lt;/contributors&gt;&lt;titles&gt;&lt;title&gt;pH-Wert in wassersuspension (1:2.5) &amp;amp; pH-Wert in CaCl2-Suspension (1:2.5)&lt;/title&gt;&lt;secondary-title&gt;Schweizerische referenzmethoden der eidgenössischen landwirtschaftlichen forschungsanstalten. Band 2: Bodenuntersuchung zur Standortcharakterisierung&lt;/secondary-title&gt;&lt;/titles&gt;&lt;periodical&gt;&lt;full-title&gt;Schweizerische referenzmethoden der eidgenössischen landwirtschaftlichen forschungsanstalten. Band 2: Bodenuntersuchung zur Standortcharakterisierung&lt;/full-title&gt;&lt;/periodical&gt;&lt;dates&gt;&lt;year&gt;1999&lt;/year&gt;&lt;/dates&gt;&lt;urls&gt;&lt;/urls&gt;&lt;/record&gt;&lt;/Cite&gt;&lt;/EndNote&gt;</w:instrText>
      </w:r>
      <w:r w:rsidRPr="00A10365">
        <w:rPr>
          <w:sz w:val="20"/>
          <w:szCs w:val="20"/>
          <w:lang w:val="en-GB"/>
        </w:rPr>
        <w:fldChar w:fldCharType="separate"/>
      </w:r>
      <w:r w:rsidRPr="00A10365">
        <w:rPr>
          <w:noProof/>
          <w:sz w:val="20"/>
          <w:szCs w:val="20"/>
          <w:lang w:val="en-GB"/>
        </w:rPr>
        <w:t>(FAL et al. 1999)</w:t>
      </w:r>
      <w:r w:rsidRPr="00A10365">
        <w:rPr>
          <w:sz w:val="20"/>
          <w:szCs w:val="20"/>
          <w:lang w:val="en-GB"/>
        </w:rPr>
        <w:fldChar w:fldCharType="end"/>
      </w:r>
      <w:r w:rsidRPr="00A10365">
        <w:rPr>
          <w:sz w:val="20"/>
          <w:szCs w:val="20"/>
          <w:lang w:val="en-GB"/>
        </w:rPr>
        <w:t>.</w:t>
      </w:r>
      <w:r w:rsidRPr="00A10365">
        <w:rPr>
          <w:rFonts w:eastAsia="Times New Roman"/>
          <w:iCs/>
          <w:sz w:val="20"/>
          <w:szCs w:val="20"/>
        </w:rPr>
        <w:t xml:space="preserve"> </w:t>
      </w:r>
      <w:r w:rsidRPr="00A10365">
        <w:rPr>
          <w:sz w:val="20"/>
          <w:szCs w:val="20"/>
          <w:lang w:val="en-GB"/>
        </w:rPr>
        <w:t>Total soil N concentration was also determined on sieved ground soil with an NCS analyser (</w:t>
      </w:r>
      <w:proofErr w:type="spellStart"/>
      <w:r w:rsidRPr="00A10365">
        <w:rPr>
          <w:sz w:val="20"/>
          <w:szCs w:val="20"/>
          <w:lang w:val="en-GB"/>
        </w:rPr>
        <w:t>FlashEA</w:t>
      </w:r>
      <w:proofErr w:type="spellEnd"/>
      <w:r w:rsidRPr="00A10365">
        <w:rPr>
          <w:sz w:val="20"/>
          <w:szCs w:val="20"/>
          <w:lang w:val="en-GB"/>
        </w:rPr>
        <w:t xml:space="preserve"> 1112 Series, </w:t>
      </w:r>
      <w:proofErr w:type="spellStart"/>
      <w:r w:rsidRPr="00A10365">
        <w:rPr>
          <w:sz w:val="20"/>
          <w:szCs w:val="20"/>
          <w:lang w:val="en-GB"/>
        </w:rPr>
        <w:t>Thermo</w:t>
      </w:r>
      <w:proofErr w:type="spellEnd"/>
      <w:r w:rsidRPr="00A10365">
        <w:rPr>
          <w:sz w:val="20"/>
          <w:szCs w:val="20"/>
          <w:lang w:val="en-GB"/>
        </w:rPr>
        <w:t xml:space="preserve"> Fisher Scientific Inc., Waltham, MA USA).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  <w:lang w:val="en-GB"/>
        </w:rPr>
      </w:pPr>
      <w:r w:rsidRPr="00A10365">
        <w:rPr>
          <w:sz w:val="20"/>
          <w:szCs w:val="20"/>
          <w:lang w:val="en-CA"/>
        </w:rPr>
        <w:t xml:space="preserve">Soil samplers used for DGT analyses were obtained from DGT research Ltd (Lancaster, UK) </w:t>
      </w:r>
      <w:r w:rsidRPr="00A10365">
        <w:rPr>
          <w:sz w:val="20"/>
          <w:szCs w:val="20"/>
          <w:lang w:val="en-GB"/>
        </w:rPr>
        <w:t xml:space="preserve">(0.92 mm diffusive layer thickness and chelex-100 resin gel). To measure DGT </w:t>
      </w:r>
      <w:r w:rsidRPr="00A10365">
        <w:rPr>
          <w:sz w:val="20"/>
          <w:szCs w:val="20"/>
        </w:rPr>
        <w:t>extractable</w:t>
      </w:r>
      <w:r w:rsidRPr="00A10365">
        <w:rPr>
          <w:sz w:val="20"/>
          <w:szCs w:val="20"/>
          <w:lang w:val="en-GB"/>
        </w:rPr>
        <w:t xml:space="preserve"> Zn and Cd, moist samples (50 g dry weight equivalent) were 2 mm sieved, brought to 100% water holding capacity, and pre-incubated for 24 h at 25 °C. DGT devices were then deployed for 72 h at 25 °C as described by </w:t>
      </w:r>
      <w:r w:rsidRPr="00A10365">
        <w:rPr>
          <w:sz w:val="20"/>
          <w:szCs w:val="20"/>
          <w:lang w:val="en-GB"/>
        </w:rPr>
        <w:fldChar w:fldCharType="begin"/>
      </w:r>
      <w:r w:rsidRPr="00A10365">
        <w:rPr>
          <w:sz w:val="20"/>
          <w:szCs w:val="20"/>
          <w:lang w:val="en-GB"/>
        </w:rPr>
        <w:instrText xml:space="preserve"> ADDIN EN.CITE &lt;EndNote&gt;&lt;Cite AuthorYear="1"&gt;&lt;Author&gt;Tandy&lt;/Author&gt;&lt;Year&gt;2011&lt;/Year&gt;&lt;RecNum&gt;399&lt;/RecNum&gt;&lt;DisplayText&gt;Tandy et al. (2011)&lt;/DisplayText&gt;&lt;record&gt;&lt;rec-number&gt;399&lt;/rec-number&gt;&lt;foreign-keys&gt;&lt;key app="EN" db-id="zx59tppp09tsf4e505jpfwrtfa2xvwprtaee" timestamp="1501496177"&gt;399&lt;/key&gt;&lt;/foreign-keys&gt;&lt;ref-type name="Journal Article"&gt;17&lt;/ref-type&gt;&lt;contributors&gt;&lt;authors&gt;&lt;author&gt;Tandy, Susan&lt;/author&gt;&lt;author&gt;Mundus, Simon&lt;/author&gt;&lt;author&gt;Yngvesson, J&lt;/author&gt;&lt;author&gt;de Bang, Thomas Christian&lt;/author&gt;&lt;author&gt;Lombi, Enzo&lt;/author&gt;&lt;author&gt;Schjørring, Jan Kofod&lt;/author&gt;&lt;author&gt;Husted, Søren&lt;/author&gt;&lt;/authors&gt;&lt;/contributors&gt;&lt;titles&gt;&lt;title&gt;The use of DGT for prediction of plant available copper, zinc and phosphorus in agricultural soils&lt;/title&gt;&lt;secondary-title&gt;Plant and soil&lt;/secondary-title&gt;&lt;/titles&gt;&lt;periodical&gt;&lt;full-title&gt;Plant and Soil&lt;/full-title&gt;&lt;abbr-1&gt;Plant Soil&lt;/abbr-1&gt;&lt;/periodical&gt;&lt;pages&gt;167-180&lt;/pages&gt;&lt;volume&gt;346&lt;/volume&gt;&lt;number&gt;1-2&lt;/number&gt;&lt;dates&gt;&lt;year&gt;2011&lt;/year&gt;&lt;/dates&gt;&lt;isbn&gt;0032-079X&lt;/isbn&gt;&lt;urls&gt;&lt;/urls&gt;&lt;electronic-resource-num&gt;https://doi.org/10.1007/s11104-011-0806-y&lt;/electronic-resource-num&gt;&lt;/record&gt;&lt;/Cite&gt;&lt;/EndNote&gt;</w:instrText>
      </w:r>
      <w:r w:rsidRPr="00A10365">
        <w:rPr>
          <w:sz w:val="20"/>
          <w:szCs w:val="20"/>
          <w:lang w:val="en-GB"/>
        </w:rPr>
        <w:fldChar w:fldCharType="separate"/>
      </w:r>
      <w:r w:rsidRPr="00A10365">
        <w:rPr>
          <w:noProof/>
          <w:sz w:val="20"/>
          <w:szCs w:val="20"/>
          <w:lang w:val="en-GB"/>
        </w:rPr>
        <w:t>Tandy et al. (2011)</w:t>
      </w:r>
      <w:r w:rsidRPr="00A10365">
        <w:rPr>
          <w:sz w:val="20"/>
          <w:szCs w:val="20"/>
          <w:lang w:val="en-GB"/>
        </w:rPr>
        <w:fldChar w:fldCharType="end"/>
      </w:r>
      <w:r w:rsidRPr="00A10365">
        <w:rPr>
          <w:sz w:val="20"/>
          <w:szCs w:val="20"/>
          <w:lang w:val="en-GB"/>
        </w:rPr>
        <w:t>, then the resins were removed from DGT devices and immersed in 1 mL supra pure 1 M HNO</w:t>
      </w:r>
      <w:r w:rsidRPr="00A10365">
        <w:rPr>
          <w:sz w:val="20"/>
          <w:szCs w:val="20"/>
          <w:vertAlign w:val="subscript"/>
          <w:lang w:val="en-GB"/>
        </w:rPr>
        <w:t>3</w:t>
      </w:r>
      <w:r w:rsidRPr="00A10365">
        <w:rPr>
          <w:sz w:val="20"/>
          <w:szCs w:val="20"/>
          <w:lang w:val="en-GB"/>
        </w:rPr>
        <w:t xml:space="preserve"> for 24 h. The obtained extracts were 5-fold diluted with </w:t>
      </w:r>
      <w:proofErr w:type="spellStart"/>
      <w:r w:rsidRPr="00A10365">
        <w:rPr>
          <w:sz w:val="20"/>
          <w:szCs w:val="20"/>
          <w:lang w:val="en-GB"/>
        </w:rPr>
        <w:t>nanopure</w:t>
      </w:r>
      <w:proofErr w:type="spellEnd"/>
      <w:r w:rsidRPr="00A10365">
        <w:rPr>
          <w:sz w:val="20"/>
          <w:szCs w:val="20"/>
          <w:lang w:val="en-GB"/>
        </w:rPr>
        <w:t xml:space="preserve"> water and Zn and Cd concentrations were measured by IPC-MS (7500ce, Agilent Technologies, Santa Clara, CA USA). 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  <w:lang w:val="en-GB"/>
        </w:rPr>
      </w:pPr>
      <w:r w:rsidRPr="00A10365">
        <w:rPr>
          <w:sz w:val="20"/>
          <w:szCs w:val="20"/>
          <w:lang w:val="en-GB"/>
        </w:rPr>
        <w:t xml:space="preserve">Soil basal respiration was determined in perforated 50 mL centrifuge tubes following </w:t>
      </w:r>
      <w:r w:rsidRPr="00A10365">
        <w:rPr>
          <w:sz w:val="20"/>
          <w:szCs w:val="20"/>
          <w:lang w:val="en-GB"/>
        </w:rPr>
        <w:fldChar w:fldCharType="begin"/>
      </w:r>
      <w:r w:rsidRPr="00A10365">
        <w:rPr>
          <w:sz w:val="20"/>
          <w:szCs w:val="20"/>
          <w:lang w:val="en-GB"/>
        </w:rPr>
        <w:instrText xml:space="preserve"> ADDIN EN.CITE &lt;EndNote&gt;&lt;Cite&gt;&lt;Author&gt;FAL&lt;/Author&gt;&lt;Year&gt;1998&lt;/Year&gt;&lt;RecNum&gt;459&lt;/RecNum&gt;&lt;DisplayText&gt;(FAL et al. 1998)&lt;/DisplayText&gt;&lt;record&gt;&lt;rec-number&gt;459&lt;/rec-number&gt;&lt;foreign-keys&gt;&lt;key app="EN" db-id="zx59tppp09tsf4e505jpfwrtfa2xvwprtaee" timestamp="1504520856"&gt;459&lt;/key&gt;&lt;/foreign-keys&gt;&lt;ref-type name="Journal Article"&gt;17&lt;/ref-type&gt;&lt;contributors&gt;&lt;authors&gt;&lt;author&gt;FAL&lt;/author&gt;&lt;author&gt;RAC&lt;/author&gt;&lt;author&gt;FAW&lt;/author&gt;&lt;/authors&gt;&lt;/contributors&gt;&lt;titles&gt;&lt;title&gt;Bestimmung der Basalatmung&lt;/title&gt;&lt;secondary-title&gt;Schweizerische referenzmethoden der eidgenössischen landwirtschaftlichen forschungsanstalten. Band 2: Bodenuntersuchung zur Standortcharakterisierung&lt;/secondary-title&gt;&lt;/titles&gt;&lt;periodical&gt;&lt;full-title&gt;Schweizerische referenzmethoden der eidgenössischen landwirtschaftlichen forschungsanstalten. Band 2: Bodenuntersuchung zur Standortcharakterisierung&lt;/full-title&gt;&lt;/periodical&gt;&lt;dates&gt;&lt;year&gt;1998&lt;/year&gt;&lt;/dates&gt;&lt;urls&gt;&lt;/urls&gt;&lt;/record&gt;&lt;/Cite&gt;&lt;/EndNote&gt;</w:instrText>
      </w:r>
      <w:r w:rsidRPr="00A10365">
        <w:rPr>
          <w:sz w:val="20"/>
          <w:szCs w:val="20"/>
          <w:lang w:val="en-GB"/>
        </w:rPr>
        <w:fldChar w:fldCharType="separate"/>
      </w:r>
      <w:r w:rsidRPr="00A10365">
        <w:rPr>
          <w:noProof/>
          <w:sz w:val="20"/>
          <w:szCs w:val="20"/>
          <w:lang w:val="en-GB"/>
        </w:rPr>
        <w:t>(FAL et al. 1998)</w:t>
      </w:r>
      <w:r w:rsidRPr="00A10365">
        <w:rPr>
          <w:sz w:val="20"/>
          <w:szCs w:val="20"/>
          <w:lang w:val="en-GB"/>
        </w:rPr>
        <w:fldChar w:fldCharType="end"/>
      </w:r>
      <w:r w:rsidRPr="00A10365">
        <w:rPr>
          <w:sz w:val="20"/>
          <w:szCs w:val="20"/>
          <w:lang w:val="en-GB"/>
        </w:rPr>
        <w:t xml:space="preserve">. Moist soil samples (20 g dry weight equivalent) were weight in the tubes, brought to 50% water holding capacity and pre-incubated for 7 days at 22 °C. These were then placed into 250 mL screw Schott bottles containing 20 mL of 0.025 M </w:t>
      </w:r>
      <w:proofErr w:type="spellStart"/>
      <w:r w:rsidRPr="00A10365">
        <w:rPr>
          <w:sz w:val="20"/>
          <w:szCs w:val="20"/>
          <w:lang w:val="en-GB"/>
        </w:rPr>
        <w:t>NaOH</w:t>
      </w:r>
      <w:proofErr w:type="spellEnd"/>
      <w:r w:rsidRPr="00A10365">
        <w:rPr>
          <w:sz w:val="20"/>
          <w:szCs w:val="20"/>
          <w:lang w:val="en-GB"/>
        </w:rPr>
        <w:t xml:space="preserve"> and incubated at 25 °C for 24 h. The perforated tubes were then transferred into new 250 mL screw Schott bottles containing 20 mL of 0.025 M </w:t>
      </w:r>
      <w:proofErr w:type="spellStart"/>
      <w:r w:rsidRPr="00A10365">
        <w:rPr>
          <w:sz w:val="20"/>
          <w:szCs w:val="20"/>
          <w:lang w:val="en-GB"/>
        </w:rPr>
        <w:t>NaOH</w:t>
      </w:r>
      <w:proofErr w:type="spellEnd"/>
      <w:r w:rsidRPr="00A10365">
        <w:rPr>
          <w:sz w:val="20"/>
          <w:szCs w:val="20"/>
          <w:lang w:val="en-GB"/>
        </w:rPr>
        <w:t xml:space="preserve"> and incubated at 25 °C for 72 h. The CO</w:t>
      </w:r>
      <w:r w:rsidRPr="00A10365">
        <w:rPr>
          <w:sz w:val="20"/>
          <w:szCs w:val="20"/>
          <w:vertAlign w:val="subscript"/>
          <w:lang w:val="en-GB"/>
        </w:rPr>
        <w:t>2</w:t>
      </w:r>
      <w:r w:rsidRPr="00A10365">
        <w:rPr>
          <w:sz w:val="20"/>
          <w:szCs w:val="20"/>
          <w:lang w:val="en-GB"/>
        </w:rPr>
        <w:t xml:space="preserve"> released by soil microbes and trapped in </w:t>
      </w:r>
      <w:proofErr w:type="spellStart"/>
      <w:r w:rsidRPr="00A10365">
        <w:rPr>
          <w:sz w:val="20"/>
          <w:szCs w:val="20"/>
          <w:lang w:val="en-GB"/>
        </w:rPr>
        <w:t>NaOH</w:t>
      </w:r>
      <w:proofErr w:type="spellEnd"/>
      <w:r w:rsidRPr="00A10365">
        <w:rPr>
          <w:sz w:val="20"/>
          <w:szCs w:val="20"/>
          <w:lang w:val="en-GB"/>
        </w:rPr>
        <w:t xml:space="preserve"> was measured by titration with BaCl</w:t>
      </w:r>
      <w:r w:rsidRPr="00A10365">
        <w:rPr>
          <w:sz w:val="20"/>
          <w:szCs w:val="20"/>
          <w:vertAlign w:val="subscript"/>
          <w:lang w:val="en-GB"/>
        </w:rPr>
        <w:t>2</w:t>
      </w:r>
      <w:r w:rsidRPr="00A10365">
        <w:rPr>
          <w:sz w:val="20"/>
          <w:szCs w:val="20"/>
          <w:lang w:val="en-GB"/>
        </w:rPr>
        <w:t xml:space="preserve"> and 0.025 M </w:t>
      </w:r>
      <w:proofErr w:type="spellStart"/>
      <w:r w:rsidRPr="00A10365">
        <w:rPr>
          <w:sz w:val="20"/>
          <w:szCs w:val="20"/>
          <w:lang w:val="en-GB"/>
        </w:rPr>
        <w:t>HCl</w:t>
      </w:r>
      <w:proofErr w:type="spellEnd"/>
      <w:r w:rsidRPr="00A10365">
        <w:rPr>
          <w:sz w:val="20"/>
          <w:szCs w:val="20"/>
          <w:lang w:val="en-GB"/>
        </w:rPr>
        <w:t xml:space="preserve"> using an 808 </w:t>
      </w:r>
      <w:proofErr w:type="spellStart"/>
      <w:r w:rsidRPr="00A10365">
        <w:rPr>
          <w:sz w:val="20"/>
          <w:szCs w:val="20"/>
          <w:lang w:val="en-GB"/>
        </w:rPr>
        <w:t>Titrando</w:t>
      </w:r>
      <w:proofErr w:type="spellEnd"/>
      <w:r w:rsidRPr="00A10365">
        <w:rPr>
          <w:sz w:val="20"/>
          <w:szCs w:val="20"/>
          <w:lang w:val="en-GB"/>
        </w:rPr>
        <w:t xml:space="preserve"> (</w:t>
      </w:r>
      <w:proofErr w:type="spellStart"/>
      <w:r w:rsidRPr="00A10365">
        <w:rPr>
          <w:sz w:val="20"/>
          <w:szCs w:val="20"/>
          <w:lang w:val="en-GB"/>
        </w:rPr>
        <w:t>Metrohm</w:t>
      </w:r>
      <w:proofErr w:type="spellEnd"/>
      <w:r w:rsidRPr="00A10365">
        <w:rPr>
          <w:sz w:val="20"/>
          <w:szCs w:val="20"/>
          <w:lang w:val="en-GB"/>
        </w:rPr>
        <w:t xml:space="preserve"> AG, Switzerland). 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  <w:lang w:val="en-GB"/>
        </w:rPr>
      </w:pPr>
      <w:r w:rsidRPr="00A10365">
        <w:rPr>
          <w:sz w:val="20"/>
          <w:szCs w:val="20"/>
          <w:lang w:val="en-GB"/>
        </w:rPr>
        <w:t xml:space="preserve">Soil microbial C and N were measured on moist soil following the chloroform fumigation-extraction procedure described by </w:t>
      </w:r>
      <w:r w:rsidRPr="00A10365">
        <w:rPr>
          <w:sz w:val="20"/>
          <w:szCs w:val="20"/>
          <w:lang w:val="en-GB"/>
        </w:rPr>
        <w:fldChar w:fldCharType="begin"/>
      </w:r>
      <w:r w:rsidRPr="00A10365">
        <w:rPr>
          <w:sz w:val="20"/>
          <w:szCs w:val="20"/>
          <w:lang w:val="en-GB"/>
        </w:rPr>
        <w:instrText xml:space="preserve"> ADDIN EN.CITE &lt;EndNote&gt;&lt;Cite AuthorYear="1"&gt;&lt;Author&gt;Vance&lt;/Author&gt;&lt;Year&gt;1987&lt;/Year&gt;&lt;RecNum&gt;466&lt;/RecNum&gt;&lt;DisplayText&gt;Vance et al. (1987)&lt;/DisplayText&gt;&lt;record&gt;&lt;rec-number&gt;466&lt;/rec-number&gt;&lt;foreign-keys&gt;&lt;key app="EN" db-id="zx59tppp09tsf4e505jpfwrtfa2xvwprtaee" timestamp="1504520857"&gt;466&lt;/key&gt;&lt;/foreign-keys&gt;&lt;ref-type name="Journal Article"&gt;17&lt;/ref-type&gt;&lt;contributors&gt;&lt;authors&gt;&lt;author&gt;Vance, E. D.&lt;/author&gt;&lt;author&gt;Brookes, P. C.&lt;/author&gt;&lt;author&gt;Jenkinson, D. S.&lt;/author&gt;&lt;/authors&gt;&lt;/contributors&gt;&lt;auth-address&gt;Rothamsted Exptl Stn,Dept Soils &amp;amp; Plant Nutr,Harpenden Al5 2jq,Herts,England&lt;/auth-address&gt;&lt;titles&gt;&lt;title&gt;An extraction method for measuring soil microbial biomass-C&lt;/title&gt;&lt;secondary-title&gt;Soil Biology &amp;amp; Biochemistry&lt;/secondary-title&gt;&lt;alt-title&gt;Soil Biol Biochem&lt;/alt-title&gt;&lt;/titles&gt;&lt;periodical&gt;&lt;full-title&gt;Soil Biology &amp;amp; Biochemistry&lt;/full-title&gt;&lt;abbr-1&gt;Soil Biol Biochem&lt;/abbr-1&gt;&lt;/periodical&gt;&lt;alt-periodical&gt;&lt;full-title&gt;Soil Biology &amp;amp; Biochemistry&lt;/full-title&gt;&lt;abbr-1&gt;Soil Biol Biochem&lt;/abbr-1&gt;&lt;/alt-periodical&gt;&lt;pages&gt;703-707&lt;/pages&gt;&lt;volume&gt;19&lt;/volume&gt;&lt;number&gt;6&lt;/number&gt;&lt;dates&gt;&lt;year&gt;1987&lt;/year&gt;&lt;/dates&gt;&lt;isbn&gt;0038-0717&lt;/isbn&gt;&lt;accession-num&gt;WOS:A1987K675600009&lt;/accession-num&gt;&lt;urls&gt;&lt;related-urls&gt;&lt;url&gt;&amp;lt;Go to ISI&amp;gt;://WOS:A1987K675600009&lt;/url&gt;&lt;/related-urls&gt;&lt;/urls&gt;&lt;electronic-resource-num&gt;https://doi.org/10.1016/0038-0717(87)90052-6&lt;/electronic-resource-num&gt;&lt;language&gt;English&lt;/language&gt;&lt;/record&gt;&lt;/Cite&gt;&lt;/EndNote&gt;</w:instrText>
      </w:r>
      <w:r w:rsidRPr="00A10365">
        <w:rPr>
          <w:sz w:val="20"/>
          <w:szCs w:val="20"/>
          <w:lang w:val="en-GB"/>
        </w:rPr>
        <w:fldChar w:fldCharType="separate"/>
      </w:r>
      <w:r w:rsidRPr="00A10365">
        <w:rPr>
          <w:noProof/>
          <w:sz w:val="20"/>
          <w:szCs w:val="20"/>
          <w:lang w:val="en-GB"/>
        </w:rPr>
        <w:t>Vance et al. (1987)</w:t>
      </w:r>
      <w:r w:rsidRPr="00A10365">
        <w:rPr>
          <w:sz w:val="20"/>
          <w:szCs w:val="20"/>
          <w:lang w:val="en-GB"/>
        </w:rPr>
        <w:fldChar w:fldCharType="end"/>
      </w:r>
      <w:r w:rsidRPr="00A10365">
        <w:rPr>
          <w:sz w:val="20"/>
          <w:szCs w:val="20"/>
          <w:lang w:val="en-GB"/>
        </w:rPr>
        <w:t>. To this aim, the equivalent of 20 g dry weight was incubated in the dark at room temperature for 14 days. Fumigated samples were incubated in chloroform saturated atmosphere for 24 h. Carbon and N were extracted with 0.5 M K</w:t>
      </w:r>
      <w:r w:rsidRPr="00A10365">
        <w:rPr>
          <w:sz w:val="20"/>
          <w:szCs w:val="20"/>
          <w:vertAlign w:val="subscript"/>
          <w:lang w:val="en-GB"/>
        </w:rPr>
        <w:t>2</w:t>
      </w:r>
      <w:r w:rsidRPr="00A10365">
        <w:rPr>
          <w:sz w:val="20"/>
          <w:szCs w:val="20"/>
          <w:lang w:val="en-GB"/>
        </w:rPr>
        <w:t>SO</w:t>
      </w:r>
      <w:r w:rsidRPr="00A10365">
        <w:rPr>
          <w:sz w:val="20"/>
          <w:szCs w:val="20"/>
          <w:vertAlign w:val="subscript"/>
          <w:lang w:val="en-GB"/>
        </w:rPr>
        <w:t>4</w:t>
      </w:r>
      <w:r w:rsidRPr="00A10365">
        <w:rPr>
          <w:sz w:val="20"/>
          <w:szCs w:val="20"/>
          <w:lang w:val="en-GB"/>
        </w:rPr>
        <w:t xml:space="preserve"> and concentrations were measured with a total organic C analyser (TOC-L) combined with a total N (TNM-L) unit (Shimadzu Corp., Kyoto, Japan). No conversion factors were used and microbial C and N biomass expressed as chloroform-labile C and N. 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  <w:lang w:val="en-GB"/>
        </w:rPr>
        <w:sectPr w:rsidR="00F96319" w:rsidRPr="00A10365" w:rsidSect="00A75A3A">
          <w:headerReference w:type="default" r:id="rId5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  <w:r w:rsidRPr="00A10365">
        <w:rPr>
          <w:sz w:val="20"/>
          <w:szCs w:val="20"/>
          <w:lang w:val="en-GB"/>
        </w:rPr>
        <w:t xml:space="preserve">Finally, for mineral N analyses, moist soil samples were immersed in 2 M </w:t>
      </w:r>
      <w:proofErr w:type="spellStart"/>
      <w:r w:rsidRPr="00A10365">
        <w:rPr>
          <w:sz w:val="20"/>
          <w:szCs w:val="20"/>
          <w:lang w:val="en-GB"/>
        </w:rPr>
        <w:t>KCl</w:t>
      </w:r>
      <w:proofErr w:type="spellEnd"/>
      <w:r w:rsidRPr="00A10365">
        <w:rPr>
          <w:sz w:val="20"/>
          <w:szCs w:val="20"/>
          <w:lang w:val="en-GB"/>
        </w:rPr>
        <w:t xml:space="preserve"> (soil to solution ratio of 1:5) and shaken for 1 h. Soil suspensions were filtered through </w:t>
      </w:r>
      <w:proofErr w:type="spellStart"/>
      <w:r w:rsidRPr="00A10365">
        <w:rPr>
          <w:sz w:val="20"/>
          <w:szCs w:val="20"/>
          <w:lang w:val="en-GB"/>
        </w:rPr>
        <w:t>Whatman</w:t>
      </w:r>
      <w:proofErr w:type="spellEnd"/>
      <w:r w:rsidRPr="00A10365">
        <w:rPr>
          <w:sz w:val="20"/>
          <w:szCs w:val="20"/>
          <w:lang w:val="en-GB"/>
        </w:rPr>
        <w:t xml:space="preserve"> No 42 filter paper and ammonium (NH</w:t>
      </w:r>
      <w:r w:rsidRPr="00A10365">
        <w:rPr>
          <w:sz w:val="20"/>
          <w:szCs w:val="20"/>
          <w:vertAlign w:val="subscript"/>
          <w:lang w:val="en-GB"/>
        </w:rPr>
        <w:t>4</w:t>
      </w:r>
      <w:r w:rsidRPr="00A10365">
        <w:rPr>
          <w:sz w:val="20"/>
          <w:szCs w:val="20"/>
          <w:vertAlign w:val="superscript"/>
          <w:lang w:val="en-GB"/>
        </w:rPr>
        <w:t>+</w:t>
      </w:r>
      <w:r w:rsidRPr="00A10365">
        <w:rPr>
          <w:sz w:val="20"/>
          <w:szCs w:val="20"/>
          <w:lang w:val="en-GB"/>
        </w:rPr>
        <w:t xml:space="preserve">) and </w:t>
      </w:r>
      <w:r w:rsidRPr="00A10365">
        <w:rPr>
          <w:sz w:val="20"/>
          <w:szCs w:val="20"/>
          <w:lang w:val="en-GB"/>
        </w:rPr>
        <w:lastRenderedPageBreak/>
        <w:t>nitrate (NO</w:t>
      </w:r>
      <w:r w:rsidRPr="00A10365">
        <w:rPr>
          <w:sz w:val="20"/>
          <w:szCs w:val="20"/>
          <w:vertAlign w:val="subscript"/>
          <w:lang w:val="en-GB"/>
        </w:rPr>
        <w:t>3</w:t>
      </w:r>
      <w:r w:rsidRPr="00A10365">
        <w:rPr>
          <w:sz w:val="20"/>
          <w:szCs w:val="20"/>
          <w:vertAlign w:val="superscript"/>
          <w:lang w:val="en-GB"/>
        </w:rPr>
        <w:t>-</w:t>
      </w:r>
      <w:r w:rsidRPr="00A10365">
        <w:rPr>
          <w:sz w:val="20"/>
          <w:szCs w:val="20"/>
          <w:lang w:val="en-GB"/>
        </w:rPr>
        <w:t xml:space="preserve">) were measured </w:t>
      </w:r>
      <w:proofErr w:type="spellStart"/>
      <w:r w:rsidRPr="00A10365">
        <w:rPr>
          <w:sz w:val="20"/>
          <w:szCs w:val="20"/>
          <w:lang w:val="en-GB"/>
        </w:rPr>
        <w:t>photometrically</w:t>
      </w:r>
      <w:proofErr w:type="spellEnd"/>
      <w:r w:rsidRPr="00A10365">
        <w:rPr>
          <w:sz w:val="20"/>
          <w:szCs w:val="20"/>
          <w:lang w:val="en-GB"/>
        </w:rPr>
        <w:t xml:space="preserve"> (Cary 50 UV-Visible Spectrophotometer, Varian Inc., Palo Alto, CA USA) </w:t>
      </w:r>
      <w:r w:rsidRPr="00A10365">
        <w:rPr>
          <w:sz w:val="20"/>
          <w:szCs w:val="20"/>
          <w:lang w:val="en-GB"/>
        </w:rPr>
        <w:fldChar w:fldCharType="begin"/>
      </w:r>
      <w:r w:rsidRPr="00A10365">
        <w:rPr>
          <w:sz w:val="20"/>
          <w:szCs w:val="20"/>
          <w:lang w:val="en-GB"/>
        </w:rPr>
        <w:instrText xml:space="preserve"> ADDIN EN.CITE &lt;EndNote&gt;&lt;Cite&gt;&lt;Author&gt;Mulvaney&lt;/Author&gt;&lt;Year&gt;1996&lt;/Year&gt;&lt;RecNum&gt;400&lt;/RecNum&gt;&lt;DisplayText&gt;(Miranda et al. 2001; Mulvaney 1996)&lt;/DisplayText&gt;&lt;record&gt;&lt;rec-number&gt;400&lt;/rec-number&gt;&lt;foreign-keys&gt;&lt;key app="EN" db-id="zx59tppp09tsf4e505jpfwrtfa2xvwprtaee" timestamp="1501506161"&gt;400&lt;/key&gt;&lt;/foreign-keys&gt;&lt;ref-type name="Book Section"&gt;5&lt;/ref-type&gt;&lt;contributors&gt;&lt;authors&gt;&lt;author&gt;Mulvaney, RL&lt;/author&gt;&lt;/authors&gt;&lt;secondary-authors&gt;&lt;author&gt;Bartels, J.M.&lt;/author&gt;&lt;/secondary-authors&gt;&lt;/contributors&gt;&lt;titles&gt;&lt;title&gt;Nitrogen-inorganic forms&lt;/title&gt;&lt;secondary-title&gt;Methods of soil analysis Part 3 chemical methods..&lt;/secondary-title&gt;&lt;/titles&gt;&lt;pages&gt;1123-1184&lt;/pages&gt;&lt;volume&gt;Part 3&lt;/volume&gt;&lt;number&gt;methodsofsoilan3&lt;/number&gt;&lt;dates&gt;&lt;year&gt;1996&lt;/year&gt;&lt;/dates&gt;&lt;pub-location&gt;Madison&lt;/pub-location&gt;&lt;publisher&gt;Soil Science Society of America, American Society of Agronomy&lt;/publisher&gt;&lt;isbn&gt;0891188665&lt;/isbn&gt;&lt;urls&gt;&lt;/urls&gt;&lt;/record&gt;&lt;/Cite&gt;&lt;Cite&gt;&lt;Author&gt;Miranda&lt;/Author&gt;&lt;Year&gt;2001&lt;/Year&gt;&lt;RecNum&gt;238&lt;/RecNum&gt;&lt;record&gt;&lt;rec-number&gt;238&lt;/rec-number&gt;&lt;foreign-keys&gt;&lt;key app="EN" db-id="zx59tppp09tsf4e505jpfwrtfa2xvwprtaee" timestamp="1460569881"&gt;238&lt;/key&gt;&lt;/foreign-keys&gt;&lt;ref-type name="Journal Article"&gt;17&lt;/ref-type&gt;&lt;contributors&gt;&lt;authors&gt;&lt;author&gt;Miranda, K. M.&lt;/author&gt;&lt;author&gt;Espey, M. G.&lt;/author&gt;&lt;author&gt;Wink, D. A.&lt;/author&gt;&lt;/authors&gt;&lt;/contributors&gt;&lt;titles&gt;&lt;title&gt;A rapid, simple spectrophotometric method for simultaneous detection of nitrate and nitrite&lt;/title&gt;&lt;secondary-title&gt;Nitric Oxide-Biology and Chemistry&lt;/secondary-title&gt;&lt;/titles&gt;&lt;periodical&gt;&lt;full-title&gt;Nitric Oxide-Biology and Chemistry&lt;/full-title&gt;&lt;abbr-1&gt;Nitric Oxide&lt;/abbr-1&gt;&lt;/periodical&gt;&lt;pages&gt;62-71&lt;/pages&gt;&lt;volume&gt;5&lt;/volume&gt;&lt;number&gt;1&lt;/number&gt;&lt;dates&gt;&lt;year&gt;2001&lt;/year&gt;&lt;pub-dates&gt;&lt;date&gt;Feb&lt;/date&gt;&lt;/pub-dates&gt;&lt;/dates&gt;&lt;isbn&gt;1089-8603&lt;/isbn&gt;&lt;accession-num&gt;WOS:000167271500008&lt;/accession-num&gt;&lt;urls&gt;&lt;related-urls&gt;&lt;url&gt;&amp;lt;Go to ISI&amp;gt;://WOS:000167271500008&lt;/url&gt;&lt;/related-urls&gt;&lt;/urls&gt;&lt;electronic-resource-num&gt;https://doi.org/10.1006/niox.2000.0319&lt;/electronic-resource-num&gt;&lt;/record&gt;&lt;/Cite&gt;&lt;/EndNote&gt;</w:instrText>
      </w:r>
      <w:r w:rsidRPr="00A10365">
        <w:rPr>
          <w:sz w:val="20"/>
          <w:szCs w:val="20"/>
          <w:lang w:val="en-GB"/>
        </w:rPr>
        <w:fldChar w:fldCharType="separate"/>
      </w:r>
      <w:r w:rsidRPr="00A10365">
        <w:rPr>
          <w:noProof/>
          <w:sz w:val="20"/>
          <w:szCs w:val="20"/>
          <w:lang w:val="en-GB"/>
        </w:rPr>
        <w:t>(Miranda et al. 2001; Mulvaney 1996)</w:t>
      </w:r>
      <w:r w:rsidRPr="00A10365">
        <w:rPr>
          <w:sz w:val="20"/>
          <w:szCs w:val="20"/>
          <w:lang w:val="en-GB"/>
        </w:rPr>
        <w:fldChar w:fldCharType="end"/>
      </w:r>
      <w:r w:rsidRPr="00A10365">
        <w:rPr>
          <w:sz w:val="20"/>
          <w:szCs w:val="20"/>
          <w:lang w:val="en-GB"/>
        </w:rPr>
        <w:t>.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  <w:lang w:val="en-GB"/>
        </w:r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  <w:r w:rsidRPr="00A10365">
        <w:rPr>
          <w:b/>
          <w:sz w:val="20"/>
          <w:szCs w:val="20"/>
        </w:rPr>
        <w:t>Table S1.</w:t>
      </w:r>
      <w:r w:rsidRPr="00A10365">
        <w:rPr>
          <w:sz w:val="20"/>
          <w:szCs w:val="20"/>
        </w:rPr>
        <w:t xml:space="preserve"> Three-way ANOVA of DGT Zn and Cd and total mineral N concentrations (sum of NO</w:t>
      </w:r>
      <w:r w:rsidRPr="00A10365">
        <w:rPr>
          <w:sz w:val="20"/>
          <w:szCs w:val="20"/>
          <w:vertAlign w:val="subscript"/>
        </w:rPr>
        <w:t>3</w:t>
      </w:r>
      <w:r w:rsidRPr="00A10365">
        <w:rPr>
          <w:sz w:val="20"/>
          <w:szCs w:val="20"/>
          <w:vertAlign w:val="superscript"/>
        </w:rPr>
        <w:t>-</w:t>
      </w:r>
      <w:r w:rsidRPr="00A10365">
        <w:rPr>
          <w:sz w:val="20"/>
          <w:szCs w:val="20"/>
        </w:rPr>
        <w:t xml:space="preserve"> and NH</w:t>
      </w:r>
      <w:r w:rsidRPr="00A10365">
        <w:rPr>
          <w:sz w:val="20"/>
          <w:szCs w:val="20"/>
          <w:vertAlign w:val="subscript"/>
        </w:rPr>
        <w:t>4</w:t>
      </w:r>
      <w:r w:rsidRPr="00A10365">
        <w:rPr>
          <w:sz w:val="20"/>
          <w:szCs w:val="20"/>
          <w:vertAlign w:val="superscript"/>
        </w:rPr>
        <w:t>+</w:t>
      </w:r>
      <w:r w:rsidRPr="00A10365">
        <w:rPr>
          <w:sz w:val="20"/>
          <w:szCs w:val="20"/>
        </w:rPr>
        <w:t xml:space="preserve">) at wheat flowering. F ratio are shown and superscripts corresponding to the level of significance (*** p &lt; 0.001; ** p &lt; 0.01; * p &lt; 0.05). 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tbl>
      <w:tblPr>
        <w:tblW w:w="9489" w:type="dxa"/>
        <w:tblInd w:w="245" w:type="dxa"/>
        <w:tblLayout w:type="fixed"/>
        <w:tblLook w:val="04A0" w:firstRow="1" w:lastRow="0" w:firstColumn="1" w:lastColumn="0" w:noHBand="0" w:noVBand="1"/>
      </w:tblPr>
      <w:tblGrid>
        <w:gridCol w:w="2640"/>
        <w:gridCol w:w="1163"/>
        <w:gridCol w:w="1167"/>
        <w:gridCol w:w="1161"/>
        <w:gridCol w:w="1021"/>
        <w:gridCol w:w="1161"/>
        <w:gridCol w:w="1161"/>
        <w:gridCol w:w="15"/>
      </w:tblGrid>
      <w:tr w:rsidR="00F96319" w:rsidRPr="00A10365" w:rsidTr="00AC3932">
        <w:trPr>
          <w:trHeight w:val="333"/>
        </w:trPr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b/>
                <w:sz w:val="20"/>
                <w:szCs w:val="20"/>
              </w:rPr>
            </w:pPr>
          </w:p>
        </w:tc>
        <w:tc>
          <w:tcPr>
            <w:tcW w:w="23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mineral N</w:t>
            </w:r>
          </w:p>
        </w:tc>
        <w:tc>
          <w:tcPr>
            <w:tcW w:w="218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DGT Zn</w:t>
            </w:r>
          </w:p>
        </w:tc>
        <w:tc>
          <w:tcPr>
            <w:tcW w:w="23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DGT Cd</w:t>
            </w:r>
          </w:p>
        </w:tc>
      </w:tr>
      <w:tr w:rsidR="00F96319" w:rsidRPr="00A10365" w:rsidTr="00AC3932">
        <w:trPr>
          <w:gridAfter w:val="1"/>
          <w:wAfter w:w="15" w:type="dxa"/>
          <w:trHeight w:val="333"/>
        </w:trPr>
        <w:tc>
          <w:tcPr>
            <w:tcW w:w="26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Source of variance</w:t>
            </w:r>
          </w:p>
        </w:tc>
        <w:tc>
          <w:tcPr>
            <w:tcW w:w="11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LOW Zn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HIGH Zn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</w:tr>
      <w:tr w:rsidR="00F96319" w:rsidRPr="00A10365" w:rsidTr="00AC3932">
        <w:trPr>
          <w:gridAfter w:val="1"/>
          <w:wAfter w:w="15" w:type="dxa"/>
          <w:trHeight w:val="390"/>
        </w:trPr>
        <w:tc>
          <w:tcPr>
            <w:tcW w:w="26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Green manure (A)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0.548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24.1***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253.3***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2.95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220.6***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81.3***</w:t>
            </w:r>
          </w:p>
        </w:tc>
      </w:tr>
      <w:tr w:rsidR="00F96319" w:rsidRPr="00A10365" w:rsidTr="00AC3932">
        <w:trPr>
          <w:gridAfter w:val="1"/>
          <w:wAfter w:w="15" w:type="dxa"/>
          <w:trHeight w:val="330"/>
        </w:trPr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Soil x-ray irradiation (B)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157.5***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9.81**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0.019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13.6**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2.69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1999***</w:t>
            </w:r>
          </w:p>
        </w:tc>
      </w:tr>
      <w:tr w:rsidR="00F96319" w:rsidRPr="00A10365" w:rsidTr="00AC3932">
        <w:trPr>
          <w:gridAfter w:val="1"/>
          <w:wAfter w:w="15" w:type="dxa"/>
          <w:trHeight w:val="333"/>
        </w:trPr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ZSB inoculation (C)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0.038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0.376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39.9***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21.3***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0.099</w:t>
            </w:r>
          </w:p>
        </w:tc>
      </w:tr>
      <w:tr w:rsidR="00F96319" w:rsidRPr="00A10365" w:rsidTr="00AC3932">
        <w:trPr>
          <w:gridAfter w:val="1"/>
          <w:wAfter w:w="15" w:type="dxa"/>
          <w:trHeight w:val="333"/>
        </w:trPr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6.69*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6.58*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69.9***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2.36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118.5***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402.2***</w:t>
            </w:r>
          </w:p>
        </w:tc>
      </w:tr>
      <w:tr w:rsidR="00F96319" w:rsidRPr="00A10365" w:rsidTr="00AC3932">
        <w:trPr>
          <w:gridAfter w:val="1"/>
          <w:wAfter w:w="15" w:type="dxa"/>
          <w:trHeight w:val="333"/>
        </w:trPr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A*C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3.38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0.584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30.3***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0.553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11.7**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1.84</w:t>
            </w:r>
          </w:p>
        </w:tc>
      </w:tr>
      <w:tr w:rsidR="00F96319" w:rsidRPr="00A10365" w:rsidTr="00AC3932">
        <w:trPr>
          <w:gridAfter w:val="1"/>
          <w:wAfter w:w="15" w:type="dxa"/>
          <w:trHeight w:val="333"/>
        </w:trPr>
        <w:tc>
          <w:tcPr>
            <w:tcW w:w="2640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B*C</w:t>
            </w:r>
          </w:p>
        </w:tc>
        <w:tc>
          <w:tcPr>
            <w:tcW w:w="116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1.93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0.040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19.8***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5.99*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15.0***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4.93*</w:t>
            </w:r>
          </w:p>
        </w:tc>
      </w:tr>
      <w:tr w:rsidR="00F96319" w:rsidRPr="00A10365" w:rsidTr="00AC3932">
        <w:trPr>
          <w:gridAfter w:val="1"/>
          <w:wAfter w:w="15" w:type="dxa"/>
          <w:trHeight w:val="333"/>
        </w:trPr>
        <w:tc>
          <w:tcPr>
            <w:tcW w:w="26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A*B*C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 xml:space="preserve">0.938 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0.058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8.32**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0.588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2.52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0.068</w:t>
            </w:r>
          </w:p>
        </w:tc>
      </w:tr>
    </w:tbl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spacing w:line="360" w:lineRule="auto"/>
        <w:jc w:val="both"/>
        <w:rPr>
          <w:b/>
          <w:sz w:val="20"/>
          <w:szCs w:val="20"/>
        </w:rPr>
        <w:sectPr w:rsidR="00F96319" w:rsidRPr="00A10365" w:rsidSect="00A75A3A"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  <w:r w:rsidRPr="00A10365">
        <w:rPr>
          <w:b/>
          <w:sz w:val="20"/>
          <w:szCs w:val="20"/>
        </w:rPr>
        <w:lastRenderedPageBreak/>
        <w:t xml:space="preserve">Table S2. </w:t>
      </w:r>
      <w:r w:rsidRPr="00A10365">
        <w:rPr>
          <w:sz w:val="20"/>
          <w:szCs w:val="20"/>
        </w:rPr>
        <w:t xml:space="preserve">Pearson correlation coefficient (r) between DGT Zn or Cd and soil pH, total soil N and mineral N concentrations, soil respiration, microbial C and N biomasses at wheat flowering in the HIGH Zn and the LOW Zn soil. Asterisks in superscript indicate correlation probability with * p </w:t>
      </w:r>
      <w:r w:rsidRPr="00A10365">
        <w:rPr>
          <w:sz w:val="20"/>
          <w:szCs w:val="20"/>
          <w:lang w:val="en-GB"/>
        </w:rPr>
        <w:t>&lt; 0.05; ** p &lt; 0.01 and *** p &lt; 0.001.</w:t>
      </w:r>
      <w:r w:rsidRPr="00A10365">
        <w:rPr>
          <w:sz w:val="20"/>
          <w:szCs w:val="20"/>
        </w:rPr>
        <w:t xml:space="preserve"> 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tbl>
      <w:tblPr>
        <w:tblW w:w="14998" w:type="dxa"/>
        <w:tblInd w:w="-437" w:type="dxa"/>
        <w:tblLook w:val="04A0" w:firstRow="1" w:lastRow="0" w:firstColumn="1" w:lastColumn="0" w:noHBand="0" w:noVBand="1"/>
      </w:tblPr>
      <w:tblGrid>
        <w:gridCol w:w="993"/>
        <w:gridCol w:w="993"/>
        <w:gridCol w:w="1388"/>
        <w:gridCol w:w="891"/>
        <w:gridCol w:w="1406"/>
        <w:gridCol w:w="1004"/>
        <w:gridCol w:w="1377"/>
        <w:gridCol w:w="1021"/>
        <w:gridCol w:w="1389"/>
        <w:gridCol w:w="879"/>
        <w:gridCol w:w="1389"/>
        <w:gridCol w:w="879"/>
        <w:gridCol w:w="1389"/>
      </w:tblGrid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 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pH</w:t>
            </w:r>
          </w:p>
        </w:tc>
        <w:tc>
          <w:tcPr>
            <w:tcW w:w="479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b/>
                <w:sz w:val="20"/>
                <w:szCs w:val="20"/>
              </w:rPr>
              <w:t>Total soil N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mineral N</w:t>
            </w: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HIGH Zn </w:t>
            </w:r>
          </w:p>
        </w:tc>
        <w:tc>
          <w:tcPr>
            <w:tcW w:w="2297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LOW Zn </w:t>
            </w:r>
          </w:p>
        </w:tc>
        <w:tc>
          <w:tcPr>
            <w:tcW w:w="2381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HIGH Zn </w:t>
            </w:r>
          </w:p>
        </w:tc>
        <w:tc>
          <w:tcPr>
            <w:tcW w:w="2410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LOW Zn 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HIGH Zn </w:t>
            </w:r>
          </w:p>
        </w:tc>
        <w:tc>
          <w:tcPr>
            <w:tcW w:w="2268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LOW Zn </w:t>
            </w: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40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100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87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DGT Zn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-0.61*</w:t>
            </w:r>
          </w:p>
        </w:tc>
        <w:tc>
          <w:tcPr>
            <w:tcW w:w="13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0.58*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-0.30</w:t>
            </w:r>
          </w:p>
        </w:tc>
        <w:tc>
          <w:tcPr>
            <w:tcW w:w="140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0.04</w:t>
            </w:r>
          </w:p>
        </w:tc>
        <w:tc>
          <w:tcPr>
            <w:tcW w:w="100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0.78***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0.88***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0.44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0.03</w:t>
            </w:r>
          </w:p>
        </w:tc>
        <w:tc>
          <w:tcPr>
            <w:tcW w:w="87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-0.24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0.17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-0.35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-0.17 </w:t>
            </w: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DGT Cd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-0.40</w:t>
            </w:r>
          </w:p>
        </w:tc>
        <w:tc>
          <w:tcPr>
            <w:tcW w:w="13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0.59*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-0.43</w:t>
            </w:r>
          </w:p>
        </w:tc>
        <w:tc>
          <w:tcPr>
            <w:tcW w:w="140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0.43</w:t>
            </w:r>
          </w:p>
        </w:tc>
        <w:tc>
          <w:tcPr>
            <w:tcW w:w="100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0.73**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0.90***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0.90***</w:t>
            </w:r>
          </w:p>
        </w:tc>
        <w:tc>
          <w:tcPr>
            <w:tcW w:w="1389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 xml:space="preserve"> -0.90***</w:t>
            </w:r>
          </w:p>
        </w:tc>
        <w:tc>
          <w:tcPr>
            <w:tcW w:w="879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-0.27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0.20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-0.28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 xml:space="preserve"> 0.85***</w:t>
            </w: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 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respiration</w:t>
            </w:r>
          </w:p>
        </w:tc>
        <w:tc>
          <w:tcPr>
            <w:tcW w:w="479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microbial C biomass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381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HIGH Zn </w:t>
            </w:r>
          </w:p>
        </w:tc>
        <w:tc>
          <w:tcPr>
            <w:tcW w:w="2297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LOW Zn </w:t>
            </w:r>
          </w:p>
        </w:tc>
        <w:tc>
          <w:tcPr>
            <w:tcW w:w="2381" w:type="dxa"/>
            <w:gridSpan w:val="2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HIGH Zn </w:t>
            </w:r>
          </w:p>
        </w:tc>
        <w:tc>
          <w:tcPr>
            <w:tcW w:w="2410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LOW Zn 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40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100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X-RAY IRR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DGT Zn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0.65**</w:t>
            </w:r>
          </w:p>
        </w:tc>
        <w:tc>
          <w:tcPr>
            <w:tcW w:w="13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0.89***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0.51</w:t>
            </w:r>
          </w:p>
        </w:tc>
        <w:tc>
          <w:tcPr>
            <w:tcW w:w="140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0.08</w:t>
            </w:r>
          </w:p>
        </w:tc>
        <w:tc>
          <w:tcPr>
            <w:tcW w:w="100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0.19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0.80***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0.48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0.29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DGT Cd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0.52*</w:t>
            </w:r>
          </w:p>
        </w:tc>
        <w:tc>
          <w:tcPr>
            <w:tcW w:w="13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0.90***</w:t>
            </w:r>
          </w:p>
        </w:tc>
        <w:tc>
          <w:tcPr>
            <w:tcW w:w="89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0.86***</w:t>
            </w:r>
          </w:p>
        </w:tc>
        <w:tc>
          <w:tcPr>
            <w:tcW w:w="140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 xml:space="preserve"> -0.89***</w:t>
            </w:r>
          </w:p>
        </w:tc>
        <w:tc>
          <w:tcPr>
            <w:tcW w:w="1004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0.15</w:t>
            </w:r>
          </w:p>
        </w:tc>
        <w:tc>
          <w:tcPr>
            <w:tcW w:w="1377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0.81***</w:t>
            </w:r>
          </w:p>
        </w:tc>
        <w:tc>
          <w:tcPr>
            <w:tcW w:w="1021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>0.85***</w:t>
            </w: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bCs/>
                <w:sz w:val="20"/>
                <w:szCs w:val="20"/>
              </w:rPr>
            </w:pPr>
            <w:r w:rsidRPr="00A10365">
              <w:rPr>
                <w:rFonts w:eastAsia="Times New Roman"/>
                <w:bCs/>
                <w:sz w:val="20"/>
                <w:szCs w:val="20"/>
              </w:rPr>
              <w:t xml:space="preserve"> -0.93***</w:t>
            </w: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99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9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0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7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8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rPr>
          <w:sz w:val="20"/>
          <w:szCs w:val="20"/>
        </w:rPr>
        <w:sectPr w:rsidR="00F96319" w:rsidRPr="00A10365" w:rsidSect="00BD3A6A">
          <w:headerReference w:type="default" r:id="rId6"/>
          <w:footerReference w:type="default" r:id="rId7"/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  <w:r w:rsidRPr="00A10365">
        <w:rPr>
          <w:b/>
          <w:sz w:val="20"/>
          <w:szCs w:val="20"/>
        </w:rPr>
        <w:lastRenderedPageBreak/>
        <w:t>Table S3.</w:t>
      </w:r>
      <w:r w:rsidRPr="00A10365">
        <w:rPr>
          <w:sz w:val="20"/>
          <w:szCs w:val="20"/>
        </w:rPr>
        <w:t xml:space="preserve"> Wheat shoot biomass at flowering. Each value </w:t>
      </w:r>
      <w:proofErr w:type="gramStart"/>
      <w:r w:rsidRPr="00A10365">
        <w:rPr>
          <w:sz w:val="20"/>
          <w:szCs w:val="20"/>
        </w:rPr>
        <w:t>represent</w:t>
      </w:r>
      <w:proofErr w:type="gramEnd"/>
      <w:r w:rsidRPr="00A10365">
        <w:rPr>
          <w:sz w:val="20"/>
          <w:szCs w:val="20"/>
        </w:rPr>
        <w:t xml:space="preserve"> mean of four pot replicates. Means with identical letters are not significantly different at p &lt; 0.05 according to the Tukey HSD post hoc test. Three-way ANOVA results show F ratio and the asterisks represent level of significance (*** p &lt; 0.001; ** p &lt; 0.01; * p &lt; 0.05).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tbl>
      <w:tblPr>
        <w:tblW w:w="6246" w:type="dxa"/>
        <w:tblInd w:w="272" w:type="dxa"/>
        <w:tblLayout w:type="fixed"/>
        <w:tblLook w:val="04A0" w:firstRow="1" w:lastRow="0" w:firstColumn="1" w:lastColumn="0" w:noHBand="0" w:noVBand="1"/>
      </w:tblPr>
      <w:tblGrid>
        <w:gridCol w:w="1300"/>
        <w:gridCol w:w="1300"/>
        <w:gridCol w:w="1378"/>
        <w:gridCol w:w="1134"/>
        <w:gridCol w:w="1134"/>
      </w:tblGrid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Green manure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x-ray irradiation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ZSB inoculation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Shoot biomass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 xml:space="preserve"> (g kg soil</w:t>
            </w:r>
            <w:r w:rsidRPr="00A10365">
              <w:rPr>
                <w:rFonts w:eastAsia="Times New Roman"/>
                <w:b/>
                <w:sz w:val="20"/>
                <w:szCs w:val="20"/>
                <w:vertAlign w:val="superscript"/>
              </w:rPr>
              <w:t>-1</w:t>
            </w:r>
            <w:r w:rsidRPr="00A10365">
              <w:rPr>
                <w:rFonts w:eastAsia="Times New Roman"/>
                <w:b/>
                <w:sz w:val="20"/>
                <w:szCs w:val="20"/>
              </w:rPr>
              <w:t>)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GM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1.80a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2.04cd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1.66a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2.13bcd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X-RAY IRR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2.19a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2.78ab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2.20a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2.85a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+GM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NO-ZSB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1.61a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1.67d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1.81a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1.99cd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X-RAY IRR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NO-ZSB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1.87a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2.41abc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1.98a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2.43abc</w:t>
            </w:r>
          </w:p>
        </w:tc>
      </w:tr>
      <w:tr w:rsidR="00F96319" w:rsidRPr="00A10365" w:rsidTr="00AC3932">
        <w:trPr>
          <w:trHeight w:val="380"/>
        </w:trPr>
        <w:tc>
          <w:tcPr>
            <w:tcW w:w="39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Three-way ANOVA (F ratio)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F96319" w:rsidRPr="00A10365" w:rsidTr="00AC3932">
        <w:trPr>
          <w:trHeight w:val="320"/>
        </w:trPr>
        <w:tc>
          <w:tcPr>
            <w:tcW w:w="39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Green manure (A)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10.64**</w:t>
            </w:r>
          </w:p>
        </w:tc>
      </w:tr>
      <w:tr w:rsidR="00F96319" w:rsidRPr="00A10365" w:rsidTr="00AC3932">
        <w:trPr>
          <w:trHeight w:val="320"/>
        </w:trPr>
        <w:tc>
          <w:tcPr>
            <w:tcW w:w="39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Soil x-ray irradiation (B)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9.26**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43.22***</w:t>
            </w:r>
          </w:p>
        </w:tc>
      </w:tr>
      <w:tr w:rsidR="00F96319" w:rsidRPr="00A10365" w:rsidTr="00AC3932">
        <w:trPr>
          <w:trHeight w:val="320"/>
        </w:trPr>
        <w:tc>
          <w:tcPr>
            <w:tcW w:w="39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ZSB inoculation (C)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1.60</w:t>
            </w:r>
          </w:p>
        </w:tc>
      </w:tr>
      <w:tr w:rsidR="00F96319" w:rsidRPr="00A10365" w:rsidTr="00AC3932">
        <w:trPr>
          <w:trHeight w:val="320"/>
        </w:trPr>
        <w:tc>
          <w:tcPr>
            <w:tcW w:w="39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0.513</w:t>
            </w:r>
          </w:p>
        </w:tc>
      </w:tr>
      <w:tr w:rsidR="00F96319" w:rsidRPr="00A10365" w:rsidTr="00AC3932">
        <w:trPr>
          <w:trHeight w:val="320"/>
        </w:trPr>
        <w:tc>
          <w:tcPr>
            <w:tcW w:w="39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0.950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0.160</w:t>
            </w:r>
          </w:p>
        </w:tc>
      </w:tr>
      <w:tr w:rsidR="00F96319" w:rsidRPr="00A10365" w:rsidTr="00AC3932">
        <w:trPr>
          <w:trHeight w:val="320"/>
        </w:trPr>
        <w:tc>
          <w:tcPr>
            <w:tcW w:w="3978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B*C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0.020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0.610</w:t>
            </w:r>
          </w:p>
        </w:tc>
      </w:tr>
      <w:tr w:rsidR="00F96319" w:rsidRPr="00A10365" w:rsidTr="00AC3932">
        <w:trPr>
          <w:trHeight w:val="320"/>
        </w:trPr>
        <w:tc>
          <w:tcPr>
            <w:tcW w:w="39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A*B*C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0.464</w:t>
            </w:r>
          </w:p>
        </w:tc>
      </w:tr>
    </w:tbl>
    <w:p w:rsidR="00F96319" w:rsidRPr="00A10365" w:rsidRDefault="00F96319" w:rsidP="00F96319">
      <w:pPr>
        <w:rPr>
          <w:b/>
          <w:sz w:val="20"/>
          <w:szCs w:val="20"/>
        </w:rPr>
      </w:pPr>
    </w:p>
    <w:p w:rsidR="00F96319" w:rsidRPr="00A10365" w:rsidRDefault="00F96319" w:rsidP="00F96319">
      <w:pPr>
        <w:rPr>
          <w:b/>
          <w:sz w:val="20"/>
          <w:szCs w:val="20"/>
        </w:rPr>
      </w:pPr>
    </w:p>
    <w:p w:rsidR="00F96319" w:rsidRPr="00A10365" w:rsidRDefault="00F96319" w:rsidP="00F96319">
      <w:pPr>
        <w:rPr>
          <w:b/>
          <w:sz w:val="20"/>
          <w:szCs w:val="20"/>
        </w:rPr>
        <w:sectPr w:rsidR="00F96319" w:rsidRPr="00A10365" w:rsidSect="00BD3A6A">
          <w:headerReference w:type="default" r:id="rId8"/>
          <w:footerReference w:type="default" r:id="rId9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  <w:r w:rsidRPr="00A10365">
        <w:rPr>
          <w:b/>
          <w:sz w:val="20"/>
          <w:szCs w:val="20"/>
        </w:rPr>
        <w:lastRenderedPageBreak/>
        <w:t>Table S4.</w:t>
      </w:r>
      <w:r w:rsidRPr="00A10365">
        <w:rPr>
          <w:sz w:val="20"/>
          <w:szCs w:val="20"/>
        </w:rPr>
        <w:t xml:space="preserve"> Number of ears per plant, grains per ear and grains per kg of soil at wheat maturity. Means with identical letters are not significantly different at p &lt; 0.05 according to the Tukey HSD post hoc test. Three-way ANOVA results show F ratio and the asterisks represent level of significance (*** p &lt; 0.001; ** p &lt; 0.01; * p &lt; 0.05).</w:t>
      </w:r>
      <w:r w:rsidRPr="00A10365">
        <w:rPr>
          <w:noProof/>
          <w:sz w:val="20"/>
          <w:szCs w:val="20"/>
          <w:vertAlign w:val="superscript"/>
        </w:rPr>
        <w:t xml:space="preserve"> </w:t>
      </w:r>
    </w:p>
    <w:tbl>
      <w:tblPr>
        <w:tblW w:w="10345" w:type="dxa"/>
        <w:tblLayout w:type="fixed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059"/>
        <w:gridCol w:w="992"/>
        <w:gridCol w:w="1134"/>
        <w:gridCol w:w="992"/>
        <w:gridCol w:w="1134"/>
        <w:gridCol w:w="1134"/>
      </w:tblGrid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Green manure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irradiation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ZSB</w:t>
            </w:r>
          </w:p>
        </w:tc>
        <w:tc>
          <w:tcPr>
            <w:tcW w:w="205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Number of ears per plant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Number of grains per ear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Number of grains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05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(# kg soil</w:t>
            </w:r>
            <w:r w:rsidRPr="00A10365">
              <w:rPr>
                <w:rFonts w:eastAsia="Times New Roman"/>
                <w:b/>
                <w:sz w:val="20"/>
                <w:szCs w:val="20"/>
                <w:vertAlign w:val="superscript"/>
              </w:rPr>
              <w:t>-1</w:t>
            </w:r>
            <w:r w:rsidRPr="00A10365">
              <w:rPr>
                <w:rFonts w:eastAsia="Times New Roman"/>
                <w:b/>
                <w:sz w:val="20"/>
                <w:szCs w:val="20"/>
              </w:rPr>
              <w:t>)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GM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24.1a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20.9a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64.3bcd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45.7a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24.3a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22.3a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64.7bcd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40.7a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X-RAY IRR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22.4a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18.3a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81.3ab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47.0a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23.4a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31.4a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93.7a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48.3a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+GM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24.6a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18.0a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56.0d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40.3a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21.3a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20.1a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56.7cd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37.7a</w:t>
            </w:r>
          </w:p>
        </w:tc>
      </w:tr>
      <w:tr w:rsidR="00F96319" w:rsidRPr="00A10365" w:rsidTr="00AC3932">
        <w:trPr>
          <w:trHeight w:val="264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X-RAY IRR</w:t>
            </w:r>
          </w:p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21.3a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21.4a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77.3abc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55.7a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22.4a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16.4a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81.0ab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53.0a</w:t>
            </w:r>
          </w:p>
        </w:tc>
      </w:tr>
      <w:tr w:rsidR="00F96319" w:rsidRPr="00A10365" w:rsidTr="00AC3932">
        <w:trPr>
          <w:trHeight w:val="380"/>
        </w:trPr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Three-way ANOVA (F ratio)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Green manure (A)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2.86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6.44*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0.192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Soil x-ray irradiation (B)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51.1***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12.0***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ZSB inoculation (C)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0.555</w:t>
            </w:r>
          </w:p>
        </w:tc>
      </w:tr>
      <w:tr w:rsidR="00F96319" w:rsidRPr="00A10365" w:rsidTr="00AC3932">
        <w:trPr>
          <w:trHeight w:val="358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3.71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A*C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0.890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0.031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B*C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0.324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A*B*C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0.376</w:t>
            </w:r>
          </w:p>
        </w:tc>
      </w:tr>
    </w:tbl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  <w:sectPr w:rsidR="00F96319" w:rsidRPr="00A10365" w:rsidSect="00BD3A6A">
          <w:headerReference w:type="default" r:id="rId10"/>
          <w:footerReference w:type="default" r:id="rId11"/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  <w:r w:rsidRPr="00A10365">
        <w:rPr>
          <w:b/>
          <w:sz w:val="20"/>
          <w:szCs w:val="20"/>
        </w:rPr>
        <w:lastRenderedPageBreak/>
        <w:t>Table S5.</w:t>
      </w:r>
      <w:r w:rsidRPr="00A10365">
        <w:rPr>
          <w:sz w:val="20"/>
          <w:szCs w:val="20"/>
        </w:rPr>
        <w:t xml:space="preserve"> Three-way ANOVA of wheat shoot and grain Zn, Cd and N concentrations at maturity. F ratio are shown and superscripts corresponding to the level of significance (*** p &lt; 0.001; ** p &lt; 0.01; * p &lt; 0.05).</w:t>
      </w:r>
      <w:r w:rsidRPr="00A10365">
        <w:rPr>
          <w:noProof/>
          <w:sz w:val="20"/>
          <w:szCs w:val="20"/>
          <w:vertAlign w:val="superscript"/>
        </w:rPr>
        <w:t xml:space="preserve"> 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tbl>
      <w:tblPr>
        <w:tblpPr w:leftFromText="180" w:rightFromText="180" w:vertAnchor="page" w:horzAnchor="page" w:tblpX="370" w:tblpY="2885"/>
        <w:tblW w:w="16201" w:type="dxa"/>
        <w:tblLayout w:type="fixed"/>
        <w:tblLook w:val="04A0" w:firstRow="1" w:lastRow="0" w:firstColumn="1" w:lastColumn="0" w:noHBand="0" w:noVBand="1"/>
      </w:tblPr>
      <w:tblGrid>
        <w:gridCol w:w="2688"/>
        <w:gridCol w:w="1165"/>
        <w:gridCol w:w="1019"/>
        <w:gridCol w:w="22"/>
        <w:gridCol w:w="1150"/>
        <w:gridCol w:w="1173"/>
        <w:gridCol w:w="52"/>
        <w:gridCol w:w="1005"/>
        <w:gridCol w:w="1143"/>
        <w:gridCol w:w="76"/>
        <w:gridCol w:w="979"/>
        <w:gridCol w:w="1142"/>
        <w:gridCol w:w="102"/>
        <w:gridCol w:w="1071"/>
        <w:gridCol w:w="1024"/>
        <w:gridCol w:w="128"/>
        <w:gridCol w:w="1054"/>
        <w:gridCol w:w="1142"/>
        <w:gridCol w:w="66"/>
      </w:tblGrid>
      <w:tr w:rsidR="00F96319" w:rsidRPr="00A10365" w:rsidTr="00AC3932">
        <w:trPr>
          <w:trHeight w:val="105"/>
        </w:trPr>
        <w:tc>
          <w:tcPr>
            <w:tcW w:w="26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ind w:right="1430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22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Shoot Zn concentration</w:t>
            </w:r>
          </w:p>
        </w:tc>
        <w:tc>
          <w:tcPr>
            <w:tcW w:w="237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Shoot Cd concentration</w:t>
            </w:r>
          </w:p>
        </w:tc>
        <w:tc>
          <w:tcPr>
            <w:tcW w:w="222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Shoot N concentration</w:t>
            </w:r>
          </w:p>
        </w:tc>
        <w:tc>
          <w:tcPr>
            <w:tcW w:w="222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Grain Zn concentration</w:t>
            </w:r>
          </w:p>
        </w:tc>
        <w:tc>
          <w:tcPr>
            <w:tcW w:w="222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Grain Cd concentration</w:t>
            </w:r>
          </w:p>
        </w:tc>
        <w:tc>
          <w:tcPr>
            <w:tcW w:w="22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Grain N concentration</w:t>
            </w:r>
          </w:p>
        </w:tc>
      </w:tr>
      <w:tr w:rsidR="00F96319" w:rsidRPr="00A10365" w:rsidTr="00AC3932">
        <w:trPr>
          <w:gridAfter w:val="1"/>
          <w:wAfter w:w="66" w:type="dxa"/>
          <w:trHeight w:val="402"/>
        </w:trPr>
        <w:tc>
          <w:tcPr>
            <w:tcW w:w="26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Source of variance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</w:tr>
      <w:tr w:rsidR="00F96319" w:rsidRPr="00A10365" w:rsidTr="00AC3932">
        <w:trPr>
          <w:gridAfter w:val="1"/>
          <w:wAfter w:w="66" w:type="dxa"/>
          <w:trHeight w:val="396"/>
        </w:trPr>
        <w:tc>
          <w:tcPr>
            <w:tcW w:w="26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Green manure (A)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6.34*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1.06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73.0***</w:t>
            </w:r>
          </w:p>
        </w:tc>
        <w:tc>
          <w:tcPr>
            <w:tcW w:w="11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22.8***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9.09**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71.6***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0.385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0.630</w:t>
            </w:r>
          </w:p>
        </w:tc>
        <w:tc>
          <w:tcPr>
            <w:tcW w:w="117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91.0***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13.9**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</w:tcBorders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17.99***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44.87***</w:t>
            </w:r>
          </w:p>
        </w:tc>
      </w:tr>
      <w:tr w:rsidR="00F96319" w:rsidRPr="00A10365" w:rsidTr="00AC3932">
        <w:trPr>
          <w:gridAfter w:val="1"/>
          <w:wAfter w:w="66" w:type="dxa"/>
          <w:trHeight w:val="378"/>
        </w:trPr>
        <w:tc>
          <w:tcPr>
            <w:tcW w:w="26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Soil x-ray irradiation (B)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42.5***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0.450</w:t>
            </w:r>
          </w:p>
        </w:tc>
        <w:tc>
          <w:tcPr>
            <w:tcW w:w="1172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0.068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26.5***</w:t>
            </w:r>
          </w:p>
        </w:tc>
        <w:tc>
          <w:tcPr>
            <w:tcW w:w="1057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22.4***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0.457</w:t>
            </w:r>
          </w:p>
        </w:tc>
        <w:tc>
          <w:tcPr>
            <w:tcW w:w="1055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37.7***</w:t>
            </w:r>
          </w:p>
        </w:tc>
        <w:tc>
          <w:tcPr>
            <w:tcW w:w="1142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0.479</w:t>
            </w:r>
          </w:p>
        </w:tc>
        <w:tc>
          <w:tcPr>
            <w:tcW w:w="1173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21.2***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13.2**</w:t>
            </w:r>
          </w:p>
        </w:tc>
        <w:tc>
          <w:tcPr>
            <w:tcW w:w="1182" w:type="dxa"/>
            <w:gridSpan w:val="2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32.06***</w:t>
            </w:r>
          </w:p>
        </w:tc>
        <w:tc>
          <w:tcPr>
            <w:tcW w:w="1142" w:type="dxa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17.45***</w:t>
            </w:r>
          </w:p>
        </w:tc>
      </w:tr>
      <w:tr w:rsidR="00F96319" w:rsidRPr="00A10365" w:rsidTr="00AC3932">
        <w:trPr>
          <w:gridAfter w:val="1"/>
          <w:wAfter w:w="66" w:type="dxa"/>
          <w:trHeight w:val="323"/>
        </w:trPr>
        <w:tc>
          <w:tcPr>
            <w:tcW w:w="26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ZSB inoculation (C)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0.022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0.042</w:t>
            </w:r>
          </w:p>
        </w:tc>
        <w:tc>
          <w:tcPr>
            <w:tcW w:w="1172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0.701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3.25</w:t>
            </w:r>
          </w:p>
        </w:tc>
        <w:tc>
          <w:tcPr>
            <w:tcW w:w="1057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3.95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4.46*</w:t>
            </w:r>
          </w:p>
        </w:tc>
        <w:tc>
          <w:tcPr>
            <w:tcW w:w="1055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0.982</w:t>
            </w:r>
          </w:p>
        </w:tc>
        <w:tc>
          <w:tcPr>
            <w:tcW w:w="1142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0.899</w:t>
            </w:r>
          </w:p>
        </w:tc>
        <w:tc>
          <w:tcPr>
            <w:tcW w:w="1173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1.48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0.334</w:t>
            </w:r>
          </w:p>
        </w:tc>
        <w:tc>
          <w:tcPr>
            <w:tcW w:w="1182" w:type="dxa"/>
            <w:gridSpan w:val="2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4.40*</w:t>
            </w:r>
          </w:p>
        </w:tc>
        <w:tc>
          <w:tcPr>
            <w:tcW w:w="1142" w:type="dxa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13.57**</w:t>
            </w:r>
          </w:p>
        </w:tc>
      </w:tr>
      <w:tr w:rsidR="00F96319" w:rsidRPr="00A10365" w:rsidTr="00AC3932">
        <w:trPr>
          <w:gridAfter w:val="1"/>
          <w:wAfter w:w="66" w:type="dxa"/>
          <w:trHeight w:val="407"/>
        </w:trPr>
        <w:tc>
          <w:tcPr>
            <w:tcW w:w="26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5.17*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7.12*</w:t>
            </w:r>
          </w:p>
        </w:tc>
        <w:tc>
          <w:tcPr>
            <w:tcW w:w="1172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65.6***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0.253</w:t>
            </w:r>
          </w:p>
        </w:tc>
        <w:tc>
          <w:tcPr>
            <w:tcW w:w="1057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0.492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8.45**</w:t>
            </w:r>
          </w:p>
        </w:tc>
        <w:tc>
          <w:tcPr>
            <w:tcW w:w="1055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9.21**</w:t>
            </w:r>
          </w:p>
        </w:tc>
        <w:tc>
          <w:tcPr>
            <w:tcW w:w="1142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0.029</w:t>
            </w:r>
          </w:p>
        </w:tc>
        <w:tc>
          <w:tcPr>
            <w:tcW w:w="1173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65.8***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0.502</w:t>
            </w:r>
          </w:p>
        </w:tc>
        <w:tc>
          <w:tcPr>
            <w:tcW w:w="1182" w:type="dxa"/>
            <w:gridSpan w:val="2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0.230</w:t>
            </w:r>
          </w:p>
        </w:tc>
        <w:tc>
          <w:tcPr>
            <w:tcW w:w="1142" w:type="dxa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2.30</w:t>
            </w:r>
          </w:p>
        </w:tc>
      </w:tr>
      <w:tr w:rsidR="00F96319" w:rsidRPr="00A10365" w:rsidTr="00AC3932">
        <w:trPr>
          <w:gridAfter w:val="1"/>
          <w:wAfter w:w="66" w:type="dxa"/>
          <w:trHeight w:val="406"/>
        </w:trPr>
        <w:tc>
          <w:tcPr>
            <w:tcW w:w="26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A*C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5.33*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2.47</w:t>
            </w:r>
          </w:p>
        </w:tc>
        <w:tc>
          <w:tcPr>
            <w:tcW w:w="1172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0.172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0.435</w:t>
            </w:r>
          </w:p>
        </w:tc>
        <w:tc>
          <w:tcPr>
            <w:tcW w:w="1057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0.341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0.115</w:t>
            </w:r>
          </w:p>
        </w:tc>
        <w:tc>
          <w:tcPr>
            <w:tcW w:w="1055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1.59</w:t>
            </w:r>
          </w:p>
        </w:tc>
        <w:tc>
          <w:tcPr>
            <w:tcW w:w="1142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0.833</w:t>
            </w:r>
          </w:p>
        </w:tc>
        <w:tc>
          <w:tcPr>
            <w:tcW w:w="1173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0.034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0.359</w:t>
            </w:r>
          </w:p>
        </w:tc>
        <w:tc>
          <w:tcPr>
            <w:tcW w:w="1182" w:type="dxa"/>
            <w:gridSpan w:val="2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0.046</w:t>
            </w:r>
          </w:p>
        </w:tc>
        <w:tc>
          <w:tcPr>
            <w:tcW w:w="1142" w:type="dxa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0.051</w:t>
            </w:r>
          </w:p>
        </w:tc>
      </w:tr>
      <w:tr w:rsidR="00F96319" w:rsidRPr="00A10365" w:rsidTr="00AC3932">
        <w:trPr>
          <w:gridAfter w:val="1"/>
          <w:wAfter w:w="66" w:type="dxa"/>
          <w:trHeight w:val="361"/>
        </w:trPr>
        <w:tc>
          <w:tcPr>
            <w:tcW w:w="2688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B*C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4.23</w:t>
            </w:r>
          </w:p>
        </w:tc>
        <w:tc>
          <w:tcPr>
            <w:tcW w:w="1019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0.025</w:t>
            </w:r>
          </w:p>
        </w:tc>
        <w:tc>
          <w:tcPr>
            <w:tcW w:w="1172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5.10*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1.76</w:t>
            </w:r>
          </w:p>
        </w:tc>
        <w:tc>
          <w:tcPr>
            <w:tcW w:w="1057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2.29</w:t>
            </w:r>
          </w:p>
        </w:tc>
        <w:tc>
          <w:tcPr>
            <w:tcW w:w="1143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1.54</w:t>
            </w:r>
          </w:p>
        </w:tc>
        <w:tc>
          <w:tcPr>
            <w:tcW w:w="1055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1.89</w:t>
            </w:r>
          </w:p>
        </w:tc>
        <w:tc>
          <w:tcPr>
            <w:tcW w:w="1142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1.23</w:t>
            </w:r>
          </w:p>
        </w:tc>
        <w:tc>
          <w:tcPr>
            <w:tcW w:w="1173" w:type="dxa"/>
            <w:gridSpan w:val="2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0.158</w:t>
            </w: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0.227</w:t>
            </w:r>
          </w:p>
        </w:tc>
        <w:tc>
          <w:tcPr>
            <w:tcW w:w="1182" w:type="dxa"/>
            <w:gridSpan w:val="2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0.001</w:t>
            </w:r>
          </w:p>
        </w:tc>
        <w:tc>
          <w:tcPr>
            <w:tcW w:w="1142" w:type="dxa"/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0.077</w:t>
            </w:r>
          </w:p>
        </w:tc>
      </w:tr>
      <w:tr w:rsidR="00F96319" w:rsidRPr="00A10365" w:rsidTr="00AC3932">
        <w:trPr>
          <w:gridAfter w:val="1"/>
          <w:wAfter w:w="66" w:type="dxa"/>
          <w:trHeight w:val="361"/>
        </w:trPr>
        <w:tc>
          <w:tcPr>
            <w:tcW w:w="26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A*B*C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0.301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0.050</w:t>
            </w:r>
          </w:p>
        </w:tc>
        <w:tc>
          <w:tcPr>
            <w:tcW w:w="11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0.076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0.502</w:t>
            </w:r>
          </w:p>
        </w:tc>
        <w:tc>
          <w:tcPr>
            <w:tcW w:w="105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0.025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2.26</w:t>
            </w:r>
          </w:p>
        </w:tc>
        <w:tc>
          <w:tcPr>
            <w:tcW w:w="105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0.301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2.83</w:t>
            </w:r>
          </w:p>
        </w:tc>
        <w:tc>
          <w:tcPr>
            <w:tcW w:w="117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2.89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0.793</w:t>
            </w:r>
          </w:p>
        </w:tc>
        <w:tc>
          <w:tcPr>
            <w:tcW w:w="1182" w:type="dxa"/>
            <w:gridSpan w:val="2"/>
            <w:tcBorders>
              <w:bottom w:val="single" w:sz="4" w:space="0" w:color="auto"/>
            </w:tcBorders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0.352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bottom"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0.363</w:t>
            </w:r>
          </w:p>
        </w:tc>
      </w:tr>
    </w:tbl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p w:rsidR="00F96319" w:rsidRPr="00A10365" w:rsidRDefault="00F96319" w:rsidP="00F96319">
      <w:pPr>
        <w:rPr>
          <w:sz w:val="20"/>
          <w:szCs w:val="20"/>
        </w:rPr>
        <w:sectPr w:rsidR="00F96319" w:rsidRPr="00A10365" w:rsidSect="00BD3A6A">
          <w:headerReference w:type="default" r:id="rId12"/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  <w:r w:rsidRPr="00A10365">
        <w:rPr>
          <w:b/>
          <w:sz w:val="20"/>
          <w:szCs w:val="20"/>
        </w:rPr>
        <w:lastRenderedPageBreak/>
        <w:t xml:space="preserve">Table S6. </w:t>
      </w:r>
      <w:r w:rsidRPr="00A10365">
        <w:rPr>
          <w:sz w:val="20"/>
          <w:szCs w:val="20"/>
        </w:rPr>
        <w:t>Total Zn, Cd and N uptake at wheat maturity. Total uptakes were calculated by adding shoot with grain total element (i.e. concentration multiplied with biomass). Means with identical letters are not significantly different at p &lt; 0.05 according to the Tukey HSD post hoc test. Three-way ANOVA results show F ratio and the asterisks represent level of significance (*** p &lt; 0.001; ** p &lt; 0.01; * p &lt; 0.05).</w:t>
      </w:r>
      <w:r w:rsidRPr="00A10365">
        <w:rPr>
          <w:noProof/>
          <w:sz w:val="20"/>
          <w:szCs w:val="20"/>
          <w:vertAlign w:val="superscript"/>
        </w:rPr>
        <w:t xml:space="preserve"> </w:t>
      </w:r>
    </w:p>
    <w:p w:rsidR="00F96319" w:rsidRPr="00A10365" w:rsidRDefault="00F96319" w:rsidP="00F96319">
      <w:pPr>
        <w:spacing w:line="360" w:lineRule="auto"/>
        <w:jc w:val="both"/>
        <w:rPr>
          <w:sz w:val="20"/>
          <w:szCs w:val="20"/>
        </w:rPr>
      </w:pPr>
    </w:p>
    <w:tbl>
      <w:tblPr>
        <w:tblW w:w="117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87"/>
        <w:gridCol w:w="1213"/>
        <w:gridCol w:w="1300"/>
        <w:gridCol w:w="1300"/>
        <w:gridCol w:w="1300"/>
        <w:gridCol w:w="1300"/>
      </w:tblGrid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Green manure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Soil irradiation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ZSB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Total Zn uptake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Total Cd uptake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Total N uptake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(µg kg soil</w:t>
            </w:r>
            <w:r w:rsidRPr="00A10365">
              <w:rPr>
                <w:rFonts w:eastAsia="Times New Roman"/>
                <w:b/>
                <w:sz w:val="20"/>
                <w:szCs w:val="20"/>
                <w:vertAlign w:val="superscript"/>
              </w:rPr>
              <w:t>-1</w:t>
            </w:r>
            <w:r w:rsidRPr="00A10365">
              <w:rPr>
                <w:rFonts w:eastAsia="Times New Roman"/>
                <w:b/>
                <w:sz w:val="20"/>
                <w:szCs w:val="20"/>
              </w:rPr>
              <w:t>)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(µg kg soil</w:t>
            </w:r>
            <w:r w:rsidRPr="00A10365">
              <w:rPr>
                <w:rFonts w:eastAsia="Times New Roman"/>
                <w:b/>
                <w:sz w:val="20"/>
                <w:szCs w:val="20"/>
                <w:vertAlign w:val="superscript"/>
              </w:rPr>
              <w:t>-1</w:t>
            </w:r>
            <w:r w:rsidRPr="00A10365">
              <w:rPr>
                <w:rFonts w:eastAsia="Times New Roman"/>
                <w:b/>
                <w:sz w:val="20"/>
                <w:szCs w:val="20"/>
              </w:rPr>
              <w:t>)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A10365">
              <w:rPr>
                <w:rFonts w:eastAsia="Times New Roman"/>
                <w:b/>
                <w:sz w:val="20"/>
                <w:szCs w:val="20"/>
              </w:rPr>
              <w:t>(mg kg soil</w:t>
            </w:r>
            <w:r w:rsidRPr="00A10365">
              <w:rPr>
                <w:rFonts w:eastAsia="Times New Roman"/>
                <w:b/>
                <w:sz w:val="20"/>
                <w:szCs w:val="20"/>
                <w:vertAlign w:val="superscript"/>
              </w:rPr>
              <w:t>-1</w:t>
            </w:r>
            <w:r w:rsidRPr="00A10365">
              <w:rPr>
                <w:rFonts w:eastAsia="Times New Roman"/>
                <w:b/>
                <w:sz w:val="20"/>
                <w:szCs w:val="20"/>
              </w:rPr>
              <w:t>)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HIGH Zn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HIGH Zn 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HIGH Zn 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LOW Zn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GM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170.9cd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22.27ab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1.89b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0.552ab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90.62b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65.73ab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154.5d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18.09b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1.59bc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0.483bc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91.67b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60.11b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X-RAY IRR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242.6ab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23.44ab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2.82a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0.737a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118.4a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72.92a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247a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20.31ab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2.86a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0.728a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128.5a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73.96a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+GM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IRR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160.3cd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18.58ab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1.68bc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0.375c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94.17b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46.66c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146cd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19.14ab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1.55bc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0.360c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89.79b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48.91c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X-RAY IRR</w:t>
            </w:r>
          </w:p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NO ZSB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198.3bc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23.72ab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1.19c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0.579ab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125.6a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70.11ab</w:t>
            </w:r>
          </w:p>
        </w:tc>
      </w:tr>
      <w:tr w:rsidR="00F96319" w:rsidRPr="00A10365" w:rsidTr="00AC3932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 xml:space="preserve"> +ZSB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218ab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28.29a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1.30c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0.663ab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134.9a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76.75a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Three-way ANOVA (F ratio)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 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Green manure (A)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9.99**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0.666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112.3***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29.39***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1.48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26.06***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Soil x-ray irradiation (B)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102.6***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11.47**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20.47***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81.14***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128.4***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118.4***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ZSB inoculation (C)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0.017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0.780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0.356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6.07*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4.18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82.02***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0.909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25.35***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1.09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5.02*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0.553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0.243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3.95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B*C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2.94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0.878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2.29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3.34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1.83</w:t>
            </w:r>
          </w:p>
        </w:tc>
      </w:tr>
      <w:tr w:rsidR="00F96319" w:rsidRPr="00A10365" w:rsidTr="00AC3932">
        <w:trPr>
          <w:trHeight w:val="320"/>
        </w:trPr>
        <w:tc>
          <w:tcPr>
            <w:tcW w:w="3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A*B*C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0.016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0.145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96319" w:rsidRPr="00A10365" w:rsidRDefault="00F96319" w:rsidP="00AC3932">
            <w:pPr>
              <w:rPr>
                <w:rFonts w:eastAsia="Times New Roman"/>
                <w:sz w:val="20"/>
                <w:szCs w:val="20"/>
              </w:rPr>
            </w:pPr>
            <w:r w:rsidRPr="00A10365">
              <w:rPr>
                <w:rFonts w:eastAsia="Times New Roman"/>
                <w:sz w:val="20"/>
                <w:szCs w:val="20"/>
              </w:rPr>
              <w:t>0.334</w:t>
            </w:r>
          </w:p>
        </w:tc>
      </w:tr>
    </w:tbl>
    <w:p w:rsidR="00F96319" w:rsidRPr="00A10365" w:rsidRDefault="00F96319" w:rsidP="00F96319">
      <w:pPr>
        <w:rPr>
          <w:sz w:val="20"/>
          <w:szCs w:val="20"/>
        </w:rPr>
        <w:sectPr w:rsidR="00F96319" w:rsidRPr="00A10365" w:rsidSect="00BD3A6A">
          <w:headerReference w:type="default" r:id="rId13"/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F96319" w:rsidRPr="00A10365" w:rsidRDefault="00F96319" w:rsidP="00F96319">
      <w:pPr>
        <w:ind w:left="-567"/>
        <w:rPr>
          <w:sz w:val="20"/>
          <w:szCs w:val="20"/>
        </w:rPr>
      </w:pPr>
    </w:p>
    <w:p w:rsidR="00F96319" w:rsidRPr="00A10365" w:rsidRDefault="00F96319" w:rsidP="00F96319">
      <w:pPr>
        <w:spacing w:line="360" w:lineRule="auto"/>
        <w:ind w:left="-567"/>
        <w:jc w:val="both"/>
        <w:rPr>
          <w:b/>
          <w:sz w:val="20"/>
          <w:szCs w:val="20"/>
        </w:rPr>
      </w:pPr>
    </w:p>
    <w:p w:rsidR="00F96319" w:rsidRPr="00A10365" w:rsidRDefault="00F96319" w:rsidP="00F96319">
      <w:pPr>
        <w:spacing w:line="360" w:lineRule="auto"/>
        <w:ind w:left="-567"/>
        <w:jc w:val="both"/>
        <w:rPr>
          <w:b/>
          <w:sz w:val="20"/>
          <w:szCs w:val="20"/>
        </w:rPr>
      </w:pPr>
      <w:r w:rsidRPr="00A10365">
        <w:rPr>
          <w:b/>
          <w:noProof/>
        </w:rPr>
        <w:drawing>
          <wp:inline distT="0" distB="0" distL="0" distR="0" wp14:anchorId="11C1AE07" wp14:editId="4E3DF305">
            <wp:extent cx="8893810" cy="2582155"/>
            <wp:effectExtent l="0" t="0" r="0" b="889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fdsfsdfsdfsdfsdfsdfsdfsdfsdfsdfsd.tif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2" t="9286" r="2300" b="53815"/>
                    <a:stretch/>
                  </pic:blipFill>
                  <pic:spPr bwMode="auto">
                    <a:xfrm>
                      <a:off x="0" y="0"/>
                      <a:ext cx="8893810" cy="2582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6319" w:rsidRPr="00A10365" w:rsidRDefault="00F96319" w:rsidP="00F96319">
      <w:pPr>
        <w:spacing w:line="360" w:lineRule="auto"/>
        <w:jc w:val="both"/>
        <w:rPr>
          <w:b/>
          <w:sz w:val="20"/>
          <w:szCs w:val="20"/>
        </w:rPr>
        <w:sectPr w:rsidR="00F96319" w:rsidRPr="00A10365" w:rsidSect="00BD3A6A">
          <w:pgSz w:w="16840" w:h="11900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A10365">
        <w:rPr>
          <w:b/>
          <w:sz w:val="20"/>
          <w:szCs w:val="20"/>
        </w:rPr>
        <w:t>Figure S1.</w:t>
      </w:r>
      <w:r w:rsidRPr="00A10365">
        <w:rPr>
          <w:sz w:val="20"/>
          <w:szCs w:val="20"/>
        </w:rPr>
        <w:t xml:space="preserve"> Linear regressions between DGT extractable Zn and total soil N, soil microbial C biomass and soil respiration in the irradiated HIGH Zn treatments.</w:t>
      </w:r>
      <w:r w:rsidRPr="00A10365">
        <w:rPr>
          <w:noProof/>
          <w:sz w:val="20"/>
          <w:szCs w:val="20"/>
          <w:vertAlign w:val="superscript"/>
        </w:rPr>
        <w:t xml:space="preserve"> </w:t>
      </w:r>
    </w:p>
    <w:p w:rsidR="00F96319" w:rsidRPr="00A10365" w:rsidRDefault="00F96319" w:rsidP="00F96319">
      <w:pPr>
        <w:spacing w:line="360" w:lineRule="auto"/>
        <w:jc w:val="both"/>
        <w:rPr>
          <w:b/>
          <w:sz w:val="20"/>
          <w:szCs w:val="20"/>
        </w:rPr>
      </w:pPr>
      <w:r w:rsidRPr="00A10365">
        <w:rPr>
          <w:noProof/>
        </w:rPr>
        <w:lastRenderedPageBreak/>
        <w:drawing>
          <wp:inline distT="0" distB="0" distL="0" distR="0" wp14:anchorId="39A0F4A9" wp14:editId="6ED6DC2C">
            <wp:extent cx="5756910" cy="431800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ntitled.tif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6319" w:rsidRPr="00A10365" w:rsidRDefault="00F96319" w:rsidP="00F96319">
      <w:pPr>
        <w:rPr>
          <w:sz w:val="20"/>
          <w:szCs w:val="20"/>
        </w:rPr>
      </w:pPr>
      <w:r w:rsidRPr="00A10365">
        <w:rPr>
          <w:b/>
          <w:sz w:val="20"/>
          <w:szCs w:val="20"/>
        </w:rPr>
        <w:t>Figure S2.</w:t>
      </w:r>
      <w:r w:rsidRPr="00A10365">
        <w:rPr>
          <w:sz w:val="20"/>
          <w:szCs w:val="20"/>
        </w:rPr>
        <w:t xml:space="preserve"> Wheat shoot Zn, Cd and N concentrations at flowering in HIGH Zn (A) and LOW Zn (B) soils (n=4). Box plots with identical letters are not significantly different at p &lt; 0.05 according to the Tukey HSD post hoc test. Boxes filled with grey represent treatments where green manure had been incorporated before wheat planting (+GM). Dashed boxes represent treatments where soil was x-ray irradiated and re-inoculated with native soil bacteria exclusively (X-RAY IRR). Thick black boxes represent pots where ZSB were inoculated (+ZSB).</w:t>
      </w:r>
    </w:p>
    <w:p w:rsidR="00B57F37" w:rsidRDefault="00F96319">
      <w:bookmarkStart w:id="0" w:name="_GoBack"/>
      <w:bookmarkEnd w:id="0"/>
    </w:p>
    <w:sectPr w:rsidR="00B57F37" w:rsidSect="00432C78">
      <w:pgSz w:w="11909" w:h="16834"/>
      <w:pgMar w:top="1418" w:right="720" w:bottom="1077" w:left="720" w:header="1021" w:footer="340" w:gutter="0"/>
      <w:cols w:space="708"/>
      <w:titlePg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Default="00F96319" w:rsidP="00BD3A6A">
    <w:pPr>
      <w:pStyle w:val="Footer"/>
      <w:ind w:right="360"/>
    </w:pPr>
  </w:p>
  <w:p w:rsidR="00A75A3A" w:rsidRDefault="00F963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Default="00F96319" w:rsidP="00BD3A6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A75A3A" w:rsidRDefault="00F96319" w:rsidP="00BD3A6A">
    <w:pPr>
      <w:pStyle w:val="Footer"/>
      <w:ind w:right="360"/>
      <w:jc w:val="right"/>
    </w:pPr>
  </w:p>
  <w:p w:rsidR="00A75A3A" w:rsidRDefault="00F963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Default="00F96319" w:rsidP="00BD3A6A">
    <w:pPr>
      <w:pStyle w:val="Footer"/>
      <w:ind w:right="360"/>
      <w:jc w:val="right"/>
    </w:pPr>
  </w:p>
  <w:p w:rsidR="00A75A3A" w:rsidRDefault="00F9631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Pr="00957C7A" w:rsidRDefault="00F96319" w:rsidP="00BD3A6A">
    <w:pPr>
      <w:pStyle w:val="Header"/>
      <w:jc w:val="right"/>
      <w:rPr>
        <w:color w:val="000000" w:themeColor="text1"/>
        <w:lang w:val="fr-F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Pr="00957C7A" w:rsidRDefault="00F96319" w:rsidP="00BD3A6A">
    <w:pPr>
      <w:pStyle w:val="Header"/>
      <w:jc w:val="right"/>
      <w:rPr>
        <w:color w:val="000000" w:themeColor="text1"/>
        <w:lang w:val="fr-F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Pr="00957C7A" w:rsidRDefault="00F96319" w:rsidP="00BD3A6A">
    <w:pPr>
      <w:pStyle w:val="Header"/>
      <w:jc w:val="right"/>
      <w:rPr>
        <w:color w:val="000000" w:themeColor="text1"/>
        <w:lang w:val="fr-FR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Pr="00957C7A" w:rsidRDefault="00F96319" w:rsidP="00BD3A6A">
    <w:pPr>
      <w:pStyle w:val="Header"/>
      <w:jc w:val="right"/>
      <w:rPr>
        <w:color w:val="000000" w:themeColor="text1"/>
        <w:lang w:val="fr-FR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Pr="00957C7A" w:rsidRDefault="00F96319" w:rsidP="00BD3A6A">
    <w:pPr>
      <w:pStyle w:val="Header"/>
      <w:jc w:val="right"/>
      <w:rPr>
        <w:color w:val="000000" w:themeColor="text1"/>
        <w:lang w:val="fr-FR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A3A" w:rsidRPr="00957C7A" w:rsidRDefault="00F96319" w:rsidP="00BD3A6A">
    <w:pPr>
      <w:pStyle w:val="Header"/>
      <w:jc w:val="right"/>
      <w:rPr>
        <w:color w:val="000000" w:themeColor="text1"/>
        <w:lang w:val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05142"/>
    <w:multiLevelType w:val="hybridMultilevel"/>
    <w:tmpl w:val="F5BE0AC8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6320E"/>
    <w:multiLevelType w:val="hybridMultilevel"/>
    <w:tmpl w:val="F264A8E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935"/>
    <w:multiLevelType w:val="hybridMultilevel"/>
    <w:tmpl w:val="DB889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E1E31"/>
    <w:multiLevelType w:val="hybridMultilevel"/>
    <w:tmpl w:val="156C4DBC"/>
    <w:lvl w:ilvl="0" w:tplc="E490FFA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16ECA"/>
    <w:multiLevelType w:val="multilevel"/>
    <w:tmpl w:val="1BC01B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3.4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6A83CFF"/>
    <w:multiLevelType w:val="hybridMultilevel"/>
    <w:tmpl w:val="8092E122"/>
    <w:lvl w:ilvl="0" w:tplc="471A237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E685D"/>
    <w:multiLevelType w:val="hybridMultilevel"/>
    <w:tmpl w:val="425AF3F0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082DE4"/>
    <w:multiLevelType w:val="multilevel"/>
    <w:tmpl w:val="B9464B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1.3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563566A"/>
    <w:multiLevelType w:val="multilevel"/>
    <w:tmpl w:val="E510532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2.3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D4B2006"/>
    <w:multiLevelType w:val="hybridMultilevel"/>
    <w:tmpl w:val="65C21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FF71644"/>
    <w:multiLevelType w:val="multilevel"/>
    <w:tmpl w:val="BCE29E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33E5919"/>
    <w:multiLevelType w:val="multilevel"/>
    <w:tmpl w:val="7E94671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2.4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B3D1F40"/>
    <w:multiLevelType w:val="hybridMultilevel"/>
    <w:tmpl w:val="AD66A8A8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256A36"/>
    <w:multiLevelType w:val="multilevel"/>
    <w:tmpl w:val="60D2E5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2.5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7D56075"/>
    <w:multiLevelType w:val="multilevel"/>
    <w:tmpl w:val="DBDAE2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3.5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97A5E30"/>
    <w:multiLevelType w:val="multilevel"/>
    <w:tmpl w:val="A824F0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3.3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A1443FF"/>
    <w:multiLevelType w:val="multilevel"/>
    <w:tmpl w:val="2C6C758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1.4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65F62B8"/>
    <w:multiLevelType w:val="multilevel"/>
    <w:tmpl w:val="E8325C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77100491"/>
    <w:multiLevelType w:val="hybridMultilevel"/>
    <w:tmpl w:val="3FA03D42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CF007C"/>
    <w:multiLevelType w:val="hybridMultilevel"/>
    <w:tmpl w:val="B432706C"/>
    <w:lvl w:ilvl="0" w:tplc="F83E2D14">
      <w:numFmt w:val="bullet"/>
      <w:lvlText w:val="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5E2975"/>
    <w:multiLevelType w:val="hybridMultilevel"/>
    <w:tmpl w:val="B87E47C4"/>
    <w:lvl w:ilvl="0" w:tplc="FD7C2D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8"/>
  </w:num>
  <w:num w:numId="3">
    <w:abstractNumId w:val="7"/>
  </w:num>
  <w:num w:numId="4">
    <w:abstractNumId w:val="17"/>
  </w:num>
  <w:num w:numId="5">
    <w:abstractNumId w:val="5"/>
  </w:num>
  <w:num w:numId="6">
    <w:abstractNumId w:val="3"/>
  </w:num>
  <w:num w:numId="7">
    <w:abstractNumId w:val="9"/>
  </w:num>
  <w:num w:numId="8">
    <w:abstractNumId w:val="2"/>
  </w:num>
  <w:num w:numId="9">
    <w:abstractNumId w:val="13"/>
  </w:num>
  <w:num w:numId="10">
    <w:abstractNumId w:val="10"/>
  </w:num>
  <w:num w:numId="11">
    <w:abstractNumId w:val="16"/>
  </w:num>
  <w:num w:numId="12">
    <w:abstractNumId w:val="8"/>
  </w:num>
  <w:num w:numId="13">
    <w:abstractNumId w:val="11"/>
  </w:num>
  <w:num w:numId="14">
    <w:abstractNumId w:val="15"/>
  </w:num>
  <w:num w:numId="15">
    <w:abstractNumId w:val="4"/>
  </w:num>
  <w:num w:numId="16">
    <w:abstractNumId w:val="14"/>
  </w:num>
  <w:num w:numId="17">
    <w:abstractNumId w:val="0"/>
  </w:num>
  <w:num w:numId="18">
    <w:abstractNumId w:val="1"/>
  </w:num>
  <w:num w:numId="19">
    <w:abstractNumId w:val="6"/>
  </w:num>
  <w:num w:numId="20">
    <w:abstractNumId w:val="19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319"/>
    <w:rsid w:val="00935206"/>
    <w:rsid w:val="00953E1B"/>
    <w:rsid w:val="00F9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688FCD-38A8-4068-BCF3-87311737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31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319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color w:val="000000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319"/>
    <w:pPr>
      <w:keepNext/>
      <w:keepLines/>
      <w:tabs>
        <w:tab w:val="left" w:pos="270"/>
        <w:tab w:val="left" w:pos="450"/>
      </w:tabs>
      <w:spacing w:after="120" w:line="360" w:lineRule="auto"/>
      <w:jc w:val="both"/>
      <w:outlineLvl w:val="1"/>
    </w:pPr>
    <w:rPr>
      <w:rFonts w:eastAsiaTheme="majorEastAsia"/>
      <w:b/>
      <w:color w:val="000000" w:themeColor="text1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319"/>
    <w:pPr>
      <w:keepNext/>
      <w:keepLines/>
      <w:spacing w:before="240" w:after="120"/>
      <w:outlineLvl w:val="2"/>
    </w:pPr>
    <w:rPr>
      <w:rFonts w:ascii="Calibri" w:eastAsiaTheme="majorEastAsia" w:hAnsi="Calibri" w:cstheme="majorBidi"/>
      <w:i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96319"/>
    <w:pPr>
      <w:keepNext/>
      <w:keepLines/>
      <w:spacing w:before="40" w:after="12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319"/>
    <w:rPr>
      <w:rFonts w:asciiTheme="majorHAnsi" w:eastAsiaTheme="majorEastAsia" w:hAnsiTheme="majorHAnsi" w:cstheme="majorBidi"/>
      <w:color w:val="000000" w:themeColor="text1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319"/>
    <w:rPr>
      <w:rFonts w:ascii="Times New Roman" w:eastAsiaTheme="majorEastAsia" w:hAnsi="Times New Roman" w:cs="Times New Roman"/>
      <w:b/>
      <w:color w:val="000000" w:themeColor="text1"/>
      <w:sz w:val="24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F96319"/>
    <w:rPr>
      <w:rFonts w:ascii="Calibri" w:eastAsiaTheme="majorEastAsia" w:hAnsi="Calibri" w:cstheme="majorBidi"/>
      <w:i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96319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F96319"/>
    <w:pPr>
      <w:pBdr>
        <w:top w:val="single" w:sz="4" w:space="1" w:color="auto"/>
      </w:pBdr>
      <w:spacing w:before="480" w:after="0" w:line="276" w:lineRule="auto"/>
      <w:contextualSpacing/>
      <w:jc w:val="both"/>
      <w:outlineLvl w:val="9"/>
    </w:pPr>
    <w:rPr>
      <w:rFonts w:ascii="Calibri" w:hAnsi="Calibri"/>
      <w:bCs/>
      <w:color w:val="2E74B5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F96319"/>
    <w:pPr>
      <w:tabs>
        <w:tab w:val="right" w:leader="dot" w:pos="9056"/>
      </w:tabs>
      <w:spacing w:before="120" w:after="120"/>
    </w:pPr>
    <w:rPr>
      <w:rFonts w:ascii="Calibri" w:hAnsi="Calibri"/>
      <w:b/>
      <w:bCs/>
    </w:rPr>
  </w:style>
  <w:style w:type="paragraph" w:styleId="TOC2">
    <w:name w:val="toc 2"/>
    <w:basedOn w:val="Normal"/>
    <w:next w:val="Normal"/>
    <w:autoRedefine/>
    <w:uiPriority w:val="39"/>
    <w:unhideWhenUsed/>
    <w:rsid w:val="00F96319"/>
    <w:pPr>
      <w:spacing w:after="120"/>
      <w:ind w:left="240"/>
    </w:pPr>
    <w:rPr>
      <w:rFonts w:ascii="Calibri" w:hAnsi="Calibr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F96319"/>
    <w:pPr>
      <w:spacing w:after="120"/>
      <w:ind w:left="480"/>
    </w:pPr>
    <w:rPr>
      <w:rFonts w:ascii="Calibri" w:hAnsi="Calibri"/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F96319"/>
    <w:pPr>
      <w:spacing w:after="120"/>
      <w:ind w:left="720"/>
    </w:pPr>
    <w:rPr>
      <w:rFonts w:ascii="Calibri" w:hAnsi="Calibr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96319"/>
    <w:pPr>
      <w:spacing w:after="120"/>
      <w:ind w:left="960"/>
    </w:pPr>
    <w:rPr>
      <w:rFonts w:ascii="Calibri" w:hAnsi="Calibr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96319"/>
    <w:pPr>
      <w:spacing w:after="120"/>
      <w:ind w:left="1200"/>
    </w:pPr>
    <w:rPr>
      <w:rFonts w:ascii="Calibri" w:hAnsi="Calibr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96319"/>
    <w:pPr>
      <w:spacing w:after="120"/>
      <w:ind w:left="1440"/>
    </w:pPr>
    <w:rPr>
      <w:rFonts w:ascii="Calibri" w:hAnsi="Calibr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96319"/>
    <w:pPr>
      <w:spacing w:after="120"/>
      <w:ind w:left="1680"/>
    </w:pPr>
    <w:rPr>
      <w:rFonts w:ascii="Calibri" w:hAnsi="Calibr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96319"/>
    <w:pPr>
      <w:spacing w:after="120"/>
      <w:ind w:left="1920"/>
    </w:pPr>
    <w:rPr>
      <w:rFonts w:ascii="Calibri" w:hAnsi="Calibr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96319"/>
    <w:pPr>
      <w:tabs>
        <w:tab w:val="center" w:pos="4536"/>
        <w:tab w:val="right" w:pos="9072"/>
      </w:tabs>
      <w:spacing w:after="120"/>
    </w:pPr>
    <w:rPr>
      <w:rFonts w:ascii="Calibri" w:hAnsi="Calibri"/>
    </w:rPr>
  </w:style>
  <w:style w:type="character" w:customStyle="1" w:styleId="FooterChar">
    <w:name w:val="Footer Char"/>
    <w:basedOn w:val="DefaultParagraphFont"/>
    <w:link w:val="Footer"/>
    <w:uiPriority w:val="99"/>
    <w:rsid w:val="00F96319"/>
    <w:rPr>
      <w:rFonts w:ascii="Calibri" w:hAnsi="Calibri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F96319"/>
  </w:style>
  <w:style w:type="character" w:styleId="Hyperlink">
    <w:name w:val="Hyperlink"/>
    <w:basedOn w:val="DefaultParagraphFont"/>
    <w:uiPriority w:val="99"/>
    <w:unhideWhenUsed/>
    <w:rsid w:val="00F9631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96319"/>
    <w:pPr>
      <w:tabs>
        <w:tab w:val="center" w:pos="4536"/>
        <w:tab w:val="right" w:pos="9072"/>
      </w:tabs>
      <w:spacing w:after="120"/>
    </w:pPr>
    <w:rPr>
      <w:rFonts w:ascii="Calibri" w:hAnsi="Calibri"/>
    </w:rPr>
  </w:style>
  <w:style w:type="character" w:customStyle="1" w:styleId="HeaderChar">
    <w:name w:val="Header Char"/>
    <w:basedOn w:val="DefaultParagraphFont"/>
    <w:link w:val="Header"/>
    <w:uiPriority w:val="99"/>
    <w:rsid w:val="00F96319"/>
    <w:rPr>
      <w:rFonts w:ascii="Calibri" w:hAnsi="Calibri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96319"/>
    <w:pPr>
      <w:spacing w:after="120"/>
      <w:ind w:left="720"/>
      <w:contextualSpacing/>
    </w:pPr>
    <w:rPr>
      <w:rFonts w:ascii="Calibri" w:hAnsi="Calibri"/>
    </w:rPr>
  </w:style>
  <w:style w:type="paragraph" w:customStyle="1" w:styleId="p1">
    <w:name w:val="p1"/>
    <w:basedOn w:val="Normal"/>
    <w:rsid w:val="00F96319"/>
    <w:pPr>
      <w:spacing w:after="120"/>
    </w:pPr>
    <w:rPr>
      <w:rFonts w:ascii="Helvetica" w:hAnsi="Helvetica"/>
      <w:sz w:val="14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319"/>
    <w:rPr>
      <w:rFonts w:ascii="Calibri" w:hAnsi="Calibri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6319"/>
    <w:pPr>
      <w:spacing w:after="120"/>
    </w:pPr>
    <w:rPr>
      <w:rFonts w:ascii="Calibri" w:hAnsi="Calibr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F9631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96319"/>
    <w:pPr>
      <w:spacing w:after="0" w:line="240" w:lineRule="auto"/>
    </w:pPr>
    <w:rPr>
      <w:sz w:val="24"/>
      <w:szCs w:val="24"/>
    </w:rPr>
  </w:style>
  <w:style w:type="paragraph" w:customStyle="1" w:styleId="EndNoteBibliographyTitle">
    <w:name w:val="EndNote Bibliography Title"/>
    <w:basedOn w:val="Normal"/>
    <w:rsid w:val="00F96319"/>
    <w:pPr>
      <w:spacing w:after="120"/>
      <w:jc w:val="center"/>
    </w:pPr>
    <w:rPr>
      <w:rFonts w:ascii="Calibri" w:hAnsi="Calibri"/>
    </w:rPr>
  </w:style>
  <w:style w:type="paragraph" w:customStyle="1" w:styleId="EndNoteBibliography">
    <w:name w:val="EndNote Bibliography"/>
    <w:basedOn w:val="Normal"/>
    <w:rsid w:val="00F96319"/>
    <w:pPr>
      <w:spacing w:after="120"/>
      <w:jc w:val="both"/>
    </w:pPr>
    <w:rPr>
      <w:rFonts w:ascii="Calibri" w:hAnsi="Calibri"/>
    </w:rPr>
  </w:style>
  <w:style w:type="paragraph" w:styleId="CommentText">
    <w:name w:val="annotation text"/>
    <w:basedOn w:val="Normal"/>
    <w:link w:val="CommentTextChar"/>
    <w:uiPriority w:val="99"/>
    <w:unhideWhenUsed/>
    <w:rsid w:val="00F96319"/>
    <w:pPr>
      <w:spacing w:before="240" w:after="160"/>
      <w:jc w:val="both"/>
    </w:pPr>
    <w:rPr>
      <w:rFonts w:ascii="Calibri" w:hAnsi="Calibri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6319"/>
    <w:rPr>
      <w:rFonts w:ascii="Calibri" w:hAnsi="Calibri" w:cs="Times New Roman"/>
      <w:sz w:val="24"/>
      <w:szCs w:val="24"/>
    </w:rPr>
  </w:style>
  <w:style w:type="character" w:customStyle="1" w:styleId="st">
    <w:name w:val="st"/>
    <w:basedOn w:val="DefaultParagraphFont"/>
    <w:rsid w:val="00F96319"/>
  </w:style>
  <w:style w:type="character" w:styleId="Emphasis">
    <w:name w:val="Emphasis"/>
    <w:basedOn w:val="DefaultParagraphFont"/>
    <w:uiPriority w:val="20"/>
    <w:qFormat/>
    <w:rsid w:val="00F96319"/>
    <w:rPr>
      <w:i/>
      <w:i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6319"/>
    <w:rPr>
      <w:rFonts w:ascii="Calibri" w:hAnsi="Calibri" w:cs="Times New Roman"/>
      <w:b/>
      <w:bCs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6319"/>
    <w:pPr>
      <w:spacing w:before="0" w:after="120"/>
      <w:jc w:val="left"/>
    </w:pPr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F96319"/>
    <w:rPr>
      <w:rFonts w:ascii="Calibri" w:hAnsi="Calibri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F9631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F96319"/>
  </w:style>
  <w:style w:type="character" w:customStyle="1" w:styleId="5yl5">
    <w:name w:val="_5yl5"/>
    <w:basedOn w:val="DefaultParagraphFont"/>
    <w:rsid w:val="00F96319"/>
  </w:style>
  <w:style w:type="character" w:customStyle="1" w:styleId="s1">
    <w:name w:val="s1"/>
    <w:basedOn w:val="DefaultParagraphFont"/>
    <w:rsid w:val="00F96319"/>
    <w:rPr>
      <w:rFonts w:ascii="Helvetica" w:hAnsi="Helvetica" w:hint="default"/>
      <w:sz w:val="8"/>
      <w:szCs w:val="8"/>
    </w:rPr>
  </w:style>
  <w:style w:type="character" w:customStyle="1" w:styleId="s2">
    <w:name w:val="s2"/>
    <w:basedOn w:val="DefaultParagraphFont"/>
    <w:rsid w:val="00F96319"/>
    <w:rPr>
      <w:rFonts w:ascii="Helvetica" w:hAnsi="Helvetica" w:hint="default"/>
      <w:sz w:val="15"/>
      <w:szCs w:val="15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96319"/>
    <w:rPr>
      <w:rFonts w:ascii="Times New Roman" w:hAnsi="Times New Roman" w:cs="Times New Roma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96319"/>
    <w:rPr>
      <w:sz w:val="22"/>
      <w:szCs w:val="22"/>
    </w:rPr>
  </w:style>
  <w:style w:type="character" w:customStyle="1" w:styleId="DocumentMapChar1">
    <w:name w:val="Document Map Char1"/>
    <w:basedOn w:val="DefaultParagraphFont"/>
    <w:uiPriority w:val="99"/>
    <w:semiHidden/>
    <w:rsid w:val="00F96319"/>
    <w:rPr>
      <w:rFonts w:ascii="Segoe UI" w:hAnsi="Segoe UI" w:cs="Segoe UI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96319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F96319"/>
  </w:style>
  <w:style w:type="character" w:customStyle="1" w:styleId="orcid-id-https">
    <w:name w:val="orcid-id-https"/>
    <w:basedOn w:val="DefaultParagraphFont"/>
    <w:rsid w:val="00F96319"/>
  </w:style>
  <w:style w:type="character" w:styleId="FollowedHyperlink">
    <w:name w:val="FollowedHyperlink"/>
    <w:basedOn w:val="DefaultParagraphFont"/>
    <w:uiPriority w:val="99"/>
    <w:semiHidden/>
    <w:unhideWhenUsed/>
    <w:rsid w:val="00F9631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F96319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header" Target="header6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5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oter" Target="footer3.xml"/><Relationship Id="rId5" Type="http://schemas.openxmlformats.org/officeDocument/2006/relationships/header" Target="header1.xml"/><Relationship Id="rId15" Type="http://schemas.openxmlformats.org/officeDocument/2006/relationships/image" Target="media/image2.tiff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2615</Words>
  <Characters>14907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SPRINGERNATURE\nas9983</dc:creator>
  <cp:keywords/>
  <dc:description/>
  <cp:lastModifiedBy>SPRINGERNATURE\nas9983</cp:lastModifiedBy>
  <cp:revision>1</cp:revision>
  <dcterms:created xsi:type="dcterms:W3CDTF">2021-04-16T14:45:00Z</dcterms:created>
  <dcterms:modified xsi:type="dcterms:W3CDTF">2021-04-16T14:45:00Z</dcterms:modified>
</cp:coreProperties>
</file>