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D579C" w14:textId="77777777" w:rsidR="00B74571" w:rsidRDefault="00B74571" w:rsidP="00B74571">
      <w:pPr>
        <w:spacing w:before="0" w:beforeAutospacing="0" w:after="0" w:afterAutospacing="0" w:line="360" w:lineRule="auto"/>
        <w:rPr>
          <w:b/>
          <w:bCs/>
          <w:sz w:val="28"/>
          <w:szCs w:val="36"/>
        </w:rPr>
      </w:pPr>
      <w:r>
        <w:rPr>
          <w:b/>
          <w:bCs/>
          <w:sz w:val="28"/>
          <w:szCs w:val="36"/>
          <w:shd w:val="clear" w:color="auto" w:fill="FFFFFF"/>
        </w:rPr>
        <w:t>Supporting Information</w:t>
      </w:r>
    </w:p>
    <w:p w14:paraId="3A56E672" w14:textId="77777777" w:rsidR="00B74571" w:rsidRDefault="00B74571" w:rsidP="00B74571">
      <w:pPr>
        <w:spacing w:before="0" w:beforeAutospacing="0" w:after="0" w:afterAutospacing="0" w:line="360" w:lineRule="auto"/>
        <w:rPr>
          <w:shd w:val="clear" w:color="auto" w:fill="FFFFFF"/>
        </w:rPr>
      </w:pPr>
      <w:r>
        <w:rPr>
          <w:shd w:val="clear" w:color="auto" w:fill="FFFFFF"/>
        </w:rPr>
        <w:t>Additional file：</w:t>
      </w:r>
    </w:p>
    <w:p w14:paraId="32D37709" w14:textId="77777777" w:rsidR="00B74571" w:rsidRDefault="00B74571" w:rsidP="00B74571">
      <w:pPr>
        <w:spacing w:before="0" w:beforeAutospacing="0" w:after="0" w:afterAutospacing="0" w:line="360" w:lineRule="auto"/>
        <w:rPr>
          <w:rFonts w:eastAsia="SimSun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eastAsia="SimSun"/>
          <w:bCs/>
          <w:color w:val="000000"/>
          <w:sz w:val="22"/>
          <w:szCs w:val="22"/>
          <w:shd w:val="clear" w:color="auto" w:fill="FFFFFF"/>
        </w:rPr>
        <w:t>Table S1 Principal Characteristics of QTLs for DIH, QUE, API, KAE, ISO and the NAR in sweet corn kernels</w:t>
      </w:r>
    </w:p>
    <w:p w14:paraId="758A6304" w14:textId="77777777" w:rsidR="00B74571" w:rsidRDefault="00B74571" w:rsidP="00B74571">
      <w:pPr>
        <w:spacing w:before="0" w:beforeAutospacing="0" w:after="0" w:afterAutospacing="0" w:line="360" w:lineRule="auto"/>
        <w:rPr>
          <w:rFonts w:eastAsia="SimSun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eastAsia="SimSun"/>
          <w:bCs/>
          <w:color w:val="000000"/>
          <w:sz w:val="22"/>
          <w:szCs w:val="22"/>
          <w:shd w:val="clear" w:color="auto" w:fill="FFFFFF"/>
        </w:rPr>
        <w:t>Table S2 Principal Characteristics of QTLs within seven stable intervals of IL population</w:t>
      </w:r>
    </w:p>
    <w:p w14:paraId="59058CFC" w14:textId="77777777" w:rsidR="00B74571" w:rsidRDefault="00B74571" w:rsidP="00B74571">
      <w:pPr>
        <w:spacing w:before="0" w:beforeAutospacing="0" w:after="0" w:afterAutospacing="0" w:line="360" w:lineRule="auto"/>
        <w:rPr>
          <w:rFonts w:eastAsia="SimSun"/>
          <w:bCs/>
          <w:color w:val="000000"/>
          <w:sz w:val="22"/>
          <w:szCs w:val="22"/>
          <w:shd w:val="clear" w:color="auto" w:fill="FFFFFF"/>
        </w:rPr>
      </w:pPr>
      <w:r>
        <w:rPr>
          <w:rFonts w:eastAsia="SimSun" w:hint="eastAsia"/>
          <w:bCs/>
          <w:color w:val="000000"/>
          <w:sz w:val="22"/>
          <w:szCs w:val="22"/>
          <w:shd w:val="clear" w:color="auto" w:fill="FFFFFF"/>
        </w:rPr>
        <w:t>Fig.</w:t>
      </w:r>
      <w:r>
        <w:rPr>
          <w:rFonts w:eastAsia="SimSun"/>
          <w:bCs/>
          <w:color w:val="000000"/>
          <w:sz w:val="22"/>
          <w:szCs w:val="22"/>
          <w:shd w:val="clear" w:color="auto" w:fill="FFFFFF"/>
        </w:rPr>
        <w:t xml:space="preserve"> S1 </w:t>
      </w:r>
      <w:r>
        <w:rPr>
          <w:rFonts w:eastAsia="SimSun" w:hint="eastAsia"/>
          <w:bCs/>
          <w:color w:val="000000"/>
          <w:sz w:val="22"/>
          <w:szCs w:val="22"/>
          <w:shd w:val="clear" w:color="auto" w:fill="FFFFFF"/>
        </w:rPr>
        <w:t>Frequency distributions of DIH, QUE, API, KAE, ISO and the NAR in various environments between two segregating populations. (a) IL population in ZC environment; (b) IL population in ZH environment; (c) IL population under the BLUP analysis; (d) RIL population in ZC environment; (e) RIL population in ZH environment; (f) RIL population under the BLUP analysis. DIH, dihydrokaempferol; QUE, quercetin; API, apigenin; KAE, kaempferol; ISO, isoquercetin; NAR, naringenin</w:t>
      </w:r>
    </w:p>
    <w:p w14:paraId="44FE7531" w14:textId="77777777" w:rsidR="00B74571" w:rsidRDefault="00B74571" w:rsidP="00B74571">
      <w:pPr>
        <w:spacing w:before="0" w:beforeAutospacing="0" w:after="0" w:afterAutospacing="0" w:line="360" w:lineRule="auto"/>
        <w:rPr>
          <w:szCs w:val="28"/>
          <w:shd w:val="clear" w:color="auto" w:fill="FFFFFF"/>
        </w:rPr>
      </w:pPr>
      <w:hyperlink r:id="rId4" w:history="1">
        <w:r>
          <w:rPr>
            <w:rFonts w:eastAsia="SimSun" w:hint="eastAsia"/>
            <w:bCs/>
            <w:color w:val="000000"/>
            <w:sz w:val="22"/>
            <w:szCs w:val="22"/>
            <w:shd w:val="clear" w:color="auto" w:fill="FFFFFF"/>
          </w:rPr>
          <w:t>Fig.</w:t>
        </w:r>
        <w:r>
          <w:rPr>
            <w:rFonts w:eastAsia="SimSun"/>
            <w:bCs/>
            <w:color w:val="000000"/>
            <w:sz w:val="22"/>
            <w:szCs w:val="22"/>
            <w:shd w:val="clear" w:color="auto" w:fill="FFFFFF"/>
          </w:rPr>
          <w:t xml:space="preserve"> S2 Distribution of the SSR markers on ten linkage groups of genetic maps. (a) IL population; (b) RIL population</w:t>
        </w:r>
      </w:hyperlink>
    </w:p>
    <w:p w14:paraId="40C7A744" w14:textId="77777777" w:rsidR="00F35240" w:rsidRDefault="00F35240"/>
    <w:sectPr w:rsidR="00F352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571"/>
    <w:rsid w:val="00342DA6"/>
    <w:rsid w:val="005868F4"/>
    <w:rsid w:val="00703469"/>
    <w:rsid w:val="00753CA0"/>
    <w:rsid w:val="007D23AF"/>
    <w:rsid w:val="0090563E"/>
    <w:rsid w:val="00AA3094"/>
    <w:rsid w:val="00AC3DA1"/>
    <w:rsid w:val="00AD5955"/>
    <w:rsid w:val="00B74571"/>
    <w:rsid w:val="00D07031"/>
    <w:rsid w:val="00F3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A18E0"/>
  <w15:chartTrackingRefBased/>
  <w15:docId w15:val="{6BB50D8C-E753-468A-BB87-4D6D6E0B3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utoRedefine/>
    <w:qFormat/>
    <w:rsid w:val="00B74571"/>
    <w:pPr>
      <w:widowControl w:val="0"/>
      <w:spacing w:before="100" w:beforeAutospacing="1" w:after="100" w:afterAutospacing="1" w:line="240" w:lineRule="auto"/>
      <w:jc w:val="both"/>
    </w:pPr>
    <w:rPr>
      <w:rFonts w:ascii="Times New Roman" w:eastAsiaTheme="minorEastAsia" w:hAnsi="Times New Roman" w:cs="Times New Roman"/>
      <w:sz w:val="24"/>
      <w:szCs w:val="32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Users\zhailihong\Desktop\Appendix.pp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764</Characters>
  <Application>Microsoft Office Word</Application>
  <DocSecurity>0</DocSecurity>
  <Lines>6</Lines>
  <Paragraphs>1</Paragraphs>
  <ScaleCrop>false</ScaleCrop>
  <Company>Springer Nature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2024-04-17T13:12:00Z</dcterms:created>
  <dcterms:modified xsi:type="dcterms:W3CDTF">2024-04-17T13:12:00Z</dcterms:modified>
</cp:coreProperties>
</file>