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55F4A9" w14:textId="39D1ECE9" w:rsidR="001779A4" w:rsidRPr="006C48DD" w:rsidRDefault="001779A4" w:rsidP="006C48DD">
      <w:pPr>
        <w:spacing w:line="360" w:lineRule="auto"/>
        <w:jc w:val="center"/>
        <w:rPr>
          <w:rFonts w:asciiTheme="majorBidi" w:hAnsiTheme="majorBidi" w:cstheme="majorBidi"/>
          <w:b/>
          <w:bCs/>
          <w:caps/>
          <w:sz w:val="24"/>
          <w:szCs w:val="24"/>
        </w:rPr>
      </w:pPr>
      <w:r w:rsidRPr="001779A4">
        <w:rPr>
          <w:rFonts w:asciiTheme="majorBidi" w:hAnsiTheme="majorBidi" w:cstheme="majorBidi"/>
          <w:b/>
          <w:bCs/>
          <w:caps/>
          <w:sz w:val="24"/>
          <w:szCs w:val="24"/>
        </w:rPr>
        <w:t>Supplementary Section</w:t>
      </w:r>
      <w:r w:rsidR="00632A29">
        <w:rPr>
          <w:rFonts w:asciiTheme="majorBidi" w:hAnsiTheme="majorBidi" w:cstheme="majorBidi"/>
          <w:b/>
          <w:bCs/>
          <w:caps/>
          <w:sz w:val="24"/>
          <w:szCs w:val="24"/>
        </w:rPr>
        <w:t>S</w:t>
      </w:r>
    </w:p>
    <w:p w14:paraId="43D7AD12" w14:textId="77777777" w:rsidR="006C48DD" w:rsidRPr="006C48DD" w:rsidRDefault="006C48DD" w:rsidP="006C48DD">
      <w:pPr>
        <w:rPr>
          <w:rFonts w:asciiTheme="majorBidi" w:hAnsiTheme="majorBidi" w:cstheme="majorBidi"/>
          <w:b/>
          <w:bCs/>
          <w:sz w:val="24"/>
          <w:szCs w:val="24"/>
        </w:rPr>
      </w:pPr>
      <w:r w:rsidRPr="006C48DD">
        <w:rPr>
          <w:rFonts w:asciiTheme="majorBidi" w:hAnsiTheme="majorBidi" w:cstheme="majorBidi"/>
          <w:b/>
          <w:bCs/>
          <w:sz w:val="24"/>
          <w:szCs w:val="24"/>
        </w:rPr>
        <w:t>Resolving Mega-Dams Energy-Water Nexus in the Eastern Nile Basin During Prolonged Droughts</w:t>
      </w:r>
    </w:p>
    <w:p w14:paraId="26DD1B40" w14:textId="77777777" w:rsidR="0093102C" w:rsidRDefault="0093102C"/>
    <w:p w14:paraId="1B344E3A" w14:textId="77777777" w:rsidR="009C3F88" w:rsidRDefault="009C3F88"/>
    <w:p w14:paraId="489044C5" w14:textId="6ECE4F89" w:rsidR="009F0662" w:rsidRPr="006C48DD" w:rsidRDefault="009F0662" w:rsidP="006C48DD">
      <w:pPr>
        <w:pStyle w:val="ListParagraph"/>
        <w:spacing w:line="360" w:lineRule="auto"/>
        <w:ind w:left="0"/>
        <w:jc w:val="both"/>
        <w:rPr>
          <w:rFonts w:asciiTheme="majorBidi" w:hAnsiTheme="majorBidi" w:cstheme="majorBidi"/>
          <w:b/>
          <w:bCs/>
          <w:sz w:val="24"/>
          <w:szCs w:val="24"/>
        </w:rPr>
      </w:pPr>
      <w:r w:rsidRPr="006C48DD">
        <w:rPr>
          <w:rFonts w:asciiTheme="majorBidi" w:hAnsiTheme="majorBidi" w:cstheme="majorBidi"/>
          <w:b/>
          <w:bCs/>
          <w:sz w:val="24"/>
          <w:szCs w:val="24"/>
        </w:rPr>
        <w:t>SECTION 1:</w:t>
      </w:r>
      <w:r w:rsidRPr="006C48DD">
        <w:rPr>
          <w:rFonts w:asciiTheme="majorBidi" w:hAnsiTheme="majorBidi" w:cstheme="majorBidi"/>
          <w:sz w:val="24"/>
          <w:szCs w:val="24"/>
        </w:rPr>
        <w:t xml:space="preserve"> </w:t>
      </w:r>
      <w:r w:rsidR="006C48DD">
        <w:rPr>
          <w:rFonts w:asciiTheme="majorBidi" w:hAnsiTheme="majorBidi" w:cstheme="majorBidi"/>
          <w:b/>
          <w:bCs/>
          <w:sz w:val="24"/>
          <w:szCs w:val="24"/>
        </w:rPr>
        <w:t>N</w:t>
      </w:r>
      <w:r w:rsidRPr="006C48DD">
        <w:rPr>
          <w:rFonts w:asciiTheme="majorBidi" w:hAnsiTheme="majorBidi" w:cstheme="majorBidi"/>
          <w:b/>
          <w:bCs/>
          <w:sz w:val="24"/>
          <w:szCs w:val="24"/>
        </w:rPr>
        <w:t xml:space="preserve">eeds of both </w:t>
      </w:r>
      <w:r w:rsidR="006C48DD">
        <w:rPr>
          <w:rFonts w:asciiTheme="majorBidi" w:hAnsiTheme="majorBidi" w:cstheme="majorBidi"/>
          <w:b/>
          <w:bCs/>
          <w:sz w:val="24"/>
          <w:szCs w:val="24"/>
        </w:rPr>
        <w:t>U</w:t>
      </w:r>
      <w:r w:rsidRPr="006C48DD">
        <w:rPr>
          <w:rFonts w:asciiTheme="majorBidi" w:hAnsiTheme="majorBidi" w:cstheme="majorBidi"/>
          <w:b/>
          <w:bCs/>
          <w:sz w:val="24"/>
          <w:szCs w:val="24"/>
        </w:rPr>
        <w:t xml:space="preserve">pstream and </w:t>
      </w:r>
      <w:r w:rsidR="006C48DD">
        <w:rPr>
          <w:rFonts w:asciiTheme="majorBidi" w:hAnsiTheme="majorBidi" w:cstheme="majorBidi"/>
          <w:b/>
          <w:bCs/>
          <w:sz w:val="24"/>
          <w:szCs w:val="24"/>
        </w:rPr>
        <w:t>D</w:t>
      </w:r>
      <w:r w:rsidRPr="006C48DD">
        <w:rPr>
          <w:rFonts w:asciiTheme="majorBidi" w:hAnsiTheme="majorBidi" w:cstheme="majorBidi"/>
          <w:b/>
          <w:bCs/>
          <w:sz w:val="24"/>
          <w:szCs w:val="24"/>
        </w:rPr>
        <w:t>ownstream</w:t>
      </w:r>
      <w:r w:rsidR="00D83CAC" w:rsidRPr="006C48DD">
        <w:rPr>
          <w:rFonts w:asciiTheme="majorBidi" w:hAnsiTheme="majorBidi" w:cstheme="majorBidi"/>
          <w:b/>
          <w:bCs/>
          <w:sz w:val="24"/>
          <w:szCs w:val="24"/>
        </w:rPr>
        <w:t xml:space="preserve"> (</w:t>
      </w:r>
      <w:r w:rsidR="006C48DD">
        <w:rPr>
          <w:rFonts w:asciiTheme="majorBidi" w:hAnsiTheme="majorBidi" w:cstheme="majorBidi"/>
          <w:b/>
          <w:bCs/>
          <w:sz w:val="24"/>
          <w:szCs w:val="24"/>
        </w:rPr>
        <w:t>W</w:t>
      </w:r>
      <w:r w:rsidR="00D83CAC" w:rsidRPr="006C48DD">
        <w:rPr>
          <w:rFonts w:asciiTheme="majorBidi" w:hAnsiTheme="majorBidi" w:cstheme="majorBidi"/>
          <w:b/>
          <w:bCs/>
          <w:sz w:val="24"/>
          <w:szCs w:val="24"/>
        </w:rPr>
        <w:t xml:space="preserve">ater Vs </w:t>
      </w:r>
      <w:r w:rsidR="006C48DD">
        <w:rPr>
          <w:rFonts w:asciiTheme="majorBidi" w:hAnsiTheme="majorBidi" w:cstheme="majorBidi"/>
          <w:b/>
          <w:bCs/>
          <w:sz w:val="24"/>
          <w:szCs w:val="24"/>
        </w:rPr>
        <w:t>E</w:t>
      </w:r>
      <w:r w:rsidR="00D83CAC" w:rsidRPr="006C48DD">
        <w:rPr>
          <w:rFonts w:asciiTheme="majorBidi" w:hAnsiTheme="majorBidi" w:cstheme="majorBidi"/>
          <w:b/>
          <w:bCs/>
          <w:sz w:val="24"/>
          <w:szCs w:val="24"/>
        </w:rPr>
        <w:t>nergy)</w:t>
      </w:r>
      <w:r w:rsidRPr="006C48DD">
        <w:rPr>
          <w:rFonts w:asciiTheme="majorBidi" w:hAnsiTheme="majorBidi" w:cstheme="majorBidi"/>
          <w:b/>
          <w:bCs/>
          <w:sz w:val="24"/>
          <w:szCs w:val="24"/>
        </w:rPr>
        <w:t xml:space="preserve"> </w:t>
      </w:r>
    </w:p>
    <w:p w14:paraId="242BABD0" w14:textId="77777777" w:rsidR="00D83CAC" w:rsidRPr="009F0662" w:rsidRDefault="00D83CAC" w:rsidP="009F0662">
      <w:pPr>
        <w:pStyle w:val="ListParagraph"/>
        <w:spacing w:line="360" w:lineRule="auto"/>
        <w:ind w:left="0"/>
        <w:jc w:val="both"/>
        <w:rPr>
          <w:rFonts w:asciiTheme="majorBidi" w:hAnsiTheme="majorBidi" w:cstheme="majorBidi"/>
          <w:b/>
          <w:bCs/>
          <w:caps/>
          <w:sz w:val="24"/>
          <w:szCs w:val="24"/>
        </w:rPr>
      </w:pPr>
    </w:p>
    <w:p w14:paraId="1E301FC9" w14:textId="124A5499" w:rsidR="000611BF" w:rsidRPr="006C48DD" w:rsidRDefault="0030219A" w:rsidP="006C48DD">
      <w:pPr>
        <w:pStyle w:val="ListParagraph"/>
        <w:spacing w:line="360" w:lineRule="auto"/>
        <w:ind w:left="0"/>
        <w:jc w:val="both"/>
        <w:rPr>
          <w:rFonts w:asciiTheme="majorBidi" w:hAnsiTheme="majorBidi" w:cstheme="majorBidi"/>
          <w:sz w:val="24"/>
          <w:szCs w:val="24"/>
        </w:rPr>
      </w:pPr>
      <w:r>
        <w:rPr>
          <w:rFonts w:asciiTheme="majorBidi" w:hAnsiTheme="majorBidi" w:cstheme="majorBidi"/>
          <w:b/>
          <w:bCs/>
          <w:caps/>
          <w:sz w:val="24"/>
          <w:szCs w:val="24"/>
        </w:rPr>
        <w:t xml:space="preserve">section </w:t>
      </w:r>
      <w:r w:rsidR="00731AA6">
        <w:rPr>
          <w:rFonts w:asciiTheme="majorBidi" w:hAnsiTheme="majorBidi" w:cstheme="majorBidi"/>
          <w:b/>
          <w:bCs/>
          <w:caps/>
          <w:sz w:val="24"/>
          <w:szCs w:val="24"/>
        </w:rPr>
        <w:t>1</w:t>
      </w:r>
      <w:r w:rsidR="00632A29">
        <w:rPr>
          <w:rFonts w:asciiTheme="majorBidi" w:hAnsiTheme="majorBidi" w:cstheme="majorBidi"/>
          <w:b/>
          <w:bCs/>
          <w:caps/>
          <w:sz w:val="24"/>
          <w:szCs w:val="24"/>
        </w:rPr>
        <w:t xml:space="preserve">.1: </w:t>
      </w:r>
      <w:r w:rsidR="000611BF" w:rsidRPr="006C48DD">
        <w:rPr>
          <w:rFonts w:asciiTheme="majorBidi" w:hAnsiTheme="majorBidi" w:cstheme="majorBidi"/>
          <w:b/>
          <w:bCs/>
          <w:sz w:val="24"/>
          <w:szCs w:val="24"/>
        </w:rPr>
        <w:t xml:space="preserve">Water </w:t>
      </w:r>
      <w:r w:rsidR="006C48DD">
        <w:rPr>
          <w:rFonts w:asciiTheme="majorBidi" w:hAnsiTheme="majorBidi" w:cstheme="majorBidi"/>
          <w:b/>
          <w:bCs/>
          <w:sz w:val="24"/>
          <w:szCs w:val="24"/>
        </w:rPr>
        <w:t>B</w:t>
      </w:r>
      <w:r w:rsidR="000611BF" w:rsidRPr="006C48DD">
        <w:rPr>
          <w:rFonts w:asciiTheme="majorBidi" w:hAnsiTheme="majorBidi" w:cstheme="majorBidi"/>
          <w:b/>
          <w:bCs/>
          <w:sz w:val="24"/>
          <w:szCs w:val="24"/>
        </w:rPr>
        <w:t xml:space="preserve">udget </w:t>
      </w:r>
      <w:r w:rsidR="006C48DD">
        <w:rPr>
          <w:rFonts w:asciiTheme="majorBidi" w:hAnsiTheme="majorBidi" w:cstheme="majorBidi"/>
          <w:b/>
          <w:bCs/>
          <w:sz w:val="24"/>
          <w:szCs w:val="24"/>
        </w:rPr>
        <w:t>D</w:t>
      </w:r>
      <w:r w:rsidR="000611BF" w:rsidRPr="006C48DD">
        <w:rPr>
          <w:rFonts w:asciiTheme="majorBidi" w:hAnsiTheme="majorBidi" w:cstheme="majorBidi"/>
          <w:b/>
          <w:bCs/>
          <w:sz w:val="24"/>
          <w:szCs w:val="24"/>
        </w:rPr>
        <w:t>eficit in Egypt</w:t>
      </w:r>
    </w:p>
    <w:p w14:paraId="374029BA" w14:textId="74C5E518" w:rsidR="000611BF" w:rsidRDefault="000611BF" w:rsidP="00287EE8">
      <w:pPr>
        <w:pStyle w:val="CommentText"/>
        <w:spacing w:line="360" w:lineRule="auto"/>
        <w:ind w:firstLine="720"/>
        <w:jc w:val="both"/>
        <w:rPr>
          <w:rFonts w:asciiTheme="majorBidi" w:hAnsiTheme="majorBidi" w:cstheme="majorBidi"/>
          <w:color w:val="0070C0"/>
          <w:sz w:val="24"/>
          <w:szCs w:val="24"/>
          <w:vertAlign w:val="superscript"/>
        </w:rPr>
      </w:pPr>
      <w:r>
        <w:rPr>
          <w:rFonts w:asciiTheme="majorBidi" w:hAnsiTheme="majorBidi" w:cstheme="majorBidi"/>
          <w:sz w:val="24"/>
          <w:szCs w:val="24"/>
        </w:rPr>
        <w:t>Egypt faces severe</w:t>
      </w:r>
      <w:r w:rsidRPr="007D32C4">
        <w:rPr>
          <w:rFonts w:asciiTheme="majorBidi" w:hAnsiTheme="majorBidi" w:cstheme="majorBidi"/>
          <w:sz w:val="24"/>
          <w:szCs w:val="24"/>
        </w:rPr>
        <w:t xml:space="preserve"> </w:t>
      </w:r>
      <w:r w:rsidRPr="00D1585A">
        <w:rPr>
          <w:rFonts w:asciiTheme="majorBidi" w:hAnsiTheme="majorBidi" w:cstheme="majorBidi"/>
          <w:sz w:val="24"/>
          <w:szCs w:val="24"/>
        </w:rPr>
        <w:t>water scarcity</w:t>
      </w:r>
      <w:r>
        <w:rPr>
          <w:rFonts w:asciiTheme="majorBidi" w:hAnsiTheme="majorBidi" w:cstheme="majorBidi"/>
          <w:sz w:val="24"/>
          <w:szCs w:val="24"/>
        </w:rPr>
        <w:t>, with one of Africa's highest annual water deficits sizing up to ~40 BCM, and with the rapid population growth rate, it</w:t>
      </w:r>
      <w:r w:rsidRPr="00D1585A">
        <w:rPr>
          <w:rFonts w:asciiTheme="majorBidi" w:hAnsiTheme="majorBidi" w:cstheme="majorBidi"/>
          <w:sz w:val="24"/>
          <w:szCs w:val="24"/>
        </w:rPr>
        <w:t xml:space="preserve"> will increase to </w:t>
      </w:r>
      <w:r>
        <w:rPr>
          <w:rFonts w:asciiTheme="majorBidi" w:hAnsiTheme="majorBidi" w:cstheme="majorBidi"/>
          <w:sz w:val="24"/>
          <w:szCs w:val="24"/>
        </w:rPr>
        <w:t>more than</w:t>
      </w:r>
      <w:r w:rsidRPr="00D1585A">
        <w:rPr>
          <w:rFonts w:asciiTheme="majorBidi" w:hAnsiTheme="majorBidi" w:cstheme="majorBidi"/>
          <w:sz w:val="24"/>
          <w:szCs w:val="24"/>
        </w:rPr>
        <w:t xml:space="preserve"> 100 BCM </w:t>
      </w:r>
      <w:r>
        <w:rPr>
          <w:rFonts w:asciiTheme="majorBidi" w:hAnsiTheme="majorBidi" w:cstheme="majorBidi"/>
          <w:sz w:val="24"/>
          <w:szCs w:val="24"/>
        </w:rPr>
        <w:t>by 2040</w:t>
      </w:r>
      <w:r w:rsidR="00287EE8">
        <w:rPr>
          <w:rFonts w:asciiTheme="majorBidi" w:hAnsiTheme="majorBidi" w:cstheme="majorBidi"/>
          <w:color w:val="0070C0"/>
          <w:sz w:val="24"/>
          <w:szCs w:val="24"/>
          <w:vertAlign w:val="superscript"/>
        </w:rPr>
        <w:t>1</w:t>
      </w:r>
      <w:r>
        <w:rPr>
          <w:rFonts w:asciiTheme="majorBidi" w:hAnsiTheme="majorBidi" w:cstheme="majorBidi"/>
          <w:sz w:val="24"/>
          <w:szCs w:val="24"/>
        </w:rPr>
        <w:t xml:space="preserve"> </w:t>
      </w:r>
      <w:r w:rsidRPr="00D1585A">
        <w:rPr>
          <w:rFonts w:asciiTheme="majorBidi" w:hAnsiTheme="majorBidi" w:cstheme="majorBidi"/>
          <w:sz w:val="24"/>
          <w:szCs w:val="24"/>
        </w:rPr>
        <w:t xml:space="preserve">unless </w:t>
      </w:r>
      <w:r>
        <w:rPr>
          <w:rFonts w:asciiTheme="majorBidi" w:hAnsiTheme="majorBidi" w:cstheme="majorBidi"/>
          <w:sz w:val="24"/>
          <w:szCs w:val="24"/>
        </w:rPr>
        <w:t xml:space="preserve">robust </w:t>
      </w:r>
      <w:r w:rsidRPr="00D1585A">
        <w:rPr>
          <w:rFonts w:asciiTheme="majorBidi" w:hAnsiTheme="majorBidi" w:cstheme="majorBidi"/>
          <w:sz w:val="24"/>
          <w:szCs w:val="24"/>
        </w:rPr>
        <w:t>mitigat</w:t>
      </w:r>
      <w:r>
        <w:rPr>
          <w:rFonts w:asciiTheme="majorBidi" w:hAnsiTheme="majorBidi" w:cstheme="majorBidi"/>
          <w:sz w:val="24"/>
          <w:szCs w:val="24"/>
        </w:rPr>
        <w:t>ion measures are implemented. The limited freshwater resources and the nation's total dependence on the Nile water (98%) augmented concerns about water availability under the impacts of climate change and ongoing upstream damming</w:t>
      </w:r>
      <w:r w:rsidR="00D1095F">
        <w:rPr>
          <w:rFonts w:asciiTheme="majorBidi" w:hAnsiTheme="majorBidi" w:cstheme="majorBidi"/>
          <w:color w:val="0070C0"/>
          <w:sz w:val="24"/>
          <w:szCs w:val="24"/>
          <w:vertAlign w:val="superscript"/>
        </w:rPr>
        <w:t>1,2,3</w:t>
      </w:r>
      <w:r>
        <w:rPr>
          <w:rFonts w:asciiTheme="majorBidi" w:hAnsiTheme="majorBidi" w:cstheme="majorBidi"/>
          <w:sz w:val="24"/>
          <w:szCs w:val="24"/>
        </w:rPr>
        <w:t>. Egypt started several water-saving efforts to mitigate its deficit in recent years</w:t>
      </w:r>
      <w:r w:rsidRPr="00B159B1">
        <w:rPr>
          <w:rFonts w:asciiTheme="majorBidi" w:hAnsiTheme="majorBidi" w:cstheme="majorBidi"/>
          <w:sz w:val="24"/>
          <w:szCs w:val="24"/>
        </w:rPr>
        <w:t>, particularly with the launch of the second National Water Resources Plan in 2017</w:t>
      </w:r>
      <w:r w:rsidR="00D1095F">
        <w:rPr>
          <w:rFonts w:asciiTheme="majorBidi" w:hAnsiTheme="majorBidi" w:cstheme="majorBidi"/>
          <w:color w:val="0070C0"/>
          <w:sz w:val="24"/>
          <w:szCs w:val="24"/>
          <w:vertAlign w:val="superscript"/>
        </w:rPr>
        <w:t>4</w:t>
      </w:r>
      <w:r w:rsidRPr="00B159B1">
        <w:rPr>
          <w:rFonts w:asciiTheme="majorBidi" w:hAnsiTheme="majorBidi" w:cstheme="majorBidi"/>
          <w:sz w:val="24"/>
          <w:szCs w:val="24"/>
        </w:rPr>
        <w:t xml:space="preserve">. The plan will cost 50 </w:t>
      </w:r>
      <w:r>
        <w:rPr>
          <w:rFonts w:asciiTheme="majorBidi" w:hAnsiTheme="majorBidi" w:cstheme="majorBidi"/>
          <w:sz w:val="24"/>
          <w:szCs w:val="24"/>
        </w:rPr>
        <w:t>b</w:t>
      </w:r>
      <w:r w:rsidRPr="00B159B1">
        <w:rPr>
          <w:rFonts w:asciiTheme="majorBidi" w:hAnsiTheme="majorBidi" w:cstheme="majorBidi"/>
          <w:sz w:val="24"/>
          <w:szCs w:val="24"/>
        </w:rPr>
        <w:t xml:space="preserve">illion </w:t>
      </w:r>
      <w:r>
        <w:rPr>
          <w:rFonts w:asciiTheme="majorBidi" w:hAnsiTheme="majorBidi" w:cstheme="majorBidi"/>
          <w:sz w:val="24"/>
          <w:szCs w:val="24"/>
        </w:rPr>
        <w:t xml:space="preserve">USD </w:t>
      </w:r>
      <w:r w:rsidRPr="00B159B1">
        <w:rPr>
          <w:rFonts w:asciiTheme="majorBidi" w:hAnsiTheme="majorBidi" w:cstheme="majorBidi"/>
          <w:sz w:val="24"/>
          <w:szCs w:val="24"/>
        </w:rPr>
        <w:t xml:space="preserve">by 2037, of which </w:t>
      </w:r>
      <w:r>
        <w:rPr>
          <w:rFonts w:asciiTheme="majorBidi" w:hAnsiTheme="majorBidi" w:cstheme="majorBidi"/>
          <w:sz w:val="24"/>
          <w:szCs w:val="24"/>
        </w:rPr>
        <w:t>one-third</w:t>
      </w:r>
      <w:r w:rsidRPr="00B159B1">
        <w:rPr>
          <w:rFonts w:asciiTheme="majorBidi" w:hAnsiTheme="majorBidi" w:cstheme="majorBidi"/>
          <w:sz w:val="24"/>
          <w:szCs w:val="24"/>
        </w:rPr>
        <w:t xml:space="preserve"> has been committed by the Egyptian government so far. The </w:t>
      </w:r>
      <w:r>
        <w:rPr>
          <w:rFonts w:asciiTheme="majorBidi" w:hAnsiTheme="majorBidi" w:cstheme="majorBidi"/>
          <w:sz w:val="24"/>
          <w:szCs w:val="24"/>
        </w:rPr>
        <w:t>program</w:t>
      </w:r>
      <w:r w:rsidRPr="00B159B1">
        <w:rPr>
          <w:rFonts w:asciiTheme="majorBidi" w:hAnsiTheme="majorBidi" w:cstheme="majorBidi"/>
          <w:sz w:val="24"/>
          <w:szCs w:val="24"/>
        </w:rPr>
        <w:t xml:space="preserve"> focuses on updating the irrigation system, which consumes most </w:t>
      </w:r>
      <w:r>
        <w:rPr>
          <w:rFonts w:asciiTheme="majorBidi" w:hAnsiTheme="majorBidi" w:cstheme="majorBidi"/>
          <w:sz w:val="24"/>
          <w:szCs w:val="24"/>
        </w:rPr>
        <w:t xml:space="preserve">of the </w:t>
      </w:r>
      <w:r w:rsidRPr="00B159B1">
        <w:rPr>
          <w:rFonts w:asciiTheme="majorBidi" w:hAnsiTheme="majorBidi" w:cstheme="majorBidi"/>
          <w:sz w:val="24"/>
          <w:szCs w:val="24"/>
        </w:rPr>
        <w:t>freshwater resources in Egypt (76%)</w:t>
      </w:r>
      <w:r>
        <w:rPr>
          <w:rFonts w:asciiTheme="majorBidi" w:hAnsiTheme="majorBidi" w:cstheme="majorBidi"/>
          <w:sz w:val="24"/>
          <w:szCs w:val="24"/>
        </w:rPr>
        <w:t>, and</w:t>
      </w:r>
      <w:r w:rsidRPr="00B159B1">
        <w:rPr>
          <w:rFonts w:asciiTheme="majorBidi" w:hAnsiTheme="majorBidi" w:cstheme="majorBidi"/>
          <w:sz w:val="24"/>
          <w:szCs w:val="24"/>
        </w:rPr>
        <w:t xml:space="preserve"> switching to more </w:t>
      </w:r>
      <w:r>
        <w:rPr>
          <w:rFonts w:asciiTheme="majorBidi" w:hAnsiTheme="majorBidi" w:cstheme="majorBidi"/>
          <w:sz w:val="24"/>
          <w:szCs w:val="24"/>
        </w:rPr>
        <w:t>water-effective</w:t>
      </w:r>
      <w:r w:rsidRPr="00B159B1">
        <w:rPr>
          <w:rFonts w:asciiTheme="majorBidi" w:hAnsiTheme="majorBidi" w:cstheme="majorBidi"/>
          <w:sz w:val="24"/>
          <w:szCs w:val="24"/>
        </w:rPr>
        <w:t xml:space="preserve"> crops</w:t>
      </w:r>
      <w:r w:rsidR="00D1095F">
        <w:rPr>
          <w:rFonts w:asciiTheme="majorBidi" w:hAnsiTheme="majorBidi" w:cstheme="majorBidi"/>
          <w:color w:val="0070C0"/>
          <w:sz w:val="24"/>
          <w:szCs w:val="24"/>
          <w:vertAlign w:val="superscript"/>
        </w:rPr>
        <w:t>4</w:t>
      </w:r>
      <w:r>
        <w:rPr>
          <w:rFonts w:asciiTheme="majorBidi" w:hAnsiTheme="majorBidi" w:cstheme="majorBidi"/>
          <w:sz w:val="24"/>
          <w:szCs w:val="24"/>
        </w:rPr>
        <w:t>.</w:t>
      </w:r>
      <w:r w:rsidRPr="00B159B1">
        <w:rPr>
          <w:rFonts w:asciiTheme="majorBidi" w:hAnsiTheme="majorBidi" w:cstheme="majorBidi"/>
          <w:sz w:val="24"/>
          <w:szCs w:val="24"/>
        </w:rPr>
        <w:t xml:space="preserve"> </w:t>
      </w:r>
      <w:r>
        <w:rPr>
          <w:rFonts w:asciiTheme="majorBidi" w:hAnsiTheme="majorBidi" w:cstheme="majorBidi"/>
          <w:sz w:val="24"/>
          <w:szCs w:val="24"/>
        </w:rPr>
        <w:t>Egypt also plans to expand wastewater reuse (e.g., reused water reached up to 9.5 BCM in the Nile Delta in 2019) through recycling irrigation return and wastewater from drains</w:t>
      </w:r>
      <w:r w:rsidR="00D1095F">
        <w:rPr>
          <w:rFonts w:asciiTheme="majorBidi" w:hAnsiTheme="majorBidi" w:cstheme="majorBidi"/>
          <w:color w:val="00B0F0"/>
          <w:sz w:val="24"/>
          <w:szCs w:val="24"/>
          <w:vertAlign w:val="superscript"/>
        </w:rPr>
        <w:t>5</w:t>
      </w:r>
      <w:r>
        <w:rPr>
          <w:rFonts w:asciiTheme="majorBidi" w:hAnsiTheme="majorBidi" w:cstheme="majorBidi"/>
          <w:sz w:val="24"/>
          <w:szCs w:val="24"/>
        </w:rPr>
        <w:t>. Furthermore, Egypt is currently</w:t>
      </w:r>
      <w:r w:rsidRPr="0056624C">
        <w:rPr>
          <w:rFonts w:asciiTheme="majorBidi" w:hAnsiTheme="majorBidi" w:cstheme="majorBidi"/>
          <w:sz w:val="24"/>
          <w:szCs w:val="24"/>
        </w:rPr>
        <w:t xml:space="preserve"> </w:t>
      </w:r>
      <w:r>
        <w:rPr>
          <w:rFonts w:asciiTheme="majorBidi" w:hAnsiTheme="majorBidi" w:cstheme="majorBidi"/>
          <w:sz w:val="24"/>
          <w:szCs w:val="24"/>
        </w:rPr>
        <w:t xml:space="preserve">investing </w:t>
      </w:r>
      <w:r w:rsidRPr="0056624C">
        <w:rPr>
          <w:rFonts w:asciiTheme="majorBidi" w:hAnsiTheme="majorBidi" w:cstheme="majorBidi"/>
          <w:sz w:val="24"/>
          <w:szCs w:val="24"/>
        </w:rPr>
        <w:t xml:space="preserve">2.8 </w:t>
      </w:r>
      <w:r>
        <w:rPr>
          <w:rFonts w:asciiTheme="majorBidi" w:hAnsiTheme="majorBidi" w:cstheme="majorBidi"/>
          <w:sz w:val="24"/>
          <w:szCs w:val="24"/>
        </w:rPr>
        <w:t>b</w:t>
      </w:r>
      <w:r w:rsidRPr="0056624C">
        <w:rPr>
          <w:rFonts w:asciiTheme="majorBidi" w:hAnsiTheme="majorBidi" w:cstheme="majorBidi"/>
          <w:sz w:val="24"/>
          <w:szCs w:val="24"/>
        </w:rPr>
        <w:t>illion</w:t>
      </w:r>
      <w:r>
        <w:rPr>
          <w:rFonts w:asciiTheme="majorBidi" w:hAnsiTheme="majorBidi" w:cstheme="majorBidi"/>
          <w:sz w:val="24"/>
          <w:szCs w:val="24"/>
        </w:rPr>
        <w:t xml:space="preserve"> USD</w:t>
      </w:r>
      <w:r w:rsidRPr="0056624C">
        <w:rPr>
          <w:rFonts w:asciiTheme="majorBidi" w:hAnsiTheme="majorBidi" w:cstheme="majorBidi"/>
          <w:sz w:val="24"/>
          <w:szCs w:val="24"/>
        </w:rPr>
        <w:t xml:space="preserve"> to increase its desalination capacity </w:t>
      </w:r>
      <w:r>
        <w:rPr>
          <w:rFonts w:asciiTheme="majorBidi" w:hAnsiTheme="majorBidi" w:cstheme="majorBidi"/>
          <w:sz w:val="24"/>
          <w:szCs w:val="24"/>
        </w:rPr>
        <w:t xml:space="preserve">by </w:t>
      </w:r>
      <w:r w:rsidRPr="0056624C">
        <w:rPr>
          <w:rFonts w:asciiTheme="majorBidi" w:hAnsiTheme="majorBidi" w:cstheme="majorBidi"/>
          <w:sz w:val="24"/>
          <w:szCs w:val="24"/>
        </w:rPr>
        <w:t>roughly</w:t>
      </w:r>
      <w:r>
        <w:rPr>
          <w:rFonts w:asciiTheme="majorBidi" w:hAnsiTheme="majorBidi" w:cstheme="majorBidi"/>
          <w:sz w:val="24"/>
          <w:szCs w:val="24"/>
        </w:rPr>
        <w:t xml:space="preserve"> </w:t>
      </w:r>
      <w:r w:rsidRPr="00340E08">
        <w:rPr>
          <w:rFonts w:asciiTheme="majorBidi" w:hAnsiTheme="majorBidi" w:cstheme="majorBidi"/>
          <w:sz w:val="24"/>
          <w:szCs w:val="24"/>
        </w:rPr>
        <w:t xml:space="preserve">0.88 </w:t>
      </w:r>
      <w:r w:rsidRPr="00D1388C">
        <w:rPr>
          <w:rFonts w:asciiTheme="majorBidi" w:hAnsiTheme="majorBidi" w:cstheme="majorBidi"/>
          <w:sz w:val="24"/>
          <w:szCs w:val="24"/>
        </w:rPr>
        <w:t>BCM/</w:t>
      </w:r>
      <w:proofErr w:type="spellStart"/>
      <w:r w:rsidRPr="00D1388C">
        <w:rPr>
          <w:rFonts w:asciiTheme="majorBidi" w:hAnsiTheme="majorBidi" w:cstheme="majorBidi"/>
          <w:sz w:val="24"/>
          <w:szCs w:val="24"/>
        </w:rPr>
        <w:t>yr</w:t>
      </w:r>
      <w:proofErr w:type="spellEnd"/>
      <w:r w:rsidRPr="00D1388C">
        <w:rPr>
          <w:rFonts w:asciiTheme="majorBidi" w:hAnsiTheme="majorBidi" w:cstheme="majorBidi"/>
          <w:sz w:val="24"/>
          <w:szCs w:val="24"/>
        </w:rPr>
        <w:t xml:space="preserve"> by 2025</w:t>
      </w:r>
      <w:r w:rsidR="00D1095F">
        <w:rPr>
          <w:rFonts w:asciiTheme="majorBidi" w:hAnsiTheme="majorBidi" w:cstheme="majorBidi"/>
          <w:color w:val="0070C0"/>
          <w:sz w:val="24"/>
          <w:szCs w:val="24"/>
          <w:vertAlign w:val="superscript"/>
        </w:rPr>
        <w:t>6</w:t>
      </w:r>
      <w:r w:rsidRPr="00FB5E63">
        <w:rPr>
          <w:rFonts w:asciiTheme="majorBidi" w:hAnsiTheme="majorBidi" w:cstheme="majorBidi"/>
          <w:color w:val="0070C0"/>
          <w:sz w:val="24"/>
          <w:szCs w:val="24"/>
        </w:rPr>
        <w:t>.</w:t>
      </w:r>
    </w:p>
    <w:p w14:paraId="338D97E4" w14:textId="6CD9B9AC" w:rsidR="000611BF" w:rsidRPr="00D1585A" w:rsidRDefault="000611BF" w:rsidP="00D1095F">
      <w:pPr>
        <w:pStyle w:val="ListParagraph"/>
        <w:spacing w:line="360" w:lineRule="auto"/>
        <w:ind w:left="0" w:firstLine="720"/>
        <w:jc w:val="both"/>
        <w:rPr>
          <w:rFonts w:asciiTheme="majorBidi" w:hAnsiTheme="majorBidi" w:cstheme="majorBidi"/>
          <w:sz w:val="24"/>
          <w:szCs w:val="24"/>
        </w:rPr>
      </w:pPr>
      <w:r>
        <w:rPr>
          <w:rFonts w:asciiTheme="majorBidi" w:hAnsiTheme="majorBidi" w:cstheme="majorBidi"/>
          <w:sz w:val="24"/>
          <w:szCs w:val="24"/>
        </w:rPr>
        <w:t xml:space="preserve">The </w:t>
      </w:r>
      <w:r w:rsidRPr="00D1585A">
        <w:rPr>
          <w:rFonts w:asciiTheme="majorBidi" w:hAnsiTheme="majorBidi" w:cstheme="majorBidi"/>
          <w:sz w:val="24"/>
          <w:szCs w:val="24"/>
        </w:rPr>
        <w:t xml:space="preserve">AHD </w:t>
      </w:r>
      <w:r>
        <w:rPr>
          <w:rFonts w:asciiTheme="majorBidi" w:hAnsiTheme="majorBidi" w:cstheme="majorBidi"/>
          <w:sz w:val="24"/>
          <w:szCs w:val="24"/>
        </w:rPr>
        <w:t xml:space="preserve">operation involves </w:t>
      </w:r>
      <w:r w:rsidRPr="00D1585A">
        <w:rPr>
          <w:rFonts w:asciiTheme="majorBidi" w:hAnsiTheme="majorBidi" w:cstheme="majorBidi"/>
          <w:sz w:val="24"/>
          <w:szCs w:val="24"/>
        </w:rPr>
        <w:t>fixed monthly release</w:t>
      </w:r>
      <w:r>
        <w:rPr>
          <w:rFonts w:asciiTheme="majorBidi" w:hAnsiTheme="majorBidi" w:cstheme="majorBidi"/>
          <w:sz w:val="24"/>
          <w:szCs w:val="24"/>
        </w:rPr>
        <w:t>s</w:t>
      </w:r>
      <w:r w:rsidRPr="00D1585A">
        <w:rPr>
          <w:rFonts w:asciiTheme="majorBidi" w:hAnsiTheme="majorBidi" w:cstheme="majorBidi"/>
          <w:sz w:val="24"/>
          <w:szCs w:val="24"/>
        </w:rPr>
        <w:t xml:space="preserve"> </w:t>
      </w:r>
      <w:r>
        <w:rPr>
          <w:rFonts w:asciiTheme="majorBidi" w:hAnsiTheme="majorBidi" w:cstheme="majorBidi"/>
          <w:sz w:val="24"/>
          <w:szCs w:val="24"/>
        </w:rPr>
        <w:t xml:space="preserve">out of the </w:t>
      </w:r>
      <w:r w:rsidRPr="00D1585A">
        <w:rPr>
          <w:rFonts w:asciiTheme="majorBidi" w:hAnsiTheme="majorBidi" w:cstheme="majorBidi"/>
          <w:sz w:val="24"/>
          <w:szCs w:val="24"/>
        </w:rPr>
        <w:t xml:space="preserve">total annual </w:t>
      </w:r>
      <w:r>
        <w:rPr>
          <w:rFonts w:asciiTheme="majorBidi" w:hAnsiTheme="majorBidi" w:cstheme="majorBidi"/>
          <w:sz w:val="24"/>
          <w:szCs w:val="24"/>
        </w:rPr>
        <w:t xml:space="preserve">Nile water share of </w:t>
      </w:r>
      <w:r w:rsidRPr="00D1585A">
        <w:rPr>
          <w:rFonts w:asciiTheme="majorBidi" w:hAnsiTheme="majorBidi" w:cstheme="majorBidi"/>
          <w:sz w:val="24"/>
          <w:szCs w:val="24"/>
        </w:rPr>
        <w:t xml:space="preserve">55.5 </w:t>
      </w:r>
      <w:r>
        <w:rPr>
          <w:rFonts w:asciiTheme="majorBidi" w:hAnsiTheme="majorBidi" w:cstheme="majorBidi"/>
          <w:sz w:val="24"/>
          <w:szCs w:val="24"/>
        </w:rPr>
        <w:t>BCM</w:t>
      </w:r>
      <w:r w:rsidRPr="00D1585A">
        <w:rPr>
          <w:rFonts w:asciiTheme="majorBidi" w:hAnsiTheme="majorBidi" w:cstheme="majorBidi"/>
          <w:sz w:val="24"/>
          <w:szCs w:val="24"/>
        </w:rPr>
        <w:t>.</w:t>
      </w:r>
      <w:r>
        <w:rPr>
          <w:rFonts w:asciiTheme="majorBidi" w:hAnsiTheme="majorBidi" w:cstheme="majorBidi"/>
          <w:sz w:val="24"/>
          <w:szCs w:val="24"/>
        </w:rPr>
        <w:t xml:space="preserve"> However, during</w:t>
      </w:r>
      <w:r w:rsidRPr="00D1585A">
        <w:rPr>
          <w:rFonts w:asciiTheme="majorBidi" w:hAnsiTheme="majorBidi" w:cstheme="majorBidi"/>
          <w:sz w:val="24"/>
          <w:szCs w:val="24"/>
        </w:rPr>
        <w:t xml:space="preserve"> drought periods</w:t>
      </w:r>
      <w:r>
        <w:rPr>
          <w:rFonts w:asciiTheme="majorBidi" w:hAnsiTheme="majorBidi" w:cstheme="majorBidi"/>
          <w:sz w:val="24"/>
          <w:szCs w:val="24"/>
        </w:rPr>
        <w:t xml:space="preserve"> and the reduction of Nile water inflow to Egypt</w:t>
      </w:r>
      <w:r w:rsidRPr="00D1585A">
        <w:rPr>
          <w:rFonts w:asciiTheme="majorBidi" w:hAnsiTheme="majorBidi" w:cstheme="majorBidi"/>
          <w:sz w:val="24"/>
          <w:szCs w:val="24"/>
        </w:rPr>
        <w:t xml:space="preserve">, a </w:t>
      </w:r>
      <w:r>
        <w:rPr>
          <w:rFonts w:asciiTheme="majorBidi" w:hAnsiTheme="majorBidi" w:cstheme="majorBidi"/>
          <w:sz w:val="24"/>
          <w:szCs w:val="24"/>
        </w:rPr>
        <w:t xml:space="preserve">subsequent </w:t>
      </w:r>
      <w:r w:rsidRPr="00D1585A">
        <w:rPr>
          <w:rFonts w:asciiTheme="majorBidi" w:hAnsiTheme="majorBidi" w:cstheme="majorBidi"/>
          <w:sz w:val="24"/>
          <w:szCs w:val="24"/>
        </w:rPr>
        <w:t xml:space="preserve">reduction of </w:t>
      </w:r>
      <w:r>
        <w:rPr>
          <w:rFonts w:asciiTheme="majorBidi" w:hAnsiTheme="majorBidi" w:cstheme="majorBidi"/>
          <w:sz w:val="24"/>
          <w:szCs w:val="24"/>
        </w:rPr>
        <w:t xml:space="preserve">the water </w:t>
      </w:r>
      <w:r w:rsidRPr="00D1585A">
        <w:rPr>
          <w:rFonts w:asciiTheme="majorBidi" w:hAnsiTheme="majorBidi" w:cstheme="majorBidi"/>
          <w:sz w:val="24"/>
          <w:szCs w:val="24"/>
        </w:rPr>
        <w:t>release</w:t>
      </w:r>
      <w:r>
        <w:rPr>
          <w:rFonts w:asciiTheme="majorBidi" w:hAnsiTheme="majorBidi" w:cstheme="majorBidi"/>
          <w:sz w:val="24"/>
          <w:szCs w:val="24"/>
        </w:rPr>
        <w:t xml:space="preserve"> from AHD</w:t>
      </w:r>
      <w:r w:rsidRPr="00D1585A">
        <w:rPr>
          <w:rFonts w:asciiTheme="majorBidi" w:hAnsiTheme="majorBidi" w:cstheme="majorBidi"/>
          <w:sz w:val="24"/>
          <w:szCs w:val="24"/>
        </w:rPr>
        <w:t xml:space="preserve"> is </w:t>
      </w:r>
      <w:r>
        <w:rPr>
          <w:rFonts w:asciiTheme="majorBidi" w:hAnsiTheme="majorBidi" w:cstheme="majorBidi"/>
          <w:sz w:val="24"/>
          <w:szCs w:val="24"/>
        </w:rPr>
        <w:t>implemented through different steps depending on the level of the reservoir storage</w:t>
      </w:r>
      <w:r w:rsidR="00F4782D">
        <w:rPr>
          <w:rFonts w:asciiTheme="majorBidi" w:hAnsiTheme="majorBidi" w:cstheme="majorBidi"/>
          <w:color w:val="00B0F0"/>
          <w:sz w:val="24"/>
          <w:szCs w:val="24"/>
          <w:vertAlign w:val="superscript"/>
        </w:rPr>
        <w:t>7</w:t>
      </w:r>
      <w:r>
        <w:rPr>
          <w:rFonts w:asciiTheme="majorBidi" w:hAnsiTheme="majorBidi" w:cstheme="majorBidi"/>
          <w:sz w:val="24"/>
          <w:szCs w:val="24"/>
        </w:rPr>
        <w:t>.</w:t>
      </w:r>
      <w:r w:rsidRPr="00D1585A">
        <w:rPr>
          <w:rFonts w:asciiTheme="majorBidi" w:hAnsiTheme="majorBidi" w:cstheme="majorBidi"/>
          <w:sz w:val="24"/>
          <w:szCs w:val="24"/>
        </w:rPr>
        <w:t xml:space="preserve"> </w:t>
      </w:r>
      <w:r>
        <w:rPr>
          <w:rFonts w:asciiTheme="majorBidi" w:hAnsiTheme="majorBidi" w:cstheme="majorBidi"/>
          <w:sz w:val="24"/>
          <w:szCs w:val="24"/>
        </w:rPr>
        <w:t xml:space="preserve">This reduction in AHD release in response to droughts is called the Drought Management Policy (DMP). The DMP involves (1) a reduction of </w:t>
      </w:r>
      <w:r w:rsidRPr="00D1585A">
        <w:rPr>
          <w:rFonts w:asciiTheme="majorBidi" w:hAnsiTheme="majorBidi" w:cstheme="majorBidi"/>
          <w:sz w:val="24"/>
          <w:szCs w:val="24"/>
        </w:rPr>
        <w:t xml:space="preserve">5% </w:t>
      </w:r>
      <w:r>
        <w:rPr>
          <w:rFonts w:asciiTheme="majorBidi" w:hAnsiTheme="majorBidi" w:cstheme="majorBidi"/>
          <w:sz w:val="24"/>
          <w:szCs w:val="24"/>
        </w:rPr>
        <w:t xml:space="preserve">of the annual Nile water share </w:t>
      </w:r>
      <w:r w:rsidRPr="00D1585A">
        <w:rPr>
          <w:rFonts w:asciiTheme="majorBidi" w:hAnsiTheme="majorBidi" w:cstheme="majorBidi"/>
          <w:sz w:val="24"/>
          <w:szCs w:val="24"/>
        </w:rPr>
        <w:t xml:space="preserve">if </w:t>
      </w:r>
      <w:r>
        <w:rPr>
          <w:rFonts w:asciiTheme="majorBidi" w:hAnsiTheme="majorBidi" w:cstheme="majorBidi"/>
          <w:sz w:val="24"/>
          <w:szCs w:val="24"/>
        </w:rPr>
        <w:t xml:space="preserve">the </w:t>
      </w:r>
      <w:r w:rsidRPr="00D1585A">
        <w:rPr>
          <w:rFonts w:asciiTheme="majorBidi" w:hAnsiTheme="majorBidi" w:cstheme="majorBidi"/>
          <w:sz w:val="24"/>
          <w:szCs w:val="24"/>
        </w:rPr>
        <w:t xml:space="preserve">AHD </w:t>
      </w:r>
      <w:r>
        <w:rPr>
          <w:rFonts w:asciiTheme="majorBidi" w:hAnsiTheme="majorBidi" w:cstheme="majorBidi"/>
          <w:sz w:val="24"/>
          <w:szCs w:val="24"/>
        </w:rPr>
        <w:t>storage</w:t>
      </w:r>
      <w:r w:rsidRPr="00D1585A">
        <w:rPr>
          <w:rFonts w:asciiTheme="majorBidi" w:hAnsiTheme="majorBidi" w:cstheme="majorBidi"/>
          <w:sz w:val="24"/>
          <w:szCs w:val="24"/>
        </w:rPr>
        <w:t xml:space="preserve"> </w:t>
      </w:r>
      <w:r>
        <w:rPr>
          <w:rFonts w:asciiTheme="majorBidi" w:hAnsiTheme="majorBidi" w:cstheme="majorBidi"/>
          <w:sz w:val="24"/>
          <w:szCs w:val="24"/>
        </w:rPr>
        <w:t>falls</w:t>
      </w:r>
      <w:r w:rsidRPr="00D1585A">
        <w:rPr>
          <w:rFonts w:asciiTheme="majorBidi" w:hAnsiTheme="majorBidi" w:cstheme="majorBidi"/>
          <w:sz w:val="24"/>
          <w:szCs w:val="24"/>
        </w:rPr>
        <w:t xml:space="preserve"> below 60 </w:t>
      </w:r>
      <w:r>
        <w:rPr>
          <w:rFonts w:asciiTheme="majorBidi" w:hAnsiTheme="majorBidi" w:cstheme="majorBidi"/>
          <w:sz w:val="24"/>
          <w:szCs w:val="24"/>
        </w:rPr>
        <w:t xml:space="preserve">BCM </w:t>
      </w:r>
      <w:r w:rsidRPr="00D1585A">
        <w:rPr>
          <w:rFonts w:asciiTheme="majorBidi" w:hAnsiTheme="majorBidi" w:cstheme="majorBidi"/>
          <w:sz w:val="24"/>
          <w:szCs w:val="24"/>
        </w:rPr>
        <w:t xml:space="preserve">on July </w:t>
      </w:r>
      <w:r w:rsidRPr="00055478">
        <w:rPr>
          <w:rFonts w:asciiTheme="majorBidi" w:hAnsiTheme="majorBidi" w:cstheme="majorBidi"/>
          <w:sz w:val="24"/>
          <w:szCs w:val="24"/>
        </w:rPr>
        <w:t>31</w:t>
      </w:r>
      <w:r>
        <w:rPr>
          <w:rFonts w:asciiTheme="majorBidi" w:hAnsiTheme="majorBidi" w:cstheme="majorBidi"/>
          <w:sz w:val="24"/>
          <w:szCs w:val="24"/>
        </w:rPr>
        <w:t>; (2)</w:t>
      </w:r>
      <w:r w:rsidRPr="00D1585A">
        <w:rPr>
          <w:rFonts w:asciiTheme="majorBidi" w:hAnsiTheme="majorBidi" w:cstheme="majorBidi"/>
          <w:sz w:val="24"/>
          <w:szCs w:val="24"/>
        </w:rPr>
        <w:t xml:space="preserve"> </w:t>
      </w:r>
      <w:r>
        <w:rPr>
          <w:rFonts w:asciiTheme="majorBidi" w:hAnsiTheme="majorBidi" w:cstheme="majorBidi"/>
          <w:sz w:val="24"/>
          <w:szCs w:val="24"/>
        </w:rPr>
        <w:t xml:space="preserve">a reduction of </w:t>
      </w:r>
      <w:r w:rsidRPr="00D1585A">
        <w:rPr>
          <w:rFonts w:asciiTheme="majorBidi" w:hAnsiTheme="majorBidi" w:cstheme="majorBidi"/>
          <w:sz w:val="24"/>
          <w:szCs w:val="24"/>
        </w:rPr>
        <w:t>10%</w:t>
      </w:r>
      <w:r>
        <w:rPr>
          <w:rFonts w:asciiTheme="majorBidi" w:hAnsiTheme="majorBidi" w:cstheme="majorBidi"/>
          <w:sz w:val="24"/>
          <w:szCs w:val="24"/>
        </w:rPr>
        <w:t>,</w:t>
      </w:r>
      <w:r w:rsidRPr="00D1585A">
        <w:rPr>
          <w:rFonts w:asciiTheme="majorBidi" w:hAnsiTheme="majorBidi" w:cstheme="majorBidi"/>
          <w:sz w:val="24"/>
          <w:szCs w:val="24"/>
        </w:rPr>
        <w:t xml:space="preserve"> if the</w:t>
      </w:r>
      <w:r>
        <w:rPr>
          <w:rFonts w:asciiTheme="majorBidi" w:hAnsiTheme="majorBidi" w:cstheme="majorBidi"/>
          <w:sz w:val="24"/>
          <w:szCs w:val="24"/>
        </w:rPr>
        <w:t xml:space="preserve"> storage </w:t>
      </w:r>
      <w:r w:rsidRPr="00D1585A">
        <w:rPr>
          <w:rFonts w:asciiTheme="majorBidi" w:hAnsiTheme="majorBidi" w:cstheme="majorBidi"/>
          <w:sz w:val="24"/>
          <w:szCs w:val="24"/>
        </w:rPr>
        <w:t xml:space="preserve">falls below 55 </w:t>
      </w:r>
      <w:r>
        <w:rPr>
          <w:rFonts w:asciiTheme="majorBidi" w:hAnsiTheme="majorBidi" w:cstheme="majorBidi"/>
          <w:sz w:val="24"/>
          <w:szCs w:val="24"/>
        </w:rPr>
        <w:t>BCM; and (3)</w:t>
      </w:r>
      <w:r w:rsidRPr="00D1585A">
        <w:rPr>
          <w:rFonts w:asciiTheme="majorBidi" w:hAnsiTheme="majorBidi" w:cstheme="majorBidi"/>
          <w:sz w:val="24"/>
          <w:szCs w:val="24"/>
        </w:rPr>
        <w:t xml:space="preserve"> </w:t>
      </w:r>
      <w:r>
        <w:rPr>
          <w:rFonts w:asciiTheme="majorBidi" w:hAnsiTheme="majorBidi" w:cstheme="majorBidi"/>
          <w:sz w:val="24"/>
          <w:szCs w:val="24"/>
        </w:rPr>
        <w:t>a reduction of</w:t>
      </w:r>
      <w:r w:rsidRPr="00D1585A">
        <w:rPr>
          <w:rFonts w:asciiTheme="majorBidi" w:hAnsiTheme="majorBidi" w:cstheme="majorBidi"/>
          <w:sz w:val="24"/>
          <w:szCs w:val="24"/>
        </w:rPr>
        <w:t xml:space="preserve"> 15%</w:t>
      </w:r>
      <w:r>
        <w:rPr>
          <w:rFonts w:asciiTheme="majorBidi" w:hAnsiTheme="majorBidi" w:cstheme="majorBidi"/>
          <w:sz w:val="24"/>
          <w:szCs w:val="24"/>
        </w:rPr>
        <w:t>,</w:t>
      </w:r>
      <w:r w:rsidRPr="00D1585A">
        <w:rPr>
          <w:rFonts w:asciiTheme="majorBidi" w:hAnsiTheme="majorBidi" w:cstheme="majorBidi"/>
          <w:sz w:val="24"/>
          <w:szCs w:val="24"/>
        </w:rPr>
        <w:t xml:space="preserve"> if the</w:t>
      </w:r>
      <w:r>
        <w:rPr>
          <w:rFonts w:asciiTheme="majorBidi" w:hAnsiTheme="majorBidi" w:cstheme="majorBidi"/>
          <w:sz w:val="24"/>
          <w:szCs w:val="24"/>
        </w:rPr>
        <w:t xml:space="preserve"> storage</w:t>
      </w:r>
      <w:r w:rsidRPr="00D1585A">
        <w:rPr>
          <w:rFonts w:asciiTheme="majorBidi" w:hAnsiTheme="majorBidi" w:cstheme="majorBidi"/>
          <w:sz w:val="24"/>
          <w:szCs w:val="24"/>
        </w:rPr>
        <w:t xml:space="preserve"> falls below 50 </w:t>
      </w:r>
      <w:r>
        <w:rPr>
          <w:rFonts w:asciiTheme="majorBidi" w:hAnsiTheme="majorBidi" w:cstheme="majorBidi"/>
          <w:sz w:val="24"/>
          <w:szCs w:val="24"/>
        </w:rPr>
        <w:t>BCM</w:t>
      </w:r>
      <w:r w:rsidR="00D1095F">
        <w:rPr>
          <w:rFonts w:asciiTheme="majorBidi" w:hAnsiTheme="majorBidi" w:cstheme="majorBidi"/>
          <w:color w:val="0070C0"/>
          <w:sz w:val="24"/>
          <w:szCs w:val="24"/>
          <w:vertAlign w:val="superscript"/>
        </w:rPr>
        <w:t>8</w:t>
      </w:r>
      <w:r>
        <w:rPr>
          <w:rFonts w:asciiTheme="majorBidi" w:hAnsiTheme="majorBidi" w:cstheme="majorBidi"/>
          <w:sz w:val="24"/>
          <w:szCs w:val="24"/>
        </w:rPr>
        <w:t>.</w:t>
      </w:r>
      <w:r w:rsidRPr="00D1585A">
        <w:rPr>
          <w:rFonts w:asciiTheme="majorBidi" w:hAnsiTheme="majorBidi" w:cstheme="majorBidi"/>
          <w:sz w:val="24"/>
          <w:szCs w:val="24"/>
        </w:rPr>
        <w:t xml:space="preserve"> </w:t>
      </w:r>
      <w:r>
        <w:rPr>
          <w:rFonts w:asciiTheme="majorBidi" w:hAnsiTheme="majorBidi" w:cstheme="majorBidi"/>
          <w:sz w:val="24"/>
          <w:szCs w:val="24"/>
        </w:rPr>
        <w:t>Applying the above sliding scale aims</w:t>
      </w:r>
      <w:r w:rsidRPr="00D1585A">
        <w:rPr>
          <w:rFonts w:asciiTheme="majorBidi" w:hAnsiTheme="majorBidi" w:cstheme="majorBidi"/>
          <w:sz w:val="24"/>
          <w:szCs w:val="24"/>
        </w:rPr>
        <w:t xml:space="preserve"> </w:t>
      </w:r>
      <w:r>
        <w:rPr>
          <w:rFonts w:asciiTheme="majorBidi" w:hAnsiTheme="majorBidi" w:cstheme="majorBidi"/>
          <w:sz w:val="24"/>
          <w:szCs w:val="24"/>
        </w:rPr>
        <w:t>to minimize</w:t>
      </w:r>
      <w:r w:rsidRPr="00D1585A">
        <w:rPr>
          <w:rFonts w:asciiTheme="majorBidi" w:hAnsiTheme="majorBidi" w:cstheme="majorBidi"/>
          <w:sz w:val="24"/>
          <w:szCs w:val="24"/>
        </w:rPr>
        <w:t xml:space="preserve"> the deficit</w:t>
      </w:r>
      <w:r>
        <w:rPr>
          <w:rFonts w:asciiTheme="majorBidi" w:hAnsiTheme="majorBidi" w:cstheme="majorBidi"/>
          <w:sz w:val="24"/>
          <w:szCs w:val="24"/>
        </w:rPr>
        <w:t xml:space="preserve"> by spreading the water shortage </w:t>
      </w:r>
      <w:r w:rsidRPr="00D1585A">
        <w:rPr>
          <w:rFonts w:asciiTheme="majorBidi" w:hAnsiTheme="majorBidi" w:cstheme="majorBidi"/>
          <w:sz w:val="24"/>
          <w:szCs w:val="24"/>
        </w:rPr>
        <w:t xml:space="preserve">over </w:t>
      </w:r>
      <w:r>
        <w:rPr>
          <w:rFonts w:asciiTheme="majorBidi" w:hAnsiTheme="majorBidi" w:cstheme="majorBidi"/>
          <w:sz w:val="24"/>
          <w:szCs w:val="24"/>
        </w:rPr>
        <w:t xml:space="preserve">extended periods. It is worth noting that the AHD hydropower generation </w:t>
      </w:r>
      <w:r>
        <w:rPr>
          <w:rFonts w:asciiTheme="majorBidi" w:hAnsiTheme="majorBidi" w:cstheme="majorBidi"/>
          <w:sz w:val="24"/>
          <w:szCs w:val="24"/>
        </w:rPr>
        <w:lastRenderedPageBreak/>
        <w:t>is not functional at levels below 159m above mean sea level (</w:t>
      </w:r>
      <w:proofErr w:type="spellStart"/>
      <w:r>
        <w:rPr>
          <w:rFonts w:asciiTheme="majorBidi" w:hAnsiTheme="majorBidi" w:cstheme="majorBidi"/>
          <w:sz w:val="24"/>
          <w:szCs w:val="24"/>
        </w:rPr>
        <w:t>amsl</w:t>
      </w:r>
      <w:proofErr w:type="spellEnd"/>
      <w:r>
        <w:rPr>
          <w:rFonts w:asciiTheme="majorBidi" w:hAnsiTheme="majorBidi" w:cstheme="majorBidi"/>
          <w:sz w:val="24"/>
          <w:szCs w:val="24"/>
        </w:rPr>
        <w:t xml:space="preserve">) (equivalent to ~60 BCM), and the dam dead storage level is ~147m </w:t>
      </w:r>
      <w:proofErr w:type="spellStart"/>
      <w:r>
        <w:rPr>
          <w:rFonts w:asciiTheme="majorBidi" w:hAnsiTheme="majorBidi" w:cstheme="majorBidi"/>
          <w:sz w:val="24"/>
          <w:szCs w:val="24"/>
        </w:rPr>
        <w:t>amsl</w:t>
      </w:r>
      <w:proofErr w:type="spellEnd"/>
      <w:r>
        <w:rPr>
          <w:rFonts w:asciiTheme="majorBidi" w:hAnsiTheme="majorBidi" w:cstheme="majorBidi"/>
          <w:sz w:val="24"/>
          <w:szCs w:val="24"/>
        </w:rPr>
        <w:t xml:space="preserve"> (equivalent to ~32 BCM)</w:t>
      </w:r>
      <w:r w:rsidR="00D1095F">
        <w:rPr>
          <w:rFonts w:asciiTheme="majorBidi" w:hAnsiTheme="majorBidi" w:cstheme="majorBidi"/>
          <w:color w:val="0070C0"/>
          <w:sz w:val="24"/>
          <w:szCs w:val="24"/>
          <w:vertAlign w:val="superscript"/>
        </w:rPr>
        <w:t>8</w:t>
      </w:r>
      <w:r>
        <w:rPr>
          <w:rFonts w:asciiTheme="majorBidi" w:hAnsiTheme="majorBidi" w:cstheme="majorBidi"/>
          <w:sz w:val="24"/>
          <w:szCs w:val="24"/>
        </w:rPr>
        <w:t>.</w:t>
      </w:r>
    </w:p>
    <w:p w14:paraId="5A08DF11" w14:textId="7090B5A7" w:rsidR="000611BF" w:rsidRPr="00D733C6" w:rsidRDefault="000611BF" w:rsidP="00D1095F">
      <w:pPr>
        <w:pStyle w:val="ListParagraph"/>
        <w:spacing w:line="360" w:lineRule="auto"/>
        <w:ind w:left="0" w:firstLine="720"/>
        <w:jc w:val="both"/>
        <w:rPr>
          <w:rFonts w:asciiTheme="majorBidi" w:hAnsiTheme="majorBidi" w:cstheme="majorBidi"/>
          <w:sz w:val="24"/>
          <w:szCs w:val="24"/>
        </w:rPr>
      </w:pPr>
      <w:r>
        <w:rPr>
          <w:rFonts w:asciiTheme="majorBidi" w:hAnsiTheme="majorBidi" w:cstheme="majorBidi"/>
          <w:sz w:val="24"/>
          <w:szCs w:val="24"/>
        </w:rPr>
        <w:t>Assuming that GERD filling and operation may impound a more significant portion of the Blue Nile share</w:t>
      </w:r>
      <w:r w:rsidRPr="00D1585A">
        <w:rPr>
          <w:rFonts w:asciiTheme="majorBidi" w:hAnsiTheme="majorBidi" w:cstheme="majorBidi"/>
          <w:sz w:val="24"/>
          <w:szCs w:val="24"/>
        </w:rPr>
        <w:t xml:space="preserve">, the </w:t>
      </w:r>
      <w:r>
        <w:rPr>
          <w:rFonts w:asciiTheme="majorBidi" w:hAnsiTheme="majorBidi" w:cstheme="majorBidi"/>
          <w:sz w:val="24"/>
          <w:szCs w:val="24"/>
        </w:rPr>
        <w:t xml:space="preserve">most feasible solution </w:t>
      </w:r>
      <w:r w:rsidRPr="00D1585A">
        <w:rPr>
          <w:rFonts w:asciiTheme="majorBidi" w:hAnsiTheme="majorBidi" w:cstheme="majorBidi"/>
          <w:sz w:val="24"/>
          <w:szCs w:val="24"/>
        </w:rPr>
        <w:t xml:space="preserve">for Egypt would be to use the </w:t>
      </w:r>
      <w:r>
        <w:rPr>
          <w:rFonts w:asciiTheme="majorBidi" w:hAnsiTheme="majorBidi" w:cstheme="majorBidi"/>
          <w:sz w:val="24"/>
          <w:szCs w:val="24"/>
        </w:rPr>
        <w:t>AHD reservoir.</w:t>
      </w:r>
      <w:r w:rsidRPr="00D1585A">
        <w:rPr>
          <w:rFonts w:asciiTheme="majorBidi" w:hAnsiTheme="majorBidi" w:cstheme="majorBidi"/>
          <w:sz w:val="24"/>
          <w:szCs w:val="24"/>
        </w:rPr>
        <w:t xml:space="preserve"> </w:t>
      </w:r>
      <w:r>
        <w:rPr>
          <w:rFonts w:asciiTheme="majorBidi" w:hAnsiTheme="majorBidi" w:cstheme="majorBidi"/>
          <w:sz w:val="24"/>
          <w:szCs w:val="24"/>
        </w:rPr>
        <w:t>The latter</w:t>
      </w:r>
      <w:r w:rsidRPr="00D1585A">
        <w:rPr>
          <w:rFonts w:asciiTheme="majorBidi" w:hAnsiTheme="majorBidi" w:cstheme="majorBidi"/>
          <w:sz w:val="24"/>
          <w:szCs w:val="24"/>
        </w:rPr>
        <w:t xml:space="preserve"> </w:t>
      </w:r>
      <w:r>
        <w:rPr>
          <w:rFonts w:asciiTheme="majorBidi" w:hAnsiTheme="majorBidi" w:cstheme="majorBidi"/>
          <w:sz w:val="24"/>
          <w:szCs w:val="24"/>
        </w:rPr>
        <w:t>represents the central water strategic reserve for the populous hyper-arid Egypt</w:t>
      </w:r>
      <w:r w:rsidR="00D1095F">
        <w:rPr>
          <w:rFonts w:asciiTheme="majorBidi" w:hAnsiTheme="majorBidi" w:cstheme="majorBidi"/>
          <w:color w:val="0070C0"/>
          <w:sz w:val="24"/>
          <w:szCs w:val="24"/>
          <w:vertAlign w:val="superscript"/>
        </w:rPr>
        <w:t>2</w:t>
      </w:r>
      <w:r>
        <w:rPr>
          <w:rFonts w:asciiTheme="majorBidi" w:hAnsiTheme="majorBidi" w:cstheme="majorBidi"/>
          <w:sz w:val="24"/>
          <w:szCs w:val="24"/>
        </w:rPr>
        <w:t xml:space="preserve">. Under such </w:t>
      </w:r>
      <w:r>
        <w:rPr>
          <w:rFonts w:asciiTheme="majorBidi" w:hAnsiTheme="majorBidi" w:cstheme="majorBidi" w:hint="cs"/>
          <w:sz w:val="24"/>
          <w:szCs w:val="24"/>
        </w:rPr>
        <w:t>conditions</w:t>
      </w:r>
      <w:r w:rsidRPr="00D1585A">
        <w:rPr>
          <w:rFonts w:asciiTheme="majorBidi" w:hAnsiTheme="majorBidi" w:cstheme="majorBidi"/>
          <w:sz w:val="24"/>
          <w:szCs w:val="24"/>
        </w:rPr>
        <w:t>,</w:t>
      </w:r>
      <w:r>
        <w:rPr>
          <w:rFonts w:asciiTheme="majorBidi" w:hAnsiTheme="majorBidi" w:cstheme="majorBidi"/>
          <w:sz w:val="24"/>
          <w:szCs w:val="24"/>
        </w:rPr>
        <w:t xml:space="preserve"> the intense use of the AHD reservoir</w:t>
      </w:r>
      <w:r w:rsidRPr="00D1585A">
        <w:rPr>
          <w:rFonts w:asciiTheme="majorBidi" w:hAnsiTheme="majorBidi" w:cstheme="majorBidi"/>
          <w:sz w:val="24"/>
          <w:szCs w:val="24"/>
        </w:rPr>
        <w:t xml:space="preserve"> </w:t>
      </w:r>
      <w:r>
        <w:rPr>
          <w:rFonts w:asciiTheme="majorBidi" w:hAnsiTheme="majorBidi" w:cstheme="majorBidi"/>
          <w:sz w:val="24"/>
          <w:szCs w:val="24"/>
        </w:rPr>
        <w:t xml:space="preserve">can decrease its water level, </w:t>
      </w:r>
      <w:r>
        <w:rPr>
          <w:rFonts w:asciiTheme="majorBidi" w:hAnsiTheme="majorBidi" w:cstheme="majorBidi" w:hint="cs"/>
          <w:sz w:val="24"/>
          <w:szCs w:val="24"/>
        </w:rPr>
        <w:t>consequently</w:t>
      </w:r>
      <w:r w:rsidRPr="00D1585A">
        <w:rPr>
          <w:rFonts w:asciiTheme="majorBidi" w:hAnsiTheme="majorBidi" w:cstheme="majorBidi"/>
          <w:sz w:val="24"/>
          <w:szCs w:val="24"/>
        </w:rPr>
        <w:t xml:space="preserve"> decre</w:t>
      </w:r>
      <w:r>
        <w:rPr>
          <w:rFonts w:asciiTheme="majorBidi" w:hAnsiTheme="majorBidi" w:cstheme="majorBidi"/>
          <w:sz w:val="24"/>
          <w:szCs w:val="24"/>
        </w:rPr>
        <w:t>asing</w:t>
      </w:r>
      <w:r w:rsidRPr="00D733C6">
        <w:rPr>
          <w:rFonts w:asciiTheme="majorBidi" w:hAnsiTheme="majorBidi" w:cstheme="majorBidi"/>
          <w:sz w:val="24"/>
          <w:szCs w:val="24"/>
        </w:rPr>
        <w:t xml:space="preserve"> </w:t>
      </w:r>
      <w:r>
        <w:rPr>
          <w:rFonts w:asciiTheme="majorBidi" w:hAnsiTheme="majorBidi" w:cstheme="majorBidi"/>
          <w:sz w:val="24"/>
          <w:szCs w:val="24"/>
        </w:rPr>
        <w:t xml:space="preserve">or shutting </w:t>
      </w:r>
      <w:r w:rsidRPr="00D733C6">
        <w:rPr>
          <w:rFonts w:asciiTheme="majorBidi" w:hAnsiTheme="majorBidi" w:cstheme="majorBidi"/>
          <w:sz w:val="24"/>
          <w:szCs w:val="24"/>
        </w:rPr>
        <w:t xml:space="preserve">hydropower generation. </w:t>
      </w:r>
    </w:p>
    <w:p w14:paraId="216275D4" w14:textId="77777777" w:rsidR="000611BF" w:rsidRPr="00D1585A" w:rsidRDefault="000611BF" w:rsidP="000611BF">
      <w:pPr>
        <w:pStyle w:val="ListParagraph"/>
        <w:spacing w:line="360" w:lineRule="auto"/>
        <w:ind w:left="0" w:firstLine="720"/>
        <w:jc w:val="both"/>
        <w:rPr>
          <w:rFonts w:asciiTheme="majorBidi" w:hAnsiTheme="majorBidi" w:cstheme="majorBidi"/>
          <w:sz w:val="24"/>
          <w:szCs w:val="24"/>
        </w:rPr>
      </w:pPr>
    </w:p>
    <w:p w14:paraId="594F1A02" w14:textId="28778B6F" w:rsidR="000611BF" w:rsidRPr="00017DB8" w:rsidRDefault="00632A29" w:rsidP="006C48DD">
      <w:pPr>
        <w:pStyle w:val="CommentText"/>
        <w:spacing w:line="360" w:lineRule="auto"/>
        <w:rPr>
          <w:rFonts w:asciiTheme="majorBidi" w:hAnsiTheme="majorBidi" w:cstheme="majorBidi"/>
          <w:b/>
          <w:bCs/>
          <w:caps/>
          <w:sz w:val="24"/>
          <w:szCs w:val="24"/>
        </w:rPr>
      </w:pPr>
      <w:r>
        <w:rPr>
          <w:rFonts w:asciiTheme="majorBidi" w:hAnsiTheme="majorBidi" w:cstheme="majorBidi"/>
          <w:b/>
          <w:bCs/>
          <w:caps/>
          <w:sz w:val="24"/>
          <w:szCs w:val="24"/>
        </w:rPr>
        <w:t xml:space="preserve">section </w:t>
      </w:r>
      <w:r w:rsidR="00731AA6">
        <w:rPr>
          <w:rFonts w:asciiTheme="majorBidi" w:hAnsiTheme="majorBidi" w:cstheme="majorBidi"/>
          <w:b/>
          <w:bCs/>
          <w:caps/>
          <w:sz w:val="24"/>
          <w:szCs w:val="24"/>
        </w:rPr>
        <w:t>1</w:t>
      </w:r>
      <w:r>
        <w:rPr>
          <w:rFonts w:asciiTheme="majorBidi" w:hAnsiTheme="majorBidi" w:cstheme="majorBidi"/>
          <w:b/>
          <w:bCs/>
          <w:caps/>
          <w:sz w:val="24"/>
          <w:szCs w:val="24"/>
        </w:rPr>
        <w:t xml:space="preserve">.2: </w:t>
      </w:r>
      <w:r w:rsidR="000611BF" w:rsidRPr="006C48DD">
        <w:rPr>
          <w:rFonts w:asciiTheme="majorBidi" w:hAnsiTheme="majorBidi" w:cstheme="majorBidi"/>
          <w:b/>
          <w:bCs/>
          <w:sz w:val="24"/>
          <w:szCs w:val="24"/>
        </w:rPr>
        <w:t xml:space="preserve">Electricity </w:t>
      </w:r>
      <w:r w:rsidR="006C48DD">
        <w:rPr>
          <w:rFonts w:asciiTheme="majorBidi" w:hAnsiTheme="majorBidi" w:cstheme="majorBidi"/>
          <w:b/>
          <w:bCs/>
          <w:sz w:val="24"/>
          <w:szCs w:val="24"/>
        </w:rPr>
        <w:t>D</w:t>
      </w:r>
      <w:r w:rsidR="000611BF" w:rsidRPr="006C48DD">
        <w:rPr>
          <w:rFonts w:asciiTheme="majorBidi" w:hAnsiTheme="majorBidi" w:cstheme="majorBidi"/>
          <w:b/>
          <w:bCs/>
          <w:sz w:val="24"/>
          <w:szCs w:val="24"/>
        </w:rPr>
        <w:t xml:space="preserve">eficit in Ethiopia </w:t>
      </w:r>
    </w:p>
    <w:p w14:paraId="0CE1E024" w14:textId="3ABA5E87" w:rsidR="00731AA6" w:rsidRDefault="000611BF" w:rsidP="006F7407">
      <w:pPr>
        <w:pStyle w:val="CommentText"/>
        <w:spacing w:line="360" w:lineRule="auto"/>
        <w:ind w:firstLine="720"/>
        <w:jc w:val="both"/>
        <w:rPr>
          <w:rFonts w:asciiTheme="majorBidi" w:hAnsiTheme="majorBidi" w:cstheme="majorBidi"/>
          <w:sz w:val="24"/>
          <w:szCs w:val="24"/>
        </w:rPr>
      </w:pPr>
      <w:r>
        <w:rPr>
          <w:rFonts w:asciiTheme="majorBidi" w:hAnsiTheme="majorBidi" w:cstheme="majorBidi"/>
          <w:sz w:val="24"/>
          <w:szCs w:val="24"/>
        </w:rPr>
        <w:t>Currently, Ethiopia</w:t>
      </w:r>
      <w:r w:rsidRPr="00D1585A">
        <w:rPr>
          <w:rFonts w:asciiTheme="majorBidi" w:hAnsiTheme="majorBidi" w:cstheme="majorBidi"/>
          <w:sz w:val="24"/>
          <w:szCs w:val="24"/>
        </w:rPr>
        <w:t xml:space="preserve"> </w:t>
      </w:r>
      <w:r>
        <w:rPr>
          <w:rFonts w:asciiTheme="majorBidi" w:hAnsiTheme="majorBidi" w:cstheme="majorBidi"/>
          <w:sz w:val="24"/>
          <w:szCs w:val="24"/>
        </w:rPr>
        <w:t>has very limited electricity</w:t>
      </w:r>
      <w:r w:rsidRPr="00D1585A">
        <w:rPr>
          <w:rFonts w:asciiTheme="majorBidi" w:hAnsiTheme="majorBidi" w:cstheme="majorBidi"/>
          <w:sz w:val="24"/>
          <w:szCs w:val="24"/>
        </w:rPr>
        <w:t xml:space="preserve"> services</w:t>
      </w:r>
      <w:r>
        <w:rPr>
          <w:rFonts w:asciiTheme="majorBidi" w:hAnsiTheme="majorBidi" w:cstheme="majorBidi"/>
          <w:sz w:val="24"/>
          <w:szCs w:val="24"/>
        </w:rPr>
        <w:t>, with only 45% of the population having electricity access</w:t>
      </w:r>
      <w:r w:rsidR="00D1095F">
        <w:rPr>
          <w:rFonts w:asciiTheme="majorBidi" w:hAnsiTheme="majorBidi" w:cstheme="majorBidi"/>
          <w:color w:val="0070C0"/>
          <w:sz w:val="24"/>
          <w:szCs w:val="24"/>
          <w:vertAlign w:val="superscript"/>
        </w:rPr>
        <w:t>9</w:t>
      </w:r>
      <w:r>
        <w:rPr>
          <w:rFonts w:asciiTheme="majorBidi" w:hAnsiTheme="majorBidi" w:cstheme="majorBidi"/>
          <w:sz w:val="24"/>
          <w:szCs w:val="24"/>
        </w:rPr>
        <w:t xml:space="preserve">, which places the nation at </w:t>
      </w:r>
      <w:r w:rsidRPr="003B593D">
        <w:rPr>
          <w:rFonts w:asciiTheme="majorBidi" w:hAnsiTheme="majorBidi" w:cstheme="majorBidi"/>
          <w:sz w:val="24"/>
          <w:szCs w:val="24"/>
        </w:rPr>
        <w:t>one of the lowest per capita consumption rates of electricity</w:t>
      </w:r>
      <w:r>
        <w:rPr>
          <w:rFonts w:asciiTheme="majorBidi" w:hAnsiTheme="majorBidi" w:cstheme="majorBidi"/>
          <w:sz w:val="24"/>
          <w:szCs w:val="24"/>
        </w:rPr>
        <w:t xml:space="preserve"> in Africa </w:t>
      </w:r>
      <w:r w:rsidR="00D1095F">
        <w:rPr>
          <w:rFonts w:asciiTheme="majorBidi" w:hAnsiTheme="majorBidi" w:cstheme="majorBidi"/>
          <w:color w:val="0070C0"/>
          <w:sz w:val="24"/>
          <w:szCs w:val="24"/>
          <w:vertAlign w:val="superscript"/>
        </w:rPr>
        <w:t>10</w:t>
      </w:r>
      <w:r>
        <w:rPr>
          <w:rFonts w:asciiTheme="majorBidi" w:hAnsiTheme="majorBidi" w:cstheme="majorBidi"/>
          <w:sz w:val="24"/>
          <w:szCs w:val="24"/>
        </w:rPr>
        <w:t>. Ethiopia has a high potential for</w:t>
      </w:r>
      <w:r w:rsidRPr="00184307">
        <w:rPr>
          <w:rFonts w:asciiTheme="majorBidi" w:hAnsiTheme="majorBidi" w:cstheme="majorBidi"/>
          <w:sz w:val="24"/>
          <w:szCs w:val="24"/>
        </w:rPr>
        <w:t xml:space="preserve"> renewable energy resources</w:t>
      </w:r>
      <w:r>
        <w:rPr>
          <w:rFonts w:asciiTheme="majorBidi" w:hAnsiTheme="majorBidi" w:cstheme="majorBidi"/>
          <w:sz w:val="24"/>
          <w:szCs w:val="24"/>
        </w:rPr>
        <w:t xml:space="preserve"> such as </w:t>
      </w:r>
      <w:r w:rsidRPr="00184307">
        <w:rPr>
          <w:rFonts w:asciiTheme="majorBidi" w:hAnsiTheme="majorBidi" w:cstheme="majorBidi"/>
          <w:sz w:val="24"/>
          <w:szCs w:val="24"/>
        </w:rPr>
        <w:t>hydro</w:t>
      </w:r>
      <w:r>
        <w:rPr>
          <w:rFonts w:asciiTheme="majorBidi" w:hAnsiTheme="majorBidi" w:cstheme="majorBidi"/>
          <w:sz w:val="24"/>
          <w:szCs w:val="24"/>
        </w:rPr>
        <w:t>power</w:t>
      </w:r>
      <w:r w:rsidRPr="00184307">
        <w:rPr>
          <w:rFonts w:asciiTheme="majorBidi" w:hAnsiTheme="majorBidi" w:cstheme="majorBidi"/>
          <w:sz w:val="24"/>
          <w:szCs w:val="24"/>
        </w:rPr>
        <w:t>, wind, geothermal</w:t>
      </w:r>
      <w:r>
        <w:rPr>
          <w:rFonts w:asciiTheme="majorBidi" w:hAnsiTheme="majorBidi" w:cstheme="majorBidi"/>
          <w:sz w:val="24"/>
          <w:szCs w:val="24"/>
        </w:rPr>
        <w:t xml:space="preserve"> and</w:t>
      </w:r>
      <w:r w:rsidRPr="00184307">
        <w:rPr>
          <w:rFonts w:asciiTheme="majorBidi" w:hAnsiTheme="majorBidi" w:cstheme="majorBidi"/>
          <w:sz w:val="24"/>
          <w:szCs w:val="24"/>
        </w:rPr>
        <w:t xml:space="preserve"> solar</w:t>
      </w:r>
      <w:r>
        <w:rPr>
          <w:rFonts w:asciiTheme="majorBidi" w:hAnsiTheme="majorBidi" w:cstheme="majorBidi"/>
          <w:sz w:val="24"/>
          <w:szCs w:val="24"/>
        </w:rPr>
        <w:t xml:space="preserve"> sources, which are crucial for national development and socioeconomic stability</w:t>
      </w:r>
      <w:r w:rsidR="00BB3ACA">
        <w:rPr>
          <w:rFonts w:asciiTheme="majorBidi" w:hAnsiTheme="majorBidi" w:cstheme="majorBidi"/>
          <w:color w:val="0070C0"/>
          <w:sz w:val="24"/>
          <w:szCs w:val="24"/>
          <w:vertAlign w:val="superscript"/>
        </w:rPr>
        <w:t>1</w:t>
      </w:r>
      <w:r w:rsidR="00D1095F">
        <w:rPr>
          <w:rFonts w:asciiTheme="majorBidi" w:hAnsiTheme="majorBidi" w:cstheme="majorBidi"/>
          <w:color w:val="0070C0"/>
          <w:sz w:val="24"/>
          <w:szCs w:val="24"/>
          <w:vertAlign w:val="superscript"/>
        </w:rPr>
        <w:t>1</w:t>
      </w:r>
      <w:r>
        <w:rPr>
          <w:rFonts w:asciiTheme="majorBidi" w:hAnsiTheme="majorBidi" w:cstheme="majorBidi"/>
          <w:sz w:val="24"/>
          <w:szCs w:val="24"/>
        </w:rPr>
        <w:t>. However,</w:t>
      </w:r>
      <w:r w:rsidRPr="00184307" w:rsidDel="00261B35">
        <w:rPr>
          <w:rFonts w:asciiTheme="majorBidi" w:hAnsiTheme="majorBidi" w:cstheme="majorBidi"/>
          <w:sz w:val="24"/>
          <w:szCs w:val="24"/>
        </w:rPr>
        <w:t xml:space="preserve"> </w:t>
      </w:r>
      <w:r>
        <w:rPr>
          <w:rFonts w:asciiTheme="majorBidi" w:hAnsiTheme="majorBidi" w:cstheme="majorBidi"/>
          <w:sz w:val="24"/>
          <w:szCs w:val="24"/>
        </w:rPr>
        <w:t xml:space="preserve">the current amount of generated hydropower energy represents ~5% of the nation’s full hydropower potential, while hydropower accounts for about 90% of </w:t>
      </w:r>
      <w:r w:rsidRPr="002210FD">
        <w:rPr>
          <w:rFonts w:ascii="Times New Roman" w:hAnsi="Times New Roman" w:cs="Times New Roman"/>
          <w:sz w:val="24"/>
          <w:szCs w:val="24"/>
        </w:rPr>
        <w:t>the electricity generation in Ethiopia</w:t>
      </w:r>
      <w:r w:rsidR="00BB3ACA">
        <w:rPr>
          <w:rFonts w:asciiTheme="majorBidi" w:hAnsiTheme="majorBidi" w:cstheme="majorBidi"/>
          <w:color w:val="0070C0"/>
          <w:sz w:val="24"/>
          <w:szCs w:val="24"/>
          <w:vertAlign w:val="superscript"/>
        </w:rPr>
        <w:t>1</w:t>
      </w:r>
      <w:r w:rsidR="00D1095F">
        <w:rPr>
          <w:rFonts w:asciiTheme="majorBidi" w:hAnsiTheme="majorBidi" w:cstheme="majorBidi"/>
          <w:color w:val="0070C0"/>
          <w:sz w:val="24"/>
          <w:szCs w:val="24"/>
          <w:vertAlign w:val="superscript"/>
        </w:rPr>
        <w:t>1</w:t>
      </w:r>
      <w:r>
        <w:rPr>
          <w:rFonts w:asciiTheme="majorBidi" w:hAnsiTheme="majorBidi" w:cstheme="majorBidi"/>
          <w:sz w:val="24"/>
          <w:szCs w:val="24"/>
        </w:rPr>
        <w:t>. Moreover, the electricity deficit is unevenly distributed in Ethiopia; rural areas represented 79% of the total population in 2021 and are witnessing the highest shortages compared to urban ones</w:t>
      </w:r>
      <w:r w:rsidR="00BB3ACA">
        <w:rPr>
          <w:rFonts w:asciiTheme="majorBidi" w:hAnsiTheme="majorBidi" w:cstheme="majorBidi"/>
          <w:color w:val="0070C0"/>
          <w:sz w:val="24"/>
          <w:szCs w:val="24"/>
          <w:vertAlign w:val="superscript"/>
        </w:rPr>
        <w:t>1</w:t>
      </w:r>
      <w:r w:rsidR="00D1095F">
        <w:rPr>
          <w:rFonts w:asciiTheme="majorBidi" w:hAnsiTheme="majorBidi" w:cstheme="majorBidi"/>
          <w:color w:val="0070C0"/>
          <w:sz w:val="24"/>
          <w:szCs w:val="24"/>
          <w:vertAlign w:val="superscript"/>
        </w:rPr>
        <w:t>2</w:t>
      </w:r>
      <w:r>
        <w:rPr>
          <w:rFonts w:asciiTheme="majorBidi" w:hAnsiTheme="majorBidi" w:cstheme="majorBidi"/>
          <w:sz w:val="24"/>
          <w:szCs w:val="24"/>
        </w:rPr>
        <w:t>. The operation of GERD is expected to reduce these geographical gaps nationally as well as across the borders in neighboring nations. As such, establishing GERD as a significant hydropower source is u</w:t>
      </w:r>
      <w:r w:rsidRPr="00C33995">
        <w:rPr>
          <w:rFonts w:asciiTheme="majorBidi" w:hAnsiTheme="majorBidi" w:cstheme="majorBidi"/>
          <w:sz w:val="24"/>
          <w:szCs w:val="24"/>
        </w:rPr>
        <w:t>ndeniably</w:t>
      </w:r>
      <w:r>
        <w:rPr>
          <w:rFonts w:asciiTheme="majorBidi" w:hAnsiTheme="majorBidi" w:cstheme="majorBidi"/>
          <w:sz w:val="24"/>
          <w:szCs w:val="24"/>
        </w:rPr>
        <w:t xml:space="preserve"> a crucial step toward energy sufficiency for a large part of Eastern Africa and the Nile basin; however, the complexity of the water-energy-environment nexus in the area challenges its implementation.</w:t>
      </w:r>
    </w:p>
    <w:p w14:paraId="43CFFDDE" w14:textId="504BF5EA" w:rsidR="00731AA6" w:rsidRPr="006C48DD" w:rsidRDefault="00731AA6" w:rsidP="006C48DD">
      <w:pPr>
        <w:spacing w:line="360" w:lineRule="auto"/>
        <w:rPr>
          <w:rFonts w:asciiTheme="majorBidi" w:hAnsiTheme="majorBidi" w:cstheme="majorBidi"/>
          <w:b/>
          <w:bCs/>
          <w:sz w:val="24"/>
          <w:szCs w:val="24"/>
        </w:rPr>
      </w:pPr>
      <w:r>
        <w:rPr>
          <w:rFonts w:asciiTheme="majorBidi" w:hAnsiTheme="majorBidi" w:cstheme="majorBidi"/>
          <w:b/>
          <w:bCs/>
          <w:caps/>
          <w:sz w:val="24"/>
          <w:szCs w:val="24"/>
        </w:rPr>
        <w:t xml:space="preserve">section 2: </w:t>
      </w:r>
      <w:r w:rsidRPr="006C48DD">
        <w:rPr>
          <w:rFonts w:asciiTheme="majorBidi" w:hAnsiTheme="majorBidi" w:cstheme="majorBidi"/>
          <w:b/>
          <w:bCs/>
          <w:sz w:val="24"/>
          <w:szCs w:val="24"/>
        </w:rPr>
        <w:t xml:space="preserve">Outcomes of </w:t>
      </w:r>
      <w:r w:rsidR="006C48DD">
        <w:rPr>
          <w:rFonts w:asciiTheme="majorBidi" w:hAnsiTheme="majorBidi" w:cstheme="majorBidi"/>
          <w:b/>
          <w:bCs/>
          <w:sz w:val="24"/>
          <w:szCs w:val="24"/>
        </w:rPr>
        <w:t>P</w:t>
      </w:r>
      <w:r w:rsidRPr="006C48DD">
        <w:rPr>
          <w:rFonts w:asciiTheme="majorBidi" w:hAnsiTheme="majorBidi" w:cstheme="majorBidi"/>
          <w:b/>
          <w:bCs/>
          <w:sz w:val="24"/>
          <w:szCs w:val="24"/>
        </w:rPr>
        <w:t xml:space="preserve">revious </w:t>
      </w:r>
      <w:r w:rsidR="006C48DD">
        <w:rPr>
          <w:rFonts w:asciiTheme="majorBidi" w:hAnsiTheme="majorBidi" w:cstheme="majorBidi"/>
          <w:b/>
          <w:bCs/>
          <w:sz w:val="24"/>
          <w:szCs w:val="24"/>
        </w:rPr>
        <w:t>N</w:t>
      </w:r>
      <w:r w:rsidRPr="006C48DD">
        <w:rPr>
          <w:rFonts w:asciiTheme="majorBidi" w:hAnsiTheme="majorBidi" w:cstheme="majorBidi"/>
          <w:b/>
          <w:bCs/>
          <w:sz w:val="24"/>
          <w:szCs w:val="24"/>
        </w:rPr>
        <w:t xml:space="preserve">egotiation </w:t>
      </w:r>
      <w:r w:rsidR="006C48DD">
        <w:rPr>
          <w:rFonts w:asciiTheme="majorBidi" w:hAnsiTheme="majorBidi" w:cstheme="majorBidi"/>
          <w:b/>
          <w:bCs/>
          <w:sz w:val="24"/>
          <w:szCs w:val="24"/>
        </w:rPr>
        <w:t>E</w:t>
      </w:r>
      <w:r w:rsidRPr="006C48DD">
        <w:rPr>
          <w:rFonts w:asciiTheme="majorBidi" w:hAnsiTheme="majorBidi" w:cstheme="majorBidi"/>
          <w:b/>
          <w:bCs/>
          <w:sz w:val="24"/>
          <w:szCs w:val="24"/>
        </w:rPr>
        <w:t>fforts</w:t>
      </w:r>
      <w:bookmarkStart w:id="0" w:name="_GoBack"/>
      <w:bookmarkEnd w:id="0"/>
    </w:p>
    <w:p w14:paraId="1D4AFA3A" w14:textId="0AC17E7D" w:rsidR="00731AA6" w:rsidRDefault="00731AA6" w:rsidP="00D1095F">
      <w:pPr>
        <w:spacing w:line="360" w:lineRule="auto"/>
        <w:ind w:firstLine="720"/>
        <w:jc w:val="both"/>
        <w:rPr>
          <w:rFonts w:asciiTheme="majorBidi" w:hAnsiTheme="majorBidi" w:cstheme="majorBidi"/>
          <w:sz w:val="24"/>
          <w:szCs w:val="24"/>
        </w:rPr>
      </w:pPr>
      <w:r>
        <w:rPr>
          <w:rFonts w:asciiTheme="majorBidi" w:hAnsiTheme="majorBidi" w:cstheme="majorBidi"/>
          <w:sz w:val="24"/>
          <w:szCs w:val="24"/>
        </w:rPr>
        <w:t xml:space="preserve">(1) The </w:t>
      </w:r>
      <w:r w:rsidRPr="00367240">
        <w:rPr>
          <w:rFonts w:asciiTheme="majorBidi" w:hAnsiTheme="majorBidi" w:cstheme="majorBidi"/>
          <w:sz w:val="24"/>
          <w:szCs w:val="24"/>
        </w:rPr>
        <w:t>International Panel of Experts</w:t>
      </w:r>
      <w:r>
        <w:rPr>
          <w:rFonts w:asciiTheme="majorBidi" w:hAnsiTheme="majorBidi" w:cstheme="majorBidi"/>
          <w:sz w:val="24"/>
          <w:szCs w:val="24"/>
        </w:rPr>
        <w:t xml:space="preserve"> </w:t>
      </w:r>
      <w:r w:rsidRPr="00367240">
        <w:rPr>
          <w:rFonts w:asciiTheme="majorBidi" w:hAnsiTheme="majorBidi" w:cstheme="majorBidi"/>
          <w:sz w:val="24"/>
          <w:szCs w:val="24"/>
        </w:rPr>
        <w:t>(</w:t>
      </w:r>
      <w:proofErr w:type="spellStart"/>
      <w:r w:rsidRPr="00367240">
        <w:rPr>
          <w:rFonts w:asciiTheme="majorBidi" w:hAnsiTheme="majorBidi" w:cstheme="majorBidi"/>
          <w:sz w:val="24"/>
          <w:szCs w:val="24"/>
        </w:rPr>
        <w:t>IPoE</w:t>
      </w:r>
      <w:proofErr w:type="spellEnd"/>
      <w:r w:rsidRPr="00367240">
        <w:rPr>
          <w:rFonts w:asciiTheme="majorBidi" w:hAnsiTheme="majorBidi" w:cstheme="majorBidi"/>
          <w:sz w:val="24"/>
          <w:szCs w:val="24"/>
        </w:rPr>
        <w:t>)</w:t>
      </w:r>
      <w:r w:rsidR="00D1095F">
        <w:rPr>
          <w:rFonts w:asciiTheme="majorBidi" w:hAnsiTheme="majorBidi" w:cstheme="majorBidi"/>
          <w:color w:val="0070C0"/>
          <w:sz w:val="24"/>
          <w:szCs w:val="24"/>
          <w:vertAlign w:val="superscript"/>
        </w:rPr>
        <w:t>13,14</w:t>
      </w:r>
      <w:r w:rsidRPr="003C5A13">
        <w:rPr>
          <w:rFonts w:asciiTheme="majorBidi" w:hAnsiTheme="majorBidi" w:cstheme="majorBidi"/>
          <w:color w:val="0070C0"/>
          <w:sz w:val="24"/>
          <w:szCs w:val="24"/>
          <w:vertAlign w:val="superscript"/>
        </w:rPr>
        <w:t xml:space="preserve"> </w:t>
      </w:r>
      <w:r>
        <w:rPr>
          <w:rFonts w:asciiTheme="majorBidi" w:hAnsiTheme="majorBidi" w:cstheme="majorBidi"/>
          <w:sz w:val="24"/>
          <w:szCs w:val="24"/>
        </w:rPr>
        <w:t>was established in May 2012, which recommended quantifying the GERD’s impacts on the Nile Basin’s water allocation and ecosystem, as well as assessing the dam’s safety</w:t>
      </w:r>
      <w:r w:rsidR="00D1095F">
        <w:rPr>
          <w:rFonts w:asciiTheme="majorBidi" w:hAnsiTheme="majorBidi" w:cstheme="majorBidi"/>
          <w:color w:val="0070C0"/>
          <w:sz w:val="24"/>
          <w:szCs w:val="24"/>
          <w:vertAlign w:val="superscript"/>
        </w:rPr>
        <w:t>15</w:t>
      </w:r>
      <w:r>
        <w:rPr>
          <w:rFonts w:asciiTheme="majorBidi" w:hAnsiTheme="majorBidi" w:cstheme="majorBidi"/>
          <w:sz w:val="24"/>
          <w:szCs w:val="24"/>
        </w:rPr>
        <w:t>.</w:t>
      </w:r>
    </w:p>
    <w:p w14:paraId="606E4EF9" w14:textId="43056374" w:rsidR="00731AA6" w:rsidRDefault="00731AA6" w:rsidP="00D1095F">
      <w:pPr>
        <w:spacing w:line="360" w:lineRule="auto"/>
        <w:ind w:firstLine="720"/>
        <w:jc w:val="both"/>
        <w:rPr>
          <w:rFonts w:asciiTheme="majorBidi" w:hAnsiTheme="majorBidi" w:cstheme="majorBidi"/>
          <w:sz w:val="24"/>
          <w:szCs w:val="24"/>
        </w:rPr>
      </w:pPr>
      <w:r>
        <w:rPr>
          <w:rFonts w:asciiTheme="majorBidi" w:hAnsiTheme="majorBidi" w:cstheme="majorBidi"/>
          <w:sz w:val="24"/>
          <w:szCs w:val="24"/>
        </w:rPr>
        <w:t>(2) The Declaration of Principles (</w:t>
      </w:r>
      <w:proofErr w:type="spellStart"/>
      <w:r>
        <w:rPr>
          <w:rFonts w:asciiTheme="majorBidi" w:hAnsiTheme="majorBidi" w:cstheme="majorBidi"/>
          <w:sz w:val="24"/>
          <w:szCs w:val="24"/>
        </w:rPr>
        <w:t>DoP</w:t>
      </w:r>
      <w:proofErr w:type="spellEnd"/>
      <w:r>
        <w:rPr>
          <w:rFonts w:asciiTheme="majorBidi" w:hAnsiTheme="majorBidi" w:cstheme="majorBidi"/>
          <w:sz w:val="24"/>
          <w:szCs w:val="24"/>
        </w:rPr>
        <w:t>) was issued in March 2015 among the three nations, emphasizing the necessity of collaboration and data sharing between Ethiopia and the downstream nations during the filling and operation of the GERD</w:t>
      </w:r>
      <w:r w:rsidR="00D1095F">
        <w:rPr>
          <w:rFonts w:asciiTheme="majorBidi" w:hAnsiTheme="majorBidi" w:cstheme="majorBidi"/>
          <w:color w:val="0070C0"/>
          <w:sz w:val="24"/>
          <w:szCs w:val="24"/>
          <w:vertAlign w:val="superscript"/>
        </w:rPr>
        <w:t>16</w:t>
      </w:r>
      <w:r>
        <w:rPr>
          <w:rFonts w:asciiTheme="majorBidi" w:hAnsiTheme="majorBidi" w:cstheme="majorBidi"/>
          <w:color w:val="0070C0"/>
          <w:sz w:val="24"/>
          <w:szCs w:val="24"/>
          <w:vertAlign w:val="superscript"/>
        </w:rPr>
        <w:t>,</w:t>
      </w:r>
      <w:r w:rsidR="00D1095F">
        <w:rPr>
          <w:rFonts w:asciiTheme="majorBidi" w:hAnsiTheme="majorBidi" w:cstheme="majorBidi"/>
          <w:color w:val="0070C0"/>
          <w:sz w:val="24"/>
          <w:szCs w:val="24"/>
          <w:vertAlign w:val="superscript"/>
        </w:rPr>
        <w:t>17</w:t>
      </w:r>
      <w:r>
        <w:rPr>
          <w:rFonts w:asciiTheme="majorBidi" w:hAnsiTheme="majorBidi" w:cstheme="majorBidi"/>
          <w:sz w:val="24"/>
          <w:szCs w:val="24"/>
        </w:rPr>
        <w:t xml:space="preserve">. </w:t>
      </w:r>
      <w:r w:rsidRPr="005423C9">
        <w:rPr>
          <w:rFonts w:asciiTheme="majorBidi" w:hAnsiTheme="majorBidi" w:cstheme="majorBidi"/>
          <w:sz w:val="24"/>
          <w:szCs w:val="24"/>
        </w:rPr>
        <w:t xml:space="preserve">The </w:t>
      </w:r>
      <w:proofErr w:type="spellStart"/>
      <w:r w:rsidRPr="005423C9">
        <w:rPr>
          <w:rFonts w:asciiTheme="majorBidi" w:hAnsiTheme="majorBidi" w:cstheme="majorBidi"/>
          <w:sz w:val="24"/>
          <w:szCs w:val="24"/>
        </w:rPr>
        <w:t>DoP</w:t>
      </w:r>
      <w:proofErr w:type="spellEnd"/>
      <w:r>
        <w:rPr>
          <w:rFonts w:asciiTheme="majorBidi" w:hAnsiTheme="majorBidi" w:cstheme="majorBidi"/>
          <w:sz w:val="24"/>
          <w:szCs w:val="24"/>
        </w:rPr>
        <w:t xml:space="preserve"> also</w:t>
      </w:r>
      <w:r w:rsidRPr="005423C9">
        <w:rPr>
          <w:rFonts w:asciiTheme="majorBidi" w:hAnsiTheme="majorBidi" w:cstheme="majorBidi"/>
          <w:sz w:val="24"/>
          <w:szCs w:val="24"/>
        </w:rPr>
        <w:t xml:space="preserve"> </w:t>
      </w:r>
      <w:r>
        <w:rPr>
          <w:rFonts w:asciiTheme="majorBidi" w:hAnsiTheme="majorBidi" w:cstheme="majorBidi"/>
          <w:sz w:val="24"/>
          <w:szCs w:val="24"/>
        </w:rPr>
        <w:t xml:space="preserve">reiterated </w:t>
      </w:r>
      <w:r w:rsidRPr="005423C9">
        <w:rPr>
          <w:rFonts w:asciiTheme="majorBidi" w:hAnsiTheme="majorBidi" w:cstheme="majorBidi"/>
          <w:sz w:val="24"/>
          <w:szCs w:val="24"/>
        </w:rPr>
        <w:t xml:space="preserve">the </w:t>
      </w:r>
      <w:r>
        <w:rPr>
          <w:rFonts w:asciiTheme="majorBidi" w:hAnsiTheme="majorBidi" w:cstheme="majorBidi"/>
          <w:sz w:val="24"/>
          <w:szCs w:val="24"/>
        </w:rPr>
        <w:t>necessity</w:t>
      </w:r>
      <w:r w:rsidRPr="005423C9">
        <w:rPr>
          <w:rFonts w:asciiTheme="majorBidi" w:hAnsiTheme="majorBidi" w:cstheme="majorBidi"/>
          <w:sz w:val="24"/>
          <w:szCs w:val="24"/>
        </w:rPr>
        <w:t xml:space="preserve"> </w:t>
      </w:r>
      <w:r>
        <w:rPr>
          <w:rFonts w:asciiTheme="majorBidi" w:hAnsiTheme="majorBidi" w:cstheme="majorBidi"/>
          <w:sz w:val="24"/>
          <w:szCs w:val="24"/>
        </w:rPr>
        <w:t>of</w:t>
      </w:r>
      <w:r w:rsidRPr="005423C9">
        <w:rPr>
          <w:rFonts w:asciiTheme="majorBidi" w:hAnsiTheme="majorBidi" w:cstheme="majorBidi"/>
          <w:sz w:val="24"/>
          <w:szCs w:val="24"/>
        </w:rPr>
        <w:t xml:space="preserve"> </w:t>
      </w:r>
      <w:r w:rsidRPr="005423C9">
        <w:rPr>
          <w:rFonts w:asciiTheme="majorBidi" w:hAnsiTheme="majorBidi" w:cstheme="majorBidi"/>
          <w:sz w:val="24"/>
          <w:szCs w:val="24"/>
        </w:rPr>
        <w:lastRenderedPageBreak/>
        <w:t>conduct</w:t>
      </w:r>
      <w:r>
        <w:rPr>
          <w:rFonts w:asciiTheme="majorBidi" w:hAnsiTheme="majorBidi" w:cstheme="majorBidi"/>
          <w:sz w:val="24"/>
          <w:szCs w:val="24"/>
        </w:rPr>
        <w:t>ing</w:t>
      </w:r>
      <w:r w:rsidRPr="005423C9">
        <w:rPr>
          <w:rFonts w:asciiTheme="majorBidi" w:hAnsiTheme="majorBidi" w:cstheme="majorBidi"/>
          <w:sz w:val="24"/>
          <w:szCs w:val="24"/>
        </w:rPr>
        <w:t xml:space="preserve"> the </w:t>
      </w:r>
      <w:r>
        <w:rPr>
          <w:rFonts w:asciiTheme="majorBidi" w:hAnsiTheme="majorBidi" w:cstheme="majorBidi"/>
          <w:sz w:val="24"/>
          <w:szCs w:val="24"/>
        </w:rPr>
        <w:t xml:space="preserve">IPOE’s recommended </w:t>
      </w:r>
      <w:r w:rsidRPr="005423C9">
        <w:rPr>
          <w:rFonts w:asciiTheme="majorBidi" w:hAnsiTheme="majorBidi" w:cstheme="majorBidi"/>
          <w:sz w:val="24"/>
          <w:szCs w:val="24"/>
        </w:rPr>
        <w:t xml:space="preserve">studies and </w:t>
      </w:r>
      <w:r>
        <w:rPr>
          <w:rFonts w:asciiTheme="majorBidi" w:hAnsiTheme="majorBidi" w:cstheme="majorBidi"/>
          <w:sz w:val="24"/>
          <w:szCs w:val="24"/>
        </w:rPr>
        <w:t xml:space="preserve">using their outcomes </w:t>
      </w:r>
      <w:r w:rsidRPr="005423C9">
        <w:rPr>
          <w:rFonts w:asciiTheme="majorBidi" w:hAnsiTheme="majorBidi" w:cstheme="majorBidi"/>
          <w:sz w:val="24"/>
          <w:szCs w:val="24"/>
        </w:rPr>
        <w:t xml:space="preserve">to </w:t>
      </w:r>
      <w:r>
        <w:rPr>
          <w:rFonts w:asciiTheme="majorBidi" w:hAnsiTheme="majorBidi" w:cstheme="majorBidi"/>
          <w:sz w:val="24"/>
          <w:szCs w:val="24"/>
        </w:rPr>
        <w:t xml:space="preserve">reach an agreement on the </w:t>
      </w:r>
      <w:r w:rsidRPr="005423C9">
        <w:rPr>
          <w:rFonts w:asciiTheme="majorBidi" w:hAnsiTheme="majorBidi" w:cstheme="majorBidi"/>
          <w:sz w:val="24"/>
          <w:szCs w:val="24"/>
        </w:rPr>
        <w:t xml:space="preserve">guidelines for initial filling and long-term operation of the </w:t>
      </w:r>
      <w:r>
        <w:rPr>
          <w:rFonts w:asciiTheme="majorBidi" w:hAnsiTheme="majorBidi" w:cstheme="majorBidi"/>
          <w:sz w:val="24"/>
          <w:szCs w:val="24"/>
        </w:rPr>
        <w:t>GERD</w:t>
      </w:r>
      <w:r w:rsidR="00D1095F">
        <w:rPr>
          <w:rFonts w:asciiTheme="majorBidi" w:hAnsiTheme="majorBidi" w:cstheme="majorBidi"/>
          <w:color w:val="0070C0"/>
          <w:sz w:val="24"/>
          <w:szCs w:val="24"/>
          <w:vertAlign w:val="superscript"/>
        </w:rPr>
        <w:t>1</w:t>
      </w:r>
      <w:r>
        <w:rPr>
          <w:rFonts w:asciiTheme="majorBidi" w:hAnsiTheme="majorBidi" w:cstheme="majorBidi"/>
          <w:sz w:val="24"/>
          <w:szCs w:val="24"/>
        </w:rPr>
        <w:t>.</w:t>
      </w:r>
    </w:p>
    <w:p w14:paraId="02D88060" w14:textId="5C033AD7" w:rsidR="00731AA6" w:rsidRDefault="00731AA6" w:rsidP="00D1095F">
      <w:pPr>
        <w:spacing w:line="360" w:lineRule="auto"/>
        <w:ind w:firstLine="720"/>
        <w:jc w:val="both"/>
        <w:rPr>
          <w:rFonts w:asciiTheme="majorBidi" w:hAnsiTheme="majorBidi" w:cstheme="majorBidi"/>
          <w:sz w:val="24"/>
          <w:szCs w:val="24"/>
        </w:rPr>
      </w:pPr>
      <w:r>
        <w:rPr>
          <w:rFonts w:asciiTheme="majorBidi" w:hAnsiTheme="majorBidi" w:cstheme="majorBidi"/>
          <w:sz w:val="24"/>
          <w:szCs w:val="24"/>
        </w:rPr>
        <w:t>(3) T</w:t>
      </w:r>
      <w:r w:rsidRPr="00CD3048">
        <w:rPr>
          <w:rFonts w:asciiTheme="majorBidi" w:hAnsiTheme="majorBidi" w:cstheme="majorBidi"/>
          <w:sz w:val="24"/>
          <w:szCs w:val="24"/>
        </w:rPr>
        <w:t>he</w:t>
      </w:r>
      <w:r w:rsidRPr="0015534B">
        <w:rPr>
          <w:rFonts w:asciiTheme="majorBidi" w:hAnsiTheme="majorBidi" w:cstheme="majorBidi"/>
          <w:sz w:val="24"/>
          <w:szCs w:val="24"/>
        </w:rPr>
        <w:t xml:space="preserve"> National Independent Scientific Research Group (NISRG</w:t>
      </w:r>
      <w:r>
        <w:rPr>
          <w:rFonts w:asciiTheme="majorBidi" w:hAnsiTheme="majorBidi" w:cstheme="majorBidi"/>
          <w:sz w:val="24"/>
          <w:szCs w:val="24"/>
        </w:rPr>
        <w:t xml:space="preserve">) was established in May 2018 </w:t>
      </w:r>
      <w:r w:rsidRPr="00CD3048">
        <w:rPr>
          <w:rFonts w:asciiTheme="majorBidi" w:hAnsiTheme="majorBidi" w:cstheme="majorBidi"/>
          <w:sz w:val="24"/>
          <w:szCs w:val="24"/>
        </w:rPr>
        <w:t xml:space="preserve">to conduct and submit scientific </w:t>
      </w:r>
      <w:r>
        <w:rPr>
          <w:rFonts w:asciiTheme="majorBidi" w:hAnsiTheme="majorBidi" w:cstheme="majorBidi"/>
          <w:sz w:val="24"/>
          <w:szCs w:val="24"/>
        </w:rPr>
        <w:t>reports</w:t>
      </w:r>
      <w:r w:rsidRPr="00CD3048">
        <w:rPr>
          <w:rFonts w:asciiTheme="majorBidi" w:hAnsiTheme="majorBidi" w:cstheme="majorBidi"/>
          <w:sz w:val="24"/>
          <w:szCs w:val="24"/>
        </w:rPr>
        <w:t xml:space="preserve"> to water affairs ministers </w:t>
      </w:r>
      <w:r>
        <w:rPr>
          <w:rFonts w:asciiTheme="majorBidi" w:hAnsiTheme="majorBidi" w:cstheme="majorBidi"/>
          <w:sz w:val="24"/>
          <w:szCs w:val="24"/>
        </w:rPr>
        <w:t xml:space="preserve">in the three nations to agree on </w:t>
      </w:r>
      <w:r w:rsidRPr="00CD3048">
        <w:rPr>
          <w:rFonts w:asciiTheme="majorBidi" w:hAnsiTheme="majorBidi" w:cstheme="majorBidi"/>
          <w:sz w:val="24"/>
          <w:szCs w:val="24"/>
        </w:rPr>
        <w:t xml:space="preserve">the </w:t>
      </w:r>
      <w:r>
        <w:rPr>
          <w:rFonts w:asciiTheme="majorBidi" w:hAnsiTheme="majorBidi" w:cstheme="majorBidi"/>
          <w:sz w:val="24"/>
          <w:szCs w:val="24"/>
        </w:rPr>
        <w:t>GERD's first filing and annual operation,</w:t>
      </w:r>
      <w:r w:rsidRPr="00CD3048">
        <w:rPr>
          <w:rFonts w:asciiTheme="majorBidi" w:hAnsiTheme="majorBidi" w:cstheme="majorBidi"/>
          <w:sz w:val="24"/>
          <w:szCs w:val="24"/>
        </w:rPr>
        <w:t xml:space="preserve"> in </w:t>
      </w:r>
      <w:r w:rsidRPr="00B739A1">
        <w:rPr>
          <w:rFonts w:asciiTheme="majorBidi" w:hAnsiTheme="majorBidi" w:cstheme="majorBidi"/>
          <w:sz w:val="24"/>
          <w:szCs w:val="24"/>
        </w:rPr>
        <w:t xml:space="preserve">line with the </w:t>
      </w:r>
      <w:proofErr w:type="spellStart"/>
      <w:r w:rsidRPr="00B739A1">
        <w:rPr>
          <w:rFonts w:asciiTheme="majorBidi" w:hAnsiTheme="majorBidi" w:cstheme="majorBidi"/>
          <w:sz w:val="24"/>
          <w:szCs w:val="24"/>
        </w:rPr>
        <w:t>DoP</w:t>
      </w:r>
      <w:proofErr w:type="spellEnd"/>
      <w:r w:rsidRPr="00B739A1">
        <w:rPr>
          <w:rFonts w:asciiTheme="majorBidi" w:hAnsiTheme="majorBidi" w:cstheme="majorBidi"/>
          <w:sz w:val="24"/>
          <w:szCs w:val="24"/>
        </w:rPr>
        <w:t xml:space="preserve">. </w:t>
      </w:r>
      <w:r>
        <w:rPr>
          <w:rFonts w:asciiTheme="majorBidi" w:hAnsiTheme="majorBidi" w:cstheme="majorBidi"/>
          <w:sz w:val="24"/>
          <w:szCs w:val="24"/>
        </w:rPr>
        <w:t>T</w:t>
      </w:r>
      <w:r w:rsidRPr="001E50F3">
        <w:rPr>
          <w:rFonts w:asciiTheme="majorBidi" w:hAnsiTheme="majorBidi" w:cstheme="majorBidi"/>
          <w:sz w:val="24"/>
          <w:szCs w:val="24"/>
        </w:rPr>
        <w:t>he NISRG only suggested general princip</w:t>
      </w:r>
      <w:r>
        <w:rPr>
          <w:rFonts w:asciiTheme="majorBidi" w:hAnsiTheme="majorBidi" w:cstheme="majorBidi"/>
          <w:sz w:val="24"/>
          <w:szCs w:val="24"/>
        </w:rPr>
        <w:t>le</w:t>
      </w:r>
      <w:r w:rsidRPr="001E50F3">
        <w:rPr>
          <w:rFonts w:asciiTheme="majorBidi" w:hAnsiTheme="majorBidi" w:cstheme="majorBidi"/>
          <w:sz w:val="24"/>
          <w:szCs w:val="24"/>
        </w:rPr>
        <w:t>s</w:t>
      </w:r>
      <w:r>
        <w:rPr>
          <w:rFonts w:asciiTheme="majorBidi" w:hAnsiTheme="majorBidi" w:cstheme="majorBidi"/>
          <w:sz w:val="24"/>
          <w:szCs w:val="24"/>
        </w:rPr>
        <w:t xml:space="preserve"> for</w:t>
      </w:r>
      <w:r w:rsidRPr="00B739A1">
        <w:rPr>
          <w:rFonts w:asciiTheme="majorBidi" w:hAnsiTheme="majorBidi" w:cstheme="majorBidi"/>
          <w:sz w:val="24"/>
          <w:szCs w:val="24"/>
        </w:rPr>
        <w:t xml:space="preserve"> the GER</w:t>
      </w:r>
      <w:r>
        <w:rPr>
          <w:rFonts w:asciiTheme="majorBidi" w:hAnsiTheme="majorBidi" w:cstheme="majorBidi"/>
          <w:sz w:val="24"/>
          <w:szCs w:val="24"/>
        </w:rPr>
        <w:t>D’s first and second fillings</w:t>
      </w:r>
      <w:r w:rsidRPr="00B739A1">
        <w:rPr>
          <w:rFonts w:asciiTheme="majorBidi" w:hAnsiTheme="majorBidi" w:cstheme="majorBidi"/>
          <w:sz w:val="24"/>
          <w:szCs w:val="24"/>
        </w:rPr>
        <w:t>,</w:t>
      </w:r>
      <w:r>
        <w:rPr>
          <w:rFonts w:asciiTheme="majorBidi" w:hAnsiTheme="majorBidi" w:cstheme="majorBidi"/>
          <w:sz w:val="24"/>
          <w:szCs w:val="24"/>
        </w:rPr>
        <w:t xml:space="preserve"> while</w:t>
      </w:r>
      <w:r w:rsidRPr="00B739A1">
        <w:rPr>
          <w:rFonts w:asciiTheme="majorBidi" w:hAnsiTheme="majorBidi" w:cstheme="majorBidi"/>
          <w:sz w:val="24"/>
          <w:szCs w:val="24"/>
        </w:rPr>
        <w:t xml:space="preserve"> </w:t>
      </w:r>
      <w:r>
        <w:rPr>
          <w:rFonts w:asciiTheme="majorBidi" w:hAnsiTheme="majorBidi" w:cstheme="majorBidi"/>
          <w:sz w:val="24"/>
          <w:szCs w:val="24"/>
        </w:rPr>
        <w:t xml:space="preserve">the </w:t>
      </w:r>
      <w:r w:rsidRPr="00B739A1">
        <w:rPr>
          <w:rFonts w:asciiTheme="majorBidi" w:hAnsiTheme="majorBidi" w:cstheme="majorBidi"/>
          <w:sz w:val="24"/>
          <w:szCs w:val="24"/>
        </w:rPr>
        <w:t xml:space="preserve">details of </w:t>
      </w:r>
      <w:r>
        <w:rPr>
          <w:rFonts w:asciiTheme="majorBidi" w:hAnsiTheme="majorBidi" w:cstheme="majorBidi"/>
          <w:sz w:val="24"/>
          <w:szCs w:val="24"/>
        </w:rPr>
        <w:t xml:space="preserve">the </w:t>
      </w:r>
      <w:r w:rsidRPr="001E50F3">
        <w:rPr>
          <w:rFonts w:asciiTheme="majorBidi" w:hAnsiTheme="majorBidi" w:cstheme="majorBidi"/>
          <w:sz w:val="24"/>
          <w:szCs w:val="24"/>
        </w:rPr>
        <w:t xml:space="preserve">filling scenarios remained </w:t>
      </w:r>
      <w:r>
        <w:rPr>
          <w:rFonts w:asciiTheme="majorBidi" w:hAnsiTheme="majorBidi" w:cstheme="majorBidi"/>
          <w:sz w:val="24"/>
          <w:szCs w:val="24"/>
        </w:rPr>
        <w:t>debated between Egypt and Ethiopia.</w:t>
      </w:r>
      <w:r w:rsidRPr="00D64FBF">
        <w:rPr>
          <w:rFonts w:asciiTheme="majorBidi" w:hAnsiTheme="majorBidi" w:cstheme="majorBidi"/>
          <w:sz w:val="24"/>
          <w:szCs w:val="24"/>
        </w:rPr>
        <w:t xml:space="preserve"> </w:t>
      </w:r>
      <w:r>
        <w:rPr>
          <w:rFonts w:asciiTheme="majorBidi" w:hAnsiTheme="majorBidi" w:cstheme="majorBidi"/>
          <w:sz w:val="24"/>
          <w:szCs w:val="24"/>
        </w:rPr>
        <w:t xml:space="preserve">The </w:t>
      </w:r>
      <w:r w:rsidRPr="001E50F3">
        <w:rPr>
          <w:rFonts w:asciiTheme="majorBidi" w:hAnsiTheme="majorBidi" w:cstheme="majorBidi"/>
          <w:sz w:val="24"/>
          <w:szCs w:val="24"/>
        </w:rPr>
        <w:t>Ethiopia</w:t>
      </w:r>
      <w:r>
        <w:rPr>
          <w:rFonts w:asciiTheme="majorBidi" w:hAnsiTheme="majorBidi" w:cstheme="majorBidi"/>
          <w:sz w:val="24"/>
          <w:szCs w:val="24"/>
        </w:rPr>
        <w:t>n side</w:t>
      </w:r>
      <w:r w:rsidRPr="001E50F3">
        <w:rPr>
          <w:rFonts w:asciiTheme="majorBidi" w:hAnsiTheme="majorBidi" w:cstheme="majorBidi"/>
          <w:sz w:val="24"/>
          <w:szCs w:val="24"/>
        </w:rPr>
        <w:t xml:space="preserve"> proposed </w:t>
      </w:r>
      <w:r>
        <w:rPr>
          <w:rFonts w:asciiTheme="majorBidi" w:hAnsiTheme="majorBidi" w:cstheme="majorBidi"/>
          <w:sz w:val="24"/>
          <w:szCs w:val="24"/>
        </w:rPr>
        <w:t xml:space="preserve">to release </w:t>
      </w:r>
      <w:r w:rsidRPr="001E50F3">
        <w:rPr>
          <w:rFonts w:asciiTheme="majorBidi" w:hAnsiTheme="majorBidi" w:cstheme="majorBidi"/>
          <w:sz w:val="24"/>
          <w:szCs w:val="24"/>
        </w:rPr>
        <w:t xml:space="preserve">31 </w:t>
      </w:r>
      <w:r>
        <w:rPr>
          <w:rFonts w:asciiTheme="majorBidi" w:hAnsiTheme="majorBidi" w:cstheme="majorBidi"/>
          <w:sz w:val="24"/>
          <w:szCs w:val="24"/>
        </w:rPr>
        <w:t>BCM/</w:t>
      </w:r>
      <w:proofErr w:type="spellStart"/>
      <w:r>
        <w:rPr>
          <w:rFonts w:asciiTheme="majorBidi" w:hAnsiTheme="majorBidi" w:cstheme="majorBidi"/>
          <w:sz w:val="24"/>
          <w:szCs w:val="24"/>
        </w:rPr>
        <w:t>yr</w:t>
      </w:r>
      <w:proofErr w:type="spellEnd"/>
      <w:r>
        <w:rPr>
          <w:rFonts w:asciiTheme="majorBidi" w:hAnsiTheme="majorBidi" w:cstheme="majorBidi"/>
          <w:sz w:val="24"/>
          <w:szCs w:val="24"/>
        </w:rPr>
        <w:t xml:space="preserve"> </w:t>
      </w:r>
      <w:r w:rsidRPr="001E50F3">
        <w:rPr>
          <w:rFonts w:asciiTheme="majorBidi" w:hAnsiTheme="majorBidi" w:cstheme="majorBidi"/>
          <w:sz w:val="24"/>
          <w:szCs w:val="24"/>
        </w:rPr>
        <w:t xml:space="preserve">after the </w:t>
      </w:r>
      <w:r>
        <w:rPr>
          <w:rFonts w:asciiTheme="majorBidi" w:hAnsiTheme="majorBidi" w:cstheme="majorBidi"/>
          <w:sz w:val="24"/>
          <w:szCs w:val="24"/>
        </w:rPr>
        <w:t xml:space="preserve">first (4.9 BCM) and </w:t>
      </w:r>
      <w:r w:rsidRPr="001E50F3">
        <w:rPr>
          <w:rFonts w:asciiTheme="majorBidi" w:hAnsiTheme="majorBidi" w:cstheme="majorBidi"/>
          <w:sz w:val="24"/>
          <w:szCs w:val="24"/>
        </w:rPr>
        <w:t>second</w:t>
      </w:r>
      <w:r>
        <w:rPr>
          <w:rFonts w:asciiTheme="majorBidi" w:hAnsiTheme="majorBidi" w:cstheme="majorBidi"/>
          <w:sz w:val="24"/>
          <w:szCs w:val="24"/>
        </w:rPr>
        <w:t xml:space="preserve"> (13.5 BCM)</w:t>
      </w:r>
      <w:r w:rsidRPr="001E50F3">
        <w:rPr>
          <w:rFonts w:asciiTheme="majorBidi" w:hAnsiTheme="majorBidi" w:cstheme="majorBidi"/>
          <w:sz w:val="24"/>
          <w:szCs w:val="24"/>
        </w:rPr>
        <w:t xml:space="preserve"> filling year</w:t>
      </w:r>
      <w:r>
        <w:rPr>
          <w:rFonts w:asciiTheme="majorBidi" w:hAnsiTheme="majorBidi" w:cstheme="majorBidi"/>
          <w:sz w:val="24"/>
          <w:szCs w:val="24"/>
        </w:rPr>
        <w:t>s, until the reservoir reaches the full capacity of 74 BCM</w:t>
      </w:r>
      <w:r>
        <w:rPr>
          <w:rFonts w:asciiTheme="majorBidi" w:hAnsiTheme="majorBidi" w:cstheme="majorBidi"/>
          <w:color w:val="00B0F0"/>
          <w:sz w:val="24"/>
          <w:szCs w:val="24"/>
          <w:vertAlign w:val="superscript"/>
        </w:rPr>
        <w:t>7</w:t>
      </w:r>
      <w:r w:rsidRPr="001E50F3">
        <w:rPr>
          <w:rFonts w:asciiTheme="majorBidi" w:hAnsiTheme="majorBidi" w:cstheme="majorBidi"/>
          <w:sz w:val="24"/>
          <w:szCs w:val="24"/>
        </w:rPr>
        <w:t xml:space="preserve">. </w:t>
      </w:r>
      <w:r>
        <w:rPr>
          <w:rFonts w:asciiTheme="majorBidi" w:hAnsiTheme="majorBidi" w:cstheme="majorBidi"/>
          <w:sz w:val="24"/>
          <w:szCs w:val="24"/>
        </w:rPr>
        <w:t>By contrast</w:t>
      </w:r>
      <w:r w:rsidRPr="001E50F3">
        <w:rPr>
          <w:rFonts w:asciiTheme="majorBidi" w:hAnsiTheme="majorBidi" w:cstheme="majorBidi"/>
          <w:sz w:val="24"/>
          <w:szCs w:val="24"/>
        </w:rPr>
        <w:t xml:space="preserve">, Egypt proposed </w:t>
      </w:r>
      <w:r>
        <w:rPr>
          <w:rFonts w:asciiTheme="majorBidi" w:hAnsiTheme="majorBidi" w:cstheme="majorBidi"/>
          <w:sz w:val="24"/>
          <w:szCs w:val="24"/>
        </w:rPr>
        <w:t>an annual</w:t>
      </w:r>
      <w:r w:rsidRPr="001E50F3">
        <w:rPr>
          <w:rFonts w:asciiTheme="majorBidi" w:hAnsiTheme="majorBidi" w:cstheme="majorBidi"/>
          <w:sz w:val="24"/>
          <w:szCs w:val="24"/>
        </w:rPr>
        <w:t xml:space="preserve"> release </w:t>
      </w:r>
      <w:r>
        <w:rPr>
          <w:rFonts w:asciiTheme="majorBidi" w:hAnsiTheme="majorBidi" w:cstheme="majorBidi"/>
          <w:sz w:val="24"/>
          <w:szCs w:val="24"/>
        </w:rPr>
        <w:t xml:space="preserve">of </w:t>
      </w:r>
      <w:r w:rsidRPr="001E50F3">
        <w:rPr>
          <w:rFonts w:asciiTheme="majorBidi" w:hAnsiTheme="majorBidi" w:cstheme="majorBidi"/>
          <w:sz w:val="24"/>
          <w:szCs w:val="24"/>
        </w:rPr>
        <w:t xml:space="preserve">40 BCM after the </w:t>
      </w:r>
      <w:r>
        <w:rPr>
          <w:rFonts w:asciiTheme="majorBidi" w:hAnsiTheme="majorBidi" w:cstheme="majorBidi"/>
          <w:sz w:val="24"/>
          <w:szCs w:val="24"/>
        </w:rPr>
        <w:t xml:space="preserve">first and </w:t>
      </w:r>
      <w:r w:rsidRPr="001E50F3">
        <w:rPr>
          <w:rFonts w:asciiTheme="majorBidi" w:hAnsiTheme="majorBidi" w:cstheme="majorBidi"/>
          <w:sz w:val="24"/>
          <w:szCs w:val="24"/>
        </w:rPr>
        <w:t>second filling year</w:t>
      </w:r>
      <w:r>
        <w:rPr>
          <w:rFonts w:asciiTheme="majorBidi" w:hAnsiTheme="majorBidi" w:cstheme="majorBidi"/>
          <w:sz w:val="24"/>
          <w:szCs w:val="24"/>
        </w:rPr>
        <w:t>s</w:t>
      </w:r>
      <w:r w:rsidR="00D1095F">
        <w:rPr>
          <w:rFonts w:asciiTheme="majorBidi" w:hAnsiTheme="majorBidi" w:cstheme="majorBidi"/>
          <w:color w:val="0070C0"/>
          <w:sz w:val="24"/>
          <w:szCs w:val="24"/>
          <w:vertAlign w:val="superscript"/>
        </w:rPr>
        <w:t>15</w:t>
      </w:r>
      <w:r>
        <w:rPr>
          <w:rFonts w:asciiTheme="majorBidi" w:hAnsiTheme="majorBidi" w:cstheme="majorBidi"/>
          <w:sz w:val="24"/>
          <w:szCs w:val="24"/>
        </w:rPr>
        <w:t>. Ultimately,</w:t>
      </w:r>
      <w:r>
        <w:rPr>
          <w:rFonts w:ascii="Times New Roman" w:eastAsia="Times New Roman" w:hAnsi="Times New Roman" w:cs="Times New Roman"/>
          <w:sz w:val="24"/>
          <w:szCs w:val="24"/>
        </w:rPr>
        <w:t xml:space="preserve"> t</w:t>
      </w:r>
      <w:r w:rsidRPr="00D64FBF">
        <w:rPr>
          <w:rFonts w:ascii="Times New Roman" w:eastAsia="Times New Roman" w:hAnsi="Times New Roman" w:cs="Times New Roman"/>
          <w:sz w:val="24"/>
          <w:szCs w:val="24"/>
        </w:rPr>
        <w:t xml:space="preserve">he NISRG failed to </w:t>
      </w:r>
      <w:r>
        <w:rPr>
          <w:rFonts w:ascii="Times New Roman" w:eastAsia="Times New Roman" w:hAnsi="Times New Roman" w:cs="Times New Roman"/>
          <w:sz w:val="24"/>
          <w:szCs w:val="24"/>
        </w:rPr>
        <w:t>reach</w:t>
      </w:r>
      <w:r w:rsidRPr="00D64FBF">
        <w:rPr>
          <w:rFonts w:ascii="Times New Roman" w:eastAsia="Times New Roman" w:hAnsi="Times New Roman" w:cs="Times New Roman"/>
          <w:sz w:val="24"/>
          <w:szCs w:val="24"/>
        </w:rPr>
        <w:t xml:space="preserve"> a</w:t>
      </w:r>
      <w:r>
        <w:rPr>
          <w:rFonts w:ascii="Times New Roman" w:eastAsia="Times New Roman" w:hAnsi="Times New Roman" w:cs="Times New Roman"/>
          <w:sz w:val="24"/>
          <w:szCs w:val="24"/>
        </w:rPr>
        <w:t xml:space="preserve"> final</w:t>
      </w:r>
      <w:r w:rsidRPr="00D64FBF">
        <w:rPr>
          <w:rFonts w:ascii="Times New Roman" w:eastAsia="Times New Roman" w:hAnsi="Times New Roman" w:cs="Times New Roman"/>
          <w:sz w:val="24"/>
          <w:szCs w:val="24"/>
        </w:rPr>
        <w:t xml:space="preserve"> agreement on the </w:t>
      </w:r>
      <w:r>
        <w:rPr>
          <w:rFonts w:ascii="Times New Roman" w:eastAsia="Times New Roman" w:hAnsi="Times New Roman" w:cs="Times New Roman"/>
          <w:sz w:val="24"/>
          <w:szCs w:val="24"/>
        </w:rPr>
        <w:t xml:space="preserve">GERD’s </w:t>
      </w:r>
      <w:r w:rsidRPr="00D64FBF">
        <w:rPr>
          <w:rFonts w:ascii="Times New Roman" w:eastAsia="Times New Roman" w:hAnsi="Times New Roman" w:cs="Times New Roman"/>
          <w:sz w:val="24"/>
          <w:szCs w:val="24"/>
        </w:rPr>
        <w:t>filling and operation</w:t>
      </w:r>
      <w:r>
        <w:rPr>
          <w:rFonts w:ascii="Times New Roman" w:eastAsia="Times New Roman" w:hAnsi="Times New Roman" w:cs="Times New Roman"/>
          <w:sz w:val="24"/>
          <w:szCs w:val="24"/>
        </w:rPr>
        <w:t>,</w:t>
      </w:r>
      <w:r w:rsidRPr="00D64FBF">
        <w:rPr>
          <w:rFonts w:ascii="Times New Roman" w:eastAsia="Times New Roman" w:hAnsi="Times New Roman" w:cs="Times New Roman"/>
          <w:sz w:val="24"/>
          <w:szCs w:val="24"/>
        </w:rPr>
        <w:t xml:space="preserve"> </w:t>
      </w:r>
      <w:r w:rsidRPr="00347568">
        <w:rPr>
          <w:rFonts w:asciiTheme="majorBidi" w:hAnsiTheme="majorBidi" w:cstheme="majorBidi"/>
          <w:sz w:val="24"/>
          <w:szCs w:val="24"/>
        </w:rPr>
        <w:t xml:space="preserve">but </w:t>
      </w:r>
      <w:r>
        <w:rPr>
          <w:rFonts w:asciiTheme="majorBidi" w:hAnsiTheme="majorBidi" w:cstheme="majorBidi"/>
          <w:sz w:val="24"/>
          <w:szCs w:val="24"/>
        </w:rPr>
        <w:t>its technical outcomes institute</w:t>
      </w:r>
      <w:r w:rsidRPr="00347568">
        <w:rPr>
          <w:rFonts w:asciiTheme="majorBidi" w:hAnsiTheme="majorBidi" w:cstheme="majorBidi"/>
          <w:sz w:val="24"/>
          <w:szCs w:val="24"/>
        </w:rPr>
        <w:t xml:space="preserve"> the basis for subsequent negotiation</w:t>
      </w:r>
      <w:r>
        <w:rPr>
          <w:rFonts w:asciiTheme="majorBidi" w:hAnsiTheme="majorBidi" w:cstheme="majorBidi"/>
          <w:sz w:val="24"/>
          <w:szCs w:val="24"/>
        </w:rPr>
        <w:t xml:space="preserve"> effort</w:t>
      </w:r>
      <w:r w:rsidRPr="00347568">
        <w:rPr>
          <w:rFonts w:asciiTheme="majorBidi" w:hAnsiTheme="majorBidi" w:cstheme="majorBidi"/>
          <w:sz w:val="24"/>
          <w:szCs w:val="24"/>
        </w:rPr>
        <w:t>s</w:t>
      </w:r>
      <w:r w:rsidR="00D1095F">
        <w:rPr>
          <w:rFonts w:asciiTheme="majorBidi" w:hAnsiTheme="majorBidi" w:cstheme="majorBidi"/>
          <w:color w:val="0070C0"/>
          <w:sz w:val="24"/>
          <w:szCs w:val="24"/>
          <w:vertAlign w:val="superscript"/>
        </w:rPr>
        <w:t>17,18</w:t>
      </w:r>
      <w:r>
        <w:rPr>
          <w:rFonts w:asciiTheme="majorBidi" w:hAnsiTheme="majorBidi" w:cstheme="majorBidi"/>
          <w:sz w:val="24"/>
          <w:szCs w:val="24"/>
        </w:rPr>
        <w:t>.</w:t>
      </w:r>
    </w:p>
    <w:p w14:paraId="46C19527" w14:textId="3F155385" w:rsidR="00731AA6" w:rsidRDefault="00731AA6" w:rsidP="00731AA6">
      <w:pPr>
        <w:spacing w:line="360" w:lineRule="auto"/>
        <w:ind w:firstLine="720"/>
        <w:jc w:val="both"/>
        <w:rPr>
          <w:rFonts w:ascii="Times New Roman" w:eastAsia="Times New Roman" w:hAnsi="Times New Roman" w:cs="Times New Roman"/>
          <w:sz w:val="24"/>
          <w:szCs w:val="24"/>
        </w:rPr>
      </w:pPr>
      <w:r>
        <w:rPr>
          <w:rFonts w:asciiTheme="majorBidi" w:hAnsiTheme="majorBidi" w:cstheme="majorBidi"/>
          <w:sz w:val="24"/>
          <w:szCs w:val="24"/>
        </w:rPr>
        <w:t>(4)</w:t>
      </w:r>
      <w:r w:rsidRPr="001E50F3">
        <w:rPr>
          <w:rFonts w:asciiTheme="majorBidi" w:hAnsiTheme="majorBidi" w:cstheme="majorBidi"/>
          <w:sz w:val="24"/>
          <w:szCs w:val="24"/>
        </w:rPr>
        <w:t xml:space="preserve"> </w:t>
      </w:r>
      <w:r>
        <w:rPr>
          <w:rFonts w:asciiTheme="majorBidi" w:hAnsiTheme="majorBidi" w:cstheme="majorBidi"/>
          <w:sz w:val="24"/>
          <w:szCs w:val="24"/>
        </w:rPr>
        <w:t xml:space="preserve">After </w:t>
      </w:r>
      <w:r w:rsidRPr="00710D72">
        <w:rPr>
          <w:rFonts w:ascii="Times New Roman" w:eastAsia="Times New Roman" w:hAnsi="Times New Roman" w:cs="Times New Roman"/>
          <w:sz w:val="24"/>
          <w:szCs w:val="24"/>
        </w:rPr>
        <w:t>several rounds of negotiations</w:t>
      </w:r>
      <w:r>
        <w:rPr>
          <w:rFonts w:ascii="Times New Roman" w:eastAsia="Times New Roman" w:hAnsi="Times New Roman" w:cs="Times New Roman"/>
          <w:sz w:val="24"/>
          <w:szCs w:val="24"/>
        </w:rPr>
        <w:t xml:space="preserve"> between 2019 and 2020</w:t>
      </w:r>
      <w:r w:rsidRPr="00710D72">
        <w:rPr>
          <w:rFonts w:ascii="Times New Roman" w:eastAsia="Times New Roman" w:hAnsi="Times New Roman" w:cs="Times New Roman"/>
          <w:sz w:val="24"/>
          <w:szCs w:val="24"/>
        </w:rPr>
        <w:t xml:space="preserve"> in Washington D</w:t>
      </w:r>
      <w:r>
        <w:rPr>
          <w:rFonts w:ascii="Times New Roman" w:eastAsia="Times New Roman" w:hAnsi="Times New Roman" w:cs="Times New Roman"/>
          <w:sz w:val="24"/>
          <w:szCs w:val="24"/>
        </w:rPr>
        <w:t>.</w:t>
      </w:r>
      <w:r w:rsidRPr="00710D72">
        <w:rPr>
          <w:rFonts w:ascii="Times New Roman" w:eastAsia="Times New Roman" w:hAnsi="Times New Roman" w:cs="Times New Roman"/>
          <w:sz w:val="24"/>
          <w:szCs w:val="24"/>
        </w:rPr>
        <w:t>C</w:t>
      </w:r>
      <w:r>
        <w:rPr>
          <w:rFonts w:ascii="Times New Roman" w:eastAsia="Times New Roman" w:hAnsi="Times New Roman" w:cs="Times New Roman"/>
          <w:sz w:val="24"/>
          <w:szCs w:val="24"/>
        </w:rPr>
        <w:t>.</w:t>
      </w:r>
      <w:r w:rsidRPr="00710D7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among the three nations—</w:t>
      </w:r>
      <w:r w:rsidRPr="00710D72">
        <w:rPr>
          <w:rFonts w:ascii="Times New Roman" w:eastAsia="Times New Roman" w:hAnsi="Times New Roman" w:cs="Times New Roman"/>
          <w:sz w:val="24"/>
          <w:szCs w:val="24"/>
        </w:rPr>
        <w:t xml:space="preserve">with the United States Government </w:t>
      </w:r>
      <w:r>
        <w:rPr>
          <w:rFonts w:ascii="Times New Roman" w:eastAsia="Times New Roman" w:hAnsi="Times New Roman" w:cs="Times New Roman"/>
          <w:sz w:val="24"/>
          <w:szCs w:val="24"/>
        </w:rPr>
        <w:t>and the World Bank as observers</w:t>
      </w:r>
      <w:r w:rsidR="00D1095F" w:rsidRPr="002C68BF">
        <w:rPr>
          <w:rFonts w:ascii="Times New Roman" w:eastAsia="Times New Roman" w:hAnsi="Times New Roman" w:cs="Times New Roman"/>
          <w:color w:val="0070C0"/>
          <w:sz w:val="24"/>
          <w:szCs w:val="24"/>
          <w:vertAlign w:val="superscript"/>
        </w:rPr>
        <w:t>1</w:t>
      </w:r>
      <w:r w:rsidRPr="002C68BF">
        <w:rPr>
          <w:rFonts w:ascii="Times New Roman" w:eastAsia="Times New Roman" w:hAnsi="Times New Roman" w:cs="Times New Roman"/>
          <w:color w:val="0070C0"/>
          <w:sz w:val="24"/>
          <w:szCs w:val="24"/>
          <w:vertAlign w:val="superscript"/>
        </w:rPr>
        <w:t>9</w:t>
      </w:r>
      <w:r>
        <w:rPr>
          <w:rFonts w:ascii="Times New Roman" w:eastAsia="Times New Roman" w:hAnsi="Times New Roman" w:cs="Times New Roman"/>
          <w:sz w:val="24"/>
          <w:szCs w:val="24"/>
        </w:rPr>
        <w:t>—a proposal was introduced that the GERD would be filled in multiple stages (named as the Washington D.C. proposal). The first stage would reach the minimum operation level of 18.5 BCM in two years, and the second stage would release a minimum of 37 BCM/</w:t>
      </w:r>
      <w:proofErr w:type="spellStart"/>
      <w:r>
        <w:rPr>
          <w:rFonts w:ascii="Times New Roman" w:eastAsia="Times New Roman" w:hAnsi="Times New Roman" w:cs="Times New Roman"/>
          <w:sz w:val="24"/>
          <w:szCs w:val="24"/>
        </w:rPr>
        <w:t>yr</w:t>
      </w:r>
      <w:proofErr w:type="spellEnd"/>
      <w:r>
        <w:rPr>
          <w:rFonts w:ascii="Times New Roman" w:eastAsia="Times New Roman" w:hAnsi="Times New Roman" w:cs="Times New Roman"/>
          <w:sz w:val="24"/>
          <w:szCs w:val="24"/>
        </w:rPr>
        <w:t xml:space="preserve"> to achieve the maximum capacity of the GERD (74 BCM). Only the Egyptian side endorsed the draft of the Washington D.C. proposal, while the Ethiopian side withdrew from the process. Hence, </w:t>
      </w:r>
      <w:r w:rsidRPr="00710D72">
        <w:rPr>
          <w:rFonts w:ascii="Times New Roman" w:eastAsia="Times New Roman" w:hAnsi="Times New Roman" w:cs="Times New Roman"/>
          <w:sz w:val="24"/>
          <w:szCs w:val="24"/>
        </w:rPr>
        <w:t xml:space="preserve">no agreement </w:t>
      </w:r>
      <w:r>
        <w:rPr>
          <w:rFonts w:ascii="Times New Roman" w:eastAsia="Times New Roman" w:hAnsi="Times New Roman" w:cs="Times New Roman"/>
          <w:sz w:val="24"/>
          <w:szCs w:val="24"/>
        </w:rPr>
        <w:t>was reached</w:t>
      </w:r>
      <w:r w:rsidRPr="00710D7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10DE8639" w14:textId="1BB51B5F" w:rsidR="00731AA6" w:rsidRPr="003F2F64" w:rsidRDefault="003F2F64" w:rsidP="00BB3ACA">
      <w:pPr>
        <w:pStyle w:val="CommentText"/>
        <w:spacing w:line="360" w:lineRule="auto"/>
        <w:ind w:firstLine="720"/>
        <w:jc w:val="both"/>
        <w:rPr>
          <w:rFonts w:asciiTheme="majorBidi" w:hAnsiTheme="majorBidi" w:cstheme="majorBidi"/>
          <w:sz w:val="24"/>
          <w:szCs w:val="24"/>
        </w:rPr>
      </w:pPr>
      <w:r>
        <w:rPr>
          <w:rFonts w:asciiTheme="majorBidi" w:hAnsiTheme="majorBidi" w:cstheme="majorBidi"/>
          <w:sz w:val="24"/>
          <w:szCs w:val="24"/>
        </w:rPr>
        <w:t xml:space="preserve">Currently, </w:t>
      </w:r>
      <w:r w:rsidR="00BC0A67" w:rsidRPr="003F2F64">
        <w:rPr>
          <w:rFonts w:asciiTheme="majorBidi" w:hAnsiTheme="majorBidi" w:cstheme="majorBidi"/>
          <w:sz w:val="24"/>
          <w:szCs w:val="24"/>
        </w:rPr>
        <w:t>The GERD’s first, second, third, and fourth fillings have been completed with 42 BCM, and it is expected that GERD construction and filling are planned to be completed in the summer of 2024.</w:t>
      </w:r>
    </w:p>
    <w:p w14:paraId="6963544C" w14:textId="77777777" w:rsidR="008404D5" w:rsidRDefault="00731AA6" w:rsidP="008404D5">
      <w:pPr>
        <w:spacing w:after="200" w:line="276" w:lineRule="auto"/>
        <w:jc w:val="center"/>
        <w:rPr>
          <w:rStyle w:val="Hyperlink"/>
          <w:rFonts w:asciiTheme="majorBidi" w:hAnsiTheme="majorBidi" w:cstheme="majorBidi"/>
          <w:b/>
          <w:bCs/>
          <w:caps/>
          <w:sz w:val="24"/>
          <w:szCs w:val="24"/>
        </w:rPr>
      </w:pPr>
      <w:r>
        <w:br w:type="page"/>
      </w:r>
      <w:r w:rsidR="008404D5" w:rsidRPr="00273662">
        <w:rPr>
          <w:rStyle w:val="Hyperlink"/>
          <w:rFonts w:asciiTheme="majorBidi" w:hAnsiTheme="majorBidi" w:cstheme="majorBidi"/>
          <w:b/>
          <w:bCs/>
          <w:caps/>
          <w:color w:val="000000" w:themeColor="text1"/>
          <w:sz w:val="24"/>
          <w:szCs w:val="24"/>
        </w:rPr>
        <w:lastRenderedPageBreak/>
        <w:t>Figure Captions</w:t>
      </w:r>
    </w:p>
    <w:p w14:paraId="22A5D814" w14:textId="1727A698" w:rsidR="008404D5" w:rsidRPr="003C7107" w:rsidRDefault="008404D5" w:rsidP="008404D5">
      <w:pPr>
        <w:spacing w:line="360" w:lineRule="auto"/>
        <w:jc w:val="both"/>
        <w:rPr>
          <w:rFonts w:asciiTheme="majorBidi" w:hAnsiTheme="majorBidi" w:cstheme="majorBidi"/>
          <w:sz w:val="20"/>
          <w:szCs w:val="20"/>
        </w:rPr>
      </w:pPr>
      <w:r w:rsidRPr="003C7107">
        <w:rPr>
          <w:rFonts w:asciiTheme="majorBidi" w:hAnsiTheme="majorBidi" w:cstheme="majorBidi"/>
          <w:sz w:val="20"/>
          <w:szCs w:val="20"/>
        </w:rPr>
        <w:t>Fig.</w:t>
      </w:r>
      <w:r>
        <w:rPr>
          <w:rFonts w:asciiTheme="majorBidi" w:hAnsiTheme="majorBidi" w:cstheme="majorBidi"/>
          <w:sz w:val="20"/>
          <w:szCs w:val="20"/>
        </w:rPr>
        <w:t xml:space="preserve"> 1: Analysis of the 102-historical flow record of the Nile (1900-1902)</w:t>
      </w:r>
      <w:r w:rsidR="002C68BF" w:rsidRPr="002C68BF">
        <w:rPr>
          <w:rFonts w:asciiTheme="majorBidi" w:hAnsiTheme="majorBidi" w:cstheme="majorBidi"/>
          <w:color w:val="0070C0"/>
          <w:sz w:val="20"/>
          <w:szCs w:val="20"/>
          <w:vertAlign w:val="superscript"/>
        </w:rPr>
        <w:t>20,21</w:t>
      </w:r>
      <w:r>
        <w:rPr>
          <w:rFonts w:asciiTheme="majorBidi" w:hAnsiTheme="majorBidi" w:cstheme="majorBidi"/>
          <w:sz w:val="20"/>
          <w:szCs w:val="20"/>
        </w:rPr>
        <w:t>, show</w:t>
      </w:r>
      <w:r w:rsidR="0039138D">
        <w:rPr>
          <w:rFonts w:asciiTheme="majorBidi" w:hAnsiTheme="majorBidi" w:cstheme="majorBidi"/>
          <w:sz w:val="20"/>
          <w:szCs w:val="20"/>
        </w:rPr>
        <w:t>s</w:t>
      </w:r>
      <w:r>
        <w:rPr>
          <w:rFonts w:asciiTheme="majorBidi" w:hAnsiTheme="majorBidi" w:cstheme="majorBidi"/>
          <w:sz w:val="20"/>
          <w:szCs w:val="20"/>
        </w:rPr>
        <w:t xml:space="preserve"> the number</w:t>
      </w:r>
      <w:r w:rsidR="008145F5">
        <w:rPr>
          <w:rFonts w:asciiTheme="majorBidi" w:hAnsiTheme="majorBidi" w:cstheme="majorBidi"/>
          <w:sz w:val="20"/>
          <w:szCs w:val="20"/>
        </w:rPr>
        <w:t xml:space="preserve"> and percent</w:t>
      </w:r>
      <w:r>
        <w:rPr>
          <w:rFonts w:asciiTheme="majorBidi" w:hAnsiTheme="majorBidi" w:cstheme="majorBidi"/>
          <w:sz w:val="20"/>
          <w:szCs w:val="20"/>
        </w:rPr>
        <w:t xml:space="preserve"> of years for each wet, average</w:t>
      </w:r>
      <w:r w:rsidR="0039138D">
        <w:rPr>
          <w:rFonts w:asciiTheme="majorBidi" w:hAnsiTheme="majorBidi" w:cstheme="majorBidi"/>
          <w:sz w:val="20"/>
          <w:szCs w:val="20"/>
        </w:rPr>
        <w:t>,</w:t>
      </w:r>
      <w:r>
        <w:rPr>
          <w:rFonts w:asciiTheme="majorBidi" w:hAnsiTheme="majorBidi" w:cstheme="majorBidi"/>
          <w:sz w:val="20"/>
          <w:szCs w:val="20"/>
        </w:rPr>
        <w:t xml:space="preserve"> and droughts</w:t>
      </w:r>
      <w:r w:rsidR="0039138D">
        <w:rPr>
          <w:rFonts w:asciiTheme="majorBidi" w:hAnsiTheme="majorBidi" w:cstheme="majorBidi"/>
          <w:sz w:val="20"/>
          <w:szCs w:val="20"/>
        </w:rPr>
        <w:t>.</w:t>
      </w:r>
      <w:r>
        <w:rPr>
          <w:rFonts w:asciiTheme="majorBidi" w:hAnsiTheme="majorBidi" w:cstheme="majorBidi"/>
          <w:sz w:val="20"/>
          <w:szCs w:val="20"/>
        </w:rPr>
        <w:t xml:space="preserve"> </w:t>
      </w:r>
    </w:p>
    <w:p w14:paraId="4F5F4364" w14:textId="27C33044" w:rsidR="008404D5" w:rsidRDefault="008404D5" w:rsidP="008145F5">
      <w:pPr>
        <w:spacing w:line="360" w:lineRule="auto"/>
        <w:jc w:val="both"/>
        <w:rPr>
          <w:rFonts w:asciiTheme="majorBidi" w:hAnsiTheme="majorBidi" w:cstheme="majorBidi"/>
          <w:sz w:val="20"/>
          <w:szCs w:val="20"/>
        </w:rPr>
      </w:pPr>
      <w:r w:rsidRPr="00273662">
        <w:rPr>
          <w:rFonts w:asciiTheme="majorBidi" w:hAnsiTheme="majorBidi" w:cstheme="majorBidi"/>
          <w:sz w:val="20"/>
          <w:szCs w:val="20"/>
        </w:rPr>
        <w:t xml:space="preserve">Fig. </w:t>
      </w:r>
      <w:r>
        <w:rPr>
          <w:rFonts w:asciiTheme="majorBidi" w:hAnsiTheme="majorBidi" w:cstheme="majorBidi"/>
          <w:sz w:val="20"/>
          <w:szCs w:val="20"/>
        </w:rPr>
        <w:t>2</w:t>
      </w:r>
      <w:r w:rsidRPr="00273662">
        <w:rPr>
          <w:rFonts w:asciiTheme="majorBidi" w:hAnsiTheme="majorBidi" w:cstheme="majorBidi"/>
          <w:sz w:val="20"/>
          <w:szCs w:val="20"/>
        </w:rPr>
        <w:t>:</w:t>
      </w:r>
      <w:r>
        <w:rPr>
          <w:rFonts w:asciiTheme="majorBidi" w:hAnsiTheme="majorBidi" w:cstheme="majorBidi"/>
          <w:sz w:val="20"/>
          <w:szCs w:val="20"/>
        </w:rPr>
        <w:t xml:space="preserve"> The simulation results of GERD and AHD levels interaction</w:t>
      </w:r>
      <w:r w:rsidRPr="00273662">
        <w:rPr>
          <w:rFonts w:asciiTheme="majorBidi" w:hAnsiTheme="majorBidi" w:cstheme="majorBidi"/>
          <w:sz w:val="20"/>
          <w:szCs w:val="20"/>
        </w:rPr>
        <w:t xml:space="preserve"> </w:t>
      </w:r>
      <w:r>
        <w:rPr>
          <w:rFonts w:asciiTheme="majorBidi" w:hAnsiTheme="majorBidi" w:cstheme="majorBidi"/>
          <w:sz w:val="20"/>
          <w:szCs w:val="20"/>
        </w:rPr>
        <w:t>under the seven GERD suggested operation policies</w:t>
      </w:r>
      <w:r w:rsidRPr="00273662">
        <w:rPr>
          <w:rFonts w:asciiTheme="majorBidi" w:hAnsiTheme="majorBidi" w:cstheme="majorBidi"/>
          <w:sz w:val="20"/>
          <w:szCs w:val="20"/>
        </w:rPr>
        <w:t xml:space="preserve"> </w:t>
      </w:r>
      <w:r w:rsidR="008145F5">
        <w:rPr>
          <w:rFonts w:asciiTheme="majorBidi" w:hAnsiTheme="majorBidi" w:cstheme="majorBidi"/>
          <w:sz w:val="20"/>
          <w:szCs w:val="20"/>
        </w:rPr>
        <w:t xml:space="preserve">during </w:t>
      </w:r>
      <w:r>
        <w:rPr>
          <w:rFonts w:asciiTheme="majorBidi" w:hAnsiTheme="majorBidi" w:cstheme="majorBidi"/>
          <w:sz w:val="20"/>
          <w:szCs w:val="20"/>
        </w:rPr>
        <w:t>the selected historical flow period of 1902-1967.</w:t>
      </w:r>
      <w:r w:rsidR="000813FB">
        <w:rPr>
          <w:rFonts w:asciiTheme="majorBidi" w:hAnsiTheme="majorBidi" w:cstheme="majorBidi"/>
          <w:sz w:val="20"/>
          <w:szCs w:val="20"/>
        </w:rPr>
        <w:t xml:space="preserve"> </w:t>
      </w:r>
    </w:p>
    <w:p w14:paraId="14A94226" w14:textId="541407A9" w:rsidR="008404D5" w:rsidRDefault="008404D5" w:rsidP="000813FB">
      <w:pPr>
        <w:spacing w:line="360" w:lineRule="auto"/>
        <w:jc w:val="both"/>
        <w:rPr>
          <w:rFonts w:asciiTheme="majorBidi" w:hAnsiTheme="majorBidi" w:cstheme="majorBidi"/>
          <w:sz w:val="20"/>
          <w:szCs w:val="20"/>
        </w:rPr>
      </w:pPr>
      <w:r>
        <w:rPr>
          <w:rFonts w:asciiTheme="majorBidi" w:hAnsiTheme="majorBidi" w:cstheme="majorBidi"/>
          <w:sz w:val="20"/>
          <w:szCs w:val="20"/>
        </w:rPr>
        <w:t>Fig. 3: The simulation results of GERD hydropower generation</w:t>
      </w:r>
      <w:r w:rsidRPr="00273662">
        <w:rPr>
          <w:rFonts w:asciiTheme="majorBidi" w:hAnsiTheme="majorBidi" w:cstheme="majorBidi"/>
          <w:sz w:val="20"/>
          <w:szCs w:val="20"/>
        </w:rPr>
        <w:t xml:space="preserve"> </w:t>
      </w:r>
      <w:r>
        <w:rPr>
          <w:rFonts w:asciiTheme="majorBidi" w:hAnsiTheme="majorBidi" w:cstheme="majorBidi"/>
          <w:sz w:val="20"/>
          <w:szCs w:val="20"/>
        </w:rPr>
        <w:t xml:space="preserve">under the seven suggested GERD </w:t>
      </w:r>
      <w:r w:rsidRPr="003F458F">
        <w:rPr>
          <w:rFonts w:asciiTheme="majorBidi" w:hAnsiTheme="majorBidi" w:cstheme="majorBidi"/>
          <w:sz w:val="20"/>
          <w:szCs w:val="20"/>
        </w:rPr>
        <w:t xml:space="preserve">operation </w:t>
      </w:r>
      <w:r>
        <w:rPr>
          <w:rFonts w:asciiTheme="majorBidi" w:hAnsiTheme="majorBidi" w:cstheme="majorBidi"/>
          <w:sz w:val="20"/>
          <w:szCs w:val="20"/>
        </w:rPr>
        <w:t>policies</w:t>
      </w:r>
      <w:r w:rsidRPr="00273662">
        <w:rPr>
          <w:rFonts w:asciiTheme="majorBidi" w:hAnsiTheme="majorBidi" w:cstheme="majorBidi"/>
          <w:sz w:val="20"/>
          <w:szCs w:val="20"/>
        </w:rPr>
        <w:t xml:space="preserve"> </w:t>
      </w:r>
      <w:r w:rsidR="000813FB">
        <w:rPr>
          <w:rFonts w:asciiTheme="majorBidi" w:hAnsiTheme="majorBidi" w:cstheme="majorBidi"/>
          <w:sz w:val="20"/>
          <w:szCs w:val="20"/>
        </w:rPr>
        <w:t xml:space="preserve">during </w:t>
      </w:r>
      <w:r>
        <w:rPr>
          <w:rFonts w:asciiTheme="majorBidi" w:hAnsiTheme="majorBidi" w:cstheme="majorBidi"/>
          <w:sz w:val="20"/>
          <w:szCs w:val="20"/>
        </w:rPr>
        <w:t xml:space="preserve">the selected historical flow period </w:t>
      </w:r>
      <w:r w:rsidRPr="008404D5">
        <w:rPr>
          <w:rFonts w:asciiTheme="majorBidi" w:hAnsiTheme="majorBidi" w:cstheme="majorBidi"/>
          <w:sz w:val="20"/>
          <w:szCs w:val="20"/>
        </w:rPr>
        <w:t>of 1902-1967</w:t>
      </w:r>
      <w:r>
        <w:rPr>
          <w:rFonts w:asciiTheme="majorBidi" w:hAnsiTheme="majorBidi" w:cstheme="majorBidi"/>
          <w:sz w:val="20"/>
          <w:szCs w:val="20"/>
        </w:rPr>
        <w:t>.</w:t>
      </w:r>
    </w:p>
    <w:p w14:paraId="3C5B7815" w14:textId="32716830" w:rsidR="008404D5" w:rsidRDefault="008404D5" w:rsidP="008404D5">
      <w:pPr>
        <w:spacing w:line="360" w:lineRule="auto"/>
        <w:jc w:val="both"/>
        <w:rPr>
          <w:rFonts w:asciiTheme="majorBidi" w:hAnsiTheme="majorBidi" w:cstheme="majorBidi"/>
          <w:sz w:val="20"/>
          <w:szCs w:val="20"/>
        </w:rPr>
      </w:pPr>
      <w:r>
        <w:rPr>
          <w:rFonts w:asciiTheme="majorBidi" w:hAnsiTheme="majorBidi" w:cstheme="majorBidi"/>
          <w:sz w:val="20"/>
          <w:szCs w:val="20"/>
        </w:rPr>
        <w:t>Fig. 4:</w:t>
      </w:r>
      <w:r w:rsidRPr="0054469C">
        <w:rPr>
          <w:rFonts w:asciiTheme="majorBidi" w:hAnsiTheme="majorBidi" w:cstheme="majorBidi"/>
          <w:sz w:val="20"/>
          <w:szCs w:val="20"/>
        </w:rPr>
        <w:t xml:space="preserve"> </w:t>
      </w:r>
      <w:r>
        <w:rPr>
          <w:rFonts w:asciiTheme="majorBidi" w:hAnsiTheme="majorBidi" w:cstheme="majorBidi"/>
          <w:sz w:val="20"/>
          <w:szCs w:val="20"/>
        </w:rPr>
        <w:t>The simulation results of AHD hydropower generation</w:t>
      </w:r>
      <w:r w:rsidRPr="00273662">
        <w:rPr>
          <w:rFonts w:asciiTheme="majorBidi" w:hAnsiTheme="majorBidi" w:cstheme="majorBidi"/>
          <w:sz w:val="20"/>
          <w:szCs w:val="20"/>
        </w:rPr>
        <w:t xml:space="preserve"> </w:t>
      </w:r>
      <w:r>
        <w:rPr>
          <w:rFonts w:asciiTheme="majorBidi" w:hAnsiTheme="majorBidi" w:cstheme="majorBidi"/>
          <w:sz w:val="20"/>
          <w:szCs w:val="20"/>
        </w:rPr>
        <w:t xml:space="preserve">under the seven suggested GERD </w:t>
      </w:r>
      <w:r w:rsidRPr="003F458F">
        <w:rPr>
          <w:rFonts w:asciiTheme="majorBidi" w:hAnsiTheme="majorBidi" w:cstheme="majorBidi"/>
          <w:sz w:val="20"/>
          <w:szCs w:val="20"/>
        </w:rPr>
        <w:t xml:space="preserve">operation </w:t>
      </w:r>
      <w:r>
        <w:rPr>
          <w:rFonts w:asciiTheme="majorBidi" w:hAnsiTheme="majorBidi" w:cstheme="majorBidi"/>
          <w:sz w:val="20"/>
          <w:szCs w:val="20"/>
        </w:rPr>
        <w:t>policies</w:t>
      </w:r>
      <w:r w:rsidRPr="00273662">
        <w:rPr>
          <w:rFonts w:asciiTheme="majorBidi" w:hAnsiTheme="majorBidi" w:cstheme="majorBidi"/>
          <w:sz w:val="20"/>
          <w:szCs w:val="20"/>
        </w:rPr>
        <w:t xml:space="preserve"> </w:t>
      </w:r>
      <w:r>
        <w:rPr>
          <w:rFonts w:asciiTheme="majorBidi" w:hAnsiTheme="majorBidi" w:cstheme="majorBidi"/>
          <w:sz w:val="20"/>
          <w:szCs w:val="20"/>
        </w:rPr>
        <w:t xml:space="preserve">using the selected historical flow period </w:t>
      </w:r>
      <w:r w:rsidRPr="008404D5">
        <w:rPr>
          <w:rFonts w:asciiTheme="majorBidi" w:hAnsiTheme="majorBidi" w:cstheme="majorBidi"/>
          <w:sz w:val="20"/>
          <w:szCs w:val="20"/>
        </w:rPr>
        <w:t>of 1902-1967</w:t>
      </w:r>
      <w:r>
        <w:rPr>
          <w:rFonts w:asciiTheme="majorBidi" w:hAnsiTheme="majorBidi" w:cstheme="majorBidi"/>
          <w:sz w:val="20"/>
          <w:szCs w:val="20"/>
        </w:rPr>
        <w:t>.</w:t>
      </w:r>
    </w:p>
    <w:p w14:paraId="126A0B20" w14:textId="09C79B7A" w:rsidR="008404D5" w:rsidRPr="00273662" w:rsidRDefault="008404D5" w:rsidP="008404D5">
      <w:pPr>
        <w:spacing w:line="360" w:lineRule="auto"/>
        <w:jc w:val="both"/>
        <w:rPr>
          <w:rFonts w:asciiTheme="majorBidi" w:hAnsiTheme="majorBidi" w:cstheme="majorBidi"/>
          <w:sz w:val="20"/>
          <w:szCs w:val="20"/>
        </w:rPr>
      </w:pPr>
      <w:r>
        <w:rPr>
          <w:rFonts w:asciiTheme="majorBidi" w:hAnsiTheme="majorBidi" w:cstheme="majorBidi"/>
          <w:sz w:val="20"/>
          <w:szCs w:val="20"/>
        </w:rPr>
        <w:t xml:space="preserve">Fig. 5: The distribution of the water deficit at AHD during the simulated period </w:t>
      </w:r>
      <w:r w:rsidRPr="008404D5">
        <w:rPr>
          <w:rFonts w:asciiTheme="majorBidi" w:hAnsiTheme="majorBidi" w:cstheme="majorBidi"/>
          <w:sz w:val="20"/>
          <w:szCs w:val="20"/>
        </w:rPr>
        <w:t>of 1902-1967</w:t>
      </w:r>
      <w:r>
        <w:rPr>
          <w:rFonts w:asciiTheme="majorBidi" w:hAnsiTheme="majorBidi" w:cstheme="majorBidi"/>
          <w:sz w:val="20"/>
          <w:szCs w:val="20"/>
        </w:rPr>
        <w:t>.</w:t>
      </w:r>
    </w:p>
    <w:p w14:paraId="0939879F" w14:textId="77777777" w:rsidR="008404D5" w:rsidRPr="00F022A8" w:rsidRDefault="008404D5" w:rsidP="008404D5">
      <w:pPr>
        <w:tabs>
          <w:tab w:val="left" w:pos="4820"/>
        </w:tabs>
        <w:spacing w:line="360" w:lineRule="auto"/>
        <w:rPr>
          <w:rFonts w:asciiTheme="majorBidi" w:hAnsiTheme="majorBidi" w:cstheme="majorBidi"/>
          <w:i/>
          <w:iCs/>
          <w:sz w:val="24"/>
          <w:szCs w:val="24"/>
        </w:rPr>
      </w:pPr>
    </w:p>
    <w:p w14:paraId="7F148CB0" w14:textId="77777777" w:rsidR="008404D5" w:rsidRPr="00273662" w:rsidRDefault="008404D5" w:rsidP="008404D5">
      <w:pPr>
        <w:spacing w:after="200" w:line="276" w:lineRule="auto"/>
        <w:jc w:val="center"/>
        <w:rPr>
          <w:rStyle w:val="Hyperlink"/>
          <w:rFonts w:asciiTheme="majorBidi" w:hAnsiTheme="majorBidi" w:cstheme="majorBidi"/>
          <w:b/>
          <w:bCs/>
          <w:color w:val="000000" w:themeColor="text1"/>
          <w:sz w:val="20"/>
          <w:szCs w:val="20"/>
        </w:rPr>
      </w:pPr>
      <w:r w:rsidRPr="00273662">
        <w:rPr>
          <w:rStyle w:val="Hyperlink"/>
          <w:rFonts w:asciiTheme="majorBidi" w:hAnsiTheme="majorBidi" w:cstheme="majorBidi"/>
          <w:b/>
          <w:bCs/>
          <w:color w:val="000000" w:themeColor="text1"/>
          <w:sz w:val="20"/>
          <w:szCs w:val="20"/>
        </w:rPr>
        <w:t>TABLES CAPTIONS</w:t>
      </w:r>
    </w:p>
    <w:p w14:paraId="133D2F47" w14:textId="03E6F929" w:rsidR="008404D5" w:rsidRDefault="008404D5" w:rsidP="008404D5">
      <w:pPr>
        <w:spacing w:after="200" w:line="276" w:lineRule="auto"/>
        <w:rPr>
          <w:rFonts w:asciiTheme="majorBidi" w:hAnsiTheme="majorBidi" w:cstheme="majorBidi"/>
          <w:sz w:val="20"/>
          <w:szCs w:val="20"/>
        </w:rPr>
      </w:pPr>
      <w:r w:rsidRPr="008404D5">
        <w:rPr>
          <w:rFonts w:asciiTheme="majorBidi" w:hAnsiTheme="majorBidi" w:cstheme="majorBidi"/>
          <w:sz w:val="20"/>
          <w:szCs w:val="20"/>
        </w:rPr>
        <w:t xml:space="preserve">Table </w:t>
      </w:r>
      <w:r>
        <w:rPr>
          <w:rFonts w:asciiTheme="majorBidi" w:hAnsiTheme="majorBidi" w:cstheme="majorBidi"/>
          <w:sz w:val="20"/>
          <w:szCs w:val="20"/>
        </w:rPr>
        <w:t xml:space="preserve">1: The outcomes of the negation over the last decade showing the points of agree and disparities. </w:t>
      </w:r>
    </w:p>
    <w:p w14:paraId="4EF15EAE" w14:textId="4DEBEE74" w:rsidR="008404D5" w:rsidRDefault="008404D5" w:rsidP="000813FB">
      <w:pPr>
        <w:spacing w:after="200" w:line="276" w:lineRule="auto"/>
        <w:rPr>
          <w:rFonts w:asciiTheme="majorBidi" w:hAnsiTheme="majorBidi" w:cstheme="majorBidi"/>
          <w:sz w:val="20"/>
          <w:szCs w:val="20"/>
        </w:rPr>
      </w:pPr>
      <w:r w:rsidRPr="008404D5">
        <w:rPr>
          <w:rFonts w:asciiTheme="majorBidi" w:hAnsiTheme="majorBidi" w:cstheme="majorBidi"/>
          <w:sz w:val="20"/>
          <w:szCs w:val="20"/>
        </w:rPr>
        <w:t xml:space="preserve">Table </w:t>
      </w:r>
      <w:r>
        <w:rPr>
          <w:rFonts w:asciiTheme="majorBidi" w:hAnsiTheme="majorBidi" w:cstheme="majorBidi"/>
          <w:sz w:val="20"/>
          <w:szCs w:val="20"/>
        </w:rPr>
        <w:t xml:space="preserve">2: </w:t>
      </w:r>
      <w:r w:rsidR="000813FB">
        <w:rPr>
          <w:rFonts w:asciiTheme="majorBidi" w:hAnsiTheme="majorBidi" w:cstheme="majorBidi"/>
          <w:sz w:val="20"/>
          <w:szCs w:val="20"/>
        </w:rPr>
        <w:t>T</w:t>
      </w:r>
      <w:r>
        <w:rPr>
          <w:rFonts w:asciiTheme="majorBidi" w:hAnsiTheme="majorBidi" w:cstheme="majorBidi"/>
          <w:sz w:val="20"/>
          <w:szCs w:val="20"/>
        </w:rPr>
        <w:t xml:space="preserve">he hydraulic assumptions for the seven simulated scenarios filling the gap of disparities. </w:t>
      </w:r>
    </w:p>
    <w:p w14:paraId="03BFC741" w14:textId="2F6A71C4" w:rsidR="00A8557E" w:rsidRPr="0039138D" w:rsidRDefault="008404D5" w:rsidP="0039138D">
      <w:pPr>
        <w:spacing w:after="200" w:line="276" w:lineRule="auto"/>
        <w:jc w:val="center"/>
        <w:rPr>
          <w:rFonts w:asciiTheme="majorBidi" w:hAnsiTheme="majorBidi" w:cstheme="majorBidi"/>
          <w:sz w:val="24"/>
          <w:szCs w:val="24"/>
        </w:rPr>
      </w:pPr>
      <w:r w:rsidRPr="00273662">
        <w:rPr>
          <w:rFonts w:asciiTheme="majorBidi" w:hAnsiTheme="majorBidi" w:cstheme="majorBidi"/>
          <w:sz w:val="20"/>
          <w:szCs w:val="20"/>
        </w:rPr>
        <w:t xml:space="preserve">Table </w:t>
      </w:r>
      <w:r>
        <w:rPr>
          <w:rFonts w:asciiTheme="majorBidi" w:hAnsiTheme="majorBidi" w:cstheme="majorBidi"/>
          <w:sz w:val="20"/>
          <w:szCs w:val="20"/>
        </w:rPr>
        <w:t>3</w:t>
      </w:r>
      <w:r w:rsidRPr="00273662">
        <w:rPr>
          <w:rFonts w:asciiTheme="majorBidi" w:hAnsiTheme="majorBidi" w:cstheme="majorBidi"/>
          <w:sz w:val="20"/>
          <w:szCs w:val="20"/>
        </w:rPr>
        <w:t xml:space="preserve">: </w:t>
      </w:r>
      <w:r>
        <w:rPr>
          <w:rFonts w:asciiTheme="majorBidi" w:hAnsiTheme="majorBidi" w:cstheme="majorBidi"/>
          <w:sz w:val="20"/>
          <w:szCs w:val="20"/>
        </w:rPr>
        <w:t xml:space="preserve">The impacts and benefits of GERD </w:t>
      </w:r>
      <w:r w:rsidRPr="00273662">
        <w:rPr>
          <w:rFonts w:asciiTheme="majorBidi" w:hAnsiTheme="majorBidi" w:cstheme="majorBidi"/>
          <w:sz w:val="20"/>
          <w:szCs w:val="20"/>
        </w:rPr>
        <w:t xml:space="preserve">and </w:t>
      </w:r>
      <w:r>
        <w:rPr>
          <w:rFonts w:asciiTheme="majorBidi" w:hAnsiTheme="majorBidi" w:cstheme="majorBidi"/>
          <w:sz w:val="20"/>
          <w:szCs w:val="20"/>
        </w:rPr>
        <w:t xml:space="preserve">its </w:t>
      </w:r>
      <w:r w:rsidRPr="00273662">
        <w:rPr>
          <w:rFonts w:asciiTheme="majorBidi" w:hAnsiTheme="majorBidi" w:cstheme="majorBidi"/>
          <w:sz w:val="20"/>
          <w:szCs w:val="20"/>
        </w:rPr>
        <w:t xml:space="preserve">operation under </w:t>
      </w:r>
      <w:r>
        <w:rPr>
          <w:rFonts w:asciiTheme="majorBidi" w:hAnsiTheme="majorBidi" w:cstheme="majorBidi"/>
          <w:sz w:val="20"/>
          <w:szCs w:val="20"/>
        </w:rPr>
        <w:t>t</w:t>
      </w:r>
      <w:r w:rsidRPr="003F458F">
        <w:rPr>
          <w:rFonts w:asciiTheme="majorBidi" w:hAnsiTheme="majorBidi" w:cstheme="majorBidi"/>
          <w:sz w:val="20"/>
          <w:szCs w:val="20"/>
        </w:rPr>
        <w:t xml:space="preserve">he seven suggested GERD operation policies </w:t>
      </w:r>
      <w:r w:rsidR="000813FB">
        <w:rPr>
          <w:rFonts w:asciiTheme="majorBidi" w:hAnsiTheme="majorBidi" w:cstheme="majorBidi"/>
          <w:sz w:val="20"/>
          <w:szCs w:val="20"/>
        </w:rPr>
        <w:t xml:space="preserve">during </w:t>
      </w:r>
      <w:r w:rsidRPr="003F458F">
        <w:rPr>
          <w:rFonts w:asciiTheme="majorBidi" w:hAnsiTheme="majorBidi" w:cstheme="majorBidi"/>
          <w:sz w:val="20"/>
          <w:szCs w:val="20"/>
        </w:rPr>
        <w:t>the selected historical flow period of 19</w:t>
      </w:r>
      <w:r w:rsidR="000813FB">
        <w:rPr>
          <w:rFonts w:asciiTheme="majorBidi" w:hAnsiTheme="majorBidi" w:cstheme="majorBidi"/>
          <w:sz w:val="20"/>
          <w:szCs w:val="20"/>
        </w:rPr>
        <w:t>02</w:t>
      </w:r>
      <w:r w:rsidRPr="003F458F">
        <w:rPr>
          <w:rFonts w:asciiTheme="majorBidi" w:hAnsiTheme="majorBidi" w:cstheme="majorBidi"/>
          <w:sz w:val="20"/>
          <w:szCs w:val="20"/>
        </w:rPr>
        <w:t>-</w:t>
      </w:r>
      <w:r w:rsidR="000813FB">
        <w:rPr>
          <w:rFonts w:asciiTheme="majorBidi" w:hAnsiTheme="majorBidi" w:cstheme="majorBidi"/>
          <w:sz w:val="20"/>
          <w:szCs w:val="20"/>
        </w:rPr>
        <w:t>1967</w:t>
      </w:r>
      <w:r>
        <w:rPr>
          <w:rFonts w:asciiTheme="majorBidi" w:hAnsiTheme="majorBidi" w:cstheme="majorBidi"/>
          <w:sz w:val="20"/>
          <w:szCs w:val="20"/>
        </w:rPr>
        <w:t>.</w:t>
      </w:r>
      <w:r>
        <w:rPr>
          <w:rFonts w:asciiTheme="majorBidi" w:hAnsiTheme="majorBidi" w:cstheme="majorBidi"/>
          <w:sz w:val="24"/>
          <w:szCs w:val="24"/>
        </w:rPr>
        <w:br w:type="page"/>
      </w:r>
      <w:r w:rsidR="00731AA6">
        <w:rPr>
          <w:rStyle w:val="Hyperlink"/>
          <w:rFonts w:asciiTheme="majorBidi" w:hAnsiTheme="majorBidi" w:cstheme="majorBidi"/>
          <w:b/>
          <w:bCs/>
          <w:caps/>
          <w:color w:val="000000" w:themeColor="text1"/>
          <w:sz w:val="24"/>
          <w:szCs w:val="24"/>
        </w:rPr>
        <w:lastRenderedPageBreak/>
        <w:t xml:space="preserve">Supplementary </w:t>
      </w:r>
      <w:r w:rsidR="00731AA6" w:rsidRPr="006D18F1">
        <w:rPr>
          <w:rStyle w:val="Hyperlink"/>
          <w:rFonts w:asciiTheme="majorBidi" w:hAnsiTheme="majorBidi" w:cstheme="majorBidi"/>
          <w:b/>
          <w:bCs/>
          <w:caps/>
          <w:color w:val="000000" w:themeColor="text1"/>
          <w:sz w:val="24"/>
          <w:szCs w:val="24"/>
        </w:rPr>
        <w:t>Figure</w:t>
      </w:r>
      <w:r w:rsidR="00731AA6">
        <w:rPr>
          <w:rStyle w:val="Hyperlink"/>
          <w:rFonts w:asciiTheme="majorBidi" w:hAnsiTheme="majorBidi" w:cstheme="majorBidi"/>
          <w:b/>
          <w:bCs/>
          <w:caps/>
          <w:color w:val="000000" w:themeColor="text1"/>
          <w:sz w:val="24"/>
          <w:szCs w:val="24"/>
        </w:rPr>
        <w:t xml:space="preserve"> 1</w:t>
      </w:r>
    </w:p>
    <w:p w14:paraId="4EAA4BE1" w14:textId="6746369E" w:rsidR="00731AA6" w:rsidRDefault="00F167E4" w:rsidP="0032568E">
      <w:pPr>
        <w:ind w:left="-426"/>
        <w:jc w:val="center"/>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1AB39983" wp14:editId="769E002E">
            <wp:extent cx="3821416" cy="2446020"/>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64860" cy="2473828"/>
                    </a:xfrm>
                    <a:prstGeom prst="rect">
                      <a:avLst/>
                    </a:prstGeom>
                    <a:noFill/>
                  </pic:spPr>
                </pic:pic>
              </a:graphicData>
            </a:graphic>
          </wp:inline>
        </w:drawing>
      </w:r>
    </w:p>
    <w:p w14:paraId="0BAA325A" w14:textId="77777777" w:rsidR="003F2F64" w:rsidRDefault="003F2F64" w:rsidP="0032568E">
      <w:pPr>
        <w:ind w:left="-426"/>
        <w:jc w:val="center"/>
        <w:rPr>
          <w:rFonts w:asciiTheme="majorBidi" w:hAnsiTheme="majorBidi" w:cstheme="majorBidi"/>
          <w:sz w:val="24"/>
          <w:szCs w:val="24"/>
        </w:rPr>
      </w:pPr>
    </w:p>
    <w:p w14:paraId="606D7DAD" w14:textId="09935116" w:rsidR="00961FD4" w:rsidRDefault="00961FD4" w:rsidP="0032568E">
      <w:pPr>
        <w:ind w:left="2880"/>
        <w:rPr>
          <w:rStyle w:val="Hyperlink"/>
          <w:rFonts w:asciiTheme="majorBidi" w:hAnsiTheme="majorBidi" w:cstheme="majorBidi"/>
          <w:b/>
          <w:bCs/>
          <w:caps/>
          <w:color w:val="000000" w:themeColor="text1"/>
          <w:sz w:val="24"/>
          <w:szCs w:val="24"/>
        </w:rPr>
      </w:pPr>
      <w:r>
        <w:rPr>
          <w:rStyle w:val="Hyperlink"/>
          <w:rFonts w:asciiTheme="majorBidi" w:hAnsiTheme="majorBidi" w:cstheme="majorBidi"/>
          <w:b/>
          <w:bCs/>
          <w:caps/>
          <w:color w:val="000000" w:themeColor="text1"/>
          <w:sz w:val="24"/>
          <w:szCs w:val="24"/>
        </w:rPr>
        <w:t xml:space="preserve">Supplementary </w:t>
      </w:r>
      <w:r w:rsidRPr="006D18F1">
        <w:rPr>
          <w:rStyle w:val="Hyperlink"/>
          <w:rFonts w:asciiTheme="majorBidi" w:hAnsiTheme="majorBidi" w:cstheme="majorBidi"/>
          <w:b/>
          <w:bCs/>
          <w:caps/>
          <w:color w:val="000000" w:themeColor="text1"/>
          <w:sz w:val="24"/>
          <w:szCs w:val="24"/>
        </w:rPr>
        <w:t>Figure</w:t>
      </w:r>
      <w:r>
        <w:rPr>
          <w:rStyle w:val="Hyperlink"/>
          <w:rFonts w:asciiTheme="majorBidi" w:hAnsiTheme="majorBidi" w:cstheme="majorBidi"/>
          <w:b/>
          <w:bCs/>
          <w:caps/>
          <w:color w:val="000000" w:themeColor="text1"/>
          <w:sz w:val="24"/>
          <w:szCs w:val="24"/>
        </w:rPr>
        <w:t xml:space="preserve"> 2 </w:t>
      </w:r>
    </w:p>
    <w:p w14:paraId="1F265D61" w14:textId="3DE040AB" w:rsidR="00961FD4" w:rsidRDefault="00943C98" w:rsidP="006C52FE">
      <w:pPr>
        <w:spacing w:line="360" w:lineRule="auto"/>
        <w:ind w:left="-567"/>
        <w:rPr>
          <w:rFonts w:asciiTheme="majorBidi" w:hAnsiTheme="majorBidi" w:cstheme="majorBidi"/>
          <w:color w:val="4472C4" w:themeColor="accent1"/>
          <w:sz w:val="20"/>
          <w:szCs w:val="20"/>
          <w:vertAlign w:val="superscript"/>
        </w:rPr>
      </w:pPr>
      <w:r>
        <w:rPr>
          <w:rFonts w:asciiTheme="majorBidi" w:hAnsiTheme="majorBidi" w:cstheme="majorBidi"/>
          <w:noProof/>
          <w:color w:val="4472C4" w:themeColor="accent1"/>
          <w:sz w:val="20"/>
          <w:szCs w:val="20"/>
          <w:vertAlign w:val="superscript"/>
        </w:rPr>
        <w:drawing>
          <wp:inline distT="0" distB="0" distL="0" distR="0" wp14:anchorId="7DD8E830" wp14:editId="0DFAB4F6">
            <wp:extent cx="6761480" cy="3295650"/>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04938" cy="3316832"/>
                    </a:xfrm>
                    <a:prstGeom prst="rect">
                      <a:avLst/>
                    </a:prstGeom>
                    <a:noFill/>
                  </pic:spPr>
                </pic:pic>
              </a:graphicData>
            </a:graphic>
          </wp:inline>
        </w:drawing>
      </w:r>
    </w:p>
    <w:p w14:paraId="0DDCB33C" w14:textId="4860C5C7" w:rsidR="003F2F64" w:rsidRDefault="003F2F64" w:rsidP="00382B48">
      <w:pPr>
        <w:spacing w:line="360" w:lineRule="auto"/>
        <w:jc w:val="both"/>
        <w:rPr>
          <w:rFonts w:asciiTheme="majorBidi" w:hAnsiTheme="majorBidi" w:cstheme="majorBidi"/>
          <w:sz w:val="20"/>
          <w:szCs w:val="20"/>
        </w:rPr>
      </w:pPr>
    </w:p>
    <w:p w14:paraId="43903182" w14:textId="0DC82B0F" w:rsidR="00943C98" w:rsidRDefault="00943C98" w:rsidP="00382B48">
      <w:pPr>
        <w:spacing w:line="360" w:lineRule="auto"/>
        <w:jc w:val="both"/>
        <w:rPr>
          <w:rFonts w:asciiTheme="majorBidi" w:hAnsiTheme="majorBidi" w:cstheme="majorBidi"/>
          <w:sz w:val="20"/>
          <w:szCs w:val="20"/>
        </w:rPr>
      </w:pPr>
    </w:p>
    <w:p w14:paraId="5328A854" w14:textId="59CE7C1A" w:rsidR="00943C98" w:rsidRDefault="00943C98" w:rsidP="00382B48">
      <w:pPr>
        <w:spacing w:line="360" w:lineRule="auto"/>
        <w:jc w:val="both"/>
        <w:rPr>
          <w:rFonts w:asciiTheme="majorBidi" w:hAnsiTheme="majorBidi" w:cstheme="majorBidi"/>
          <w:sz w:val="20"/>
          <w:szCs w:val="20"/>
        </w:rPr>
      </w:pPr>
    </w:p>
    <w:p w14:paraId="01255785" w14:textId="65FCFC2F" w:rsidR="00943C98" w:rsidRDefault="00943C98" w:rsidP="00382B48">
      <w:pPr>
        <w:spacing w:line="360" w:lineRule="auto"/>
        <w:jc w:val="both"/>
        <w:rPr>
          <w:rFonts w:asciiTheme="majorBidi" w:hAnsiTheme="majorBidi" w:cstheme="majorBidi"/>
          <w:sz w:val="20"/>
          <w:szCs w:val="20"/>
        </w:rPr>
      </w:pPr>
    </w:p>
    <w:p w14:paraId="3CBCBF1C" w14:textId="21B000C4" w:rsidR="008404D5" w:rsidRPr="0039138D" w:rsidRDefault="006C52FE" w:rsidP="0039138D">
      <w:pPr>
        <w:ind w:left="2880"/>
        <w:rPr>
          <w:rFonts w:asciiTheme="majorBidi" w:hAnsiTheme="majorBidi" w:cstheme="majorBidi"/>
          <w:b/>
          <w:bCs/>
          <w:caps/>
          <w:color w:val="000000" w:themeColor="text1"/>
          <w:sz w:val="24"/>
          <w:szCs w:val="24"/>
          <w:u w:val="single"/>
        </w:rPr>
      </w:pPr>
      <w:r>
        <w:rPr>
          <w:rStyle w:val="Hyperlink"/>
          <w:rFonts w:asciiTheme="majorBidi" w:hAnsiTheme="majorBidi" w:cstheme="majorBidi"/>
          <w:b/>
          <w:bCs/>
          <w:caps/>
          <w:color w:val="000000" w:themeColor="text1"/>
          <w:sz w:val="24"/>
          <w:szCs w:val="24"/>
        </w:rPr>
        <w:lastRenderedPageBreak/>
        <w:t xml:space="preserve">Supplementary </w:t>
      </w:r>
      <w:r w:rsidRPr="006D18F1">
        <w:rPr>
          <w:rStyle w:val="Hyperlink"/>
          <w:rFonts w:asciiTheme="majorBidi" w:hAnsiTheme="majorBidi" w:cstheme="majorBidi"/>
          <w:b/>
          <w:bCs/>
          <w:caps/>
          <w:color w:val="000000" w:themeColor="text1"/>
          <w:sz w:val="24"/>
          <w:szCs w:val="24"/>
        </w:rPr>
        <w:t>Figure</w:t>
      </w:r>
      <w:r>
        <w:rPr>
          <w:rStyle w:val="Hyperlink"/>
          <w:rFonts w:asciiTheme="majorBidi" w:hAnsiTheme="majorBidi" w:cstheme="majorBidi"/>
          <w:b/>
          <w:bCs/>
          <w:caps/>
          <w:color w:val="000000" w:themeColor="text1"/>
          <w:sz w:val="24"/>
          <w:szCs w:val="24"/>
        </w:rPr>
        <w:t xml:space="preserve"> </w:t>
      </w:r>
      <w:r w:rsidR="0032568E">
        <w:rPr>
          <w:rStyle w:val="Hyperlink"/>
          <w:rFonts w:asciiTheme="majorBidi" w:hAnsiTheme="majorBidi" w:cstheme="majorBidi"/>
          <w:b/>
          <w:bCs/>
          <w:caps/>
          <w:color w:val="000000" w:themeColor="text1"/>
          <w:sz w:val="24"/>
          <w:szCs w:val="24"/>
        </w:rPr>
        <w:t>3</w:t>
      </w:r>
      <w:r>
        <w:rPr>
          <w:rStyle w:val="Hyperlink"/>
          <w:rFonts w:asciiTheme="majorBidi" w:hAnsiTheme="majorBidi" w:cstheme="majorBidi"/>
          <w:b/>
          <w:bCs/>
          <w:caps/>
          <w:color w:val="000000" w:themeColor="text1"/>
          <w:sz w:val="24"/>
          <w:szCs w:val="24"/>
        </w:rPr>
        <w:t xml:space="preserve"> </w:t>
      </w:r>
    </w:p>
    <w:p w14:paraId="0138E368" w14:textId="788AC52A" w:rsidR="008404D5" w:rsidRDefault="00943C98" w:rsidP="00D31622">
      <w:pPr>
        <w:ind w:left="-709" w:firstLine="142"/>
        <w:rPr>
          <w:noProof/>
        </w:rPr>
      </w:pPr>
      <w:r>
        <w:rPr>
          <w:noProof/>
        </w:rPr>
        <w:drawing>
          <wp:inline distT="0" distB="0" distL="0" distR="0" wp14:anchorId="0EB9138F" wp14:editId="43CAD08C">
            <wp:extent cx="6696026" cy="3138063"/>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30518" cy="3154228"/>
                    </a:xfrm>
                    <a:prstGeom prst="rect">
                      <a:avLst/>
                    </a:prstGeom>
                    <a:noFill/>
                  </pic:spPr>
                </pic:pic>
              </a:graphicData>
            </a:graphic>
          </wp:inline>
        </w:drawing>
      </w:r>
    </w:p>
    <w:p w14:paraId="48B53062" w14:textId="366C071C" w:rsidR="008404D5" w:rsidRDefault="008404D5" w:rsidP="008404D5">
      <w:pPr>
        <w:ind w:left="2880"/>
        <w:rPr>
          <w:rStyle w:val="Hyperlink"/>
          <w:rFonts w:asciiTheme="majorBidi" w:hAnsiTheme="majorBidi" w:cstheme="majorBidi"/>
          <w:b/>
          <w:bCs/>
          <w:caps/>
          <w:color w:val="000000" w:themeColor="text1"/>
          <w:sz w:val="24"/>
          <w:szCs w:val="24"/>
        </w:rPr>
      </w:pPr>
      <w:r>
        <w:rPr>
          <w:rStyle w:val="Hyperlink"/>
          <w:rFonts w:asciiTheme="majorBidi" w:hAnsiTheme="majorBidi" w:cstheme="majorBidi"/>
          <w:b/>
          <w:bCs/>
          <w:caps/>
          <w:color w:val="000000" w:themeColor="text1"/>
          <w:sz w:val="24"/>
          <w:szCs w:val="24"/>
        </w:rPr>
        <w:t xml:space="preserve">Supplementary </w:t>
      </w:r>
      <w:r w:rsidRPr="006D18F1">
        <w:rPr>
          <w:rStyle w:val="Hyperlink"/>
          <w:rFonts w:asciiTheme="majorBidi" w:hAnsiTheme="majorBidi" w:cstheme="majorBidi"/>
          <w:b/>
          <w:bCs/>
          <w:caps/>
          <w:color w:val="000000" w:themeColor="text1"/>
          <w:sz w:val="24"/>
          <w:szCs w:val="24"/>
        </w:rPr>
        <w:t>Figure</w:t>
      </w:r>
      <w:r>
        <w:rPr>
          <w:rStyle w:val="Hyperlink"/>
          <w:rFonts w:asciiTheme="majorBidi" w:hAnsiTheme="majorBidi" w:cstheme="majorBidi"/>
          <w:b/>
          <w:bCs/>
          <w:caps/>
          <w:color w:val="000000" w:themeColor="text1"/>
          <w:sz w:val="24"/>
          <w:szCs w:val="24"/>
        </w:rPr>
        <w:t xml:space="preserve"> 4</w:t>
      </w:r>
    </w:p>
    <w:p w14:paraId="27DF3897" w14:textId="08195D1A" w:rsidR="008404D5" w:rsidRDefault="00943C98" w:rsidP="00A644E1">
      <w:pPr>
        <w:ind w:left="-709" w:firstLine="142"/>
        <w:rPr>
          <w:rStyle w:val="Hyperlink"/>
          <w:rFonts w:asciiTheme="majorBidi" w:hAnsiTheme="majorBidi" w:cstheme="majorBidi"/>
          <w:b/>
          <w:bCs/>
          <w:caps/>
          <w:color w:val="000000" w:themeColor="text1"/>
          <w:sz w:val="24"/>
          <w:szCs w:val="24"/>
        </w:rPr>
      </w:pPr>
      <w:r w:rsidRPr="00943C98">
        <w:rPr>
          <w:rStyle w:val="Hyperlink"/>
          <w:rFonts w:asciiTheme="majorBidi" w:hAnsiTheme="majorBidi" w:cstheme="majorBidi"/>
          <w:b/>
          <w:bCs/>
          <w:caps/>
          <w:noProof/>
          <w:color w:val="000000" w:themeColor="text1"/>
          <w:sz w:val="24"/>
          <w:szCs w:val="24"/>
          <w:u w:val="none"/>
        </w:rPr>
        <w:drawing>
          <wp:inline distT="0" distB="0" distL="0" distR="0" wp14:anchorId="6252DE6E" wp14:editId="40CFF4F8">
            <wp:extent cx="6781800" cy="3276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14646" cy="3292469"/>
                    </a:xfrm>
                    <a:prstGeom prst="rect">
                      <a:avLst/>
                    </a:prstGeom>
                    <a:noFill/>
                  </pic:spPr>
                </pic:pic>
              </a:graphicData>
            </a:graphic>
          </wp:inline>
        </w:drawing>
      </w:r>
    </w:p>
    <w:p w14:paraId="00AFFC72" w14:textId="7E6505D7" w:rsidR="006C52FE" w:rsidRDefault="00731AA6" w:rsidP="007604CA">
      <w:pPr>
        <w:tabs>
          <w:tab w:val="left" w:pos="5592"/>
        </w:tabs>
        <w:ind w:left="-426" w:hanging="141"/>
        <w:rPr>
          <w:rFonts w:asciiTheme="majorBidi" w:hAnsiTheme="majorBidi" w:cstheme="majorBidi"/>
          <w:sz w:val="24"/>
          <w:szCs w:val="24"/>
        </w:rPr>
      </w:pPr>
      <w:r>
        <w:rPr>
          <w:rFonts w:asciiTheme="majorBidi" w:hAnsiTheme="majorBidi" w:cstheme="majorBidi"/>
          <w:sz w:val="24"/>
          <w:szCs w:val="24"/>
        </w:rPr>
        <w:tab/>
      </w:r>
    </w:p>
    <w:p w14:paraId="049E0737" w14:textId="781A2329" w:rsidR="0039138D" w:rsidRDefault="0039138D">
      <w:pPr>
        <w:spacing w:after="0" w:line="240" w:lineRule="auto"/>
        <w:rPr>
          <w:rFonts w:asciiTheme="majorBidi" w:hAnsiTheme="majorBidi" w:cstheme="majorBidi"/>
          <w:sz w:val="24"/>
          <w:szCs w:val="24"/>
        </w:rPr>
      </w:pPr>
      <w:r>
        <w:rPr>
          <w:rFonts w:asciiTheme="majorBidi" w:hAnsiTheme="majorBidi" w:cstheme="majorBidi"/>
          <w:sz w:val="24"/>
          <w:szCs w:val="24"/>
        </w:rPr>
        <w:br w:type="page"/>
      </w:r>
    </w:p>
    <w:p w14:paraId="1DC3D26F" w14:textId="77777777" w:rsidR="00943C98" w:rsidRPr="007604CA" w:rsidRDefault="00943C98" w:rsidP="007604CA">
      <w:pPr>
        <w:tabs>
          <w:tab w:val="left" w:pos="5592"/>
        </w:tabs>
        <w:ind w:left="-426" w:hanging="141"/>
        <w:rPr>
          <w:rFonts w:asciiTheme="majorBidi" w:hAnsiTheme="majorBidi" w:cstheme="majorBidi"/>
          <w:sz w:val="24"/>
          <w:szCs w:val="24"/>
        </w:rPr>
      </w:pPr>
    </w:p>
    <w:p w14:paraId="21D48B93" w14:textId="2C25C9B9" w:rsidR="007604CA" w:rsidRDefault="007604CA" w:rsidP="008404D5">
      <w:pPr>
        <w:ind w:left="2880"/>
        <w:rPr>
          <w:rStyle w:val="Hyperlink"/>
          <w:rFonts w:asciiTheme="majorBidi" w:hAnsiTheme="majorBidi" w:cstheme="majorBidi"/>
          <w:b/>
          <w:bCs/>
          <w:caps/>
          <w:color w:val="000000" w:themeColor="text1"/>
          <w:sz w:val="24"/>
          <w:szCs w:val="24"/>
        </w:rPr>
      </w:pPr>
      <w:r>
        <w:rPr>
          <w:rStyle w:val="Hyperlink"/>
          <w:rFonts w:asciiTheme="majorBidi" w:hAnsiTheme="majorBidi" w:cstheme="majorBidi"/>
          <w:b/>
          <w:bCs/>
          <w:caps/>
          <w:color w:val="000000" w:themeColor="text1"/>
          <w:sz w:val="24"/>
          <w:szCs w:val="24"/>
        </w:rPr>
        <w:t xml:space="preserve">Supplementary </w:t>
      </w:r>
      <w:r w:rsidRPr="006D18F1">
        <w:rPr>
          <w:rStyle w:val="Hyperlink"/>
          <w:rFonts w:asciiTheme="majorBidi" w:hAnsiTheme="majorBidi" w:cstheme="majorBidi"/>
          <w:b/>
          <w:bCs/>
          <w:caps/>
          <w:color w:val="000000" w:themeColor="text1"/>
          <w:sz w:val="24"/>
          <w:szCs w:val="24"/>
        </w:rPr>
        <w:t>Figure</w:t>
      </w:r>
      <w:r>
        <w:rPr>
          <w:rStyle w:val="Hyperlink"/>
          <w:rFonts w:asciiTheme="majorBidi" w:hAnsiTheme="majorBidi" w:cstheme="majorBidi"/>
          <w:b/>
          <w:bCs/>
          <w:caps/>
          <w:color w:val="000000" w:themeColor="text1"/>
          <w:sz w:val="24"/>
          <w:szCs w:val="24"/>
        </w:rPr>
        <w:t xml:space="preserve"> </w:t>
      </w:r>
      <w:r w:rsidR="008404D5">
        <w:rPr>
          <w:rStyle w:val="Hyperlink"/>
          <w:rFonts w:asciiTheme="majorBidi" w:hAnsiTheme="majorBidi" w:cstheme="majorBidi"/>
          <w:b/>
          <w:bCs/>
          <w:caps/>
          <w:color w:val="000000" w:themeColor="text1"/>
          <w:sz w:val="24"/>
          <w:szCs w:val="24"/>
        </w:rPr>
        <w:t>5</w:t>
      </w:r>
    </w:p>
    <w:p w14:paraId="3C74EB6A" w14:textId="2E2934F7" w:rsidR="007604CA" w:rsidRDefault="00A644E1" w:rsidP="00A644E1">
      <w:pPr>
        <w:spacing w:after="200" w:line="276" w:lineRule="auto"/>
        <w:ind w:hanging="567"/>
      </w:pPr>
      <w:r>
        <w:rPr>
          <w:noProof/>
        </w:rPr>
        <w:drawing>
          <wp:inline distT="0" distB="0" distL="0" distR="0" wp14:anchorId="06A2C452" wp14:editId="0374F17D">
            <wp:extent cx="6858000" cy="31623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906171" cy="3184512"/>
                    </a:xfrm>
                    <a:prstGeom prst="rect">
                      <a:avLst/>
                    </a:prstGeom>
                    <a:noFill/>
                  </pic:spPr>
                </pic:pic>
              </a:graphicData>
            </a:graphic>
          </wp:inline>
        </w:drawing>
      </w:r>
    </w:p>
    <w:p w14:paraId="53EF5756" w14:textId="0CAEE390" w:rsidR="007604CA" w:rsidRDefault="007604CA" w:rsidP="00D75774">
      <w:pPr>
        <w:spacing w:after="200" w:line="276" w:lineRule="auto"/>
      </w:pPr>
    </w:p>
    <w:p w14:paraId="158C0C7C" w14:textId="7BF28083" w:rsidR="000D5EA9" w:rsidRPr="000D5EA9" w:rsidRDefault="00DE22ED" w:rsidP="000D5EA9">
      <w:pPr>
        <w:spacing w:after="200" w:line="276" w:lineRule="auto"/>
        <w:jc w:val="center"/>
        <w:rPr>
          <w:rFonts w:asciiTheme="majorBidi" w:hAnsiTheme="majorBidi" w:cstheme="majorBidi"/>
          <w:b/>
          <w:bCs/>
          <w:sz w:val="24"/>
          <w:szCs w:val="24"/>
        </w:rPr>
      </w:pPr>
      <w:r>
        <w:rPr>
          <w:rFonts w:asciiTheme="majorBidi" w:hAnsiTheme="majorBidi" w:cstheme="majorBidi"/>
          <w:b/>
          <w:bCs/>
        </w:rPr>
        <w:t>TABLE 1</w:t>
      </w:r>
    </w:p>
    <w:tbl>
      <w:tblPr>
        <w:tblStyle w:val="TableGrid"/>
        <w:tblW w:w="0" w:type="auto"/>
        <w:tblLook w:val="04A0" w:firstRow="1" w:lastRow="0" w:firstColumn="1" w:lastColumn="0" w:noHBand="0" w:noVBand="1"/>
      </w:tblPr>
      <w:tblGrid>
        <w:gridCol w:w="2337"/>
        <w:gridCol w:w="2337"/>
        <w:gridCol w:w="2338"/>
        <w:gridCol w:w="2338"/>
      </w:tblGrid>
      <w:tr w:rsidR="008D5FCF" w14:paraId="4397CB78" w14:textId="77777777" w:rsidTr="00343F5A">
        <w:trPr>
          <w:trHeight w:val="397"/>
        </w:trPr>
        <w:tc>
          <w:tcPr>
            <w:tcW w:w="2337" w:type="dxa"/>
            <w:vMerge w:val="restart"/>
          </w:tcPr>
          <w:p w14:paraId="29DC974C" w14:textId="77777777" w:rsidR="008D5FCF" w:rsidRPr="00640662" w:rsidRDefault="008D5FCF" w:rsidP="00343F5A">
            <w:pPr>
              <w:rPr>
                <w:rFonts w:asciiTheme="majorBidi" w:hAnsiTheme="majorBidi" w:cstheme="majorBidi"/>
                <w:sz w:val="20"/>
                <w:szCs w:val="20"/>
              </w:rPr>
            </w:pPr>
          </w:p>
        </w:tc>
        <w:tc>
          <w:tcPr>
            <w:tcW w:w="4675" w:type="dxa"/>
            <w:gridSpan w:val="2"/>
          </w:tcPr>
          <w:p w14:paraId="0EA5045F" w14:textId="3756866A" w:rsidR="008D5FCF" w:rsidRPr="00640662" w:rsidRDefault="008D5FCF" w:rsidP="00343F5A">
            <w:pPr>
              <w:jc w:val="center"/>
              <w:rPr>
                <w:rFonts w:asciiTheme="majorBidi" w:hAnsiTheme="majorBidi" w:cstheme="majorBidi"/>
                <w:sz w:val="20"/>
                <w:szCs w:val="20"/>
              </w:rPr>
            </w:pPr>
            <w:r w:rsidRPr="00640662">
              <w:rPr>
                <w:rFonts w:asciiTheme="majorBidi" w:hAnsiTheme="majorBidi" w:cstheme="majorBidi"/>
                <w:sz w:val="20"/>
                <w:szCs w:val="20"/>
              </w:rPr>
              <w:t>NISRG</w:t>
            </w:r>
            <w:r w:rsidR="006D3CCC">
              <w:rPr>
                <w:rFonts w:asciiTheme="majorBidi" w:hAnsiTheme="majorBidi" w:cstheme="majorBidi"/>
                <w:sz w:val="20"/>
                <w:szCs w:val="20"/>
              </w:rPr>
              <w:t>, 2019</w:t>
            </w:r>
            <w:r w:rsidR="002C68BF" w:rsidRPr="002C68BF">
              <w:rPr>
                <w:rFonts w:asciiTheme="majorBidi" w:hAnsiTheme="majorBidi" w:cstheme="majorBidi"/>
                <w:color w:val="0070C0"/>
                <w:sz w:val="20"/>
                <w:szCs w:val="20"/>
                <w:vertAlign w:val="superscript"/>
              </w:rPr>
              <w:t>22,23</w:t>
            </w:r>
          </w:p>
        </w:tc>
        <w:tc>
          <w:tcPr>
            <w:tcW w:w="2338" w:type="dxa"/>
            <w:vMerge w:val="restart"/>
          </w:tcPr>
          <w:p w14:paraId="6BA5681B" w14:textId="1A4F0C4E" w:rsidR="008D5FCF" w:rsidRPr="00640662" w:rsidRDefault="008D5FCF" w:rsidP="002C68BF">
            <w:pPr>
              <w:jc w:val="center"/>
              <w:rPr>
                <w:rFonts w:asciiTheme="majorBidi" w:hAnsiTheme="majorBidi" w:cstheme="majorBidi"/>
                <w:sz w:val="20"/>
                <w:szCs w:val="20"/>
              </w:rPr>
            </w:pPr>
            <w:r w:rsidRPr="00640662">
              <w:rPr>
                <w:rFonts w:asciiTheme="majorBidi" w:hAnsiTheme="majorBidi" w:cstheme="majorBidi"/>
                <w:sz w:val="20"/>
                <w:szCs w:val="20"/>
              </w:rPr>
              <w:t xml:space="preserve">Washington DC, 2020 </w:t>
            </w:r>
            <w:r w:rsidR="0036759F">
              <w:rPr>
                <w:rFonts w:asciiTheme="majorBidi" w:hAnsiTheme="majorBidi" w:cstheme="majorBidi"/>
                <w:sz w:val="20"/>
                <w:szCs w:val="20"/>
              </w:rPr>
              <w:t>(draft)</w:t>
            </w:r>
            <w:r w:rsidR="002C68BF" w:rsidRPr="002C68BF">
              <w:rPr>
                <w:rFonts w:asciiTheme="majorBidi" w:hAnsiTheme="majorBidi" w:cstheme="majorBidi"/>
                <w:color w:val="0070C0"/>
                <w:sz w:val="20"/>
                <w:szCs w:val="20"/>
                <w:vertAlign w:val="superscript"/>
              </w:rPr>
              <w:t xml:space="preserve"> 22,23</w:t>
            </w:r>
          </w:p>
        </w:tc>
      </w:tr>
      <w:tr w:rsidR="0036759F" w14:paraId="16BE7BD2" w14:textId="77777777" w:rsidTr="00343F5A">
        <w:trPr>
          <w:trHeight w:val="518"/>
        </w:trPr>
        <w:tc>
          <w:tcPr>
            <w:tcW w:w="2337" w:type="dxa"/>
            <w:vMerge/>
          </w:tcPr>
          <w:p w14:paraId="31659795" w14:textId="77777777" w:rsidR="0036759F" w:rsidRPr="00640662" w:rsidRDefault="0036759F" w:rsidP="0036759F">
            <w:pPr>
              <w:rPr>
                <w:rFonts w:asciiTheme="majorBidi" w:hAnsiTheme="majorBidi" w:cstheme="majorBidi"/>
                <w:sz w:val="20"/>
                <w:szCs w:val="20"/>
              </w:rPr>
            </w:pPr>
          </w:p>
        </w:tc>
        <w:tc>
          <w:tcPr>
            <w:tcW w:w="2337" w:type="dxa"/>
          </w:tcPr>
          <w:p w14:paraId="2174F291" w14:textId="44A74808" w:rsidR="0036759F" w:rsidRPr="00640662" w:rsidRDefault="006F7407" w:rsidP="006F7407">
            <w:pPr>
              <w:jc w:val="center"/>
              <w:rPr>
                <w:rFonts w:asciiTheme="majorBidi" w:hAnsiTheme="majorBidi" w:cstheme="majorBidi"/>
                <w:sz w:val="20"/>
                <w:szCs w:val="20"/>
              </w:rPr>
            </w:pPr>
            <w:r>
              <w:rPr>
                <w:rFonts w:asciiTheme="majorBidi" w:hAnsiTheme="majorBidi" w:cstheme="majorBidi"/>
                <w:sz w:val="20"/>
                <w:szCs w:val="20"/>
              </w:rPr>
              <w:t>(</w:t>
            </w:r>
            <w:r w:rsidRPr="00640662">
              <w:rPr>
                <w:rFonts w:asciiTheme="majorBidi" w:hAnsiTheme="majorBidi" w:cstheme="majorBidi"/>
                <w:sz w:val="20"/>
                <w:szCs w:val="20"/>
              </w:rPr>
              <w:t>NISRG</w:t>
            </w:r>
            <w:r>
              <w:rPr>
                <w:rFonts w:asciiTheme="majorBidi" w:hAnsiTheme="majorBidi" w:cstheme="majorBidi"/>
                <w:sz w:val="20"/>
                <w:szCs w:val="20"/>
              </w:rPr>
              <w:t>-1)</w:t>
            </w:r>
          </w:p>
        </w:tc>
        <w:tc>
          <w:tcPr>
            <w:tcW w:w="2338" w:type="dxa"/>
          </w:tcPr>
          <w:p w14:paraId="1E8A6A70" w14:textId="6083423B" w:rsidR="0039138D" w:rsidRPr="00640662" w:rsidRDefault="006F7407" w:rsidP="006F7407">
            <w:pPr>
              <w:jc w:val="center"/>
              <w:rPr>
                <w:rFonts w:asciiTheme="majorBidi" w:hAnsiTheme="majorBidi" w:cstheme="majorBidi"/>
                <w:sz w:val="20"/>
                <w:szCs w:val="20"/>
              </w:rPr>
            </w:pPr>
            <w:r>
              <w:rPr>
                <w:rFonts w:asciiTheme="majorBidi" w:hAnsiTheme="majorBidi" w:cstheme="majorBidi"/>
                <w:sz w:val="20"/>
                <w:szCs w:val="20"/>
              </w:rPr>
              <w:t>(</w:t>
            </w:r>
            <w:r w:rsidRPr="00640662">
              <w:rPr>
                <w:rFonts w:asciiTheme="majorBidi" w:hAnsiTheme="majorBidi" w:cstheme="majorBidi"/>
                <w:sz w:val="20"/>
                <w:szCs w:val="20"/>
              </w:rPr>
              <w:t>NISRG</w:t>
            </w:r>
            <w:r>
              <w:rPr>
                <w:rFonts w:asciiTheme="majorBidi" w:hAnsiTheme="majorBidi" w:cstheme="majorBidi"/>
                <w:sz w:val="20"/>
                <w:szCs w:val="20"/>
              </w:rPr>
              <w:t>-2)</w:t>
            </w:r>
          </w:p>
        </w:tc>
        <w:tc>
          <w:tcPr>
            <w:tcW w:w="2338" w:type="dxa"/>
            <w:vMerge/>
          </w:tcPr>
          <w:p w14:paraId="3F220249" w14:textId="77777777" w:rsidR="0036759F" w:rsidRPr="00640662" w:rsidRDefault="0036759F" w:rsidP="0036759F">
            <w:pPr>
              <w:rPr>
                <w:rFonts w:asciiTheme="majorBidi" w:hAnsiTheme="majorBidi" w:cstheme="majorBidi"/>
                <w:sz w:val="20"/>
                <w:szCs w:val="20"/>
              </w:rPr>
            </w:pPr>
          </w:p>
        </w:tc>
      </w:tr>
      <w:tr w:rsidR="0036759F" w14:paraId="0F25FA49" w14:textId="77777777" w:rsidTr="00343F5A">
        <w:tc>
          <w:tcPr>
            <w:tcW w:w="2337" w:type="dxa"/>
          </w:tcPr>
          <w:p w14:paraId="24A0DDD7" w14:textId="77777777" w:rsidR="0036759F" w:rsidRPr="008872C0" w:rsidRDefault="0036759F" w:rsidP="0036759F">
            <w:pPr>
              <w:rPr>
                <w:rFonts w:asciiTheme="majorBidi" w:hAnsiTheme="majorBidi" w:cstheme="majorBidi"/>
                <w:color w:val="000000" w:themeColor="text1"/>
                <w:sz w:val="20"/>
                <w:szCs w:val="20"/>
              </w:rPr>
            </w:pPr>
            <w:r w:rsidRPr="008872C0">
              <w:rPr>
                <w:rFonts w:asciiTheme="majorBidi" w:hAnsiTheme="majorBidi" w:cstheme="majorBidi"/>
                <w:color w:val="000000" w:themeColor="text1"/>
                <w:sz w:val="20"/>
                <w:szCs w:val="20"/>
              </w:rPr>
              <w:t>GERD initial filling phase</w:t>
            </w:r>
          </w:p>
        </w:tc>
        <w:tc>
          <w:tcPr>
            <w:tcW w:w="7013" w:type="dxa"/>
            <w:gridSpan w:val="3"/>
          </w:tcPr>
          <w:p w14:paraId="4A6B3D93" w14:textId="77777777" w:rsidR="0036759F" w:rsidRPr="008872C0" w:rsidRDefault="0036759F" w:rsidP="0036759F">
            <w:pPr>
              <w:rPr>
                <w:rFonts w:asciiTheme="majorBidi" w:hAnsiTheme="majorBidi" w:cstheme="majorBidi"/>
                <w:color w:val="000000" w:themeColor="text1"/>
                <w:sz w:val="20"/>
                <w:szCs w:val="20"/>
              </w:rPr>
            </w:pPr>
            <w:r w:rsidRPr="008872C0">
              <w:rPr>
                <w:rFonts w:asciiTheme="majorBidi" w:hAnsiTheme="majorBidi" w:cstheme="majorBidi"/>
                <w:color w:val="000000" w:themeColor="text1"/>
                <w:sz w:val="20"/>
                <w:szCs w:val="20"/>
              </w:rPr>
              <w:t>Filling the GERD to reach the full turbine level 595m (~18.4 BCM) in two years</w:t>
            </w:r>
          </w:p>
        </w:tc>
      </w:tr>
      <w:tr w:rsidR="006F7407" w14:paraId="4A274D7B" w14:textId="77777777" w:rsidTr="00343F5A">
        <w:trPr>
          <w:trHeight w:val="1125"/>
        </w:trPr>
        <w:tc>
          <w:tcPr>
            <w:tcW w:w="2337" w:type="dxa"/>
          </w:tcPr>
          <w:p w14:paraId="3EFF79BE" w14:textId="77777777" w:rsidR="006F7407" w:rsidRPr="008872C0" w:rsidRDefault="006F7407" w:rsidP="006F7407">
            <w:pPr>
              <w:rPr>
                <w:rFonts w:asciiTheme="majorBidi" w:hAnsiTheme="majorBidi" w:cstheme="majorBidi"/>
                <w:color w:val="000000" w:themeColor="text1"/>
                <w:sz w:val="20"/>
                <w:szCs w:val="20"/>
              </w:rPr>
            </w:pPr>
            <w:r w:rsidRPr="008872C0">
              <w:rPr>
                <w:rFonts w:asciiTheme="majorBidi" w:hAnsiTheme="majorBidi" w:cstheme="majorBidi"/>
                <w:color w:val="000000" w:themeColor="text1"/>
                <w:sz w:val="20"/>
                <w:szCs w:val="20"/>
              </w:rPr>
              <w:t>Guarantee flow to downstream countries during the second filling phase</w:t>
            </w:r>
          </w:p>
        </w:tc>
        <w:tc>
          <w:tcPr>
            <w:tcW w:w="2337" w:type="dxa"/>
          </w:tcPr>
          <w:p w14:paraId="69EE42D7" w14:textId="7B9FD890" w:rsidR="006F7407" w:rsidRPr="008872C0" w:rsidRDefault="006F7407" w:rsidP="006F7407">
            <w:pPr>
              <w:rPr>
                <w:rFonts w:asciiTheme="majorBidi" w:hAnsiTheme="majorBidi" w:cstheme="majorBidi"/>
                <w:color w:val="000000" w:themeColor="text1"/>
                <w:sz w:val="20"/>
                <w:szCs w:val="20"/>
              </w:rPr>
            </w:pPr>
            <w:r w:rsidRPr="008872C0">
              <w:rPr>
                <w:rFonts w:asciiTheme="majorBidi" w:hAnsiTheme="majorBidi" w:cstheme="majorBidi"/>
                <w:color w:val="000000" w:themeColor="text1"/>
                <w:sz w:val="20"/>
                <w:szCs w:val="20"/>
              </w:rPr>
              <w:t>Apply annual Guarantee flow 40 BCM/</w:t>
            </w:r>
            <w:proofErr w:type="spellStart"/>
            <w:r w:rsidRPr="008872C0">
              <w:rPr>
                <w:rFonts w:asciiTheme="majorBidi" w:hAnsiTheme="majorBidi" w:cstheme="majorBidi"/>
                <w:color w:val="000000" w:themeColor="text1"/>
                <w:sz w:val="20"/>
                <w:szCs w:val="20"/>
              </w:rPr>
              <w:t>yr</w:t>
            </w:r>
            <w:proofErr w:type="spellEnd"/>
          </w:p>
        </w:tc>
        <w:tc>
          <w:tcPr>
            <w:tcW w:w="2338" w:type="dxa"/>
          </w:tcPr>
          <w:p w14:paraId="7487239E" w14:textId="05AF29E4" w:rsidR="006F7407" w:rsidRPr="008872C0" w:rsidRDefault="006F7407" w:rsidP="006F7407">
            <w:pPr>
              <w:rPr>
                <w:rFonts w:asciiTheme="majorBidi" w:hAnsiTheme="majorBidi" w:cstheme="majorBidi"/>
                <w:color w:val="000000" w:themeColor="text1"/>
                <w:sz w:val="20"/>
                <w:szCs w:val="20"/>
              </w:rPr>
            </w:pPr>
            <w:r w:rsidRPr="008872C0">
              <w:rPr>
                <w:rFonts w:asciiTheme="majorBidi" w:hAnsiTheme="majorBidi" w:cstheme="majorBidi"/>
                <w:color w:val="000000" w:themeColor="text1"/>
                <w:sz w:val="20"/>
                <w:szCs w:val="20"/>
              </w:rPr>
              <w:t>Release a minimum of 31 BCM/</w:t>
            </w:r>
            <w:proofErr w:type="spellStart"/>
            <w:r w:rsidRPr="008872C0">
              <w:rPr>
                <w:rFonts w:asciiTheme="majorBidi" w:hAnsiTheme="majorBidi" w:cstheme="majorBidi"/>
                <w:color w:val="000000" w:themeColor="text1"/>
                <w:sz w:val="20"/>
                <w:szCs w:val="20"/>
              </w:rPr>
              <w:t>yr</w:t>
            </w:r>
            <w:proofErr w:type="spellEnd"/>
            <w:r w:rsidRPr="008872C0">
              <w:rPr>
                <w:rFonts w:asciiTheme="majorBidi" w:hAnsiTheme="majorBidi" w:cstheme="majorBidi"/>
                <w:color w:val="000000" w:themeColor="text1"/>
                <w:sz w:val="20"/>
                <w:szCs w:val="20"/>
              </w:rPr>
              <w:t xml:space="preserve"> annual</w:t>
            </w:r>
            <w:r>
              <w:rPr>
                <w:rFonts w:asciiTheme="majorBidi" w:hAnsiTheme="majorBidi" w:cstheme="majorBidi"/>
                <w:color w:val="000000" w:themeColor="text1"/>
                <w:sz w:val="20"/>
                <w:szCs w:val="20"/>
              </w:rPr>
              <w:t>ly</w:t>
            </w:r>
            <w:r w:rsidRPr="008872C0">
              <w:rPr>
                <w:rFonts w:asciiTheme="majorBidi" w:hAnsiTheme="majorBidi" w:cstheme="majorBidi"/>
                <w:color w:val="000000" w:themeColor="text1"/>
                <w:sz w:val="20"/>
                <w:szCs w:val="20"/>
              </w:rPr>
              <w:t xml:space="preserve"> or the natural flow  </w:t>
            </w:r>
          </w:p>
        </w:tc>
        <w:tc>
          <w:tcPr>
            <w:tcW w:w="2338" w:type="dxa"/>
          </w:tcPr>
          <w:p w14:paraId="7F6E6BB7" w14:textId="77777777" w:rsidR="006F7407" w:rsidRPr="008872C0" w:rsidRDefault="006F7407" w:rsidP="006F7407">
            <w:pPr>
              <w:rPr>
                <w:rFonts w:asciiTheme="majorBidi" w:hAnsiTheme="majorBidi" w:cstheme="majorBidi"/>
                <w:color w:val="000000" w:themeColor="text1"/>
                <w:sz w:val="20"/>
                <w:szCs w:val="20"/>
              </w:rPr>
            </w:pPr>
            <w:r w:rsidRPr="008872C0">
              <w:rPr>
                <w:rFonts w:asciiTheme="majorBidi" w:hAnsiTheme="majorBidi" w:cstheme="majorBidi"/>
                <w:color w:val="000000" w:themeColor="text1"/>
                <w:sz w:val="20"/>
                <w:szCs w:val="20"/>
              </w:rPr>
              <w:t>Apply annual guarantee flow 37 BCM / year</w:t>
            </w:r>
          </w:p>
        </w:tc>
      </w:tr>
      <w:tr w:rsidR="006F7407" w14:paraId="0F7AA725" w14:textId="77777777" w:rsidTr="00343F5A">
        <w:tc>
          <w:tcPr>
            <w:tcW w:w="2337" w:type="dxa"/>
          </w:tcPr>
          <w:p w14:paraId="60D44737" w14:textId="76746CBD" w:rsidR="006F7407" w:rsidRPr="008872C0" w:rsidRDefault="006F7407" w:rsidP="006F7407">
            <w:pPr>
              <w:rPr>
                <w:rFonts w:asciiTheme="majorBidi" w:hAnsiTheme="majorBidi" w:cstheme="majorBidi"/>
                <w:color w:val="000000" w:themeColor="text1"/>
                <w:sz w:val="20"/>
                <w:szCs w:val="20"/>
              </w:rPr>
            </w:pPr>
            <w:r w:rsidRPr="008872C0">
              <w:rPr>
                <w:rFonts w:asciiTheme="majorBidi" w:hAnsiTheme="majorBidi" w:cstheme="majorBidi"/>
                <w:color w:val="000000" w:themeColor="text1"/>
                <w:sz w:val="20"/>
                <w:szCs w:val="20"/>
              </w:rPr>
              <w:t>GERD Operation Level to maintain the critical level of the HAD below 165 m (79 BCM) during only the drought period</w:t>
            </w:r>
          </w:p>
        </w:tc>
        <w:tc>
          <w:tcPr>
            <w:tcW w:w="2337" w:type="dxa"/>
          </w:tcPr>
          <w:p w14:paraId="4ABCF986" w14:textId="3E4415CF" w:rsidR="006F7407" w:rsidRPr="008872C0" w:rsidRDefault="006F7407" w:rsidP="006F7407">
            <w:pPr>
              <w:rPr>
                <w:rFonts w:asciiTheme="majorBidi" w:hAnsiTheme="majorBidi" w:cstheme="majorBidi"/>
                <w:color w:val="000000" w:themeColor="text1"/>
                <w:sz w:val="20"/>
                <w:szCs w:val="20"/>
              </w:rPr>
            </w:pPr>
            <w:r w:rsidRPr="008872C0">
              <w:rPr>
                <w:rFonts w:asciiTheme="majorBidi" w:hAnsiTheme="majorBidi" w:cstheme="majorBidi"/>
                <w:color w:val="000000" w:themeColor="text1"/>
                <w:sz w:val="20"/>
                <w:szCs w:val="20"/>
              </w:rPr>
              <w:t>Minimizing the GERD Operation Level to between 595 m (18.5 BCM) and 640m</w:t>
            </w:r>
          </w:p>
        </w:tc>
        <w:tc>
          <w:tcPr>
            <w:tcW w:w="2338" w:type="dxa"/>
          </w:tcPr>
          <w:p w14:paraId="4EBD5CC6" w14:textId="2BE6D091" w:rsidR="006F7407" w:rsidRPr="008872C0" w:rsidRDefault="006F7407" w:rsidP="006F7407">
            <w:pPr>
              <w:rPr>
                <w:rFonts w:asciiTheme="majorBidi" w:hAnsiTheme="majorBidi" w:cstheme="majorBidi"/>
                <w:color w:val="000000" w:themeColor="text1"/>
                <w:sz w:val="20"/>
                <w:szCs w:val="20"/>
              </w:rPr>
            </w:pPr>
            <w:r w:rsidRPr="008872C0">
              <w:rPr>
                <w:rFonts w:asciiTheme="majorBidi" w:hAnsiTheme="majorBidi" w:cstheme="majorBidi"/>
                <w:color w:val="000000" w:themeColor="text1"/>
                <w:sz w:val="20"/>
                <w:szCs w:val="20"/>
              </w:rPr>
              <w:t>Keeping the GERD operation Rule between 625m</w:t>
            </w:r>
            <w:r>
              <w:rPr>
                <w:rFonts w:asciiTheme="majorBidi" w:hAnsiTheme="majorBidi" w:cstheme="majorBidi"/>
                <w:color w:val="000000" w:themeColor="text1"/>
                <w:sz w:val="20"/>
                <w:szCs w:val="20"/>
              </w:rPr>
              <w:t xml:space="preserve"> </w:t>
            </w:r>
            <w:r w:rsidRPr="008872C0">
              <w:rPr>
                <w:rFonts w:asciiTheme="majorBidi" w:hAnsiTheme="majorBidi" w:cstheme="majorBidi"/>
                <w:color w:val="000000" w:themeColor="text1"/>
                <w:sz w:val="20"/>
                <w:szCs w:val="20"/>
              </w:rPr>
              <w:t xml:space="preserve">(49.5 BCM) and 640m to maximize the hydropower generation </w:t>
            </w:r>
          </w:p>
        </w:tc>
        <w:tc>
          <w:tcPr>
            <w:tcW w:w="2338" w:type="dxa"/>
          </w:tcPr>
          <w:p w14:paraId="519D02A0" w14:textId="66DE5F89" w:rsidR="006F7407" w:rsidRPr="008872C0" w:rsidRDefault="006F7407" w:rsidP="006F7407">
            <w:pPr>
              <w:rPr>
                <w:rFonts w:asciiTheme="majorBidi" w:hAnsiTheme="majorBidi" w:cstheme="majorBidi"/>
                <w:color w:val="000000" w:themeColor="text1"/>
                <w:sz w:val="20"/>
                <w:szCs w:val="20"/>
              </w:rPr>
            </w:pPr>
            <w:r w:rsidRPr="008872C0">
              <w:rPr>
                <w:rFonts w:asciiTheme="majorBidi" w:hAnsiTheme="majorBidi" w:cstheme="majorBidi"/>
                <w:color w:val="000000" w:themeColor="text1"/>
                <w:sz w:val="20"/>
                <w:szCs w:val="20"/>
              </w:rPr>
              <w:t>Minimize GERD operation level between 603m (~ 25 BCM) and 640m  after four years of prolonged drought</w:t>
            </w:r>
            <w:r>
              <w:rPr>
                <w:rFonts w:asciiTheme="majorBidi" w:hAnsiTheme="majorBidi" w:cstheme="majorBidi"/>
                <w:color w:val="000000" w:themeColor="text1"/>
                <w:sz w:val="20"/>
                <w:szCs w:val="20"/>
              </w:rPr>
              <w:t xml:space="preserve"> </w:t>
            </w:r>
            <w:r w:rsidRPr="008872C0">
              <w:rPr>
                <w:rFonts w:asciiTheme="majorBidi" w:hAnsiTheme="majorBidi" w:cstheme="majorBidi"/>
                <w:color w:val="000000" w:themeColor="text1"/>
                <w:sz w:val="20"/>
                <w:szCs w:val="20"/>
              </w:rPr>
              <w:t>&gt;40 BCM/year</w:t>
            </w:r>
          </w:p>
        </w:tc>
      </w:tr>
    </w:tbl>
    <w:p w14:paraId="6D1466C6" w14:textId="406D3BAB" w:rsidR="00632A29" w:rsidRDefault="00632A29" w:rsidP="009C3F88">
      <w:pPr>
        <w:spacing w:after="200" w:line="276" w:lineRule="auto"/>
        <w:rPr>
          <w:rFonts w:asciiTheme="majorBidi" w:hAnsiTheme="majorBidi" w:cstheme="majorBidi"/>
          <w:sz w:val="24"/>
          <w:szCs w:val="24"/>
        </w:rPr>
      </w:pPr>
    </w:p>
    <w:p w14:paraId="3996DCAC" w14:textId="77777777" w:rsidR="00382B48" w:rsidRDefault="00382B48" w:rsidP="009C3F88">
      <w:pPr>
        <w:spacing w:after="200" w:line="276" w:lineRule="auto"/>
        <w:rPr>
          <w:rFonts w:asciiTheme="majorBidi" w:hAnsiTheme="majorBidi" w:cstheme="majorBidi"/>
          <w:sz w:val="24"/>
          <w:szCs w:val="24"/>
        </w:rPr>
      </w:pPr>
    </w:p>
    <w:p w14:paraId="4650CBC1" w14:textId="77777777" w:rsidR="00A644E1" w:rsidRDefault="00A644E1" w:rsidP="0032568E">
      <w:pPr>
        <w:spacing w:after="200" w:line="276" w:lineRule="auto"/>
        <w:jc w:val="center"/>
        <w:rPr>
          <w:rFonts w:asciiTheme="majorBidi" w:hAnsiTheme="majorBidi" w:cstheme="majorBidi"/>
          <w:b/>
          <w:bCs/>
          <w:sz w:val="24"/>
          <w:szCs w:val="24"/>
        </w:rPr>
      </w:pPr>
    </w:p>
    <w:p w14:paraId="5D8C92C9" w14:textId="35638778" w:rsidR="000D5EA9" w:rsidRPr="0032568E" w:rsidRDefault="0032568E" w:rsidP="0032568E">
      <w:pPr>
        <w:spacing w:after="200" w:line="276" w:lineRule="auto"/>
        <w:jc w:val="center"/>
        <w:rPr>
          <w:rFonts w:asciiTheme="majorBidi" w:hAnsiTheme="majorBidi" w:cstheme="majorBidi"/>
          <w:b/>
          <w:bCs/>
          <w:sz w:val="24"/>
          <w:szCs w:val="24"/>
        </w:rPr>
      </w:pPr>
      <w:r>
        <w:rPr>
          <w:rFonts w:asciiTheme="majorBidi" w:hAnsiTheme="majorBidi" w:cstheme="majorBidi"/>
          <w:b/>
          <w:bCs/>
          <w:sz w:val="24"/>
          <w:szCs w:val="24"/>
        </w:rPr>
        <w:lastRenderedPageBreak/>
        <w:t>TABLE 2</w:t>
      </w:r>
    </w:p>
    <w:tbl>
      <w:tblPr>
        <w:tblStyle w:val="TableGrid"/>
        <w:tblpPr w:leftFromText="180" w:rightFromText="180" w:vertAnchor="text" w:horzAnchor="margin" w:tblpXSpec="center" w:tblpY="425"/>
        <w:tblW w:w="0" w:type="auto"/>
        <w:tblLook w:val="04A0" w:firstRow="1" w:lastRow="0" w:firstColumn="1" w:lastColumn="0" w:noHBand="0" w:noVBand="1"/>
      </w:tblPr>
      <w:tblGrid>
        <w:gridCol w:w="2405"/>
        <w:gridCol w:w="2693"/>
        <w:gridCol w:w="2977"/>
      </w:tblGrid>
      <w:tr w:rsidR="000D5EA9" w14:paraId="091821C2" w14:textId="77777777" w:rsidTr="001376D5">
        <w:trPr>
          <w:trHeight w:val="367"/>
        </w:trPr>
        <w:tc>
          <w:tcPr>
            <w:tcW w:w="2405" w:type="dxa"/>
            <w:vMerge w:val="restart"/>
          </w:tcPr>
          <w:p w14:paraId="1B7C1953" w14:textId="77777777" w:rsidR="000D5EA9" w:rsidRPr="00640662" w:rsidRDefault="000D5EA9" w:rsidP="000D5EA9">
            <w:pPr>
              <w:rPr>
                <w:rFonts w:asciiTheme="majorBidi" w:hAnsiTheme="majorBidi" w:cstheme="majorBidi"/>
                <w:sz w:val="20"/>
                <w:szCs w:val="20"/>
              </w:rPr>
            </w:pPr>
            <w:r>
              <w:rPr>
                <w:rFonts w:asciiTheme="majorBidi" w:hAnsiTheme="majorBidi" w:cstheme="majorBidi"/>
                <w:sz w:val="20"/>
                <w:szCs w:val="20"/>
              </w:rPr>
              <w:t xml:space="preserve">Simulated Policies </w:t>
            </w:r>
          </w:p>
        </w:tc>
        <w:tc>
          <w:tcPr>
            <w:tcW w:w="5670" w:type="dxa"/>
            <w:gridSpan w:val="2"/>
          </w:tcPr>
          <w:p w14:paraId="02E43D81" w14:textId="42DF5F59" w:rsidR="000D5EA9" w:rsidRPr="00640662" w:rsidRDefault="000D5EA9" w:rsidP="002A2712">
            <w:pPr>
              <w:jc w:val="center"/>
              <w:rPr>
                <w:rFonts w:asciiTheme="majorBidi" w:hAnsiTheme="majorBidi" w:cstheme="majorBidi"/>
                <w:sz w:val="20"/>
                <w:szCs w:val="20"/>
              </w:rPr>
            </w:pPr>
            <w:r>
              <w:rPr>
                <w:rFonts w:asciiTheme="majorBidi" w:hAnsiTheme="majorBidi" w:cstheme="majorBidi"/>
                <w:sz w:val="20"/>
                <w:szCs w:val="20"/>
              </w:rPr>
              <w:t xml:space="preserve">Operation </w:t>
            </w:r>
            <w:r w:rsidR="007D3923">
              <w:rPr>
                <w:rFonts w:asciiTheme="majorBidi" w:hAnsiTheme="majorBidi" w:cstheme="majorBidi"/>
                <w:sz w:val="20"/>
                <w:szCs w:val="20"/>
              </w:rPr>
              <w:t>rule</w:t>
            </w:r>
            <w:r>
              <w:rPr>
                <w:rFonts w:asciiTheme="majorBidi" w:hAnsiTheme="majorBidi" w:cstheme="majorBidi"/>
                <w:sz w:val="20"/>
                <w:szCs w:val="20"/>
              </w:rPr>
              <w:t xml:space="preserve"> of GERD to maintain the critical level of AHD (165m) </w:t>
            </w:r>
            <w:r w:rsidR="002A2712">
              <w:rPr>
                <w:rFonts w:asciiTheme="majorBidi" w:hAnsiTheme="majorBidi" w:cstheme="majorBidi"/>
                <w:sz w:val="20"/>
                <w:szCs w:val="20"/>
              </w:rPr>
              <w:t>during prolonged drought period</w:t>
            </w:r>
          </w:p>
        </w:tc>
      </w:tr>
      <w:tr w:rsidR="000D5EA9" w14:paraId="154C75F7" w14:textId="77777777" w:rsidTr="001376D5">
        <w:trPr>
          <w:trHeight w:val="285"/>
        </w:trPr>
        <w:tc>
          <w:tcPr>
            <w:tcW w:w="2405" w:type="dxa"/>
            <w:vMerge/>
          </w:tcPr>
          <w:p w14:paraId="7DD3C32D" w14:textId="77777777" w:rsidR="000D5EA9" w:rsidRPr="00640662" w:rsidRDefault="000D5EA9" w:rsidP="000D5EA9">
            <w:pPr>
              <w:rPr>
                <w:rFonts w:asciiTheme="majorBidi" w:hAnsiTheme="majorBidi" w:cstheme="majorBidi"/>
                <w:sz w:val="20"/>
                <w:szCs w:val="20"/>
              </w:rPr>
            </w:pPr>
          </w:p>
        </w:tc>
        <w:tc>
          <w:tcPr>
            <w:tcW w:w="2693" w:type="dxa"/>
          </w:tcPr>
          <w:p w14:paraId="3FF392EB" w14:textId="77777777" w:rsidR="000D5EA9" w:rsidRPr="00640662" w:rsidRDefault="000D5EA9" w:rsidP="000D5EA9">
            <w:pPr>
              <w:rPr>
                <w:rFonts w:asciiTheme="majorBidi" w:hAnsiTheme="majorBidi" w:cstheme="majorBidi"/>
                <w:sz w:val="20"/>
                <w:szCs w:val="20"/>
              </w:rPr>
            </w:pPr>
            <w:r>
              <w:rPr>
                <w:rFonts w:asciiTheme="majorBidi" w:hAnsiTheme="majorBidi" w:cstheme="majorBidi"/>
                <w:sz w:val="20"/>
                <w:szCs w:val="20"/>
              </w:rPr>
              <w:t xml:space="preserve">When AHD Level &lt; 165m </w:t>
            </w:r>
          </w:p>
        </w:tc>
        <w:tc>
          <w:tcPr>
            <w:tcW w:w="2977" w:type="dxa"/>
          </w:tcPr>
          <w:p w14:paraId="7E581C8E" w14:textId="17B42707" w:rsidR="000D5EA9" w:rsidRPr="00640662" w:rsidRDefault="000D5EA9" w:rsidP="002A2712">
            <w:pPr>
              <w:rPr>
                <w:rFonts w:asciiTheme="majorBidi" w:hAnsiTheme="majorBidi" w:cstheme="majorBidi"/>
                <w:sz w:val="20"/>
                <w:szCs w:val="20"/>
              </w:rPr>
            </w:pPr>
            <w:r>
              <w:rPr>
                <w:rFonts w:asciiTheme="majorBidi" w:hAnsiTheme="majorBidi" w:cstheme="majorBidi"/>
                <w:sz w:val="20"/>
                <w:szCs w:val="20"/>
              </w:rPr>
              <w:t xml:space="preserve">When AHD Level </w:t>
            </w:r>
            <w:r w:rsidR="002A2712">
              <w:rPr>
                <w:rFonts w:asciiTheme="majorBidi" w:hAnsiTheme="majorBidi" w:cstheme="majorBidi"/>
                <w:sz w:val="20"/>
                <w:szCs w:val="20"/>
              </w:rPr>
              <w:t>&gt;</w:t>
            </w:r>
            <w:r>
              <w:rPr>
                <w:rFonts w:asciiTheme="majorBidi" w:hAnsiTheme="majorBidi" w:cstheme="majorBidi"/>
                <w:sz w:val="20"/>
                <w:szCs w:val="20"/>
              </w:rPr>
              <w:t>165m</w:t>
            </w:r>
          </w:p>
        </w:tc>
      </w:tr>
      <w:tr w:rsidR="000D5EA9" w14:paraId="54CD8250" w14:textId="77777777" w:rsidTr="001376D5">
        <w:trPr>
          <w:trHeight w:val="477"/>
        </w:trPr>
        <w:tc>
          <w:tcPr>
            <w:tcW w:w="2405" w:type="dxa"/>
          </w:tcPr>
          <w:p w14:paraId="31563A4E" w14:textId="6FEC9A8D" w:rsidR="000D5EA9" w:rsidRPr="00640662" w:rsidRDefault="000D5EA9" w:rsidP="001376D5">
            <w:pPr>
              <w:rPr>
                <w:rFonts w:asciiTheme="majorBidi" w:hAnsiTheme="majorBidi" w:cstheme="majorBidi"/>
                <w:sz w:val="20"/>
                <w:szCs w:val="20"/>
              </w:rPr>
            </w:pPr>
            <w:r>
              <w:rPr>
                <w:rFonts w:asciiTheme="majorBidi" w:hAnsiTheme="majorBidi" w:cstheme="majorBidi"/>
                <w:sz w:val="20"/>
                <w:szCs w:val="20"/>
              </w:rPr>
              <w:t>P1 (</w:t>
            </w:r>
            <w:r w:rsidR="001376D5">
              <w:rPr>
                <w:rFonts w:asciiTheme="majorBidi" w:hAnsiTheme="majorBidi" w:cstheme="majorBidi"/>
                <w:sz w:val="20"/>
                <w:szCs w:val="20"/>
              </w:rPr>
              <w:t>NISRG</w:t>
            </w:r>
            <w:r w:rsidR="0039138D">
              <w:rPr>
                <w:rFonts w:asciiTheme="majorBidi" w:hAnsiTheme="majorBidi" w:cstheme="majorBidi"/>
                <w:sz w:val="20"/>
                <w:szCs w:val="20"/>
              </w:rPr>
              <w:t>-1</w:t>
            </w:r>
            <w:r w:rsidR="001376D5">
              <w:rPr>
                <w:rFonts w:asciiTheme="majorBidi" w:hAnsiTheme="majorBidi" w:cstheme="majorBidi"/>
                <w:sz w:val="20"/>
                <w:szCs w:val="20"/>
              </w:rPr>
              <w:t xml:space="preserve"> </w:t>
            </w:r>
            <w:r w:rsidR="0039138D">
              <w:rPr>
                <w:rFonts w:asciiTheme="majorBidi" w:hAnsiTheme="majorBidi" w:cstheme="majorBidi"/>
                <w:sz w:val="20"/>
                <w:szCs w:val="20"/>
              </w:rPr>
              <w:t>s</w:t>
            </w:r>
            <w:r w:rsidR="001376D5">
              <w:rPr>
                <w:rFonts w:asciiTheme="majorBidi" w:hAnsiTheme="majorBidi" w:cstheme="majorBidi"/>
                <w:sz w:val="20"/>
                <w:szCs w:val="20"/>
              </w:rPr>
              <w:t>uggestion</w:t>
            </w:r>
            <w:r>
              <w:rPr>
                <w:rFonts w:asciiTheme="majorBidi" w:hAnsiTheme="majorBidi" w:cstheme="majorBidi"/>
                <w:sz w:val="20"/>
                <w:szCs w:val="20"/>
              </w:rPr>
              <w:t>)</w:t>
            </w:r>
          </w:p>
        </w:tc>
        <w:tc>
          <w:tcPr>
            <w:tcW w:w="2693" w:type="dxa"/>
            <w:vAlign w:val="center"/>
          </w:tcPr>
          <w:p w14:paraId="5407974E" w14:textId="60959DE4" w:rsidR="000D5EA9" w:rsidRPr="00640662" w:rsidRDefault="007D3923" w:rsidP="0039138D">
            <w:pPr>
              <w:rPr>
                <w:rFonts w:asciiTheme="majorBidi" w:hAnsiTheme="majorBidi" w:cstheme="majorBidi"/>
                <w:sz w:val="20"/>
                <w:szCs w:val="20"/>
              </w:rPr>
            </w:pPr>
            <w:r>
              <w:rPr>
                <w:rFonts w:asciiTheme="majorBidi" w:hAnsiTheme="majorBidi" w:cstheme="majorBidi"/>
                <w:sz w:val="20"/>
                <w:szCs w:val="20"/>
              </w:rPr>
              <w:t>Between 595</w:t>
            </w:r>
            <w:r w:rsidR="0039138D">
              <w:rPr>
                <w:rFonts w:asciiTheme="majorBidi" w:hAnsiTheme="majorBidi" w:cstheme="majorBidi"/>
                <w:sz w:val="20"/>
                <w:szCs w:val="20"/>
              </w:rPr>
              <w:t>-</w:t>
            </w:r>
            <w:r>
              <w:rPr>
                <w:rFonts w:asciiTheme="majorBidi" w:hAnsiTheme="majorBidi" w:cstheme="majorBidi"/>
                <w:sz w:val="20"/>
                <w:szCs w:val="20"/>
              </w:rPr>
              <w:t>640m</w:t>
            </w:r>
          </w:p>
        </w:tc>
        <w:tc>
          <w:tcPr>
            <w:tcW w:w="2977" w:type="dxa"/>
            <w:vMerge w:val="restart"/>
            <w:vAlign w:val="center"/>
          </w:tcPr>
          <w:p w14:paraId="4244646D" w14:textId="2915A729" w:rsidR="000D5EA9" w:rsidRPr="00640662" w:rsidRDefault="00432D69" w:rsidP="0039138D">
            <w:pPr>
              <w:rPr>
                <w:rFonts w:asciiTheme="majorBidi" w:hAnsiTheme="majorBidi" w:cstheme="majorBidi"/>
                <w:sz w:val="20"/>
                <w:szCs w:val="20"/>
              </w:rPr>
            </w:pPr>
            <w:r>
              <w:rPr>
                <w:rFonts w:asciiTheme="majorBidi" w:hAnsiTheme="majorBidi" w:cstheme="majorBidi"/>
                <w:sz w:val="20"/>
                <w:szCs w:val="20"/>
              </w:rPr>
              <w:t xml:space="preserve">Normal Operation Rule between </w:t>
            </w:r>
            <w:r w:rsidR="00564D12">
              <w:rPr>
                <w:rFonts w:asciiTheme="majorBidi" w:hAnsiTheme="majorBidi" w:cstheme="majorBidi"/>
                <w:sz w:val="20"/>
                <w:szCs w:val="20"/>
              </w:rPr>
              <w:t>Optimal Operation Level</w:t>
            </w:r>
            <w:r>
              <w:rPr>
                <w:rFonts w:asciiTheme="majorBidi" w:hAnsiTheme="majorBidi" w:cstheme="majorBidi"/>
                <w:sz w:val="20"/>
                <w:szCs w:val="20"/>
              </w:rPr>
              <w:t xml:space="preserve"> of</w:t>
            </w:r>
            <w:r w:rsidR="00564D12">
              <w:rPr>
                <w:rFonts w:asciiTheme="majorBidi" w:hAnsiTheme="majorBidi" w:cstheme="majorBidi"/>
                <w:sz w:val="20"/>
                <w:szCs w:val="20"/>
              </w:rPr>
              <w:t xml:space="preserve"> </w:t>
            </w:r>
            <w:r w:rsidR="000D5EA9">
              <w:rPr>
                <w:rFonts w:asciiTheme="majorBidi" w:hAnsiTheme="majorBidi" w:cstheme="majorBidi"/>
                <w:sz w:val="20"/>
                <w:szCs w:val="20"/>
              </w:rPr>
              <w:t>625</w:t>
            </w:r>
            <w:r w:rsidR="0039138D">
              <w:rPr>
                <w:rFonts w:asciiTheme="majorBidi" w:hAnsiTheme="majorBidi" w:cstheme="majorBidi"/>
                <w:sz w:val="20"/>
                <w:szCs w:val="20"/>
              </w:rPr>
              <w:t>m and</w:t>
            </w:r>
            <w:r>
              <w:rPr>
                <w:rFonts w:asciiTheme="majorBidi" w:hAnsiTheme="majorBidi" w:cstheme="majorBidi"/>
                <w:sz w:val="20"/>
                <w:szCs w:val="20"/>
              </w:rPr>
              <w:t xml:space="preserve"> 640m</w:t>
            </w:r>
            <w:r w:rsidR="000D5EA9" w:rsidRPr="003C633F">
              <w:rPr>
                <w:rFonts w:asciiTheme="majorBidi" w:hAnsiTheme="majorBidi" w:cstheme="majorBidi"/>
                <w:sz w:val="20"/>
                <w:szCs w:val="20"/>
              </w:rPr>
              <w:t xml:space="preserve"> </w:t>
            </w:r>
            <w:r w:rsidR="007009AA">
              <w:rPr>
                <w:rFonts w:asciiTheme="majorBidi" w:hAnsiTheme="majorBidi" w:cstheme="majorBidi"/>
                <w:sz w:val="20"/>
                <w:szCs w:val="20"/>
              </w:rPr>
              <w:t>that allows</w:t>
            </w:r>
            <w:r w:rsidR="000D5EA9" w:rsidRPr="003C633F">
              <w:rPr>
                <w:rFonts w:asciiTheme="majorBidi" w:hAnsiTheme="majorBidi" w:cstheme="majorBidi"/>
                <w:sz w:val="20"/>
                <w:szCs w:val="20"/>
              </w:rPr>
              <w:t xml:space="preserve"> </w:t>
            </w:r>
            <w:r w:rsidR="000D5EA9">
              <w:rPr>
                <w:rFonts w:asciiTheme="majorBidi" w:hAnsiTheme="majorBidi" w:cstheme="majorBidi"/>
                <w:sz w:val="20"/>
                <w:szCs w:val="20"/>
              </w:rPr>
              <w:t xml:space="preserve">generating maximum </w:t>
            </w:r>
            <w:r w:rsidR="000D5EA9" w:rsidRPr="002B1F08">
              <w:rPr>
                <w:rFonts w:asciiTheme="majorBidi" w:hAnsiTheme="majorBidi" w:cstheme="majorBidi"/>
                <w:sz w:val="20"/>
                <w:szCs w:val="20"/>
              </w:rPr>
              <w:t xml:space="preserve">hydropower </w:t>
            </w:r>
          </w:p>
        </w:tc>
      </w:tr>
      <w:tr w:rsidR="000D5EA9" w14:paraId="4E97CE6B" w14:textId="77777777" w:rsidTr="001376D5">
        <w:tc>
          <w:tcPr>
            <w:tcW w:w="2405" w:type="dxa"/>
          </w:tcPr>
          <w:p w14:paraId="6B0D134C" w14:textId="446CD73D" w:rsidR="000D5EA9" w:rsidRPr="00640662" w:rsidRDefault="000D5EA9" w:rsidP="000D5EA9">
            <w:pPr>
              <w:rPr>
                <w:rFonts w:asciiTheme="majorBidi" w:hAnsiTheme="majorBidi" w:cstheme="majorBidi"/>
                <w:sz w:val="20"/>
                <w:szCs w:val="20"/>
              </w:rPr>
            </w:pPr>
            <w:r>
              <w:rPr>
                <w:rFonts w:asciiTheme="majorBidi" w:hAnsiTheme="majorBidi" w:cstheme="majorBidi"/>
                <w:sz w:val="20"/>
                <w:szCs w:val="20"/>
              </w:rPr>
              <w:t>P2 (Washington DC)</w:t>
            </w:r>
          </w:p>
        </w:tc>
        <w:tc>
          <w:tcPr>
            <w:tcW w:w="2693" w:type="dxa"/>
            <w:vAlign w:val="center"/>
          </w:tcPr>
          <w:p w14:paraId="6FAA3B73" w14:textId="66D72BF0" w:rsidR="000D5EA9" w:rsidRPr="00640662" w:rsidRDefault="007D3923" w:rsidP="0039138D">
            <w:pPr>
              <w:rPr>
                <w:rFonts w:asciiTheme="majorBidi" w:hAnsiTheme="majorBidi" w:cstheme="majorBidi"/>
                <w:sz w:val="20"/>
                <w:szCs w:val="20"/>
              </w:rPr>
            </w:pPr>
            <w:r>
              <w:rPr>
                <w:rFonts w:asciiTheme="majorBidi" w:hAnsiTheme="majorBidi" w:cstheme="majorBidi"/>
                <w:sz w:val="20"/>
                <w:szCs w:val="20"/>
              </w:rPr>
              <w:t xml:space="preserve">Between </w:t>
            </w:r>
            <w:r w:rsidR="000D5EA9">
              <w:rPr>
                <w:rFonts w:asciiTheme="majorBidi" w:hAnsiTheme="majorBidi" w:cstheme="majorBidi"/>
                <w:sz w:val="20"/>
                <w:szCs w:val="20"/>
              </w:rPr>
              <w:t>603</w:t>
            </w:r>
            <w:r>
              <w:rPr>
                <w:rFonts w:asciiTheme="majorBidi" w:hAnsiTheme="majorBidi" w:cstheme="majorBidi"/>
                <w:sz w:val="20"/>
                <w:szCs w:val="20"/>
              </w:rPr>
              <w:t>-640</w:t>
            </w:r>
            <w:r w:rsidR="000D5EA9">
              <w:rPr>
                <w:rFonts w:asciiTheme="majorBidi" w:hAnsiTheme="majorBidi" w:cstheme="majorBidi"/>
                <w:sz w:val="20"/>
                <w:szCs w:val="20"/>
              </w:rPr>
              <w:t>m</w:t>
            </w:r>
          </w:p>
        </w:tc>
        <w:tc>
          <w:tcPr>
            <w:tcW w:w="2977" w:type="dxa"/>
            <w:vMerge/>
          </w:tcPr>
          <w:p w14:paraId="70B799E5" w14:textId="77777777" w:rsidR="000D5EA9" w:rsidRPr="00640662" w:rsidRDefault="000D5EA9" w:rsidP="000D5EA9">
            <w:pPr>
              <w:rPr>
                <w:rFonts w:asciiTheme="majorBidi" w:hAnsiTheme="majorBidi" w:cstheme="majorBidi"/>
                <w:sz w:val="20"/>
                <w:szCs w:val="20"/>
              </w:rPr>
            </w:pPr>
          </w:p>
        </w:tc>
      </w:tr>
      <w:tr w:rsidR="000D5EA9" w14:paraId="19692448" w14:textId="77777777" w:rsidTr="001376D5">
        <w:tc>
          <w:tcPr>
            <w:tcW w:w="2405" w:type="dxa"/>
          </w:tcPr>
          <w:p w14:paraId="30D6ABD3" w14:textId="4D24766D" w:rsidR="000D5EA9" w:rsidRDefault="000D5EA9" w:rsidP="000D5EA9">
            <w:pPr>
              <w:rPr>
                <w:rFonts w:asciiTheme="majorBidi" w:hAnsiTheme="majorBidi" w:cstheme="majorBidi"/>
                <w:sz w:val="20"/>
                <w:szCs w:val="20"/>
              </w:rPr>
            </w:pPr>
            <w:r>
              <w:rPr>
                <w:rFonts w:asciiTheme="majorBidi" w:hAnsiTheme="majorBidi" w:cstheme="majorBidi"/>
                <w:sz w:val="20"/>
                <w:szCs w:val="20"/>
              </w:rPr>
              <w:t>P3 (</w:t>
            </w:r>
            <w:r w:rsidR="0039138D">
              <w:rPr>
                <w:rFonts w:asciiTheme="majorBidi" w:hAnsiTheme="majorBidi" w:cstheme="majorBidi"/>
                <w:sz w:val="20"/>
                <w:szCs w:val="20"/>
              </w:rPr>
              <w:t>Our study</w:t>
            </w:r>
            <w:r w:rsidR="001376D5" w:rsidRPr="001376D5">
              <w:rPr>
                <w:rFonts w:asciiTheme="majorBidi" w:hAnsiTheme="majorBidi" w:cstheme="majorBidi"/>
                <w:sz w:val="20"/>
                <w:szCs w:val="20"/>
              </w:rPr>
              <w:t xml:space="preserve"> </w:t>
            </w:r>
            <w:r w:rsidR="0039138D">
              <w:rPr>
                <w:rFonts w:asciiTheme="majorBidi" w:hAnsiTheme="majorBidi" w:cstheme="majorBidi"/>
                <w:sz w:val="20"/>
                <w:szCs w:val="20"/>
              </w:rPr>
              <w:t>s</w:t>
            </w:r>
            <w:r w:rsidR="0039138D" w:rsidRPr="001376D5">
              <w:rPr>
                <w:rFonts w:asciiTheme="majorBidi" w:hAnsiTheme="majorBidi" w:cstheme="majorBidi"/>
                <w:sz w:val="20"/>
                <w:szCs w:val="20"/>
              </w:rPr>
              <w:t>uggestion)</w:t>
            </w:r>
            <w:r>
              <w:rPr>
                <w:rFonts w:asciiTheme="majorBidi" w:hAnsiTheme="majorBidi" w:cstheme="majorBidi"/>
                <w:sz w:val="20"/>
                <w:szCs w:val="20"/>
              </w:rPr>
              <w:t xml:space="preserve"> </w:t>
            </w:r>
          </w:p>
        </w:tc>
        <w:tc>
          <w:tcPr>
            <w:tcW w:w="2693" w:type="dxa"/>
            <w:vAlign w:val="center"/>
          </w:tcPr>
          <w:p w14:paraId="368A8609" w14:textId="62F20988" w:rsidR="000D5EA9" w:rsidRPr="00640662" w:rsidRDefault="007D3923" w:rsidP="0039138D">
            <w:pPr>
              <w:rPr>
                <w:rFonts w:asciiTheme="majorBidi" w:hAnsiTheme="majorBidi" w:cstheme="majorBidi"/>
                <w:sz w:val="20"/>
                <w:szCs w:val="20"/>
              </w:rPr>
            </w:pPr>
            <w:r>
              <w:rPr>
                <w:rFonts w:asciiTheme="majorBidi" w:hAnsiTheme="majorBidi" w:cstheme="majorBidi"/>
                <w:sz w:val="20"/>
                <w:szCs w:val="20"/>
              </w:rPr>
              <w:t>Between  607-640m</w:t>
            </w:r>
          </w:p>
        </w:tc>
        <w:tc>
          <w:tcPr>
            <w:tcW w:w="2977" w:type="dxa"/>
            <w:vMerge/>
          </w:tcPr>
          <w:p w14:paraId="7B44CC93" w14:textId="77777777" w:rsidR="000D5EA9" w:rsidRPr="00640662" w:rsidRDefault="000D5EA9" w:rsidP="000D5EA9">
            <w:pPr>
              <w:rPr>
                <w:rFonts w:asciiTheme="majorBidi" w:hAnsiTheme="majorBidi" w:cstheme="majorBidi"/>
                <w:sz w:val="20"/>
                <w:szCs w:val="20"/>
              </w:rPr>
            </w:pPr>
          </w:p>
        </w:tc>
      </w:tr>
      <w:tr w:rsidR="000D5EA9" w14:paraId="310B0F4E" w14:textId="77777777" w:rsidTr="001376D5">
        <w:tc>
          <w:tcPr>
            <w:tcW w:w="2405" w:type="dxa"/>
          </w:tcPr>
          <w:p w14:paraId="71A1A1D0" w14:textId="1E8A0DC3" w:rsidR="000D5EA9" w:rsidRDefault="000D5EA9" w:rsidP="000D5EA9">
            <w:pPr>
              <w:rPr>
                <w:rFonts w:asciiTheme="majorBidi" w:hAnsiTheme="majorBidi" w:cstheme="majorBidi"/>
                <w:sz w:val="20"/>
                <w:szCs w:val="20"/>
              </w:rPr>
            </w:pPr>
            <w:r>
              <w:rPr>
                <w:rFonts w:asciiTheme="majorBidi" w:hAnsiTheme="majorBidi" w:cstheme="majorBidi"/>
                <w:sz w:val="20"/>
                <w:szCs w:val="20"/>
              </w:rPr>
              <w:t>P4 (</w:t>
            </w:r>
            <w:r w:rsidR="0039138D">
              <w:rPr>
                <w:rFonts w:asciiTheme="majorBidi" w:hAnsiTheme="majorBidi" w:cstheme="majorBidi"/>
                <w:sz w:val="20"/>
                <w:szCs w:val="20"/>
              </w:rPr>
              <w:t>Our study</w:t>
            </w:r>
            <w:r w:rsidR="0039138D" w:rsidRPr="001376D5">
              <w:rPr>
                <w:rFonts w:asciiTheme="majorBidi" w:hAnsiTheme="majorBidi" w:cstheme="majorBidi"/>
                <w:sz w:val="20"/>
                <w:szCs w:val="20"/>
              </w:rPr>
              <w:t xml:space="preserve"> </w:t>
            </w:r>
            <w:r w:rsidR="0039138D">
              <w:rPr>
                <w:rFonts w:asciiTheme="majorBidi" w:hAnsiTheme="majorBidi" w:cstheme="majorBidi"/>
                <w:sz w:val="20"/>
                <w:szCs w:val="20"/>
              </w:rPr>
              <w:t>s</w:t>
            </w:r>
            <w:r w:rsidR="0039138D" w:rsidRPr="001376D5">
              <w:rPr>
                <w:rFonts w:asciiTheme="majorBidi" w:hAnsiTheme="majorBidi" w:cstheme="majorBidi"/>
                <w:sz w:val="20"/>
                <w:szCs w:val="20"/>
              </w:rPr>
              <w:t>uggestion</w:t>
            </w:r>
            <w:r>
              <w:rPr>
                <w:rFonts w:asciiTheme="majorBidi" w:hAnsiTheme="majorBidi" w:cstheme="majorBidi"/>
                <w:sz w:val="20"/>
                <w:szCs w:val="20"/>
              </w:rPr>
              <w:t>)</w:t>
            </w:r>
          </w:p>
        </w:tc>
        <w:tc>
          <w:tcPr>
            <w:tcW w:w="2693" w:type="dxa"/>
            <w:vAlign w:val="center"/>
          </w:tcPr>
          <w:p w14:paraId="60C9A996" w14:textId="01448CC3" w:rsidR="000D5EA9" w:rsidRPr="00640662" w:rsidRDefault="007D3923" w:rsidP="0039138D">
            <w:pPr>
              <w:rPr>
                <w:rFonts w:asciiTheme="majorBidi" w:hAnsiTheme="majorBidi" w:cstheme="majorBidi"/>
                <w:sz w:val="20"/>
                <w:szCs w:val="20"/>
              </w:rPr>
            </w:pPr>
            <w:r>
              <w:rPr>
                <w:rFonts w:asciiTheme="majorBidi" w:hAnsiTheme="majorBidi" w:cstheme="majorBidi"/>
                <w:sz w:val="20"/>
                <w:szCs w:val="20"/>
              </w:rPr>
              <w:t>Between  610-640m</w:t>
            </w:r>
          </w:p>
        </w:tc>
        <w:tc>
          <w:tcPr>
            <w:tcW w:w="2977" w:type="dxa"/>
            <w:vMerge/>
          </w:tcPr>
          <w:p w14:paraId="337BD79A" w14:textId="77777777" w:rsidR="000D5EA9" w:rsidRPr="00640662" w:rsidRDefault="000D5EA9" w:rsidP="000D5EA9">
            <w:pPr>
              <w:rPr>
                <w:rFonts w:asciiTheme="majorBidi" w:hAnsiTheme="majorBidi" w:cstheme="majorBidi"/>
                <w:sz w:val="20"/>
                <w:szCs w:val="20"/>
              </w:rPr>
            </w:pPr>
          </w:p>
        </w:tc>
      </w:tr>
      <w:tr w:rsidR="000D5EA9" w14:paraId="31288AF9" w14:textId="77777777" w:rsidTr="001376D5">
        <w:tc>
          <w:tcPr>
            <w:tcW w:w="2405" w:type="dxa"/>
          </w:tcPr>
          <w:p w14:paraId="1056ED71" w14:textId="313EBA12" w:rsidR="000D5EA9" w:rsidRDefault="000D5EA9" w:rsidP="000D5EA9">
            <w:pPr>
              <w:rPr>
                <w:rFonts w:asciiTheme="majorBidi" w:hAnsiTheme="majorBidi" w:cstheme="majorBidi"/>
                <w:sz w:val="20"/>
                <w:szCs w:val="20"/>
              </w:rPr>
            </w:pPr>
            <w:r>
              <w:rPr>
                <w:rFonts w:asciiTheme="majorBidi" w:hAnsiTheme="majorBidi" w:cstheme="majorBidi"/>
                <w:sz w:val="20"/>
                <w:szCs w:val="20"/>
              </w:rPr>
              <w:t xml:space="preserve">P5 </w:t>
            </w:r>
            <w:r w:rsidR="0039138D">
              <w:rPr>
                <w:rFonts w:asciiTheme="majorBidi" w:hAnsiTheme="majorBidi" w:cstheme="majorBidi"/>
                <w:sz w:val="20"/>
                <w:szCs w:val="20"/>
              </w:rPr>
              <w:t>(Our study</w:t>
            </w:r>
            <w:r w:rsidR="0039138D" w:rsidRPr="001376D5">
              <w:rPr>
                <w:rFonts w:asciiTheme="majorBidi" w:hAnsiTheme="majorBidi" w:cstheme="majorBidi"/>
                <w:sz w:val="20"/>
                <w:szCs w:val="20"/>
              </w:rPr>
              <w:t xml:space="preserve"> </w:t>
            </w:r>
            <w:r w:rsidR="0039138D">
              <w:rPr>
                <w:rFonts w:asciiTheme="majorBidi" w:hAnsiTheme="majorBidi" w:cstheme="majorBidi"/>
                <w:sz w:val="20"/>
                <w:szCs w:val="20"/>
              </w:rPr>
              <w:t>s</w:t>
            </w:r>
            <w:r w:rsidR="0039138D" w:rsidRPr="001376D5">
              <w:rPr>
                <w:rFonts w:asciiTheme="majorBidi" w:hAnsiTheme="majorBidi" w:cstheme="majorBidi"/>
                <w:sz w:val="20"/>
                <w:szCs w:val="20"/>
              </w:rPr>
              <w:t>uggestion</w:t>
            </w:r>
            <w:r w:rsidR="0039138D">
              <w:rPr>
                <w:rFonts w:asciiTheme="majorBidi" w:hAnsiTheme="majorBidi" w:cstheme="majorBidi"/>
                <w:sz w:val="20"/>
                <w:szCs w:val="20"/>
              </w:rPr>
              <w:t>)</w:t>
            </w:r>
            <w:r>
              <w:rPr>
                <w:rFonts w:asciiTheme="majorBidi" w:hAnsiTheme="majorBidi" w:cstheme="majorBidi"/>
                <w:sz w:val="20"/>
                <w:szCs w:val="20"/>
              </w:rPr>
              <w:t xml:space="preserve"> </w:t>
            </w:r>
          </w:p>
        </w:tc>
        <w:tc>
          <w:tcPr>
            <w:tcW w:w="2693" w:type="dxa"/>
            <w:vAlign w:val="center"/>
          </w:tcPr>
          <w:p w14:paraId="71DFD42D" w14:textId="3DD8D3DB" w:rsidR="000D5EA9" w:rsidRPr="00640662" w:rsidRDefault="007D3923" w:rsidP="0039138D">
            <w:pPr>
              <w:rPr>
                <w:rFonts w:asciiTheme="majorBidi" w:hAnsiTheme="majorBidi" w:cstheme="majorBidi"/>
                <w:sz w:val="20"/>
                <w:szCs w:val="20"/>
              </w:rPr>
            </w:pPr>
            <w:r>
              <w:rPr>
                <w:rFonts w:asciiTheme="majorBidi" w:hAnsiTheme="majorBidi" w:cstheme="majorBidi"/>
                <w:sz w:val="20"/>
                <w:szCs w:val="20"/>
              </w:rPr>
              <w:t>Between 615-640m</w:t>
            </w:r>
          </w:p>
        </w:tc>
        <w:tc>
          <w:tcPr>
            <w:tcW w:w="2977" w:type="dxa"/>
            <w:vMerge/>
          </w:tcPr>
          <w:p w14:paraId="32DBB12B" w14:textId="77777777" w:rsidR="000D5EA9" w:rsidRPr="00640662" w:rsidRDefault="000D5EA9" w:rsidP="000D5EA9">
            <w:pPr>
              <w:rPr>
                <w:rFonts w:asciiTheme="majorBidi" w:hAnsiTheme="majorBidi" w:cstheme="majorBidi"/>
                <w:sz w:val="20"/>
                <w:szCs w:val="20"/>
              </w:rPr>
            </w:pPr>
          </w:p>
        </w:tc>
      </w:tr>
      <w:tr w:rsidR="000D5EA9" w14:paraId="487BB28F" w14:textId="77777777" w:rsidTr="001376D5">
        <w:tc>
          <w:tcPr>
            <w:tcW w:w="2405" w:type="dxa"/>
          </w:tcPr>
          <w:p w14:paraId="7B684FD0" w14:textId="4E752246" w:rsidR="000D5EA9" w:rsidRDefault="000D5EA9" w:rsidP="001376D5">
            <w:pPr>
              <w:rPr>
                <w:rFonts w:asciiTheme="majorBidi" w:hAnsiTheme="majorBidi" w:cstheme="majorBidi"/>
                <w:sz w:val="20"/>
                <w:szCs w:val="20"/>
              </w:rPr>
            </w:pPr>
            <w:r>
              <w:rPr>
                <w:rFonts w:asciiTheme="majorBidi" w:hAnsiTheme="majorBidi" w:cstheme="majorBidi"/>
                <w:sz w:val="20"/>
                <w:szCs w:val="20"/>
              </w:rPr>
              <w:t xml:space="preserve">P6 </w:t>
            </w:r>
            <w:r w:rsidR="0039138D">
              <w:rPr>
                <w:rFonts w:asciiTheme="majorBidi" w:hAnsiTheme="majorBidi" w:cstheme="majorBidi"/>
                <w:sz w:val="20"/>
                <w:szCs w:val="20"/>
              </w:rPr>
              <w:t>(Our study</w:t>
            </w:r>
            <w:r w:rsidR="0039138D" w:rsidRPr="001376D5">
              <w:rPr>
                <w:rFonts w:asciiTheme="majorBidi" w:hAnsiTheme="majorBidi" w:cstheme="majorBidi"/>
                <w:sz w:val="20"/>
                <w:szCs w:val="20"/>
              </w:rPr>
              <w:t xml:space="preserve"> </w:t>
            </w:r>
            <w:r w:rsidR="0039138D">
              <w:rPr>
                <w:rFonts w:asciiTheme="majorBidi" w:hAnsiTheme="majorBidi" w:cstheme="majorBidi"/>
                <w:sz w:val="20"/>
                <w:szCs w:val="20"/>
              </w:rPr>
              <w:t>s</w:t>
            </w:r>
            <w:r w:rsidR="0039138D" w:rsidRPr="001376D5">
              <w:rPr>
                <w:rFonts w:asciiTheme="majorBidi" w:hAnsiTheme="majorBidi" w:cstheme="majorBidi"/>
                <w:sz w:val="20"/>
                <w:szCs w:val="20"/>
              </w:rPr>
              <w:t>uggestion</w:t>
            </w:r>
            <w:r w:rsidR="0039138D">
              <w:rPr>
                <w:rFonts w:asciiTheme="majorBidi" w:hAnsiTheme="majorBidi" w:cstheme="majorBidi"/>
                <w:sz w:val="20"/>
                <w:szCs w:val="20"/>
              </w:rPr>
              <w:t>)</w:t>
            </w:r>
          </w:p>
        </w:tc>
        <w:tc>
          <w:tcPr>
            <w:tcW w:w="2693" w:type="dxa"/>
            <w:vAlign w:val="center"/>
          </w:tcPr>
          <w:p w14:paraId="6BCAEB33" w14:textId="4244492F" w:rsidR="000D5EA9" w:rsidRPr="00640662" w:rsidRDefault="007D3923" w:rsidP="0039138D">
            <w:pPr>
              <w:rPr>
                <w:rFonts w:asciiTheme="majorBidi" w:hAnsiTheme="majorBidi" w:cstheme="majorBidi"/>
                <w:sz w:val="20"/>
                <w:szCs w:val="20"/>
              </w:rPr>
            </w:pPr>
            <w:r>
              <w:rPr>
                <w:rFonts w:asciiTheme="majorBidi" w:hAnsiTheme="majorBidi" w:cstheme="majorBidi"/>
                <w:sz w:val="20"/>
                <w:szCs w:val="20"/>
              </w:rPr>
              <w:t>Between 620-640</w:t>
            </w:r>
            <w:r w:rsidR="000D5EA9">
              <w:rPr>
                <w:rFonts w:asciiTheme="majorBidi" w:hAnsiTheme="majorBidi" w:cstheme="majorBidi"/>
                <w:sz w:val="20"/>
                <w:szCs w:val="20"/>
              </w:rPr>
              <w:t>m</w:t>
            </w:r>
          </w:p>
        </w:tc>
        <w:tc>
          <w:tcPr>
            <w:tcW w:w="2977" w:type="dxa"/>
            <w:vMerge/>
          </w:tcPr>
          <w:p w14:paraId="62AE017B" w14:textId="77777777" w:rsidR="000D5EA9" w:rsidRPr="00640662" w:rsidRDefault="000D5EA9" w:rsidP="000D5EA9">
            <w:pPr>
              <w:rPr>
                <w:rFonts w:asciiTheme="majorBidi" w:hAnsiTheme="majorBidi" w:cstheme="majorBidi"/>
                <w:sz w:val="20"/>
                <w:szCs w:val="20"/>
              </w:rPr>
            </w:pPr>
          </w:p>
        </w:tc>
      </w:tr>
      <w:tr w:rsidR="000D5EA9" w14:paraId="11F1BD4E" w14:textId="77777777" w:rsidTr="001376D5">
        <w:tc>
          <w:tcPr>
            <w:tcW w:w="2405" w:type="dxa"/>
          </w:tcPr>
          <w:p w14:paraId="4C7E00D9" w14:textId="7EB0BA2F" w:rsidR="000D5EA9" w:rsidRDefault="000D5EA9" w:rsidP="001376D5">
            <w:pPr>
              <w:rPr>
                <w:rFonts w:asciiTheme="majorBidi" w:hAnsiTheme="majorBidi" w:cstheme="majorBidi"/>
                <w:sz w:val="20"/>
                <w:szCs w:val="20"/>
              </w:rPr>
            </w:pPr>
            <w:r>
              <w:rPr>
                <w:rFonts w:asciiTheme="majorBidi" w:hAnsiTheme="majorBidi" w:cstheme="majorBidi"/>
                <w:sz w:val="20"/>
                <w:szCs w:val="20"/>
              </w:rPr>
              <w:t>P7 (</w:t>
            </w:r>
            <w:r w:rsidR="001376D5">
              <w:rPr>
                <w:rFonts w:asciiTheme="majorBidi" w:hAnsiTheme="majorBidi" w:cstheme="majorBidi"/>
                <w:sz w:val="20"/>
                <w:szCs w:val="20"/>
              </w:rPr>
              <w:t>NISRG</w:t>
            </w:r>
            <w:r w:rsidR="0039138D">
              <w:rPr>
                <w:rFonts w:asciiTheme="majorBidi" w:hAnsiTheme="majorBidi" w:cstheme="majorBidi"/>
                <w:sz w:val="20"/>
                <w:szCs w:val="20"/>
              </w:rPr>
              <w:t>-2</w:t>
            </w:r>
            <w:r>
              <w:rPr>
                <w:rFonts w:asciiTheme="majorBidi" w:hAnsiTheme="majorBidi" w:cstheme="majorBidi"/>
                <w:sz w:val="20"/>
                <w:szCs w:val="20"/>
              </w:rPr>
              <w:t xml:space="preserve"> </w:t>
            </w:r>
            <w:r w:rsidR="001376D5">
              <w:t xml:space="preserve"> </w:t>
            </w:r>
            <w:r w:rsidR="001376D5" w:rsidRPr="001376D5">
              <w:rPr>
                <w:rFonts w:asciiTheme="majorBidi" w:hAnsiTheme="majorBidi" w:cstheme="majorBidi"/>
                <w:sz w:val="20"/>
                <w:szCs w:val="20"/>
              </w:rPr>
              <w:t>suggestion</w:t>
            </w:r>
            <w:r>
              <w:rPr>
                <w:rFonts w:asciiTheme="majorBidi" w:hAnsiTheme="majorBidi" w:cstheme="majorBidi"/>
                <w:sz w:val="20"/>
                <w:szCs w:val="20"/>
              </w:rPr>
              <w:t>)</w:t>
            </w:r>
          </w:p>
        </w:tc>
        <w:tc>
          <w:tcPr>
            <w:tcW w:w="2693" w:type="dxa"/>
            <w:vAlign w:val="center"/>
          </w:tcPr>
          <w:p w14:paraId="18F36A10" w14:textId="67BD768B" w:rsidR="000D5EA9" w:rsidRPr="00640662" w:rsidRDefault="007D3923" w:rsidP="0039138D">
            <w:pPr>
              <w:rPr>
                <w:rFonts w:asciiTheme="majorBidi" w:hAnsiTheme="majorBidi" w:cstheme="majorBidi"/>
                <w:sz w:val="20"/>
                <w:szCs w:val="20"/>
              </w:rPr>
            </w:pPr>
            <w:r>
              <w:rPr>
                <w:rFonts w:asciiTheme="majorBidi" w:hAnsiTheme="majorBidi" w:cstheme="majorBidi"/>
                <w:sz w:val="20"/>
                <w:szCs w:val="20"/>
              </w:rPr>
              <w:t xml:space="preserve">Between  </w:t>
            </w:r>
            <w:r w:rsidR="000D5EA9">
              <w:rPr>
                <w:rFonts w:asciiTheme="majorBidi" w:hAnsiTheme="majorBidi" w:cstheme="majorBidi"/>
                <w:sz w:val="20"/>
                <w:szCs w:val="20"/>
              </w:rPr>
              <w:t>625</w:t>
            </w:r>
            <w:r>
              <w:rPr>
                <w:rFonts w:asciiTheme="majorBidi" w:hAnsiTheme="majorBidi" w:cstheme="majorBidi"/>
                <w:sz w:val="20"/>
                <w:szCs w:val="20"/>
              </w:rPr>
              <w:t>-640</w:t>
            </w:r>
            <w:r w:rsidR="000D5EA9">
              <w:rPr>
                <w:rFonts w:asciiTheme="majorBidi" w:hAnsiTheme="majorBidi" w:cstheme="majorBidi"/>
                <w:sz w:val="20"/>
                <w:szCs w:val="20"/>
              </w:rPr>
              <w:t>m</w:t>
            </w:r>
          </w:p>
        </w:tc>
        <w:tc>
          <w:tcPr>
            <w:tcW w:w="2977" w:type="dxa"/>
            <w:vMerge/>
          </w:tcPr>
          <w:p w14:paraId="4D38AA80" w14:textId="77777777" w:rsidR="000D5EA9" w:rsidRPr="00640662" w:rsidRDefault="000D5EA9" w:rsidP="000D5EA9">
            <w:pPr>
              <w:rPr>
                <w:rFonts w:asciiTheme="majorBidi" w:hAnsiTheme="majorBidi" w:cstheme="majorBidi"/>
                <w:sz w:val="20"/>
                <w:szCs w:val="20"/>
              </w:rPr>
            </w:pPr>
          </w:p>
        </w:tc>
      </w:tr>
    </w:tbl>
    <w:p w14:paraId="4C61D6C5" w14:textId="4154ED7A" w:rsidR="009652CA" w:rsidRDefault="009652CA" w:rsidP="000D5EA9">
      <w:pPr>
        <w:spacing w:line="360" w:lineRule="auto"/>
        <w:rPr>
          <w:rFonts w:asciiTheme="majorBidi" w:hAnsiTheme="majorBidi" w:cstheme="majorBidi"/>
          <w:b/>
          <w:bCs/>
          <w:caps/>
          <w:sz w:val="24"/>
          <w:szCs w:val="24"/>
        </w:rPr>
      </w:pPr>
    </w:p>
    <w:p w14:paraId="23135D51" w14:textId="77777777" w:rsidR="009652CA" w:rsidRDefault="009652CA" w:rsidP="000B5982">
      <w:pPr>
        <w:spacing w:line="360" w:lineRule="auto"/>
        <w:jc w:val="center"/>
        <w:rPr>
          <w:rFonts w:asciiTheme="majorBidi" w:hAnsiTheme="majorBidi" w:cstheme="majorBidi"/>
          <w:b/>
          <w:bCs/>
          <w:caps/>
          <w:sz w:val="24"/>
          <w:szCs w:val="24"/>
        </w:rPr>
      </w:pPr>
    </w:p>
    <w:p w14:paraId="5C5A6CA4" w14:textId="77777777" w:rsidR="009652CA" w:rsidRDefault="009652CA" w:rsidP="000B5982">
      <w:pPr>
        <w:spacing w:line="360" w:lineRule="auto"/>
        <w:jc w:val="center"/>
        <w:rPr>
          <w:rFonts w:asciiTheme="majorBidi" w:hAnsiTheme="majorBidi" w:cstheme="majorBidi"/>
          <w:b/>
          <w:bCs/>
          <w:caps/>
          <w:sz w:val="24"/>
          <w:szCs w:val="24"/>
        </w:rPr>
      </w:pPr>
    </w:p>
    <w:p w14:paraId="5EE33C70" w14:textId="77777777" w:rsidR="009652CA" w:rsidRDefault="009652CA" w:rsidP="000B5982">
      <w:pPr>
        <w:spacing w:line="360" w:lineRule="auto"/>
        <w:jc w:val="center"/>
        <w:rPr>
          <w:rFonts w:asciiTheme="majorBidi" w:hAnsiTheme="majorBidi" w:cstheme="majorBidi"/>
          <w:b/>
          <w:bCs/>
          <w:caps/>
          <w:sz w:val="24"/>
          <w:szCs w:val="24"/>
        </w:rPr>
      </w:pPr>
    </w:p>
    <w:p w14:paraId="6502A78E" w14:textId="77777777" w:rsidR="009652CA" w:rsidRDefault="009652CA" w:rsidP="000B5982">
      <w:pPr>
        <w:spacing w:line="360" w:lineRule="auto"/>
        <w:jc w:val="center"/>
        <w:rPr>
          <w:rFonts w:asciiTheme="majorBidi" w:hAnsiTheme="majorBidi" w:cstheme="majorBidi"/>
          <w:b/>
          <w:bCs/>
          <w:caps/>
          <w:sz w:val="24"/>
          <w:szCs w:val="24"/>
        </w:rPr>
      </w:pPr>
    </w:p>
    <w:p w14:paraId="6741A6D1" w14:textId="77777777" w:rsidR="009652CA" w:rsidRDefault="009652CA" w:rsidP="000B5982">
      <w:pPr>
        <w:spacing w:line="360" w:lineRule="auto"/>
        <w:jc w:val="center"/>
        <w:rPr>
          <w:rFonts w:asciiTheme="majorBidi" w:hAnsiTheme="majorBidi" w:cstheme="majorBidi"/>
          <w:b/>
          <w:bCs/>
          <w:caps/>
          <w:sz w:val="24"/>
          <w:szCs w:val="24"/>
        </w:rPr>
      </w:pPr>
    </w:p>
    <w:p w14:paraId="6EBC4E56" w14:textId="77777777" w:rsidR="009652CA" w:rsidRDefault="009652CA" w:rsidP="000B5982">
      <w:pPr>
        <w:spacing w:line="360" w:lineRule="auto"/>
        <w:jc w:val="center"/>
        <w:rPr>
          <w:rFonts w:asciiTheme="majorBidi" w:hAnsiTheme="majorBidi" w:cstheme="majorBidi"/>
          <w:b/>
          <w:bCs/>
          <w:caps/>
          <w:sz w:val="24"/>
          <w:szCs w:val="24"/>
        </w:rPr>
      </w:pPr>
    </w:p>
    <w:p w14:paraId="716AC167" w14:textId="77777777" w:rsidR="009652CA" w:rsidRDefault="009652CA" w:rsidP="000B5982">
      <w:pPr>
        <w:spacing w:line="360" w:lineRule="auto"/>
        <w:jc w:val="center"/>
        <w:rPr>
          <w:rFonts w:asciiTheme="majorBidi" w:hAnsiTheme="majorBidi" w:cstheme="majorBidi"/>
          <w:b/>
          <w:bCs/>
          <w:caps/>
          <w:sz w:val="24"/>
          <w:szCs w:val="24"/>
        </w:rPr>
      </w:pPr>
    </w:p>
    <w:p w14:paraId="35B99AFD" w14:textId="77777777" w:rsidR="006C52FE" w:rsidRPr="00432D69" w:rsidRDefault="006C52FE" w:rsidP="000B5982">
      <w:pPr>
        <w:spacing w:line="360" w:lineRule="auto"/>
        <w:jc w:val="center"/>
        <w:rPr>
          <w:rFonts w:asciiTheme="majorBidi" w:hAnsiTheme="majorBidi" w:cstheme="majorBidi"/>
          <w:b/>
          <w:bCs/>
          <w:caps/>
          <w:sz w:val="24"/>
          <w:szCs w:val="24"/>
        </w:rPr>
      </w:pPr>
    </w:p>
    <w:p w14:paraId="217F7259" w14:textId="77777777" w:rsidR="006C52FE" w:rsidRDefault="006C52FE" w:rsidP="000B5982">
      <w:pPr>
        <w:spacing w:line="360" w:lineRule="auto"/>
        <w:jc w:val="center"/>
        <w:rPr>
          <w:rFonts w:asciiTheme="majorBidi" w:hAnsiTheme="majorBidi" w:cstheme="majorBidi"/>
          <w:b/>
          <w:bCs/>
          <w:caps/>
          <w:sz w:val="24"/>
          <w:szCs w:val="24"/>
        </w:rPr>
      </w:pPr>
    </w:p>
    <w:p w14:paraId="42D881E1" w14:textId="77777777" w:rsidR="006C52FE" w:rsidRDefault="006C52FE" w:rsidP="000B5982">
      <w:pPr>
        <w:spacing w:line="360" w:lineRule="auto"/>
        <w:jc w:val="center"/>
        <w:rPr>
          <w:rFonts w:asciiTheme="majorBidi" w:hAnsiTheme="majorBidi" w:cstheme="majorBidi"/>
          <w:b/>
          <w:bCs/>
          <w:caps/>
          <w:sz w:val="24"/>
          <w:szCs w:val="24"/>
        </w:rPr>
      </w:pPr>
    </w:p>
    <w:p w14:paraId="150D158B" w14:textId="245F3247" w:rsidR="006C52FE" w:rsidRDefault="006C52FE" w:rsidP="0032568E">
      <w:pPr>
        <w:spacing w:line="360" w:lineRule="auto"/>
        <w:rPr>
          <w:rFonts w:asciiTheme="majorBidi" w:hAnsiTheme="majorBidi" w:cstheme="majorBidi"/>
          <w:b/>
          <w:bCs/>
          <w:caps/>
          <w:sz w:val="24"/>
          <w:szCs w:val="24"/>
        </w:rPr>
      </w:pPr>
    </w:p>
    <w:tbl>
      <w:tblPr>
        <w:tblStyle w:val="TableGrid"/>
        <w:tblpPr w:leftFromText="180" w:rightFromText="180" w:vertAnchor="page" w:horzAnchor="margin" w:tblpXSpec="center" w:tblpY="1724"/>
        <w:tblW w:w="9948" w:type="dxa"/>
        <w:tblLayout w:type="fixed"/>
        <w:tblLook w:val="04A0" w:firstRow="1" w:lastRow="0" w:firstColumn="1" w:lastColumn="0" w:noHBand="0" w:noVBand="1"/>
      </w:tblPr>
      <w:tblGrid>
        <w:gridCol w:w="4481"/>
        <w:gridCol w:w="792"/>
        <w:gridCol w:w="667"/>
        <w:gridCol w:w="667"/>
        <w:gridCol w:w="667"/>
        <w:gridCol w:w="667"/>
        <w:gridCol w:w="667"/>
        <w:gridCol w:w="591"/>
        <w:gridCol w:w="749"/>
      </w:tblGrid>
      <w:tr w:rsidR="006C52FE" w:rsidRPr="00C74878" w14:paraId="0856CB09" w14:textId="77777777" w:rsidTr="00155C67">
        <w:trPr>
          <w:trHeight w:val="674"/>
        </w:trPr>
        <w:tc>
          <w:tcPr>
            <w:tcW w:w="4481" w:type="dxa"/>
            <w:tcBorders>
              <w:top w:val="single" w:sz="12" w:space="0" w:color="auto"/>
              <w:left w:val="single" w:sz="12" w:space="0" w:color="auto"/>
              <w:bottom w:val="single" w:sz="12" w:space="0" w:color="auto"/>
              <w:right w:val="single" w:sz="18" w:space="0" w:color="auto"/>
            </w:tcBorders>
          </w:tcPr>
          <w:p w14:paraId="37CF81CC" w14:textId="77777777" w:rsidR="006C52FE" w:rsidRPr="00C74878" w:rsidRDefault="006C52FE" w:rsidP="006C52FE">
            <w:pPr>
              <w:spacing w:line="360" w:lineRule="auto"/>
              <w:ind w:left="1298" w:right="-855" w:firstLine="1134"/>
              <w:rPr>
                <w:rFonts w:ascii="Times New Roman" w:eastAsia="Calibri" w:hAnsi="Times New Roman" w:cs="Times New Roman"/>
                <w:b/>
                <w:bCs/>
                <w:sz w:val="24"/>
                <w:szCs w:val="24"/>
              </w:rPr>
            </w:pPr>
          </w:p>
        </w:tc>
        <w:tc>
          <w:tcPr>
            <w:tcW w:w="5467" w:type="dxa"/>
            <w:gridSpan w:val="8"/>
            <w:tcBorders>
              <w:top w:val="single" w:sz="12" w:space="0" w:color="auto"/>
              <w:left w:val="single" w:sz="18" w:space="0" w:color="auto"/>
              <w:bottom w:val="single" w:sz="12" w:space="0" w:color="auto"/>
              <w:right w:val="single" w:sz="18" w:space="0" w:color="auto"/>
            </w:tcBorders>
            <w:vAlign w:val="center"/>
          </w:tcPr>
          <w:p w14:paraId="2EB332C5" w14:textId="77777777" w:rsidR="006C52FE" w:rsidRPr="00C74878" w:rsidRDefault="006C52FE" w:rsidP="006C52FE">
            <w:pPr>
              <w:spacing w:line="360" w:lineRule="auto"/>
              <w:jc w:val="center"/>
              <w:rPr>
                <w:rFonts w:ascii="Times New Roman" w:eastAsia="+mn-ea" w:hAnsi="Times New Roman" w:cs="Times New Roman"/>
                <w:sz w:val="18"/>
                <w:szCs w:val="18"/>
              </w:rPr>
            </w:pPr>
            <w:r>
              <w:rPr>
                <w:rFonts w:ascii="Times New Roman" w:eastAsia="+mn-ea" w:hAnsi="Times New Roman" w:cs="Times New Roman"/>
                <w:sz w:val="18"/>
                <w:szCs w:val="18"/>
              </w:rPr>
              <w:t>Operation period of</w:t>
            </w:r>
            <w:r w:rsidRPr="00C74878">
              <w:rPr>
                <w:rFonts w:ascii="Times New Roman" w:eastAsia="+mn-ea" w:hAnsi="Times New Roman" w:cs="Times New Roman"/>
                <w:sz w:val="18"/>
                <w:szCs w:val="18"/>
              </w:rPr>
              <w:t xml:space="preserve"> 19</w:t>
            </w:r>
            <w:r>
              <w:rPr>
                <w:rFonts w:ascii="Times New Roman" w:eastAsia="+mn-ea" w:hAnsi="Times New Roman" w:cs="Times New Roman"/>
                <w:sz w:val="18"/>
                <w:szCs w:val="18"/>
              </w:rPr>
              <w:t>02</w:t>
            </w:r>
            <w:r w:rsidRPr="00C74878">
              <w:rPr>
                <w:rFonts w:ascii="Times New Roman" w:eastAsia="+mn-ea" w:hAnsi="Times New Roman" w:cs="Times New Roman"/>
                <w:sz w:val="18"/>
                <w:szCs w:val="18"/>
              </w:rPr>
              <w:t>-19</w:t>
            </w:r>
            <w:r>
              <w:rPr>
                <w:rFonts w:ascii="Times New Roman" w:eastAsia="+mn-ea" w:hAnsi="Times New Roman" w:cs="Times New Roman"/>
                <w:sz w:val="18"/>
                <w:szCs w:val="18"/>
              </w:rPr>
              <w:t>67</w:t>
            </w:r>
          </w:p>
          <w:p w14:paraId="2BAF8A3B" w14:textId="77777777" w:rsidR="006C52FE" w:rsidRPr="00C74878" w:rsidRDefault="006C52FE" w:rsidP="006C52FE">
            <w:pPr>
              <w:spacing w:line="360" w:lineRule="auto"/>
              <w:jc w:val="center"/>
              <w:rPr>
                <w:rFonts w:ascii="Times New Roman" w:eastAsia="+mn-ea" w:hAnsi="Times New Roman" w:cs="Times New Roman"/>
                <w:sz w:val="18"/>
                <w:szCs w:val="18"/>
              </w:rPr>
            </w:pPr>
            <w:r w:rsidRPr="00C74878">
              <w:rPr>
                <w:rFonts w:ascii="Times New Roman" w:eastAsia="+mn-ea" w:hAnsi="Times New Roman" w:cs="Times New Roman"/>
                <w:sz w:val="18"/>
                <w:szCs w:val="18"/>
              </w:rPr>
              <w:t>(</w:t>
            </w:r>
            <w:r>
              <w:rPr>
                <w:rFonts w:ascii="Times New Roman" w:eastAsia="+mn-ea" w:hAnsi="Times New Roman" w:cs="Times New Roman"/>
                <w:sz w:val="18"/>
                <w:szCs w:val="18"/>
              </w:rPr>
              <w:t>66</w:t>
            </w:r>
            <w:r w:rsidRPr="00C74878">
              <w:rPr>
                <w:rFonts w:ascii="Times New Roman" w:eastAsia="+mn-ea" w:hAnsi="Times New Roman" w:cs="Times New Roman"/>
                <w:sz w:val="18"/>
                <w:szCs w:val="18"/>
              </w:rPr>
              <w:t xml:space="preserve"> years)</w:t>
            </w:r>
          </w:p>
        </w:tc>
      </w:tr>
      <w:tr w:rsidR="006C52FE" w:rsidRPr="00C74878" w14:paraId="564E05BE" w14:textId="77777777" w:rsidTr="006B385A">
        <w:trPr>
          <w:cantSplit/>
          <w:trHeight w:val="1128"/>
        </w:trPr>
        <w:tc>
          <w:tcPr>
            <w:tcW w:w="4481" w:type="dxa"/>
            <w:tcBorders>
              <w:left w:val="single" w:sz="18" w:space="0" w:color="auto"/>
              <w:right w:val="single" w:sz="18" w:space="0" w:color="auto"/>
            </w:tcBorders>
            <w:vAlign w:val="center"/>
          </w:tcPr>
          <w:p w14:paraId="04B7C455" w14:textId="77777777" w:rsidR="006C52FE" w:rsidRPr="00C74878" w:rsidRDefault="006C52FE" w:rsidP="006C52FE">
            <w:pPr>
              <w:spacing w:line="360" w:lineRule="auto"/>
              <w:rPr>
                <w:rFonts w:ascii="Times New Roman" w:eastAsia="Calibri" w:hAnsi="Times New Roman" w:cs="Times New Roman"/>
                <w:b/>
                <w:bCs/>
                <w:sz w:val="24"/>
                <w:szCs w:val="24"/>
              </w:rPr>
            </w:pPr>
            <w:r w:rsidRPr="00C74878">
              <w:rPr>
                <w:rFonts w:ascii="Times New Roman" w:eastAsia="Calibri" w:hAnsi="Times New Roman" w:cs="Times New Roman"/>
                <w:sz w:val="18"/>
                <w:szCs w:val="18"/>
              </w:rPr>
              <w:t>Simulation period</w:t>
            </w:r>
          </w:p>
        </w:tc>
        <w:tc>
          <w:tcPr>
            <w:tcW w:w="792" w:type="dxa"/>
            <w:tcBorders>
              <w:left w:val="single" w:sz="18" w:space="0" w:color="auto"/>
            </w:tcBorders>
            <w:textDirection w:val="btLr"/>
            <w:vAlign w:val="center"/>
          </w:tcPr>
          <w:p w14:paraId="18F39CDD" w14:textId="77777777" w:rsidR="006C52FE" w:rsidRPr="00C74878" w:rsidRDefault="006C52FE" w:rsidP="006C52FE">
            <w:pPr>
              <w:spacing w:line="360" w:lineRule="auto"/>
              <w:rPr>
                <w:rFonts w:ascii="Times New Roman" w:eastAsia="Calibri" w:hAnsi="Times New Roman" w:cs="Times New Roman"/>
                <w:b/>
                <w:bCs/>
                <w:sz w:val="18"/>
                <w:szCs w:val="18"/>
              </w:rPr>
            </w:pPr>
            <w:r w:rsidRPr="00C74878">
              <w:rPr>
                <w:rFonts w:ascii="Times New Roman" w:eastAsia="Calibri" w:hAnsi="Times New Roman" w:cs="Times New Roman"/>
                <w:sz w:val="18"/>
                <w:szCs w:val="18"/>
              </w:rPr>
              <w:t>Without GERD</w:t>
            </w:r>
          </w:p>
        </w:tc>
        <w:tc>
          <w:tcPr>
            <w:tcW w:w="667" w:type="dxa"/>
            <w:textDirection w:val="btLr"/>
            <w:vAlign w:val="center"/>
          </w:tcPr>
          <w:p w14:paraId="54D595A9" w14:textId="77777777" w:rsidR="006C52FE" w:rsidRPr="00C74878" w:rsidRDefault="006C52FE" w:rsidP="006C52FE">
            <w:pPr>
              <w:spacing w:line="360" w:lineRule="auto"/>
              <w:ind w:left="113" w:right="113"/>
              <w:rPr>
                <w:rFonts w:ascii="Times New Roman" w:eastAsia="Calibri" w:hAnsi="Times New Roman" w:cs="Times New Roman"/>
                <w:b/>
                <w:bCs/>
                <w:sz w:val="18"/>
                <w:szCs w:val="18"/>
              </w:rPr>
            </w:pPr>
            <w:r w:rsidRPr="00C74878">
              <w:rPr>
                <w:rFonts w:ascii="Times New Roman" w:eastAsia="Calibri" w:hAnsi="Times New Roman" w:cs="Times New Roman"/>
                <w:sz w:val="18"/>
                <w:szCs w:val="18"/>
              </w:rPr>
              <w:t>P1 (595 m)</w:t>
            </w:r>
          </w:p>
        </w:tc>
        <w:tc>
          <w:tcPr>
            <w:tcW w:w="667" w:type="dxa"/>
            <w:textDirection w:val="btLr"/>
            <w:vAlign w:val="center"/>
          </w:tcPr>
          <w:p w14:paraId="20DB6A42" w14:textId="77777777" w:rsidR="006C52FE" w:rsidRPr="00C74878" w:rsidRDefault="006C52FE" w:rsidP="006C52FE">
            <w:pPr>
              <w:spacing w:line="360" w:lineRule="auto"/>
              <w:ind w:left="113" w:right="113"/>
              <w:rPr>
                <w:rFonts w:ascii="Times New Roman" w:eastAsia="Calibri" w:hAnsi="Times New Roman" w:cs="Times New Roman"/>
                <w:b/>
                <w:bCs/>
                <w:sz w:val="18"/>
                <w:szCs w:val="18"/>
              </w:rPr>
            </w:pPr>
            <w:r w:rsidRPr="00C74878">
              <w:rPr>
                <w:rFonts w:ascii="Times New Roman" w:eastAsia="Calibri" w:hAnsi="Times New Roman" w:cs="Times New Roman"/>
                <w:sz w:val="18"/>
                <w:szCs w:val="18"/>
              </w:rPr>
              <w:t>P2 (603 m)</w:t>
            </w:r>
          </w:p>
        </w:tc>
        <w:tc>
          <w:tcPr>
            <w:tcW w:w="667" w:type="dxa"/>
            <w:textDirection w:val="btLr"/>
            <w:vAlign w:val="center"/>
          </w:tcPr>
          <w:p w14:paraId="1C88351A" w14:textId="77777777" w:rsidR="006C52FE" w:rsidRPr="00C74878" w:rsidRDefault="006C52FE" w:rsidP="006C52FE">
            <w:pPr>
              <w:spacing w:line="360" w:lineRule="auto"/>
              <w:ind w:left="113" w:right="113"/>
              <w:rPr>
                <w:rFonts w:ascii="Times New Roman" w:eastAsia="Calibri" w:hAnsi="Times New Roman" w:cs="Times New Roman"/>
                <w:b/>
                <w:bCs/>
                <w:sz w:val="18"/>
                <w:szCs w:val="18"/>
              </w:rPr>
            </w:pPr>
            <w:r w:rsidRPr="00C74878">
              <w:rPr>
                <w:rFonts w:ascii="Times New Roman" w:eastAsia="Calibri" w:hAnsi="Times New Roman" w:cs="Times New Roman"/>
                <w:sz w:val="18"/>
                <w:szCs w:val="18"/>
              </w:rPr>
              <w:t>P3 (607 m)</w:t>
            </w:r>
          </w:p>
        </w:tc>
        <w:tc>
          <w:tcPr>
            <w:tcW w:w="667" w:type="dxa"/>
            <w:textDirection w:val="btLr"/>
            <w:vAlign w:val="center"/>
          </w:tcPr>
          <w:p w14:paraId="3069F918" w14:textId="77777777" w:rsidR="006C52FE" w:rsidRPr="00C74878" w:rsidRDefault="006C52FE" w:rsidP="006C52FE">
            <w:pPr>
              <w:spacing w:line="360" w:lineRule="auto"/>
              <w:ind w:left="113" w:right="113"/>
              <w:rPr>
                <w:rFonts w:ascii="Times New Roman" w:eastAsia="Calibri" w:hAnsi="Times New Roman" w:cs="Times New Roman"/>
                <w:b/>
                <w:bCs/>
                <w:sz w:val="18"/>
                <w:szCs w:val="18"/>
              </w:rPr>
            </w:pPr>
            <w:r w:rsidRPr="00C74878">
              <w:rPr>
                <w:rFonts w:ascii="Times New Roman" w:eastAsia="Calibri" w:hAnsi="Times New Roman" w:cs="Times New Roman"/>
                <w:sz w:val="18"/>
                <w:szCs w:val="18"/>
              </w:rPr>
              <w:t>P4 (610 m)</w:t>
            </w:r>
          </w:p>
        </w:tc>
        <w:tc>
          <w:tcPr>
            <w:tcW w:w="667" w:type="dxa"/>
            <w:textDirection w:val="btLr"/>
            <w:vAlign w:val="center"/>
          </w:tcPr>
          <w:p w14:paraId="6C85CE9B" w14:textId="77777777" w:rsidR="006C52FE" w:rsidRPr="00C74878" w:rsidRDefault="006C52FE" w:rsidP="006C52FE">
            <w:pPr>
              <w:spacing w:line="360" w:lineRule="auto"/>
              <w:ind w:left="113" w:right="113"/>
              <w:rPr>
                <w:rFonts w:ascii="Times New Roman" w:eastAsia="Calibri" w:hAnsi="Times New Roman" w:cs="Times New Roman"/>
                <w:b/>
                <w:bCs/>
                <w:sz w:val="18"/>
                <w:szCs w:val="18"/>
              </w:rPr>
            </w:pPr>
            <w:r w:rsidRPr="00C74878">
              <w:rPr>
                <w:rFonts w:ascii="Times New Roman" w:eastAsia="Calibri" w:hAnsi="Times New Roman" w:cs="Times New Roman"/>
                <w:sz w:val="18"/>
                <w:szCs w:val="18"/>
              </w:rPr>
              <w:t>P5 (615 m)</w:t>
            </w:r>
          </w:p>
        </w:tc>
        <w:tc>
          <w:tcPr>
            <w:tcW w:w="591" w:type="dxa"/>
            <w:textDirection w:val="btLr"/>
            <w:vAlign w:val="center"/>
          </w:tcPr>
          <w:p w14:paraId="6453F5AF" w14:textId="77777777" w:rsidR="006C52FE" w:rsidRPr="00C74878" w:rsidRDefault="006C52FE" w:rsidP="006C52FE">
            <w:pPr>
              <w:spacing w:line="360" w:lineRule="auto"/>
              <w:ind w:left="113" w:right="113"/>
              <w:rPr>
                <w:rFonts w:ascii="Times New Roman" w:eastAsia="Calibri" w:hAnsi="Times New Roman" w:cs="Times New Roman"/>
                <w:b/>
                <w:bCs/>
                <w:sz w:val="18"/>
                <w:szCs w:val="18"/>
              </w:rPr>
            </w:pPr>
            <w:r w:rsidRPr="00C74878">
              <w:rPr>
                <w:rFonts w:ascii="Times New Roman" w:eastAsia="Calibri" w:hAnsi="Times New Roman" w:cs="Times New Roman"/>
                <w:sz w:val="18"/>
                <w:szCs w:val="18"/>
              </w:rPr>
              <w:t>P6 (620 m)</w:t>
            </w:r>
          </w:p>
        </w:tc>
        <w:tc>
          <w:tcPr>
            <w:tcW w:w="749" w:type="dxa"/>
            <w:tcBorders>
              <w:right w:val="single" w:sz="18" w:space="0" w:color="auto"/>
            </w:tcBorders>
            <w:textDirection w:val="btLr"/>
            <w:vAlign w:val="center"/>
          </w:tcPr>
          <w:p w14:paraId="040531A4" w14:textId="77777777" w:rsidR="006C52FE" w:rsidRPr="00C74878" w:rsidRDefault="006C52FE" w:rsidP="006C52FE">
            <w:pPr>
              <w:spacing w:line="360" w:lineRule="auto"/>
              <w:ind w:left="113" w:right="113"/>
              <w:rPr>
                <w:rFonts w:ascii="Times New Roman" w:eastAsia="Calibri" w:hAnsi="Times New Roman" w:cs="Times New Roman"/>
                <w:b/>
                <w:bCs/>
                <w:sz w:val="18"/>
                <w:szCs w:val="18"/>
              </w:rPr>
            </w:pPr>
            <w:r w:rsidRPr="00C74878">
              <w:rPr>
                <w:rFonts w:ascii="Times New Roman" w:eastAsia="Calibri" w:hAnsi="Times New Roman" w:cs="Times New Roman"/>
                <w:sz w:val="18"/>
                <w:szCs w:val="18"/>
              </w:rPr>
              <w:t>P7 (625 m)</w:t>
            </w:r>
          </w:p>
        </w:tc>
      </w:tr>
      <w:tr w:rsidR="006C52FE" w:rsidRPr="00C74878" w14:paraId="4596E2D6" w14:textId="77777777" w:rsidTr="006B385A">
        <w:trPr>
          <w:trHeight w:val="341"/>
        </w:trPr>
        <w:tc>
          <w:tcPr>
            <w:tcW w:w="4481" w:type="dxa"/>
            <w:tcBorders>
              <w:left w:val="single" w:sz="18" w:space="0" w:color="auto"/>
              <w:right w:val="single" w:sz="18" w:space="0" w:color="auto"/>
            </w:tcBorders>
            <w:vAlign w:val="center"/>
          </w:tcPr>
          <w:p w14:paraId="0A3F2776" w14:textId="77777777" w:rsidR="006C52FE" w:rsidRPr="00C74878" w:rsidRDefault="006C52FE" w:rsidP="006C52FE">
            <w:pPr>
              <w:spacing w:line="360" w:lineRule="auto"/>
              <w:rPr>
                <w:rFonts w:ascii="Times New Roman" w:eastAsia="Calibri" w:hAnsi="Times New Roman" w:cs="Times New Roman"/>
                <w:b/>
                <w:bCs/>
                <w:sz w:val="24"/>
                <w:szCs w:val="24"/>
              </w:rPr>
            </w:pPr>
            <w:r w:rsidRPr="00C74878">
              <w:rPr>
                <w:rFonts w:ascii="Times New Roman" w:eastAsia="Calibri" w:hAnsi="Times New Roman" w:cs="Times New Roman"/>
                <w:sz w:val="18"/>
                <w:szCs w:val="18"/>
              </w:rPr>
              <w:t>DMP*</w:t>
            </w:r>
          </w:p>
        </w:tc>
        <w:tc>
          <w:tcPr>
            <w:tcW w:w="792" w:type="dxa"/>
            <w:tcBorders>
              <w:left w:val="single" w:sz="18" w:space="0" w:color="auto"/>
            </w:tcBorders>
            <w:vAlign w:val="center"/>
          </w:tcPr>
          <w:p w14:paraId="33D9A0C0"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w:t>
            </w:r>
          </w:p>
        </w:tc>
        <w:tc>
          <w:tcPr>
            <w:tcW w:w="3926" w:type="dxa"/>
            <w:gridSpan w:val="6"/>
            <w:vAlign w:val="center"/>
          </w:tcPr>
          <w:p w14:paraId="3EF8B925"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Bodoni MT Black" w:eastAsia="Calibri" w:hAnsi="Bodoni MT Black" w:cs="Times New Roman"/>
                <w:b/>
                <w:bCs/>
                <w:sz w:val="16"/>
                <w:szCs w:val="16"/>
              </w:rPr>
              <w:t>√</w:t>
            </w:r>
          </w:p>
        </w:tc>
        <w:tc>
          <w:tcPr>
            <w:tcW w:w="749" w:type="dxa"/>
            <w:tcBorders>
              <w:right w:val="single" w:sz="18" w:space="0" w:color="auto"/>
            </w:tcBorders>
            <w:vAlign w:val="center"/>
          </w:tcPr>
          <w:p w14:paraId="66E3A0A6"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Bodoni MT Black" w:eastAsia="Calibri" w:hAnsi="Bodoni MT Black" w:cs="Times New Roman"/>
                <w:b/>
                <w:bCs/>
                <w:sz w:val="16"/>
                <w:szCs w:val="16"/>
              </w:rPr>
              <w:t>√</w:t>
            </w:r>
          </w:p>
        </w:tc>
      </w:tr>
      <w:tr w:rsidR="006C52FE" w:rsidRPr="00C74878" w14:paraId="0AB36669" w14:textId="77777777" w:rsidTr="006B385A">
        <w:trPr>
          <w:trHeight w:val="422"/>
        </w:trPr>
        <w:tc>
          <w:tcPr>
            <w:tcW w:w="4481" w:type="dxa"/>
            <w:tcBorders>
              <w:left w:val="single" w:sz="18" w:space="0" w:color="auto"/>
              <w:right w:val="single" w:sz="18" w:space="0" w:color="auto"/>
            </w:tcBorders>
            <w:vAlign w:val="center"/>
          </w:tcPr>
          <w:p w14:paraId="4889001C" w14:textId="18517003" w:rsidR="006C52FE" w:rsidRPr="00C74878" w:rsidRDefault="006C52FE" w:rsidP="006C52FE">
            <w:pPr>
              <w:spacing w:line="360" w:lineRule="auto"/>
              <w:rPr>
                <w:rFonts w:ascii="Times New Roman" w:eastAsia="Calibri" w:hAnsi="Times New Roman" w:cs="Times New Roman"/>
                <w:b/>
                <w:bCs/>
                <w:sz w:val="24"/>
                <w:szCs w:val="24"/>
              </w:rPr>
            </w:pPr>
            <w:r w:rsidRPr="00C74878">
              <w:rPr>
                <w:rFonts w:ascii="Times New Roman" w:eastAsia="Calibri" w:hAnsi="Times New Roman" w:cs="Times New Roman"/>
                <w:sz w:val="18"/>
                <w:szCs w:val="18"/>
              </w:rPr>
              <w:t xml:space="preserve">Cumulative water deficit (BCM) at AHD (natural + GERD- related) </w:t>
            </w:r>
          </w:p>
        </w:tc>
        <w:tc>
          <w:tcPr>
            <w:tcW w:w="792" w:type="dxa"/>
            <w:tcBorders>
              <w:left w:val="single" w:sz="18" w:space="0" w:color="auto"/>
            </w:tcBorders>
            <w:vAlign w:val="bottom"/>
          </w:tcPr>
          <w:p w14:paraId="4AD6203E"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0</w:t>
            </w:r>
          </w:p>
        </w:tc>
        <w:tc>
          <w:tcPr>
            <w:tcW w:w="3926" w:type="dxa"/>
            <w:gridSpan w:val="6"/>
            <w:vAlign w:val="bottom"/>
          </w:tcPr>
          <w:p w14:paraId="139FBDD9"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5.3</w:t>
            </w:r>
          </w:p>
        </w:tc>
        <w:tc>
          <w:tcPr>
            <w:tcW w:w="749" w:type="dxa"/>
            <w:tcBorders>
              <w:right w:val="single" w:sz="18" w:space="0" w:color="auto"/>
            </w:tcBorders>
            <w:vAlign w:val="bottom"/>
          </w:tcPr>
          <w:p w14:paraId="7242E0B5"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lang w:val="fr-BE"/>
              </w:rPr>
              <w:t>6</w:t>
            </w:r>
            <w:r>
              <w:rPr>
                <w:rFonts w:ascii="Times New Roman" w:eastAsia="Calibri" w:hAnsi="Times New Roman" w:cs="Times New Roman"/>
                <w:b/>
                <w:bCs/>
                <w:sz w:val="16"/>
                <w:szCs w:val="16"/>
              </w:rPr>
              <w:t>.3</w:t>
            </w:r>
          </w:p>
        </w:tc>
      </w:tr>
      <w:tr w:rsidR="006C52FE" w:rsidRPr="00C74878" w14:paraId="6211E676" w14:textId="77777777" w:rsidTr="006B385A">
        <w:trPr>
          <w:trHeight w:val="422"/>
        </w:trPr>
        <w:tc>
          <w:tcPr>
            <w:tcW w:w="4481" w:type="dxa"/>
            <w:tcBorders>
              <w:left w:val="single" w:sz="18" w:space="0" w:color="auto"/>
              <w:right w:val="single" w:sz="18" w:space="0" w:color="auto"/>
            </w:tcBorders>
            <w:vAlign w:val="center"/>
          </w:tcPr>
          <w:p w14:paraId="1F6C77EE" w14:textId="77777777" w:rsidR="006C52FE" w:rsidRPr="00C74878" w:rsidRDefault="006C52FE" w:rsidP="006C52FE">
            <w:pPr>
              <w:spacing w:line="360" w:lineRule="auto"/>
              <w:rPr>
                <w:rFonts w:ascii="Times New Roman" w:eastAsia="Calibri" w:hAnsi="Times New Roman" w:cs="Times New Roman"/>
                <w:b/>
                <w:bCs/>
                <w:sz w:val="24"/>
                <w:szCs w:val="24"/>
              </w:rPr>
            </w:pPr>
            <w:r w:rsidRPr="00C74878">
              <w:rPr>
                <w:rFonts w:ascii="Times New Roman" w:eastAsia="Calibri" w:hAnsi="Times New Roman" w:cs="Times New Roman"/>
                <w:sz w:val="18"/>
                <w:szCs w:val="18"/>
              </w:rPr>
              <w:t>Number of years with deficits at AHD</w:t>
            </w:r>
          </w:p>
        </w:tc>
        <w:tc>
          <w:tcPr>
            <w:tcW w:w="792" w:type="dxa"/>
            <w:tcBorders>
              <w:left w:val="single" w:sz="18" w:space="0" w:color="auto"/>
            </w:tcBorders>
            <w:vAlign w:val="bottom"/>
          </w:tcPr>
          <w:p w14:paraId="1F419844"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0</w:t>
            </w:r>
          </w:p>
        </w:tc>
        <w:tc>
          <w:tcPr>
            <w:tcW w:w="3926" w:type="dxa"/>
            <w:gridSpan w:val="6"/>
            <w:vAlign w:val="bottom"/>
          </w:tcPr>
          <w:p w14:paraId="327B2206"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5</w:t>
            </w:r>
          </w:p>
        </w:tc>
        <w:tc>
          <w:tcPr>
            <w:tcW w:w="749" w:type="dxa"/>
            <w:tcBorders>
              <w:right w:val="single" w:sz="18" w:space="0" w:color="auto"/>
            </w:tcBorders>
            <w:vAlign w:val="bottom"/>
          </w:tcPr>
          <w:p w14:paraId="38D5184C" w14:textId="77777777" w:rsidR="006C52FE" w:rsidRPr="00C74878" w:rsidRDefault="006C52FE" w:rsidP="006C52FE">
            <w:pPr>
              <w:spacing w:line="360" w:lineRule="auto"/>
              <w:jc w:val="center"/>
              <w:rPr>
                <w:rFonts w:ascii="Times New Roman" w:eastAsia="Calibri" w:hAnsi="Times New Roman" w:cs="Times New Roman"/>
                <w:b/>
                <w:bCs/>
                <w:sz w:val="16"/>
                <w:szCs w:val="16"/>
                <w:rtl/>
              </w:rPr>
            </w:pPr>
            <w:r>
              <w:rPr>
                <w:rFonts w:ascii="Times New Roman" w:eastAsia="Calibri" w:hAnsi="Times New Roman" w:cs="Times New Roman"/>
                <w:b/>
                <w:bCs/>
                <w:sz w:val="16"/>
                <w:szCs w:val="16"/>
              </w:rPr>
              <w:t>5</w:t>
            </w:r>
          </w:p>
        </w:tc>
      </w:tr>
      <w:tr w:rsidR="006C52FE" w:rsidRPr="00C74878" w14:paraId="4F825F2E" w14:textId="77777777" w:rsidTr="006B385A">
        <w:trPr>
          <w:trHeight w:val="706"/>
        </w:trPr>
        <w:tc>
          <w:tcPr>
            <w:tcW w:w="4481" w:type="dxa"/>
            <w:tcBorders>
              <w:left w:val="single" w:sz="18" w:space="0" w:color="auto"/>
              <w:right w:val="single" w:sz="18" w:space="0" w:color="auto"/>
            </w:tcBorders>
            <w:vAlign w:val="center"/>
          </w:tcPr>
          <w:p w14:paraId="63C32850" w14:textId="77777777" w:rsidR="006C52FE" w:rsidRPr="00C74878" w:rsidRDefault="006C52FE" w:rsidP="006C52FE">
            <w:pPr>
              <w:spacing w:line="360" w:lineRule="auto"/>
              <w:rPr>
                <w:rFonts w:ascii="Times New Roman" w:eastAsia="Calibri" w:hAnsi="Times New Roman" w:cs="Times New Roman"/>
                <w:sz w:val="18"/>
                <w:szCs w:val="18"/>
              </w:rPr>
            </w:pPr>
            <w:r w:rsidRPr="00C74878">
              <w:rPr>
                <w:rFonts w:ascii="Times New Roman" w:eastAsia="Calibri" w:hAnsi="Times New Roman" w:cs="Times New Roman"/>
                <w:sz w:val="18"/>
                <w:szCs w:val="18"/>
              </w:rPr>
              <w:t>The cumulative water deficit triggered by only GERD operation (BCM)</w:t>
            </w:r>
          </w:p>
        </w:tc>
        <w:tc>
          <w:tcPr>
            <w:tcW w:w="792" w:type="dxa"/>
            <w:tcBorders>
              <w:left w:val="single" w:sz="18" w:space="0" w:color="auto"/>
            </w:tcBorders>
            <w:vAlign w:val="center"/>
          </w:tcPr>
          <w:p w14:paraId="50EE7109"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0</w:t>
            </w:r>
          </w:p>
        </w:tc>
        <w:tc>
          <w:tcPr>
            <w:tcW w:w="3926" w:type="dxa"/>
            <w:gridSpan w:val="6"/>
            <w:vAlign w:val="center"/>
          </w:tcPr>
          <w:p w14:paraId="6673364A"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5.3</w:t>
            </w:r>
          </w:p>
        </w:tc>
        <w:tc>
          <w:tcPr>
            <w:tcW w:w="749" w:type="dxa"/>
            <w:tcBorders>
              <w:right w:val="single" w:sz="18" w:space="0" w:color="auto"/>
            </w:tcBorders>
            <w:vAlign w:val="center"/>
          </w:tcPr>
          <w:p w14:paraId="6CF6B4C8"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6.3</w:t>
            </w:r>
          </w:p>
        </w:tc>
      </w:tr>
      <w:tr w:rsidR="006C52FE" w:rsidRPr="00C74878" w14:paraId="006C2564" w14:textId="77777777" w:rsidTr="006B385A">
        <w:trPr>
          <w:trHeight w:val="706"/>
        </w:trPr>
        <w:tc>
          <w:tcPr>
            <w:tcW w:w="4481" w:type="dxa"/>
            <w:tcBorders>
              <w:left w:val="single" w:sz="18" w:space="0" w:color="auto"/>
              <w:right w:val="single" w:sz="18" w:space="0" w:color="auto"/>
            </w:tcBorders>
            <w:vAlign w:val="center"/>
          </w:tcPr>
          <w:p w14:paraId="578A51BC" w14:textId="0757B6D9" w:rsidR="006C52FE" w:rsidRPr="00C74878" w:rsidRDefault="006C52FE" w:rsidP="006C52FE">
            <w:pPr>
              <w:spacing w:line="360" w:lineRule="auto"/>
              <w:rPr>
                <w:rFonts w:ascii="Times New Roman" w:eastAsia="Calibri" w:hAnsi="Times New Roman" w:cs="Times New Roman"/>
                <w:b/>
                <w:bCs/>
                <w:sz w:val="24"/>
                <w:szCs w:val="24"/>
              </w:rPr>
            </w:pPr>
            <w:r w:rsidRPr="00C74878">
              <w:rPr>
                <w:rFonts w:ascii="Times New Roman" w:eastAsia="Calibri" w:hAnsi="Times New Roman" w:cs="Times New Roman"/>
                <w:sz w:val="18"/>
                <w:szCs w:val="18"/>
              </w:rPr>
              <w:t>Estimate of the cumulative cost of the GERD-related water deficit (</w:t>
            </w:r>
            <w:r w:rsidR="007009AA">
              <w:rPr>
                <w:rFonts w:ascii="Times New Roman" w:eastAsia="Calibri" w:hAnsi="Times New Roman" w:cs="Times New Roman"/>
                <w:sz w:val="18"/>
                <w:szCs w:val="18"/>
              </w:rPr>
              <w:t>b</w:t>
            </w:r>
            <w:r w:rsidRPr="00C74878">
              <w:rPr>
                <w:rFonts w:ascii="Times New Roman" w:eastAsia="Calibri" w:hAnsi="Times New Roman" w:cs="Times New Roman"/>
                <w:sz w:val="18"/>
                <w:szCs w:val="18"/>
              </w:rPr>
              <w:t>illion USD)*</w:t>
            </w:r>
          </w:p>
        </w:tc>
        <w:tc>
          <w:tcPr>
            <w:tcW w:w="792" w:type="dxa"/>
            <w:tcBorders>
              <w:left w:val="single" w:sz="18" w:space="0" w:color="auto"/>
            </w:tcBorders>
            <w:vAlign w:val="center"/>
          </w:tcPr>
          <w:p w14:paraId="706E73F5"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0</w:t>
            </w:r>
          </w:p>
        </w:tc>
        <w:tc>
          <w:tcPr>
            <w:tcW w:w="3926" w:type="dxa"/>
            <w:gridSpan w:val="6"/>
            <w:vAlign w:val="center"/>
          </w:tcPr>
          <w:p w14:paraId="586375F7"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hint="cs"/>
                <w:b/>
                <w:bCs/>
                <w:sz w:val="16"/>
                <w:szCs w:val="16"/>
                <w:rtl/>
              </w:rPr>
              <w:t>4.77</w:t>
            </w:r>
          </w:p>
        </w:tc>
        <w:tc>
          <w:tcPr>
            <w:tcW w:w="749" w:type="dxa"/>
            <w:tcBorders>
              <w:right w:val="single" w:sz="18" w:space="0" w:color="auto"/>
            </w:tcBorders>
            <w:vAlign w:val="center"/>
          </w:tcPr>
          <w:p w14:paraId="7AB15739"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5.67</w:t>
            </w:r>
          </w:p>
        </w:tc>
      </w:tr>
      <w:tr w:rsidR="006C52FE" w:rsidRPr="00C74878" w14:paraId="07F99EA4" w14:textId="77777777" w:rsidTr="006B385A">
        <w:trPr>
          <w:trHeight w:val="1062"/>
        </w:trPr>
        <w:tc>
          <w:tcPr>
            <w:tcW w:w="4481" w:type="dxa"/>
            <w:tcBorders>
              <w:left w:val="single" w:sz="18" w:space="0" w:color="auto"/>
              <w:right w:val="single" w:sz="18" w:space="0" w:color="auto"/>
            </w:tcBorders>
            <w:vAlign w:val="center"/>
          </w:tcPr>
          <w:p w14:paraId="4FE30E39" w14:textId="77777777" w:rsidR="006C52FE" w:rsidRPr="00C74878" w:rsidRDefault="006C52FE" w:rsidP="006C52FE">
            <w:pPr>
              <w:spacing w:line="360" w:lineRule="auto"/>
              <w:rPr>
                <w:rFonts w:ascii="Times New Roman" w:eastAsia="Calibri" w:hAnsi="Times New Roman" w:cs="Times New Roman"/>
                <w:b/>
                <w:bCs/>
                <w:sz w:val="24"/>
                <w:szCs w:val="24"/>
              </w:rPr>
            </w:pPr>
            <w:r w:rsidRPr="00C74878">
              <w:rPr>
                <w:rFonts w:ascii="Times New Roman" w:eastAsia="Calibri" w:hAnsi="Times New Roman" w:cs="Times New Roman"/>
                <w:sz w:val="18"/>
                <w:szCs w:val="18"/>
              </w:rPr>
              <w:t>Average annual AHD hydropower generation (</w:t>
            </w:r>
            <w:proofErr w:type="spellStart"/>
            <w:r w:rsidRPr="00C74878">
              <w:rPr>
                <w:rFonts w:ascii="Times New Roman" w:eastAsia="Calibri" w:hAnsi="Times New Roman" w:cs="Times New Roman"/>
                <w:sz w:val="18"/>
                <w:szCs w:val="18"/>
              </w:rPr>
              <w:t>GWh</w:t>
            </w:r>
            <w:proofErr w:type="spellEnd"/>
            <w:r w:rsidRPr="00C74878">
              <w:rPr>
                <w:rFonts w:ascii="Times New Roman" w:eastAsia="Calibri" w:hAnsi="Times New Roman" w:cs="Times New Roman"/>
                <w:sz w:val="18"/>
                <w:szCs w:val="18"/>
              </w:rPr>
              <w:t>/</w:t>
            </w:r>
            <w:proofErr w:type="spellStart"/>
            <w:r w:rsidRPr="00C74878">
              <w:rPr>
                <w:rFonts w:ascii="Times New Roman" w:eastAsia="Calibri" w:hAnsi="Times New Roman" w:cs="Times New Roman"/>
                <w:sz w:val="18"/>
                <w:szCs w:val="18"/>
              </w:rPr>
              <w:t>yr</w:t>
            </w:r>
            <w:proofErr w:type="spellEnd"/>
            <w:r w:rsidRPr="00C74878">
              <w:rPr>
                <w:rFonts w:ascii="Times New Roman" w:eastAsia="Calibri" w:hAnsi="Times New Roman" w:cs="Times New Roman"/>
                <w:sz w:val="18"/>
                <w:szCs w:val="18"/>
              </w:rPr>
              <w:t>)</w:t>
            </w:r>
          </w:p>
        </w:tc>
        <w:tc>
          <w:tcPr>
            <w:tcW w:w="792" w:type="dxa"/>
            <w:tcBorders>
              <w:left w:val="single" w:sz="18" w:space="0" w:color="auto"/>
            </w:tcBorders>
            <w:vAlign w:val="center"/>
          </w:tcPr>
          <w:p w14:paraId="54A57095"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8012</w:t>
            </w:r>
          </w:p>
        </w:tc>
        <w:tc>
          <w:tcPr>
            <w:tcW w:w="3926" w:type="dxa"/>
            <w:gridSpan w:val="6"/>
            <w:vAlign w:val="center"/>
          </w:tcPr>
          <w:p w14:paraId="69DCDB31"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7395</w:t>
            </w:r>
          </w:p>
        </w:tc>
        <w:tc>
          <w:tcPr>
            <w:tcW w:w="749" w:type="dxa"/>
            <w:tcBorders>
              <w:right w:val="single" w:sz="18" w:space="0" w:color="auto"/>
            </w:tcBorders>
            <w:vAlign w:val="center"/>
          </w:tcPr>
          <w:p w14:paraId="58D1E98D"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7379</w:t>
            </w:r>
          </w:p>
        </w:tc>
      </w:tr>
      <w:tr w:rsidR="006C52FE" w:rsidRPr="00C74878" w14:paraId="0C4CCC8B" w14:textId="77777777" w:rsidTr="006B385A">
        <w:trPr>
          <w:trHeight w:val="738"/>
        </w:trPr>
        <w:tc>
          <w:tcPr>
            <w:tcW w:w="4481" w:type="dxa"/>
            <w:tcBorders>
              <w:left w:val="single" w:sz="18" w:space="0" w:color="auto"/>
              <w:right w:val="single" w:sz="18" w:space="0" w:color="auto"/>
            </w:tcBorders>
            <w:vAlign w:val="center"/>
          </w:tcPr>
          <w:p w14:paraId="0E47B9F2" w14:textId="7CFB4B5C" w:rsidR="006C52FE" w:rsidRPr="00C74878" w:rsidRDefault="006C52FE" w:rsidP="006C52FE">
            <w:pPr>
              <w:spacing w:line="360" w:lineRule="auto"/>
              <w:rPr>
                <w:rFonts w:ascii="Times New Roman" w:eastAsia="Calibri" w:hAnsi="Times New Roman" w:cs="Times New Roman"/>
                <w:b/>
                <w:bCs/>
                <w:sz w:val="24"/>
                <w:szCs w:val="24"/>
              </w:rPr>
            </w:pPr>
            <w:r w:rsidRPr="00C74878">
              <w:rPr>
                <w:rFonts w:ascii="Times New Roman" w:eastAsia="Calibri" w:hAnsi="Times New Roman" w:cs="Times New Roman"/>
                <w:sz w:val="18"/>
                <w:szCs w:val="18"/>
              </w:rPr>
              <w:t xml:space="preserve">The average annual AHD hydropower generation loss </w:t>
            </w:r>
            <w:r w:rsidR="007009AA" w:rsidRPr="00C74878">
              <w:rPr>
                <w:rFonts w:ascii="Times New Roman" w:eastAsia="Calibri" w:hAnsi="Times New Roman" w:cs="Times New Roman"/>
                <w:sz w:val="18"/>
                <w:szCs w:val="18"/>
              </w:rPr>
              <w:t>triggered</w:t>
            </w:r>
            <w:r w:rsidRPr="00C74878">
              <w:rPr>
                <w:rFonts w:ascii="Times New Roman" w:eastAsia="Calibri" w:hAnsi="Times New Roman" w:cs="Times New Roman"/>
                <w:sz w:val="18"/>
                <w:szCs w:val="18"/>
              </w:rPr>
              <w:t xml:space="preserve"> by GERD operation compared to without GERD (</w:t>
            </w:r>
            <w:proofErr w:type="spellStart"/>
            <w:r w:rsidRPr="00C74878">
              <w:rPr>
                <w:rFonts w:ascii="Times New Roman" w:eastAsia="Calibri" w:hAnsi="Times New Roman" w:cs="Times New Roman"/>
                <w:sz w:val="18"/>
                <w:szCs w:val="18"/>
              </w:rPr>
              <w:t>GWh</w:t>
            </w:r>
            <w:proofErr w:type="spellEnd"/>
            <w:r w:rsidRPr="00C74878">
              <w:rPr>
                <w:rFonts w:ascii="Times New Roman" w:eastAsia="Calibri" w:hAnsi="Times New Roman" w:cs="Times New Roman"/>
                <w:sz w:val="18"/>
                <w:szCs w:val="18"/>
              </w:rPr>
              <w:t>/</w:t>
            </w:r>
            <w:proofErr w:type="spellStart"/>
            <w:r w:rsidRPr="00C74878">
              <w:rPr>
                <w:rFonts w:ascii="Times New Roman" w:eastAsia="Calibri" w:hAnsi="Times New Roman" w:cs="Times New Roman"/>
                <w:sz w:val="18"/>
                <w:szCs w:val="18"/>
              </w:rPr>
              <w:t>yr</w:t>
            </w:r>
            <w:proofErr w:type="spellEnd"/>
            <w:r w:rsidRPr="00C74878">
              <w:rPr>
                <w:rFonts w:ascii="Times New Roman" w:eastAsia="Calibri" w:hAnsi="Times New Roman" w:cs="Times New Roman"/>
                <w:sz w:val="18"/>
                <w:szCs w:val="18"/>
              </w:rPr>
              <w:t xml:space="preserve">) </w:t>
            </w:r>
          </w:p>
        </w:tc>
        <w:tc>
          <w:tcPr>
            <w:tcW w:w="792" w:type="dxa"/>
            <w:tcBorders>
              <w:left w:val="single" w:sz="18" w:space="0" w:color="auto"/>
            </w:tcBorders>
            <w:vAlign w:val="center"/>
          </w:tcPr>
          <w:p w14:paraId="70B52D83"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w:t>
            </w:r>
          </w:p>
        </w:tc>
        <w:tc>
          <w:tcPr>
            <w:tcW w:w="3926" w:type="dxa"/>
            <w:gridSpan w:val="6"/>
            <w:vAlign w:val="center"/>
          </w:tcPr>
          <w:p w14:paraId="719FE80F"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617</w:t>
            </w:r>
          </w:p>
        </w:tc>
        <w:tc>
          <w:tcPr>
            <w:tcW w:w="749" w:type="dxa"/>
            <w:tcBorders>
              <w:right w:val="single" w:sz="18" w:space="0" w:color="auto"/>
            </w:tcBorders>
            <w:vAlign w:val="center"/>
          </w:tcPr>
          <w:p w14:paraId="1E966FD4"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633</w:t>
            </w:r>
          </w:p>
        </w:tc>
      </w:tr>
      <w:tr w:rsidR="006C52FE" w:rsidRPr="00C74878" w14:paraId="5766FEB2" w14:textId="77777777" w:rsidTr="006B385A">
        <w:trPr>
          <w:trHeight w:val="248"/>
        </w:trPr>
        <w:tc>
          <w:tcPr>
            <w:tcW w:w="4481" w:type="dxa"/>
            <w:tcBorders>
              <w:left w:val="single" w:sz="18" w:space="0" w:color="auto"/>
              <w:right w:val="single" w:sz="18" w:space="0" w:color="auto"/>
            </w:tcBorders>
            <w:vAlign w:val="center"/>
          </w:tcPr>
          <w:p w14:paraId="794FB0A2" w14:textId="0742D286" w:rsidR="006C52FE" w:rsidRPr="00C74878" w:rsidRDefault="006C52FE" w:rsidP="006C52FE">
            <w:pPr>
              <w:spacing w:line="360" w:lineRule="auto"/>
              <w:rPr>
                <w:rFonts w:ascii="Times New Roman" w:eastAsia="Calibri" w:hAnsi="Times New Roman" w:cs="Times New Roman"/>
                <w:sz w:val="18"/>
                <w:szCs w:val="18"/>
              </w:rPr>
            </w:pPr>
            <w:r w:rsidRPr="00C74878">
              <w:rPr>
                <w:rFonts w:ascii="Times New Roman" w:eastAsia="Calibri" w:hAnsi="Times New Roman" w:cs="Times New Roman"/>
                <w:sz w:val="18"/>
                <w:szCs w:val="18"/>
              </w:rPr>
              <w:t>The economic cost of average annual AHD energy loss under GERD operation compared to without GERD (</w:t>
            </w:r>
            <w:r w:rsidR="007009AA">
              <w:rPr>
                <w:rFonts w:ascii="Times New Roman" w:eastAsia="Calibri" w:hAnsi="Times New Roman" w:cs="Times New Roman"/>
                <w:sz w:val="18"/>
                <w:szCs w:val="18"/>
              </w:rPr>
              <w:t>m</w:t>
            </w:r>
            <w:r w:rsidRPr="00C74878">
              <w:rPr>
                <w:rFonts w:ascii="Times New Roman" w:eastAsia="Calibri" w:hAnsi="Times New Roman" w:cs="Times New Roman"/>
                <w:sz w:val="18"/>
                <w:szCs w:val="18"/>
              </w:rPr>
              <w:t>illion USD/year)</w:t>
            </w:r>
          </w:p>
        </w:tc>
        <w:tc>
          <w:tcPr>
            <w:tcW w:w="792" w:type="dxa"/>
            <w:tcBorders>
              <w:left w:val="single" w:sz="18" w:space="0" w:color="auto"/>
            </w:tcBorders>
            <w:vAlign w:val="center"/>
          </w:tcPr>
          <w:p w14:paraId="01382347"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w:t>
            </w:r>
          </w:p>
        </w:tc>
        <w:tc>
          <w:tcPr>
            <w:tcW w:w="3926" w:type="dxa"/>
            <w:gridSpan w:val="6"/>
            <w:vAlign w:val="center"/>
          </w:tcPr>
          <w:p w14:paraId="61AE07F9" w14:textId="328D8305" w:rsidR="006C52FE" w:rsidRPr="00C74878" w:rsidRDefault="001E2114" w:rsidP="001E2114">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14</w:t>
            </w:r>
            <w:r w:rsidR="006C52FE">
              <w:rPr>
                <w:rFonts w:ascii="Times New Roman" w:eastAsia="Calibri" w:hAnsi="Times New Roman" w:cs="Times New Roman"/>
                <w:b/>
                <w:bCs/>
                <w:sz w:val="16"/>
                <w:szCs w:val="16"/>
              </w:rPr>
              <w:t>.</w:t>
            </w:r>
            <w:r>
              <w:rPr>
                <w:rFonts w:ascii="Times New Roman" w:eastAsia="Calibri" w:hAnsi="Times New Roman" w:cs="Times New Roman"/>
                <w:b/>
                <w:bCs/>
                <w:sz w:val="16"/>
                <w:szCs w:val="16"/>
              </w:rPr>
              <w:t>1</w:t>
            </w:r>
          </w:p>
        </w:tc>
        <w:tc>
          <w:tcPr>
            <w:tcW w:w="749" w:type="dxa"/>
            <w:tcBorders>
              <w:right w:val="single" w:sz="18" w:space="0" w:color="auto"/>
            </w:tcBorders>
            <w:vAlign w:val="center"/>
          </w:tcPr>
          <w:p w14:paraId="6C74C99A"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13.9</w:t>
            </w:r>
          </w:p>
        </w:tc>
      </w:tr>
      <w:tr w:rsidR="006C52FE" w:rsidRPr="00C74878" w14:paraId="745991F2" w14:textId="77777777" w:rsidTr="006B385A">
        <w:trPr>
          <w:trHeight w:val="849"/>
        </w:trPr>
        <w:tc>
          <w:tcPr>
            <w:tcW w:w="4481" w:type="dxa"/>
            <w:tcBorders>
              <w:left w:val="single" w:sz="18" w:space="0" w:color="auto"/>
              <w:right w:val="single" w:sz="18" w:space="0" w:color="auto"/>
            </w:tcBorders>
            <w:vAlign w:val="center"/>
          </w:tcPr>
          <w:p w14:paraId="2545E648" w14:textId="77777777" w:rsidR="006C52FE" w:rsidRPr="00C74878" w:rsidRDefault="006C52FE" w:rsidP="006C52FE">
            <w:pPr>
              <w:spacing w:line="360" w:lineRule="auto"/>
              <w:rPr>
                <w:rFonts w:ascii="Times New Roman" w:eastAsia="Calibri" w:hAnsi="Times New Roman" w:cs="Times New Roman"/>
                <w:b/>
                <w:bCs/>
                <w:sz w:val="24"/>
                <w:szCs w:val="24"/>
              </w:rPr>
            </w:pPr>
            <w:r w:rsidRPr="00C74878">
              <w:rPr>
                <w:rFonts w:ascii="Times New Roman" w:eastAsia="Calibri" w:hAnsi="Times New Roman" w:cs="Times New Roman"/>
                <w:sz w:val="18"/>
                <w:szCs w:val="18"/>
              </w:rPr>
              <w:t>Average annual GERD hydropower generation (</w:t>
            </w:r>
            <w:proofErr w:type="spellStart"/>
            <w:r w:rsidRPr="00C74878">
              <w:rPr>
                <w:rFonts w:ascii="Times New Roman" w:eastAsia="Calibri" w:hAnsi="Times New Roman" w:cs="Times New Roman"/>
                <w:sz w:val="18"/>
                <w:szCs w:val="18"/>
              </w:rPr>
              <w:t>GWh</w:t>
            </w:r>
            <w:proofErr w:type="spellEnd"/>
            <w:r w:rsidRPr="00C74878">
              <w:rPr>
                <w:rFonts w:ascii="Times New Roman" w:eastAsia="Calibri" w:hAnsi="Times New Roman" w:cs="Times New Roman"/>
                <w:sz w:val="18"/>
                <w:szCs w:val="18"/>
              </w:rPr>
              <w:t>/</w:t>
            </w:r>
            <w:proofErr w:type="spellStart"/>
            <w:r w:rsidRPr="00C74878">
              <w:rPr>
                <w:rFonts w:ascii="Times New Roman" w:eastAsia="Calibri" w:hAnsi="Times New Roman" w:cs="Times New Roman"/>
                <w:sz w:val="18"/>
                <w:szCs w:val="18"/>
              </w:rPr>
              <w:t>yr</w:t>
            </w:r>
            <w:proofErr w:type="spellEnd"/>
            <w:r w:rsidRPr="00C74878">
              <w:rPr>
                <w:rFonts w:ascii="Times New Roman" w:eastAsia="Calibri" w:hAnsi="Times New Roman" w:cs="Times New Roman"/>
                <w:sz w:val="18"/>
                <w:szCs w:val="18"/>
              </w:rPr>
              <w:t>)</w:t>
            </w:r>
          </w:p>
        </w:tc>
        <w:tc>
          <w:tcPr>
            <w:tcW w:w="792" w:type="dxa"/>
            <w:tcBorders>
              <w:left w:val="single" w:sz="18" w:space="0" w:color="auto"/>
            </w:tcBorders>
            <w:vAlign w:val="center"/>
          </w:tcPr>
          <w:p w14:paraId="05A0160D"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w:t>
            </w:r>
          </w:p>
        </w:tc>
        <w:tc>
          <w:tcPr>
            <w:tcW w:w="3926" w:type="dxa"/>
            <w:gridSpan w:val="6"/>
            <w:vAlign w:val="center"/>
          </w:tcPr>
          <w:p w14:paraId="697AA58B"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15700</w:t>
            </w:r>
          </w:p>
        </w:tc>
        <w:tc>
          <w:tcPr>
            <w:tcW w:w="749" w:type="dxa"/>
            <w:tcBorders>
              <w:right w:val="single" w:sz="18" w:space="0" w:color="auto"/>
            </w:tcBorders>
            <w:vAlign w:val="center"/>
          </w:tcPr>
          <w:p w14:paraId="212DC7E0"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15721</w:t>
            </w:r>
          </w:p>
        </w:tc>
      </w:tr>
      <w:tr w:rsidR="006C52FE" w:rsidRPr="00C74878" w14:paraId="6BE3EB5A" w14:textId="77777777" w:rsidTr="006B385A">
        <w:trPr>
          <w:trHeight w:val="1274"/>
        </w:trPr>
        <w:tc>
          <w:tcPr>
            <w:tcW w:w="4481" w:type="dxa"/>
            <w:tcBorders>
              <w:left w:val="single" w:sz="18" w:space="0" w:color="auto"/>
              <w:right w:val="single" w:sz="18" w:space="0" w:color="auto"/>
            </w:tcBorders>
            <w:vAlign w:val="center"/>
          </w:tcPr>
          <w:p w14:paraId="2B40EC3F" w14:textId="29931155" w:rsidR="006C52FE" w:rsidRPr="00C74878" w:rsidRDefault="006C52FE" w:rsidP="006C52FE">
            <w:pPr>
              <w:spacing w:line="360" w:lineRule="auto"/>
              <w:rPr>
                <w:rFonts w:ascii="Times New Roman" w:eastAsia="Calibri" w:hAnsi="Times New Roman" w:cs="Times New Roman"/>
                <w:b/>
                <w:bCs/>
                <w:sz w:val="24"/>
                <w:szCs w:val="24"/>
              </w:rPr>
            </w:pPr>
            <w:r w:rsidRPr="00C74878">
              <w:rPr>
                <w:rFonts w:ascii="Times New Roman" w:eastAsia="Calibri" w:hAnsi="Times New Roman" w:cs="Times New Roman"/>
                <w:sz w:val="18"/>
                <w:szCs w:val="18"/>
              </w:rPr>
              <w:t>The average annual GERD hydropower generation difference between Ethiopian proposal P</w:t>
            </w:r>
            <w:r>
              <w:rPr>
                <w:rFonts w:ascii="Times New Roman" w:eastAsia="Calibri" w:hAnsi="Times New Roman" w:cs="Times New Roman"/>
                <w:sz w:val="18"/>
                <w:szCs w:val="18"/>
              </w:rPr>
              <w:t xml:space="preserve">7 </w:t>
            </w:r>
            <w:r w:rsidRPr="00C74878">
              <w:rPr>
                <w:rFonts w:ascii="Times New Roman" w:eastAsia="Calibri" w:hAnsi="Times New Roman" w:cs="Times New Roman"/>
                <w:sz w:val="18"/>
                <w:szCs w:val="18"/>
              </w:rPr>
              <w:t>and other simulated proposal (GWh per year) **</w:t>
            </w:r>
          </w:p>
        </w:tc>
        <w:tc>
          <w:tcPr>
            <w:tcW w:w="792" w:type="dxa"/>
            <w:tcBorders>
              <w:left w:val="single" w:sz="18" w:space="0" w:color="auto"/>
            </w:tcBorders>
            <w:vAlign w:val="center"/>
          </w:tcPr>
          <w:p w14:paraId="74B40620"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w:t>
            </w:r>
          </w:p>
        </w:tc>
        <w:tc>
          <w:tcPr>
            <w:tcW w:w="3926" w:type="dxa"/>
            <w:gridSpan w:val="6"/>
            <w:vAlign w:val="center"/>
          </w:tcPr>
          <w:p w14:paraId="395BE047"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21</w:t>
            </w:r>
          </w:p>
        </w:tc>
        <w:tc>
          <w:tcPr>
            <w:tcW w:w="749" w:type="dxa"/>
            <w:tcBorders>
              <w:right w:val="single" w:sz="18" w:space="0" w:color="auto"/>
            </w:tcBorders>
            <w:vAlign w:val="center"/>
          </w:tcPr>
          <w:p w14:paraId="14B7D7F1"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w:t>
            </w:r>
          </w:p>
        </w:tc>
      </w:tr>
      <w:tr w:rsidR="006C52FE" w:rsidRPr="00C74878" w14:paraId="4C289188" w14:textId="77777777" w:rsidTr="006B385A">
        <w:trPr>
          <w:trHeight w:val="1547"/>
        </w:trPr>
        <w:tc>
          <w:tcPr>
            <w:tcW w:w="4481" w:type="dxa"/>
            <w:tcBorders>
              <w:left w:val="single" w:sz="18" w:space="0" w:color="auto"/>
              <w:right w:val="single" w:sz="18" w:space="0" w:color="auto"/>
            </w:tcBorders>
            <w:vAlign w:val="center"/>
          </w:tcPr>
          <w:p w14:paraId="21C8BB62" w14:textId="0A0CBBA1" w:rsidR="006C52FE" w:rsidRPr="00C74878" w:rsidRDefault="006C52FE" w:rsidP="006C52FE">
            <w:pPr>
              <w:spacing w:line="360" w:lineRule="auto"/>
              <w:rPr>
                <w:rFonts w:ascii="Times New Roman" w:eastAsia="Calibri" w:hAnsi="Times New Roman" w:cs="Times New Roman"/>
                <w:sz w:val="18"/>
                <w:szCs w:val="18"/>
              </w:rPr>
            </w:pPr>
            <w:r w:rsidRPr="00C74878">
              <w:rPr>
                <w:rFonts w:ascii="Times New Roman" w:eastAsia="Calibri" w:hAnsi="Times New Roman" w:cs="Times New Roman"/>
                <w:sz w:val="18"/>
                <w:szCs w:val="18"/>
              </w:rPr>
              <w:t>The economic value of average annual GERD hydropower generation difference between Ethiopian proposal P7 and other simulated proposal P1-P6 (million USD per year) **</w:t>
            </w:r>
          </w:p>
        </w:tc>
        <w:tc>
          <w:tcPr>
            <w:tcW w:w="792" w:type="dxa"/>
            <w:tcBorders>
              <w:left w:val="single" w:sz="18" w:space="0" w:color="auto"/>
            </w:tcBorders>
            <w:vAlign w:val="center"/>
          </w:tcPr>
          <w:p w14:paraId="2CC9506E"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w:t>
            </w:r>
          </w:p>
        </w:tc>
        <w:tc>
          <w:tcPr>
            <w:tcW w:w="3926" w:type="dxa"/>
            <w:gridSpan w:val="6"/>
            <w:vAlign w:val="center"/>
          </w:tcPr>
          <w:p w14:paraId="421F5DC8"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0.45</w:t>
            </w:r>
          </w:p>
        </w:tc>
        <w:tc>
          <w:tcPr>
            <w:tcW w:w="749" w:type="dxa"/>
            <w:tcBorders>
              <w:right w:val="single" w:sz="18" w:space="0" w:color="auto"/>
            </w:tcBorders>
            <w:vAlign w:val="center"/>
          </w:tcPr>
          <w:p w14:paraId="485DA8FB" w14:textId="77777777" w:rsidR="006C52FE" w:rsidRPr="00C74878" w:rsidRDefault="006C52FE" w:rsidP="006C52FE">
            <w:pPr>
              <w:spacing w:line="360" w:lineRule="auto"/>
              <w:jc w:val="center"/>
              <w:rPr>
                <w:rFonts w:ascii="Times New Roman" w:eastAsia="Calibri" w:hAnsi="Times New Roman" w:cs="Times New Roman"/>
                <w:b/>
                <w:bCs/>
                <w:sz w:val="16"/>
                <w:szCs w:val="16"/>
              </w:rPr>
            </w:pPr>
            <w:r>
              <w:rPr>
                <w:rFonts w:ascii="Times New Roman" w:eastAsia="Calibri" w:hAnsi="Times New Roman" w:cs="Times New Roman"/>
                <w:b/>
                <w:bCs/>
                <w:sz w:val="16"/>
                <w:szCs w:val="16"/>
              </w:rPr>
              <w:t>-</w:t>
            </w:r>
          </w:p>
        </w:tc>
      </w:tr>
    </w:tbl>
    <w:p w14:paraId="46BD41A4" w14:textId="40B87BA6" w:rsidR="009652CA" w:rsidRDefault="00DE22ED" w:rsidP="0032568E">
      <w:pPr>
        <w:spacing w:line="360" w:lineRule="auto"/>
        <w:jc w:val="center"/>
        <w:rPr>
          <w:rFonts w:asciiTheme="majorBidi" w:hAnsiTheme="majorBidi" w:cstheme="majorBidi"/>
          <w:b/>
          <w:bCs/>
          <w:caps/>
          <w:sz w:val="24"/>
          <w:szCs w:val="24"/>
        </w:rPr>
      </w:pPr>
      <w:r>
        <w:rPr>
          <w:rFonts w:asciiTheme="majorBidi" w:hAnsiTheme="majorBidi" w:cstheme="majorBidi"/>
          <w:b/>
          <w:bCs/>
          <w:caps/>
          <w:sz w:val="24"/>
          <w:szCs w:val="24"/>
        </w:rPr>
        <w:t xml:space="preserve">Table 3 </w:t>
      </w:r>
    </w:p>
    <w:p w14:paraId="6234E081" w14:textId="77777777" w:rsidR="00BE72B5" w:rsidRPr="00BE72B5" w:rsidRDefault="00BE72B5" w:rsidP="00BE72B5">
      <w:pPr>
        <w:spacing w:line="360" w:lineRule="auto"/>
        <w:jc w:val="center"/>
        <w:rPr>
          <w:rFonts w:asciiTheme="majorBidi" w:hAnsiTheme="majorBidi" w:cstheme="majorBidi"/>
          <w:b/>
          <w:bCs/>
          <w:caps/>
          <w:sz w:val="24"/>
          <w:szCs w:val="24"/>
        </w:rPr>
      </w:pPr>
      <w:r w:rsidRPr="00BE72B5">
        <w:rPr>
          <w:rFonts w:asciiTheme="majorBidi" w:hAnsiTheme="majorBidi" w:cstheme="majorBidi"/>
          <w:b/>
          <w:bCs/>
          <w:caps/>
          <w:sz w:val="24"/>
          <w:szCs w:val="24"/>
        </w:rPr>
        <w:lastRenderedPageBreak/>
        <w:t>References</w:t>
      </w:r>
    </w:p>
    <w:p w14:paraId="2195911A"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[1] </w:t>
      </w:r>
      <w:proofErr w:type="spellStart"/>
      <w:r w:rsidRPr="00BE72B5">
        <w:rPr>
          <w:rFonts w:asciiTheme="majorBidi" w:hAnsiTheme="majorBidi" w:cstheme="majorBidi"/>
          <w:color w:val="0D0D0D" w:themeColor="text1" w:themeTint="F2"/>
          <w:sz w:val="20"/>
          <w:szCs w:val="20"/>
        </w:rPr>
        <w:t>Nikiel</w:t>
      </w:r>
      <w:proofErr w:type="spellEnd"/>
      <w:r w:rsidRPr="00BE72B5">
        <w:rPr>
          <w:rFonts w:asciiTheme="majorBidi" w:hAnsiTheme="majorBidi" w:cstheme="majorBidi"/>
          <w:color w:val="0D0D0D" w:themeColor="text1" w:themeTint="F2"/>
          <w:sz w:val="20"/>
          <w:szCs w:val="20"/>
        </w:rPr>
        <w:t xml:space="preserve">, C.A. and </w:t>
      </w:r>
      <w:proofErr w:type="spellStart"/>
      <w:r w:rsidRPr="00BE72B5">
        <w:rPr>
          <w:rFonts w:asciiTheme="majorBidi" w:hAnsiTheme="majorBidi" w:cstheme="majorBidi"/>
          <w:color w:val="0D0D0D" w:themeColor="text1" w:themeTint="F2"/>
          <w:sz w:val="20"/>
          <w:szCs w:val="20"/>
        </w:rPr>
        <w:t>Eltahir</w:t>
      </w:r>
      <w:proofErr w:type="spellEnd"/>
      <w:r w:rsidRPr="00BE72B5">
        <w:rPr>
          <w:rFonts w:asciiTheme="majorBidi" w:hAnsiTheme="majorBidi" w:cstheme="majorBidi"/>
          <w:color w:val="0D0D0D" w:themeColor="text1" w:themeTint="F2"/>
          <w:sz w:val="20"/>
          <w:szCs w:val="20"/>
        </w:rPr>
        <w:t xml:space="preserve">, E.A., 2021. Past and future trends of Egypt’s water consumption and its sources. Nature Communications, 12(1), p.4508. [10] Hailu, A.D., 2022. Ethiopia hydropower development and Nile basin hydro politics. AIMS Energy, 10(1), pp.87-101. </w:t>
      </w:r>
    </w:p>
    <w:p w14:paraId="01EC5CEE"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 [2] </w:t>
      </w:r>
      <w:proofErr w:type="spellStart"/>
      <w:r w:rsidRPr="00BE72B5">
        <w:rPr>
          <w:rFonts w:asciiTheme="majorBidi" w:hAnsiTheme="majorBidi" w:cstheme="majorBidi"/>
          <w:color w:val="0D0D0D" w:themeColor="text1" w:themeTint="F2"/>
          <w:sz w:val="20"/>
          <w:szCs w:val="20"/>
        </w:rPr>
        <w:t>Abdelmohsen</w:t>
      </w:r>
      <w:proofErr w:type="spellEnd"/>
      <w:r w:rsidRPr="00BE72B5">
        <w:rPr>
          <w:rFonts w:asciiTheme="majorBidi" w:hAnsiTheme="majorBidi" w:cstheme="majorBidi"/>
          <w:color w:val="0D0D0D" w:themeColor="text1" w:themeTint="F2"/>
          <w:sz w:val="20"/>
          <w:szCs w:val="20"/>
        </w:rPr>
        <w:t xml:space="preserve">, K., Sultan, M., Ahmed, M., Save, H., </w:t>
      </w:r>
      <w:proofErr w:type="spellStart"/>
      <w:r w:rsidRPr="00BE72B5">
        <w:rPr>
          <w:rFonts w:asciiTheme="majorBidi" w:hAnsiTheme="majorBidi" w:cstheme="majorBidi"/>
          <w:color w:val="0D0D0D" w:themeColor="text1" w:themeTint="F2"/>
          <w:sz w:val="20"/>
          <w:szCs w:val="20"/>
        </w:rPr>
        <w:t>Elkaliouby</w:t>
      </w:r>
      <w:proofErr w:type="spellEnd"/>
      <w:r w:rsidRPr="00BE72B5">
        <w:rPr>
          <w:rFonts w:asciiTheme="majorBidi" w:hAnsiTheme="majorBidi" w:cstheme="majorBidi"/>
          <w:color w:val="0D0D0D" w:themeColor="text1" w:themeTint="F2"/>
          <w:sz w:val="20"/>
          <w:szCs w:val="20"/>
        </w:rPr>
        <w:t xml:space="preserve">, B., Emil, M., Yan, E., </w:t>
      </w:r>
      <w:proofErr w:type="spellStart"/>
      <w:r w:rsidRPr="00BE72B5">
        <w:rPr>
          <w:rFonts w:asciiTheme="majorBidi" w:hAnsiTheme="majorBidi" w:cstheme="majorBidi"/>
          <w:color w:val="0D0D0D" w:themeColor="text1" w:themeTint="F2"/>
          <w:sz w:val="20"/>
          <w:szCs w:val="20"/>
        </w:rPr>
        <w:t>Abotalib</w:t>
      </w:r>
      <w:proofErr w:type="spellEnd"/>
      <w:r w:rsidRPr="00BE72B5">
        <w:rPr>
          <w:rFonts w:asciiTheme="majorBidi" w:hAnsiTheme="majorBidi" w:cstheme="majorBidi"/>
          <w:color w:val="0D0D0D" w:themeColor="text1" w:themeTint="F2"/>
          <w:sz w:val="20"/>
          <w:szCs w:val="20"/>
        </w:rPr>
        <w:t xml:space="preserve">, A.Z., Krishnamurthy, R.V. and </w:t>
      </w:r>
      <w:proofErr w:type="spellStart"/>
      <w:r w:rsidRPr="00BE72B5">
        <w:rPr>
          <w:rFonts w:asciiTheme="majorBidi" w:hAnsiTheme="majorBidi" w:cstheme="majorBidi"/>
          <w:color w:val="0D0D0D" w:themeColor="text1" w:themeTint="F2"/>
          <w:sz w:val="20"/>
          <w:szCs w:val="20"/>
        </w:rPr>
        <w:t>Abdelmalik</w:t>
      </w:r>
      <w:proofErr w:type="spellEnd"/>
      <w:r w:rsidRPr="00BE72B5">
        <w:rPr>
          <w:rFonts w:asciiTheme="majorBidi" w:hAnsiTheme="majorBidi" w:cstheme="majorBidi"/>
          <w:color w:val="0D0D0D" w:themeColor="text1" w:themeTint="F2"/>
          <w:sz w:val="20"/>
          <w:szCs w:val="20"/>
        </w:rPr>
        <w:t>, K., 2019. Response of deep aquifers to climate variability. Science of the Total Environment, 677, pp.530-544.</w:t>
      </w:r>
    </w:p>
    <w:p w14:paraId="63B5B8B4"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[3] Heggy, E., </w:t>
      </w:r>
      <w:proofErr w:type="spellStart"/>
      <w:r w:rsidRPr="00BE72B5">
        <w:rPr>
          <w:rFonts w:asciiTheme="majorBidi" w:hAnsiTheme="majorBidi" w:cstheme="majorBidi"/>
          <w:color w:val="0D0D0D" w:themeColor="text1" w:themeTint="F2"/>
          <w:sz w:val="20"/>
          <w:szCs w:val="20"/>
        </w:rPr>
        <w:t>Sharkawy</w:t>
      </w:r>
      <w:proofErr w:type="spellEnd"/>
      <w:r w:rsidRPr="00BE72B5">
        <w:rPr>
          <w:rFonts w:asciiTheme="majorBidi" w:hAnsiTheme="majorBidi" w:cstheme="majorBidi"/>
          <w:color w:val="0D0D0D" w:themeColor="text1" w:themeTint="F2"/>
          <w:sz w:val="20"/>
          <w:szCs w:val="20"/>
        </w:rPr>
        <w:t xml:space="preserve">, Z. and </w:t>
      </w:r>
      <w:proofErr w:type="spellStart"/>
      <w:r w:rsidRPr="00BE72B5">
        <w:rPr>
          <w:rFonts w:asciiTheme="majorBidi" w:hAnsiTheme="majorBidi" w:cstheme="majorBidi"/>
          <w:color w:val="0D0D0D" w:themeColor="text1" w:themeTint="F2"/>
          <w:sz w:val="20"/>
          <w:szCs w:val="20"/>
        </w:rPr>
        <w:t>Abotalib</w:t>
      </w:r>
      <w:proofErr w:type="spellEnd"/>
      <w:r w:rsidRPr="00BE72B5">
        <w:rPr>
          <w:rFonts w:asciiTheme="majorBidi" w:hAnsiTheme="majorBidi" w:cstheme="majorBidi"/>
          <w:color w:val="0D0D0D" w:themeColor="text1" w:themeTint="F2"/>
          <w:sz w:val="20"/>
          <w:szCs w:val="20"/>
        </w:rPr>
        <w:t xml:space="preserve">, A.Z., 2021. Egypt’s water budget deficit and suggested mitigation policies for the Grand Ethiopian Renaissance Dam filling scenarios. Environmental Research Letters, 16(7), p.074022. </w:t>
      </w:r>
    </w:p>
    <w:p w14:paraId="4D7BAB9B"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 [4] Food and agriculture Organization of the United Nations (FAO), 2017. National Water Resources Plan 2017. FAO.</w:t>
      </w:r>
    </w:p>
    <w:p w14:paraId="1C733E77"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[5] </w:t>
      </w:r>
      <w:proofErr w:type="spellStart"/>
      <w:r w:rsidRPr="00BE72B5">
        <w:rPr>
          <w:rFonts w:asciiTheme="majorBidi" w:hAnsiTheme="majorBidi" w:cstheme="majorBidi"/>
          <w:color w:val="0D0D0D" w:themeColor="text1" w:themeTint="F2"/>
          <w:sz w:val="20"/>
          <w:szCs w:val="20"/>
        </w:rPr>
        <w:t>Tawfik</w:t>
      </w:r>
      <w:proofErr w:type="spellEnd"/>
      <w:r w:rsidRPr="00BE72B5">
        <w:rPr>
          <w:rFonts w:asciiTheme="majorBidi" w:hAnsiTheme="majorBidi" w:cstheme="majorBidi"/>
          <w:color w:val="0D0D0D" w:themeColor="text1" w:themeTint="F2"/>
          <w:sz w:val="20"/>
          <w:szCs w:val="20"/>
        </w:rPr>
        <w:t xml:space="preserve">, M.H., </w:t>
      </w:r>
      <w:proofErr w:type="spellStart"/>
      <w:r w:rsidRPr="00BE72B5">
        <w:rPr>
          <w:rFonts w:asciiTheme="majorBidi" w:hAnsiTheme="majorBidi" w:cstheme="majorBidi"/>
          <w:color w:val="0D0D0D" w:themeColor="text1" w:themeTint="F2"/>
          <w:sz w:val="20"/>
          <w:szCs w:val="20"/>
        </w:rPr>
        <w:t>Hoogesteger</w:t>
      </w:r>
      <w:proofErr w:type="spellEnd"/>
      <w:r w:rsidRPr="00BE72B5">
        <w:rPr>
          <w:rFonts w:asciiTheme="majorBidi" w:hAnsiTheme="majorBidi" w:cstheme="majorBidi"/>
          <w:color w:val="0D0D0D" w:themeColor="text1" w:themeTint="F2"/>
          <w:sz w:val="20"/>
          <w:szCs w:val="20"/>
        </w:rPr>
        <w:t xml:space="preserve">, J., </w:t>
      </w:r>
      <w:proofErr w:type="spellStart"/>
      <w:r w:rsidRPr="00BE72B5">
        <w:rPr>
          <w:rFonts w:asciiTheme="majorBidi" w:hAnsiTheme="majorBidi" w:cstheme="majorBidi"/>
          <w:color w:val="0D0D0D" w:themeColor="text1" w:themeTint="F2"/>
          <w:sz w:val="20"/>
          <w:szCs w:val="20"/>
        </w:rPr>
        <w:t>Elmahdi</w:t>
      </w:r>
      <w:proofErr w:type="spellEnd"/>
      <w:r w:rsidRPr="00BE72B5">
        <w:rPr>
          <w:rFonts w:asciiTheme="majorBidi" w:hAnsiTheme="majorBidi" w:cstheme="majorBidi"/>
          <w:color w:val="0D0D0D" w:themeColor="text1" w:themeTint="F2"/>
          <w:sz w:val="20"/>
          <w:szCs w:val="20"/>
        </w:rPr>
        <w:t xml:space="preserve">, A. and Hellegers, P., 2021. Unpacking wastewater reuse arrangements through a new framework: insights from the analysis of Egypt. Water International, 46(4), pp.605-625. </w:t>
      </w:r>
    </w:p>
    <w:p w14:paraId="0C3016F4"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[6] Cohen, Y., 2021. Egypt has a water problem—and no, it’s not only the GERD. Atlantic council. https://www.atlanticcouncil.org/blogs/menasource/egypt-has-a-water-problem-and-no-its-not-only-the-gerd/</w:t>
      </w:r>
    </w:p>
    <w:p w14:paraId="2BED3934"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[7] Wheeler, K.G., </w:t>
      </w:r>
      <w:proofErr w:type="spellStart"/>
      <w:r w:rsidRPr="00BE72B5">
        <w:rPr>
          <w:rFonts w:asciiTheme="majorBidi" w:hAnsiTheme="majorBidi" w:cstheme="majorBidi"/>
          <w:color w:val="0D0D0D" w:themeColor="text1" w:themeTint="F2"/>
          <w:sz w:val="20"/>
          <w:szCs w:val="20"/>
        </w:rPr>
        <w:t>Jeuland</w:t>
      </w:r>
      <w:proofErr w:type="spellEnd"/>
      <w:r w:rsidRPr="00BE72B5">
        <w:rPr>
          <w:rFonts w:asciiTheme="majorBidi" w:hAnsiTheme="majorBidi" w:cstheme="majorBidi"/>
          <w:color w:val="0D0D0D" w:themeColor="text1" w:themeTint="F2"/>
          <w:sz w:val="20"/>
          <w:szCs w:val="20"/>
        </w:rPr>
        <w:t xml:space="preserve">, M., Hall, J.W., </w:t>
      </w:r>
      <w:proofErr w:type="spellStart"/>
      <w:r w:rsidRPr="00BE72B5">
        <w:rPr>
          <w:rFonts w:asciiTheme="majorBidi" w:hAnsiTheme="majorBidi" w:cstheme="majorBidi"/>
          <w:color w:val="0D0D0D" w:themeColor="text1" w:themeTint="F2"/>
          <w:sz w:val="20"/>
          <w:szCs w:val="20"/>
        </w:rPr>
        <w:t>Zagona</w:t>
      </w:r>
      <w:proofErr w:type="spellEnd"/>
      <w:r w:rsidRPr="00BE72B5">
        <w:rPr>
          <w:rFonts w:asciiTheme="majorBidi" w:hAnsiTheme="majorBidi" w:cstheme="majorBidi"/>
          <w:color w:val="0D0D0D" w:themeColor="text1" w:themeTint="F2"/>
          <w:sz w:val="20"/>
          <w:szCs w:val="20"/>
        </w:rPr>
        <w:t xml:space="preserve">, E. and Whittington, D., 2020. Understanding and managing new risks on the Nile with the Grand Ethiopian Renaissance Dam. Nature communications, 11(1), p.5222. </w:t>
      </w:r>
    </w:p>
    <w:p w14:paraId="46B839F6"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[8] Heggy, E., Ramah, M. and </w:t>
      </w:r>
      <w:proofErr w:type="spellStart"/>
      <w:r w:rsidRPr="00BE72B5">
        <w:rPr>
          <w:rFonts w:asciiTheme="majorBidi" w:hAnsiTheme="majorBidi" w:cstheme="majorBidi"/>
          <w:color w:val="0D0D0D" w:themeColor="text1" w:themeTint="F2"/>
          <w:sz w:val="20"/>
          <w:szCs w:val="20"/>
        </w:rPr>
        <w:t>Abotalib</w:t>
      </w:r>
      <w:proofErr w:type="spellEnd"/>
      <w:r w:rsidRPr="00BE72B5">
        <w:rPr>
          <w:rFonts w:asciiTheme="majorBidi" w:hAnsiTheme="majorBidi" w:cstheme="majorBidi"/>
          <w:color w:val="0D0D0D" w:themeColor="text1" w:themeTint="F2"/>
          <w:sz w:val="20"/>
          <w:szCs w:val="20"/>
        </w:rPr>
        <w:t>, A.Z., 2023. Examining the Accuracy of Using a Single Short-Term Historical Flow Period to Assess the Nile’s Downstream Water Deficit from GERD Filling: A Technical Note. </w:t>
      </w:r>
      <w:r w:rsidRPr="00BE72B5">
        <w:rPr>
          <w:rFonts w:asciiTheme="majorBidi" w:hAnsiTheme="majorBidi" w:cstheme="majorBidi"/>
          <w:i/>
          <w:iCs/>
          <w:color w:val="0D0D0D" w:themeColor="text1" w:themeTint="F2"/>
          <w:sz w:val="20"/>
          <w:szCs w:val="20"/>
        </w:rPr>
        <w:t>Earth Systems and Environment</w:t>
      </w:r>
      <w:r w:rsidRPr="00BE72B5">
        <w:rPr>
          <w:rFonts w:asciiTheme="majorBidi" w:hAnsiTheme="majorBidi" w:cstheme="majorBidi"/>
          <w:color w:val="0D0D0D" w:themeColor="text1" w:themeTint="F2"/>
          <w:sz w:val="20"/>
          <w:szCs w:val="20"/>
        </w:rPr>
        <w:t>, </w:t>
      </w:r>
      <w:r w:rsidRPr="00BE72B5">
        <w:rPr>
          <w:rFonts w:asciiTheme="majorBidi" w:hAnsiTheme="majorBidi" w:cstheme="majorBidi"/>
          <w:i/>
          <w:iCs/>
          <w:color w:val="0D0D0D" w:themeColor="text1" w:themeTint="F2"/>
          <w:sz w:val="20"/>
          <w:szCs w:val="20"/>
        </w:rPr>
        <w:t>7</w:t>
      </w:r>
      <w:r w:rsidRPr="00BE72B5">
        <w:rPr>
          <w:rFonts w:asciiTheme="majorBidi" w:hAnsiTheme="majorBidi" w:cstheme="majorBidi"/>
          <w:color w:val="0D0D0D" w:themeColor="text1" w:themeTint="F2"/>
          <w:sz w:val="20"/>
          <w:szCs w:val="20"/>
        </w:rPr>
        <w:t>(4), pp.723-732.</w:t>
      </w:r>
    </w:p>
    <w:p w14:paraId="24946371"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[9] IEA, 2019. Ethiopia Energy Outlook–Analysis, IEA, Paris, France.</w:t>
      </w:r>
    </w:p>
    <w:p w14:paraId="6BB7AE0E"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[10] Hailu, A.D., 2022. Ethiopia hydropower development and Nile basin hydro politics. AIMS Energy, 10(1), pp.87-101.  </w:t>
      </w:r>
    </w:p>
    <w:p w14:paraId="009D3E49"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[11] </w:t>
      </w:r>
      <w:proofErr w:type="spellStart"/>
      <w:r w:rsidRPr="00BE72B5">
        <w:rPr>
          <w:rFonts w:asciiTheme="majorBidi" w:hAnsiTheme="majorBidi" w:cstheme="majorBidi"/>
          <w:color w:val="0D0D0D" w:themeColor="text1" w:themeTint="F2"/>
          <w:sz w:val="20"/>
          <w:szCs w:val="20"/>
        </w:rPr>
        <w:t>Tiruye</w:t>
      </w:r>
      <w:proofErr w:type="spellEnd"/>
      <w:r w:rsidRPr="00BE72B5">
        <w:rPr>
          <w:rFonts w:asciiTheme="majorBidi" w:hAnsiTheme="majorBidi" w:cstheme="majorBidi"/>
          <w:color w:val="0D0D0D" w:themeColor="text1" w:themeTint="F2"/>
          <w:sz w:val="20"/>
          <w:szCs w:val="20"/>
        </w:rPr>
        <w:t xml:space="preserve">, G.A., </w:t>
      </w:r>
      <w:proofErr w:type="spellStart"/>
      <w:r w:rsidRPr="00BE72B5">
        <w:rPr>
          <w:rFonts w:asciiTheme="majorBidi" w:hAnsiTheme="majorBidi" w:cstheme="majorBidi"/>
          <w:color w:val="0D0D0D" w:themeColor="text1" w:themeTint="F2"/>
          <w:sz w:val="20"/>
          <w:szCs w:val="20"/>
        </w:rPr>
        <w:t>Besha</w:t>
      </w:r>
      <w:proofErr w:type="spellEnd"/>
      <w:r w:rsidRPr="00BE72B5">
        <w:rPr>
          <w:rFonts w:asciiTheme="majorBidi" w:hAnsiTheme="majorBidi" w:cstheme="majorBidi"/>
          <w:color w:val="0D0D0D" w:themeColor="text1" w:themeTint="F2"/>
          <w:sz w:val="20"/>
          <w:szCs w:val="20"/>
        </w:rPr>
        <w:t xml:space="preserve">, A.T., </w:t>
      </w:r>
      <w:proofErr w:type="spellStart"/>
      <w:r w:rsidRPr="00BE72B5">
        <w:rPr>
          <w:rFonts w:asciiTheme="majorBidi" w:hAnsiTheme="majorBidi" w:cstheme="majorBidi"/>
          <w:color w:val="0D0D0D" w:themeColor="text1" w:themeTint="F2"/>
          <w:sz w:val="20"/>
          <w:szCs w:val="20"/>
        </w:rPr>
        <w:t>Mekonnen</w:t>
      </w:r>
      <w:proofErr w:type="spellEnd"/>
      <w:r w:rsidRPr="00BE72B5">
        <w:rPr>
          <w:rFonts w:asciiTheme="majorBidi" w:hAnsiTheme="majorBidi" w:cstheme="majorBidi"/>
          <w:color w:val="0D0D0D" w:themeColor="text1" w:themeTint="F2"/>
          <w:sz w:val="20"/>
          <w:szCs w:val="20"/>
        </w:rPr>
        <w:t xml:space="preserve">, Y.S., </w:t>
      </w:r>
      <w:proofErr w:type="spellStart"/>
      <w:r w:rsidRPr="00BE72B5">
        <w:rPr>
          <w:rFonts w:asciiTheme="majorBidi" w:hAnsiTheme="majorBidi" w:cstheme="majorBidi"/>
          <w:color w:val="0D0D0D" w:themeColor="text1" w:themeTint="F2"/>
          <w:sz w:val="20"/>
          <w:szCs w:val="20"/>
        </w:rPr>
        <w:t>Benti</w:t>
      </w:r>
      <w:proofErr w:type="spellEnd"/>
      <w:r w:rsidRPr="00BE72B5">
        <w:rPr>
          <w:rFonts w:asciiTheme="majorBidi" w:hAnsiTheme="majorBidi" w:cstheme="majorBidi"/>
          <w:color w:val="0D0D0D" w:themeColor="text1" w:themeTint="F2"/>
          <w:sz w:val="20"/>
          <w:szCs w:val="20"/>
        </w:rPr>
        <w:t xml:space="preserve">, N.E., </w:t>
      </w:r>
      <w:proofErr w:type="spellStart"/>
      <w:r w:rsidRPr="00BE72B5">
        <w:rPr>
          <w:rFonts w:asciiTheme="majorBidi" w:hAnsiTheme="majorBidi" w:cstheme="majorBidi"/>
          <w:color w:val="0D0D0D" w:themeColor="text1" w:themeTint="F2"/>
          <w:sz w:val="20"/>
          <w:szCs w:val="20"/>
        </w:rPr>
        <w:t>Gebreslase</w:t>
      </w:r>
      <w:proofErr w:type="spellEnd"/>
      <w:r w:rsidRPr="00BE72B5">
        <w:rPr>
          <w:rFonts w:asciiTheme="majorBidi" w:hAnsiTheme="majorBidi" w:cstheme="majorBidi"/>
          <w:color w:val="0D0D0D" w:themeColor="text1" w:themeTint="F2"/>
          <w:sz w:val="20"/>
          <w:szCs w:val="20"/>
        </w:rPr>
        <w:t xml:space="preserve">, G.A. and Tufa, R.A., 2021. Opportunities and challenges of renewable energy production in Ethiopia. Sustainability, 13(18), p.10381. </w:t>
      </w:r>
    </w:p>
    <w:p w14:paraId="2B6B18EA"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[12] </w:t>
      </w:r>
      <w:proofErr w:type="spellStart"/>
      <w:r w:rsidRPr="00BE72B5">
        <w:rPr>
          <w:rFonts w:asciiTheme="majorBidi" w:hAnsiTheme="majorBidi" w:cstheme="majorBidi"/>
          <w:color w:val="0D0D0D" w:themeColor="text1" w:themeTint="F2"/>
          <w:sz w:val="20"/>
          <w:szCs w:val="20"/>
        </w:rPr>
        <w:t>Getie</w:t>
      </w:r>
      <w:proofErr w:type="spellEnd"/>
      <w:r w:rsidRPr="00BE72B5">
        <w:rPr>
          <w:rFonts w:asciiTheme="majorBidi" w:hAnsiTheme="majorBidi" w:cstheme="majorBidi"/>
          <w:color w:val="0D0D0D" w:themeColor="text1" w:themeTint="F2"/>
          <w:sz w:val="20"/>
          <w:szCs w:val="20"/>
        </w:rPr>
        <w:t xml:space="preserve">, E.M., 2020. Poverty of energy and its impact on living standards in Ethiopia. Journal of Electrical and Computer Engineering, 2020, pp.1-6. </w:t>
      </w:r>
    </w:p>
    <w:p w14:paraId="46A78ACC"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[13] </w:t>
      </w:r>
      <w:proofErr w:type="spellStart"/>
      <w:r w:rsidRPr="00BE72B5">
        <w:rPr>
          <w:rFonts w:asciiTheme="majorBidi" w:hAnsiTheme="majorBidi" w:cstheme="majorBidi"/>
          <w:color w:val="0D0D0D" w:themeColor="text1" w:themeTint="F2"/>
          <w:sz w:val="20"/>
          <w:szCs w:val="20"/>
        </w:rPr>
        <w:t>IPoE</w:t>
      </w:r>
      <w:proofErr w:type="spellEnd"/>
      <w:r w:rsidRPr="00BE72B5">
        <w:rPr>
          <w:rFonts w:asciiTheme="majorBidi" w:hAnsiTheme="majorBidi" w:cstheme="majorBidi"/>
          <w:color w:val="0D0D0D" w:themeColor="text1" w:themeTint="F2"/>
          <w:sz w:val="20"/>
          <w:szCs w:val="20"/>
        </w:rPr>
        <w:t xml:space="preserve">., 2013. International Panel of Experts on the Grand Ethiopian Renaissance Dam Project (GERDP). </w:t>
      </w:r>
      <w:proofErr w:type="spellStart"/>
      <w:r w:rsidRPr="00BE72B5">
        <w:rPr>
          <w:rFonts w:asciiTheme="majorBidi" w:hAnsiTheme="majorBidi" w:cstheme="majorBidi"/>
          <w:color w:val="0D0D0D" w:themeColor="text1" w:themeTint="F2"/>
          <w:sz w:val="20"/>
          <w:szCs w:val="20"/>
        </w:rPr>
        <w:t>IPoE</w:t>
      </w:r>
      <w:proofErr w:type="spellEnd"/>
      <w:r w:rsidRPr="00BE72B5">
        <w:rPr>
          <w:rFonts w:asciiTheme="majorBidi" w:hAnsiTheme="majorBidi" w:cstheme="majorBidi"/>
          <w:color w:val="0D0D0D" w:themeColor="text1" w:themeTint="F2"/>
          <w:sz w:val="20"/>
          <w:szCs w:val="20"/>
        </w:rPr>
        <w:t xml:space="preserve"> Final report.</w:t>
      </w:r>
    </w:p>
    <w:p w14:paraId="24848585" w14:textId="70FB1738"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[14] </w:t>
      </w:r>
      <w:proofErr w:type="spellStart"/>
      <w:r w:rsidRPr="00BE72B5">
        <w:rPr>
          <w:rFonts w:asciiTheme="majorBidi" w:hAnsiTheme="majorBidi" w:cstheme="majorBidi"/>
          <w:color w:val="0D0D0D" w:themeColor="text1" w:themeTint="F2"/>
          <w:sz w:val="20"/>
          <w:szCs w:val="20"/>
        </w:rPr>
        <w:t>Yihdego</w:t>
      </w:r>
      <w:proofErr w:type="spellEnd"/>
      <w:r w:rsidRPr="00BE72B5">
        <w:rPr>
          <w:rFonts w:asciiTheme="majorBidi" w:hAnsiTheme="majorBidi" w:cstheme="majorBidi"/>
          <w:color w:val="0D0D0D" w:themeColor="text1" w:themeTint="F2"/>
          <w:sz w:val="20"/>
          <w:szCs w:val="20"/>
        </w:rPr>
        <w:t>, Z., 2020. Commentary: Trilateral Negotiations Over a Dam on the Blue Nile: US Meddling and the ‘Role</w:t>
      </w:r>
      <w:r w:rsidR="007E3ECA">
        <w:rPr>
          <w:rFonts w:asciiTheme="majorBidi" w:hAnsiTheme="majorBidi" w:cstheme="majorBidi"/>
          <w:color w:val="0D0D0D" w:themeColor="text1" w:themeTint="F2"/>
          <w:sz w:val="20"/>
          <w:szCs w:val="20"/>
        </w:rPr>
        <w:t xml:space="preserve"> </w:t>
      </w:r>
      <w:r w:rsidRPr="00BE72B5">
        <w:rPr>
          <w:rFonts w:asciiTheme="majorBidi" w:hAnsiTheme="majorBidi" w:cstheme="majorBidi"/>
          <w:color w:val="0D0D0D" w:themeColor="text1" w:themeTint="F2"/>
          <w:sz w:val="20"/>
          <w:szCs w:val="20"/>
        </w:rPr>
        <w:t xml:space="preserve">of the UN Security Council. Ethiopian Yearbook of International Law 2019: Towards a Global Order based on Principles of Fairness, Solidarity, and Humanity, pp.239-305. </w:t>
      </w:r>
    </w:p>
    <w:p w14:paraId="0B03138A"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[15] </w:t>
      </w:r>
      <w:proofErr w:type="spellStart"/>
      <w:r w:rsidRPr="00BE72B5">
        <w:rPr>
          <w:rFonts w:asciiTheme="majorBidi" w:hAnsiTheme="majorBidi" w:cstheme="majorBidi"/>
          <w:color w:val="0D0D0D" w:themeColor="text1" w:themeTint="F2"/>
          <w:sz w:val="20"/>
          <w:szCs w:val="20"/>
        </w:rPr>
        <w:t>Bekhit</w:t>
      </w:r>
      <w:proofErr w:type="spellEnd"/>
      <w:r w:rsidRPr="00BE72B5">
        <w:rPr>
          <w:rFonts w:asciiTheme="majorBidi" w:hAnsiTheme="majorBidi" w:cstheme="majorBidi"/>
          <w:color w:val="0D0D0D" w:themeColor="text1" w:themeTint="F2"/>
          <w:sz w:val="20"/>
          <w:szCs w:val="20"/>
        </w:rPr>
        <w:t>, H., 2019. Egyptian proposal for filling and operation of the GERD Presentation at the Cairo Water Week (Cairo) (available at: www.youtube.com/watch?v=eTf6ZANNg3Y).</w:t>
      </w:r>
    </w:p>
    <w:p w14:paraId="10114EE8"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[16] </w:t>
      </w:r>
      <w:proofErr w:type="spellStart"/>
      <w:r w:rsidRPr="00BE72B5">
        <w:rPr>
          <w:rFonts w:asciiTheme="majorBidi" w:hAnsiTheme="majorBidi" w:cstheme="majorBidi"/>
          <w:color w:val="0D0D0D" w:themeColor="text1" w:themeTint="F2"/>
          <w:sz w:val="20"/>
          <w:szCs w:val="20"/>
        </w:rPr>
        <w:t>DoP</w:t>
      </w:r>
      <w:proofErr w:type="spellEnd"/>
      <w:r w:rsidRPr="00BE72B5">
        <w:rPr>
          <w:rFonts w:asciiTheme="majorBidi" w:hAnsiTheme="majorBidi" w:cstheme="majorBidi"/>
          <w:color w:val="0D0D0D" w:themeColor="text1" w:themeTint="F2"/>
          <w:sz w:val="20"/>
          <w:szCs w:val="20"/>
        </w:rPr>
        <w:t>, 2015. Agreement on declaration of principles between the Arab Republic of Egypt, the Federal Democratic Republic of Ethiopia, and the Republic of the Sudan on the Grand Ethiopian Renaissance Dam Project. https:// www.ethiopianembassy.be/wp-content/uploads/Newsletter-29.pdf.</w:t>
      </w:r>
    </w:p>
    <w:p w14:paraId="030CCF7C"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[17] Basheer, M., 2021. Cooperative operation of the Grand Ethiopian Renaissance Dam reduces Nile riverine floods. River Research and Applications, 37(6), pp.805-814.</w:t>
      </w:r>
    </w:p>
    <w:p w14:paraId="1D807A2D" w14:textId="77777777" w:rsidR="00BE72B5" w:rsidRPr="00BE72B5" w:rsidRDefault="00BE72B5" w:rsidP="00BE72B5">
      <w:pPr>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lastRenderedPageBreak/>
        <w:t xml:space="preserve">[18] </w:t>
      </w:r>
      <w:proofErr w:type="spellStart"/>
      <w:r w:rsidRPr="00BE72B5">
        <w:rPr>
          <w:rFonts w:asciiTheme="majorBidi" w:hAnsiTheme="majorBidi" w:cstheme="majorBidi"/>
          <w:color w:val="0D0D0D" w:themeColor="text1" w:themeTint="F2"/>
          <w:sz w:val="20"/>
          <w:szCs w:val="20"/>
        </w:rPr>
        <w:t>Elbahi</w:t>
      </w:r>
      <w:proofErr w:type="spellEnd"/>
      <w:r w:rsidRPr="00BE72B5">
        <w:rPr>
          <w:rFonts w:asciiTheme="majorBidi" w:hAnsiTheme="majorBidi" w:cstheme="majorBidi"/>
          <w:color w:val="0D0D0D" w:themeColor="text1" w:themeTint="F2"/>
          <w:sz w:val="20"/>
          <w:szCs w:val="20"/>
        </w:rPr>
        <w:t>, M. I. M., 2021. Letter from the permanent mission of the Sudan to the United Nations addressed to the President of the Security Council. https:// digitallibrary.un.org/record/3923983?ln=</w:t>
      </w:r>
      <w:proofErr w:type="spellStart"/>
      <w:r w:rsidRPr="00BE72B5">
        <w:rPr>
          <w:rFonts w:asciiTheme="majorBidi" w:hAnsiTheme="majorBidi" w:cstheme="majorBidi"/>
          <w:color w:val="0D0D0D" w:themeColor="text1" w:themeTint="F2"/>
          <w:sz w:val="20"/>
          <w:szCs w:val="20"/>
        </w:rPr>
        <w:t>en</w:t>
      </w:r>
      <w:proofErr w:type="spellEnd"/>
      <w:r w:rsidRPr="00BE72B5">
        <w:rPr>
          <w:rFonts w:asciiTheme="majorBidi" w:hAnsiTheme="majorBidi" w:cstheme="majorBidi"/>
          <w:color w:val="0D0D0D" w:themeColor="text1" w:themeTint="F2"/>
          <w:sz w:val="20"/>
          <w:szCs w:val="20"/>
        </w:rPr>
        <w:t>.</w:t>
      </w:r>
    </w:p>
    <w:p w14:paraId="64DBD7AE" w14:textId="77777777" w:rsidR="00BE72B5" w:rsidRPr="00BE72B5" w:rsidRDefault="00BE72B5" w:rsidP="00BE72B5">
      <w:pPr>
        <w:rPr>
          <w:rFonts w:asciiTheme="majorBidi" w:hAnsiTheme="majorBidi" w:cstheme="majorBidi"/>
          <w:color w:val="000000" w:themeColor="text1"/>
          <w:sz w:val="20"/>
          <w:szCs w:val="20"/>
          <w:lang w:val="fr-BE"/>
        </w:rPr>
      </w:pPr>
      <w:r w:rsidRPr="00BE72B5">
        <w:rPr>
          <w:rFonts w:asciiTheme="majorBidi" w:hAnsiTheme="majorBidi" w:cstheme="majorBidi"/>
          <w:color w:val="0D0D0D" w:themeColor="text1" w:themeTint="F2"/>
          <w:sz w:val="20"/>
          <w:szCs w:val="20"/>
        </w:rPr>
        <w:t xml:space="preserve">[19] United States Department of the Treasury, 2020. Joint statement of Egypt, Ethiopia, Sudan, the United States and the World </w:t>
      </w:r>
      <w:r w:rsidRPr="00BE72B5">
        <w:rPr>
          <w:rFonts w:asciiTheme="majorBidi" w:hAnsiTheme="majorBidi" w:cstheme="majorBidi"/>
          <w:color w:val="000000" w:themeColor="text1"/>
          <w:sz w:val="20"/>
          <w:szCs w:val="20"/>
        </w:rPr>
        <w:t xml:space="preserve">Bank. </w:t>
      </w:r>
      <w:hyperlink r:id="rId13" w:history="1">
        <w:r w:rsidRPr="00BE72B5">
          <w:rPr>
            <w:rFonts w:asciiTheme="majorBidi" w:hAnsiTheme="majorBidi" w:cstheme="majorBidi"/>
            <w:color w:val="000000" w:themeColor="text1"/>
            <w:sz w:val="20"/>
            <w:szCs w:val="20"/>
            <w:u w:val="single"/>
            <w:lang w:val="fr-BE"/>
          </w:rPr>
          <w:t>https://home.treasury.gov/news/press-releases/sm891</w:t>
        </w:r>
      </w:hyperlink>
      <w:r w:rsidRPr="00BE72B5">
        <w:rPr>
          <w:rFonts w:asciiTheme="majorBidi" w:hAnsiTheme="majorBidi" w:cstheme="majorBidi"/>
          <w:color w:val="000000" w:themeColor="text1"/>
          <w:sz w:val="20"/>
          <w:szCs w:val="20"/>
          <w:lang w:val="fr-BE"/>
        </w:rPr>
        <w:t>.</w:t>
      </w:r>
    </w:p>
    <w:p w14:paraId="60EE1C0E" w14:textId="77777777" w:rsidR="00BE72B5" w:rsidRPr="00BE72B5" w:rsidRDefault="00BE72B5" w:rsidP="00BE72B5">
      <w:pPr>
        <w:spacing w:after="200" w:line="276" w:lineRule="auto"/>
        <w:rPr>
          <w:rFonts w:asciiTheme="majorBidi" w:hAnsiTheme="majorBidi" w:cstheme="majorBidi"/>
          <w:color w:val="000000" w:themeColor="text1"/>
          <w:sz w:val="20"/>
          <w:szCs w:val="20"/>
        </w:rPr>
      </w:pPr>
      <w:r w:rsidRPr="00BE72B5">
        <w:rPr>
          <w:rFonts w:asciiTheme="majorBidi" w:hAnsiTheme="majorBidi" w:cstheme="majorBidi"/>
          <w:color w:val="000000" w:themeColor="text1"/>
          <w:sz w:val="20"/>
          <w:szCs w:val="20"/>
          <w:lang w:val="fr-BE"/>
        </w:rPr>
        <w:t xml:space="preserve">[20] </w:t>
      </w:r>
      <w:proofErr w:type="spellStart"/>
      <w:r w:rsidRPr="00BE72B5">
        <w:rPr>
          <w:rFonts w:asciiTheme="majorBidi" w:hAnsiTheme="majorBidi" w:cstheme="majorBidi"/>
          <w:color w:val="000000" w:themeColor="text1"/>
          <w:sz w:val="20"/>
          <w:szCs w:val="20"/>
          <w:lang w:val="fr-BE"/>
        </w:rPr>
        <w:t>Sudan</w:t>
      </w:r>
      <w:proofErr w:type="spellEnd"/>
      <w:r w:rsidRPr="00BE72B5">
        <w:rPr>
          <w:rFonts w:asciiTheme="majorBidi" w:hAnsiTheme="majorBidi" w:cstheme="majorBidi"/>
          <w:color w:val="000000" w:themeColor="text1"/>
          <w:sz w:val="20"/>
          <w:szCs w:val="20"/>
          <w:lang w:val="fr-BE"/>
        </w:rPr>
        <w:t xml:space="preserve"> </w:t>
      </w:r>
      <w:proofErr w:type="spellStart"/>
      <w:r w:rsidRPr="00BE72B5">
        <w:rPr>
          <w:rFonts w:asciiTheme="majorBidi" w:hAnsiTheme="majorBidi" w:cstheme="majorBidi"/>
          <w:color w:val="000000" w:themeColor="text1"/>
          <w:sz w:val="20"/>
          <w:szCs w:val="20"/>
          <w:lang w:val="fr-BE"/>
        </w:rPr>
        <w:t>MoIWR</w:t>
      </w:r>
      <w:proofErr w:type="spellEnd"/>
      <w:r w:rsidRPr="00BE72B5">
        <w:rPr>
          <w:rFonts w:asciiTheme="majorBidi" w:hAnsiTheme="majorBidi" w:cstheme="majorBidi"/>
          <w:color w:val="000000" w:themeColor="text1"/>
          <w:sz w:val="20"/>
          <w:szCs w:val="20"/>
          <w:lang w:val="fr-BE"/>
        </w:rPr>
        <w:t xml:space="preserve">, 2019. </w:t>
      </w:r>
      <w:r w:rsidRPr="00BE72B5">
        <w:rPr>
          <w:rFonts w:asciiTheme="majorBidi" w:hAnsiTheme="majorBidi" w:cstheme="majorBidi"/>
          <w:color w:val="000000" w:themeColor="text1"/>
          <w:sz w:val="20"/>
          <w:szCs w:val="20"/>
        </w:rPr>
        <w:t xml:space="preserve">Gage Flows at Dongola Station (Sudan Ministry of Irrigation and Water Resources, 2019). Valentin Blain </w:t>
      </w:r>
      <w:proofErr w:type="spellStart"/>
      <w:r w:rsidRPr="00BE72B5">
        <w:rPr>
          <w:rFonts w:asciiTheme="majorBidi" w:hAnsiTheme="majorBidi" w:cstheme="majorBidi"/>
          <w:color w:val="000000" w:themeColor="text1"/>
          <w:sz w:val="20"/>
          <w:szCs w:val="20"/>
        </w:rPr>
        <w:t>Felizitas</w:t>
      </w:r>
      <w:proofErr w:type="spellEnd"/>
      <w:r w:rsidRPr="00BE72B5">
        <w:rPr>
          <w:rFonts w:asciiTheme="majorBidi" w:hAnsiTheme="majorBidi" w:cstheme="majorBidi"/>
          <w:color w:val="000000" w:themeColor="text1"/>
          <w:sz w:val="20"/>
          <w:szCs w:val="20"/>
        </w:rPr>
        <w:t xml:space="preserve"> (2015) The Grand Ethiopian Renaissance Dam. AV </w:t>
      </w:r>
      <w:proofErr w:type="spellStart"/>
      <w:r w:rsidRPr="00BE72B5">
        <w:rPr>
          <w:rFonts w:asciiTheme="majorBidi" w:hAnsiTheme="majorBidi" w:cstheme="majorBidi"/>
          <w:color w:val="000000" w:themeColor="text1"/>
          <w:sz w:val="20"/>
          <w:szCs w:val="20"/>
        </w:rPr>
        <w:t>Akademikerverlag</w:t>
      </w:r>
      <w:proofErr w:type="spellEnd"/>
      <w:r w:rsidRPr="00BE72B5">
        <w:rPr>
          <w:rFonts w:asciiTheme="majorBidi" w:hAnsiTheme="majorBidi" w:cstheme="majorBidi"/>
          <w:color w:val="000000" w:themeColor="text1"/>
          <w:sz w:val="20"/>
          <w:szCs w:val="20"/>
        </w:rPr>
        <w:t xml:space="preserve">, Waukegan, IL, USA. </w:t>
      </w:r>
    </w:p>
    <w:p w14:paraId="29B729DE" w14:textId="77777777" w:rsidR="00BE72B5" w:rsidRPr="00BE72B5" w:rsidRDefault="00BE72B5" w:rsidP="00BE72B5">
      <w:pPr>
        <w:spacing w:after="200" w:line="276" w:lineRule="auto"/>
        <w:rPr>
          <w:rFonts w:asciiTheme="majorBidi" w:hAnsiTheme="majorBidi" w:cstheme="majorBidi"/>
          <w:color w:val="000000" w:themeColor="text1"/>
          <w:sz w:val="20"/>
          <w:szCs w:val="20"/>
        </w:rPr>
      </w:pPr>
      <w:r w:rsidRPr="00BE72B5">
        <w:rPr>
          <w:rFonts w:asciiTheme="majorBidi" w:hAnsiTheme="majorBidi" w:cstheme="majorBidi"/>
          <w:color w:val="000000" w:themeColor="text1"/>
          <w:sz w:val="20"/>
          <w:szCs w:val="20"/>
        </w:rPr>
        <w:t xml:space="preserve">[21] Van der </w:t>
      </w:r>
      <w:proofErr w:type="spellStart"/>
      <w:r w:rsidRPr="00BE72B5">
        <w:rPr>
          <w:rFonts w:asciiTheme="majorBidi" w:hAnsiTheme="majorBidi" w:cstheme="majorBidi"/>
          <w:color w:val="000000" w:themeColor="text1"/>
          <w:sz w:val="20"/>
          <w:szCs w:val="20"/>
        </w:rPr>
        <w:t>Krogt</w:t>
      </w:r>
      <w:proofErr w:type="spellEnd"/>
      <w:r w:rsidRPr="00BE72B5">
        <w:rPr>
          <w:rFonts w:asciiTheme="majorBidi" w:hAnsiTheme="majorBidi" w:cstheme="majorBidi"/>
          <w:color w:val="000000" w:themeColor="text1"/>
          <w:sz w:val="20"/>
          <w:szCs w:val="20"/>
        </w:rPr>
        <w:t>, W.</w:t>
      </w:r>
      <w:proofErr w:type="gramStart"/>
      <w:r w:rsidRPr="00BE72B5">
        <w:rPr>
          <w:rFonts w:asciiTheme="majorBidi" w:hAnsiTheme="majorBidi" w:cstheme="majorBidi"/>
          <w:color w:val="000000" w:themeColor="text1"/>
          <w:sz w:val="20"/>
          <w:szCs w:val="20"/>
        </w:rPr>
        <w:t xml:space="preserve">,  </w:t>
      </w:r>
      <w:proofErr w:type="spellStart"/>
      <w:r w:rsidRPr="00BE72B5">
        <w:rPr>
          <w:rFonts w:asciiTheme="majorBidi" w:hAnsiTheme="majorBidi" w:cstheme="majorBidi"/>
          <w:color w:val="000000" w:themeColor="text1"/>
          <w:sz w:val="20"/>
          <w:szCs w:val="20"/>
        </w:rPr>
        <w:t>Ogink</w:t>
      </w:r>
      <w:proofErr w:type="spellEnd"/>
      <w:proofErr w:type="gramEnd"/>
      <w:r w:rsidRPr="00BE72B5">
        <w:rPr>
          <w:rFonts w:asciiTheme="majorBidi" w:hAnsiTheme="majorBidi" w:cstheme="majorBidi"/>
          <w:color w:val="000000" w:themeColor="text1"/>
          <w:sz w:val="20"/>
          <w:szCs w:val="20"/>
        </w:rPr>
        <w:t>, H., 2013. Development of the Eastern Nile Water Simulation Model. Report No. 1206020-000-VEB-0010 (</w:t>
      </w:r>
      <w:proofErr w:type="spellStart"/>
      <w:r w:rsidRPr="00BE72B5">
        <w:rPr>
          <w:rFonts w:asciiTheme="majorBidi" w:hAnsiTheme="majorBidi" w:cstheme="majorBidi"/>
          <w:color w:val="000000" w:themeColor="text1"/>
          <w:sz w:val="20"/>
          <w:szCs w:val="20"/>
        </w:rPr>
        <w:t>Deltares</w:t>
      </w:r>
      <w:proofErr w:type="spellEnd"/>
      <w:r w:rsidRPr="00BE72B5">
        <w:rPr>
          <w:rFonts w:asciiTheme="majorBidi" w:hAnsiTheme="majorBidi" w:cstheme="majorBidi"/>
          <w:color w:val="000000" w:themeColor="text1"/>
          <w:sz w:val="20"/>
          <w:szCs w:val="20"/>
        </w:rPr>
        <w:t xml:space="preserve">, Delft). </w:t>
      </w:r>
    </w:p>
    <w:p w14:paraId="72CDE8E3" w14:textId="77777777" w:rsidR="00BE72B5" w:rsidRPr="00BE72B5" w:rsidRDefault="00BE72B5" w:rsidP="00BE72B5">
      <w:pPr>
        <w:spacing w:after="200" w:line="276" w:lineRule="auto"/>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[22] Mohamed </w:t>
      </w:r>
      <w:proofErr w:type="spellStart"/>
      <w:r w:rsidRPr="00BE72B5">
        <w:rPr>
          <w:rFonts w:asciiTheme="majorBidi" w:hAnsiTheme="majorBidi" w:cstheme="majorBidi"/>
          <w:color w:val="0D0D0D" w:themeColor="text1" w:themeTint="F2"/>
          <w:sz w:val="20"/>
          <w:szCs w:val="20"/>
        </w:rPr>
        <w:t>Edrees</w:t>
      </w:r>
      <w:proofErr w:type="spellEnd"/>
      <w:r w:rsidRPr="00BE72B5">
        <w:rPr>
          <w:rFonts w:asciiTheme="majorBidi" w:hAnsiTheme="majorBidi" w:cstheme="majorBidi"/>
          <w:color w:val="0D0D0D" w:themeColor="text1" w:themeTint="F2"/>
          <w:sz w:val="20"/>
          <w:szCs w:val="20"/>
        </w:rPr>
        <w:t>. Letter from the permanent Mission of the Arab Republic of Egypt to the United Nations.  (2020).</w:t>
      </w:r>
    </w:p>
    <w:p w14:paraId="606C31FE" w14:textId="77777777" w:rsidR="00BE72B5" w:rsidRPr="00BE72B5" w:rsidRDefault="00BE72B5" w:rsidP="00BE72B5">
      <w:pPr>
        <w:spacing w:after="200" w:line="276" w:lineRule="auto"/>
        <w:rPr>
          <w:rFonts w:asciiTheme="majorBidi" w:hAnsiTheme="majorBidi" w:cstheme="majorBidi"/>
          <w:color w:val="0D0D0D" w:themeColor="text1" w:themeTint="F2"/>
          <w:sz w:val="20"/>
          <w:szCs w:val="20"/>
        </w:rPr>
      </w:pPr>
      <w:r w:rsidRPr="00BE72B5">
        <w:rPr>
          <w:rFonts w:asciiTheme="majorBidi" w:hAnsiTheme="majorBidi" w:cstheme="majorBidi"/>
          <w:color w:val="0D0D0D" w:themeColor="text1" w:themeTint="F2"/>
          <w:sz w:val="20"/>
          <w:szCs w:val="20"/>
        </w:rPr>
        <w:t xml:space="preserve">[23] </w:t>
      </w:r>
      <w:proofErr w:type="spellStart"/>
      <w:r w:rsidRPr="00BE72B5">
        <w:rPr>
          <w:rFonts w:asciiTheme="majorBidi" w:hAnsiTheme="majorBidi" w:cstheme="majorBidi"/>
          <w:color w:val="0D0D0D" w:themeColor="text1" w:themeTint="F2"/>
          <w:sz w:val="20"/>
          <w:szCs w:val="20"/>
        </w:rPr>
        <w:t>Helal</w:t>
      </w:r>
      <w:proofErr w:type="spellEnd"/>
      <w:r w:rsidRPr="00BE72B5">
        <w:rPr>
          <w:rFonts w:asciiTheme="majorBidi" w:hAnsiTheme="majorBidi" w:cstheme="majorBidi"/>
          <w:color w:val="0D0D0D" w:themeColor="text1" w:themeTint="F2"/>
          <w:sz w:val="20"/>
          <w:szCs w:val="20"/>
        </w:rPr>
        <w:t xml:space="preserve">, M. and </w:t>
      </w:r>
      <w:proofErr w:type="spellStart"/>
      <w:r w:rsidRPr="00BE72B5">
        <w:rPr>
          <w:rFonts w:asciiTheme="majorBidi" w:hAnsiTheme="majorBidi" w:cstheme="majorBidi"/>
          <w:color w:val="0D0D0D" w:themeColor="text1" w:themeTint="F2"/>
          <w:sz w:val="20"/>
          <w:szCs w:val="20"/>
        </w:rPr>
        <w:t>Bekhit</w:t>
      </w:r>
      <w:proofErr w:type="spellEnd"/>
      <w:r w:rsidRPr="00BE72B5">
        <w:rPr>
          <w:rFonts w:asciiTheme="majorBidi" w:hAnsiTheme="majorBidi" w:cstheme="majorBidi"/>
          <w:color w:val="0D0D0D" w:themeColor="text1" w:themeTint="F2"/>
          <w:sz w:val="20"/>
          <w:szCs w:val="20"/>
        </w:rPr>
        <w:t>, H.M., 2023. So near, yet so far: an Egyptian perspective on the US-facilitated negotiations on the Grand Ethiopian Renaissance Dam. Water International, 48(5), pp.580-614.</w:t>
      </w:r>
    </w:p>
    <w:p w14:paraId="4A205F2B" w14:textId="7E92D651" w:rsidR="000C5C7B" w:rsidRPr="001376D5" w:rsidRDefault="000C5C7B" w:rsidP="00BE72B5">
      <w:pPr>
        <w:spacing w:line="360" w:lineRule="auto"/>
        <w:jc w:val="center"/>
        <w:rPr>
          <w:rFonts w:asciiTheme="majorBidi" w:hAnsiTheme="majorBidi" w:cstheme="majorBidi"/>
          <w:color w:val="000000" w:themeColor="text1"/>
          <w:sz w:val="20"/>
          <w:szCs w:val="20"/>
        </w:rPr>
      </w:pPr>
    </w:p>
    <w:sectPr w:rsidR="000C5C7B" w:rsidRPr="001376D5" w:rsidSect="009D5046">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66B35F" w14:textId="77777777" w:rsidR="001C63CB" w:rsidRDefault="001C63CB" w:rsidP="001779A4">
      <w:pPr>
        <w:spacing w:after="0" w:line="240" w:lineRule="auto"/>
      </w:pPr>
      <w:r>
        <w:separator/>
      </w:r>
    </w:p>
  </w:endnote>
  <w:endnote w:type="continuationSeparator" w:id="0">
    <w:p w14:paraId="415E35A1" w14:textId="77777777" w:rsidR="001C63CB" w:rsidRDefault="001C63CB" w:rsidP="001779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n-ea">
    <w:panose1 w:val="00000000000000000000"/>
    <w:charset w:val="00"/>
    <w:family w:val="roman"/>
    <w:notTrueType/>
    <w:pitch w:val="default"/>
  </w:font>
  <w:font w:name="Bodoni MT Black">
    <w:panose1 w:val="02070A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CADFA7" w14:textId="77777777" w:rsidR="001C63CB" w:rsidRDefault="001C63CB" w:rsidP="001779A4">
      <w:pPr>
        <w:spacing w:after="0" w:line="240" w:lineRule="auto"/>
      </w:pPr>
      <w:r>
        <w:separator/>
      </w:r>
    </w:p>
  </w:footnote>
  <w:footnote w:type="continuationSeparator" w:id="0">
    <w:p w14:paraId="20BE9E8B" w14:textId="77777777" w:rsidR="001C63CB" w:rsidRDefault="001C63CB" w:rsidP="001779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ADA590" w14:textId="32F5D619" w:rsidR="001779A4" w:rsidRPr="00662D9D" w:rsidRDefault="001779A4" w:rsidP="001779A4">
    <w:pPr>
      <w:pStyle w:val="Header"/>
      <w:jc w:val="center"/>
      <w:rPr>
        <w:caps/>
      </w:rPr>
    </w:pPr>
    <w:r w:rsidRPr="00662D9D">
      <w:rPr>
        <w:caps/>
      </w:rPr>
      <w:t xml:space="preserve">Damming </w:t>
    </w:r>
    <w:r>
      <w:rPr>
        <w:caps/>
      </w:rPr>
      <w:t>UNDER</w:t>
    </w:r>
    <w:r w:rsidRPr="00662D9D">
      <w:rPr>
        <w:caps/>
      </w:rPr>
      <w:t xml:space="preserve"> disparities</w:t>
    </w:r>
  </w:p>
  <w:p w14:paraId="25A6662F" w14:textId="77777777" w:rsidR="001779A4" w:rsidRDefault="001779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FC5B02"/>
    <w:multiLevelType w:val="multilevel"/>
    <w:tmpl w:val="67E8C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627BCE"/>
    <w:multiLevelType w:val="hybridMultilevel"/>
    <w:tmpl w:val="310ACD1E"/>
    <w:lvl w:ilvl="0" w:tplc="2124ECC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623B23"/>
    <w:multiLevelType w:val="hybridMultilevel"/>
    <w:tmpl w:val="FF8C67A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7C605B"/>
    <w:multiLevelType w:val="multilevel"/>
    <w:tmpl w:val="791478A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7D9F0F63"/>
    <w:multiLevelType w:val="multilevel"/>
    <w:tmpl w:val="D38E74B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1BF"/>
    <w:rsid w:val="00027745"/>
    <w:rsid w:val="00060436"/>
    <w:rsid w:val="000611BF"/>
    <w:rsid w:val="00063B84"/>
    <w:rsid w:val="0006663D"/>
    <w:rsid w:val="00077D5C"/>
    <w:rsid w:val="000813FB"/>
    <w:rsid w:val="00090E12"/>
    <w:rsid w:val="0009569C"/>
    <w:rsid w:val="000B5982"/>
    <w:rsid w:val="000C5C0D"/>
    <w:rsid w:val="000C5C7B"/>
    <w:rsid w:val="000C7C02"/>
    <w:rsid w:val="000D5EA9"/>
    <w:rsid w:val="00110349"/>
    <w:rsid w:val="00136B08"/>
    <w:rsid w:val="001376D5"/>
    <w:rsid w:val="00155C67"/>
    <w:rsid w:val="00162459"/>
    <w:rsid w:val="001763F0"/>
    <w:rsid w:val="001779A4"/>
    <w:rsid w:val="001C63CB"/>
    <w:rsid w:val="001E2114"/>
    <w:rsid w:val="001F02A2"/>
    <w:rsid w:val="001F61F6"/>
    <w:rsid w:val="00213A60"/>
    <w:rsid w:val="00215AA9"/>
    <w:rsid w:val="00255293"/>
    <w:rsid w:val="00280BFF"/>
    <w:rsid w:val="00287EE8"/>
    <w:rsid w:val="002A2712"/>
    <w:rsid w:val="002B1F08"/>
    <w:rsid w:val="002B55BD"/>
    <w:rsid w:val="002C2361"/>
    <w:rsid w:val="002C68BF"/>
    <w:rsid w:val="0030219A"/>
    <w:rsid w:val="003215AD"/>
    <w:rsid w:val="0032568E"/>
    <w:rsid w:val="00336625"/>
    <w:rsid w:val="00343F5A"/>
    <w:rsid w:val="00355652"/>
    <w:rsid w:val="0036484D"/>
    <w:rsid w:val="0036759F"/>
    <w:rsid w:val="00382B48"/>
    <w:rsid w:val="0039138D"/>
    <w:rsid w:val="00395882"/>
    <w:rsid w:val="003A4810"/>
    <w:rsid w:val="003A6EB8"/>
    <w:rsid w:val="003C633F"/>
    <w:rsid w:val="003F2F64"/>
    <w:rsid w:val="00432D69"/>
    <w:rsid w:val="004448C5"/>
    <w:rsid w:val="004625FE"/>
    <w:rsid w:val="0049599C"/>
    <w:rsid w:val="004A72DB"/>
    <w:rsid w:val="004B3E8A"/>
    <w:rsid w:val="004E6209"/>
    <w:rsid w:val="00515B41"/>
    <w:rsid w:val="0056203B"/>
    <w:rsid w:val="00564D12"/>
    <w:rsid w:val="00632A29"/>
    <w:rsid w:val="00633E60"/>
    <w:rsid w:val="0063553D"/>
    <w:rsid w:val="00635ADF"/>
    <w:rsid w:val="00687F10"/>
    <w:rsid w:val="00692507"/>
    <w:rsid w:val="00697A81"/>
    <w:rsid w:val="006B385A"/>
    <w:rsid w:val="006C48DD"/>
    <w:rsid w:val="006C52FE"/>
    <w:rsid w:val="006D3CCC"/>
    <w:rsid w:val="006D6A14"/>
    <w:rsid w:val="006F7407"/>
    <w:rsid w:val="007009AA"/>
    <w:rsid w:val="00702CB0"/>
    <w:rsid w:val="00722912"/>
    <w:rsid w:val="00731AA6"/>
    <w:rsid w:val="00747718"/>
    <w:rsid w:val="00757029"/>
    <w:rsid w:val="007604CA"/>
    <w:rsid w:val="007619B1"/>
    <w:rsid w:val="007626CC"/>
    <w:rsid w:val="007A28C3"/>
    <w:rsid w:val="007B0C33"/>
    <w:rsid w:val="007D33E4"/>
    <w:rsid w:val="007D3923"/>
    <w:rsid w:val="007E3ECA"/>
    <w:rsid w:val="008145F5"/>
    <w:rsid w:val="008404D5"/>
    <w:rsid w:val="00885DA1"/>
    <w:rsid w:val="008872C0"/>
    <w:rsid w:val="008D5FCF"/>
    <w:rsid w:val="008E098F"/>
    <w:rsid w:val="008F6A9E"/>
    <w:rsid w:val="00924D12"/>
    <w:rsid w:val="0093102C"/>
    <w:rsid w:val="00943C98"/>
    <w:rsid w:val="009617DD"/>
    <w:rsid w:val="00961FD4"/>
    <w:rsid w:val="009652CA"/>
    <w:rsid w:val="00974BA1"/>
    <w:rsid w:val="009C3F88"/>
    <w:rsid w:val="009D1552"/>
    <w:rsid w:val="009D5046"/>
    <w:rsid w:val="009F0662"/>
    <w:rsid w:val="009F559C"/>
    <w:rsid w:val="00A038A8"/>
    <w:rsid w:val="00A45E97"/>
    <w:rsid w:val="00A644E1"/>
    <w:rsid w:val="00A8557E"/>
    <w:rsid w:val="00AA0EE7"/>
    <w:rsid w:val="00AB594D"/>
    <w:rsid w:val="00AE2C5E"/>
    <w:rsid w:val="00AE5705"/>
    <w:rsid w:val="00B97624"/>
    <w:rsid w:val="00BB3ACA"/>
    <w:rsid w:val="00BC0A67"/>
    <w:rsid w:val="00BC0B6D"/>
    <w:rsid w:val="00BE4F13"/>
    <w:rsid w:val="00BE72B5"/>
    <w:rsid w:val="00BF46CE"/>
    <w:rsid w:val="00C141F4"/>
    <w:rsid w:val="00C16FE9"/>
    <w:rsid w:val="00C35B98"/>
    <w:rsid w:val="00C76638"/>
    <w:rsid w:val="00C774A6"/>
    <w:rsid w:val="00C77C1B"/>
    <w:rsid w:val="00CA39F1"/>
    <w:rsid w:val="00CB30CF"/>
    <w:rsid w:val="00CD2D50"/>
    <w:rsid w:val="00CD6081"/>
    <w:rsid w:val="00CE1DE9"/>
    <w:rsid w:val="00CE3E8F"/>
    <w:rsid w:val="00D03A9A"/>
    <w:rsid w:val="00D1095F"/>
    <w:rsid w:val="00D31622"/>
    <w:rsid w:val="00D415EF"/>
    <w:rsid w:val="00D50582"/>
    <w:rsid w:val="00D75774"/>
    <w:rsid w:val="00D804A1"/>
    <w:rsid w:val="00D83CAC"/>
    <w:rsid w:val="00D9457A"/>
    <w:rsid w:val="00DA664C"/>
    <w:rsid w:val="00DE22ED"/>
    <w:rsid w:val="00E061F2"/>
    <w:rsid w:val="00E45886"/>
    <w:rsid w:val="00ED551E"/>
    <w:rsid w:val="00EF0735"/>
    <w:rsid w:val="00F05B36"/>
    <w:rsid w:val="00F15607"/>
    <w:rsid w:val="00F167E4"/>
    <w:rsid w:val="00F40A5A"/>
    <w:rsid w:val="00F4782D"/>
    <w:rsid w:val="00F628DD"/>
    <w:rsid w:val="00FA1A7C"/>
    <w:rsid w:val="00FD4B16"/>
    <w:rsid w:val="00FE2CE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67BF00"/>
  <w14:defaultImageDpi w14:val="32767"/>
  <w15:chartTrackingRefBased/>
  <w15:docId w15:val="{0FC20193-47A3-4ECA-BF27-596AF75E0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04CA"/>
    <w:pPr>
      <w:spacing w:after="160" w:line="259" w:lineRule="auto"/>
    </w:pPr>
    <w:rPr>
      <w:kern w:val="0"/>
      <w:sz w:val="22"/>
      <w:szCs w:val="22"/>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11BF"/>
    <w:pPr>
      <w:ind w:left="720"/>
      <w:contextualSpacing/>
    </w:pPr>
  </w:style>
  <w:style w:type="paragraph" w:styleId="CommentText">
    <w:name w:val="annotation text"/>
    <w:basedOn w:val="Normal"/>
    <w:link w:val="CommentTextChar"/>
    <w:uiPriority w:val="99"/>
    <w:unhideWhenUsed/>
    <w:rsid w:val="000611BF"/>
    <w:pPr>
      <w:spacing w:line="240" w:lineRule="auto"/>
    </w:pPr>
    <w:rPr>
      <w:sz w:val="20"/>
      <w:szCs w:val="20"/>
    </w:rPr>
  </w:style>
  <w:style w:type="character" w:customStyle="1" w:styleId="CommentTextChar">
    <w:name w:val="Comment Text Char"/>
    <w:basedOn w:val="DefaultParagraphFont"/>
    <w:link w:val="CommentText"/>
    <w:uiPriority w:val="99"/>
    <w:rsid w:val="000611BF"/>
    <w:rPr>
      <w:kern w:val="0"/>
      <w:sz w:val="20"/>
      <w:szCs w:val="20"/>
      <w14:ligatures w14:val="none"/>
    </w:rPr>
  </w:style>
  <w:style w:type="paragraph" w:styleId="Header">
    <w:name w:val="header"/>
    <w:basedOn w:val="Normal"/>
    <w:link w:val="HeaderChar"/>
    <w:uiPriority w:val="99"/>
    <w:unhideWhenUsed/>
    <w:rsid w:val="001779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79A4"/>
    <w:rPr>
      <w:kern w:val="0"/>
      <w:sz w:val="22"/>
      <w:szCs w:val="22"/>
      <w14:ligatures w14:val="none"/>
    </w:rPr>
  </w:style>
  <w:style w:type="paragraph" w:styleId="Footer">
    <w:name w:val="footer"/>
    <w:basedOn w:val="Normal"/>
    <w:link w:val="FooterChar"/>
    <w:uiPriority w:val="99"/>
    <w:unhideWhenUsed/>
    <w:rsid w:val="001779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79A4"/>
    <w:rPr>
      <w:kern w:val="0"/>
      <w:sz w:val="22"/>
      <w:szCs w:val="22"/>
      <w14:ligatures w14:val="none"/>
    </w:rPr>
  </w:style>
  <w:style w:type="character" w:styleId="Hyperlink">
    <w:name w:val="Hyperlink"/>
    <w:basedOn w:val="DefaultParagraphFont"/>
    <w:uiPriority w:val="99"/>
    <w:unhideWhenUsed/>
    <w:rsid w:val="00BB3ACA"/>
    <w:rPr>
      <w:color w:val="0563C1" w:themeColor="hyperlink"/>
      <w:u w:val="single"/>
    </w:rPr>
  </w:style>
  <w:style w:type="table" w:styleId="TableGrid">
    <w:name w:val="Table Grid"/>
    <w:basedOn w:val="TableNormal"/>
    <w:uiPriority w:val="39"/>
    <w:rsid w:val="008D5FCF"/>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D5F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5FCF"/>
    <w:rPr>
      <w:rFonts w:ascii="Segoe UI" w:hAnsi="Segoe UI" w:cs="Segoe UI"/>
      <w:kern w:val="0"/>
      <w:sz w:val="18"/>
      <w:szCs w:val="18"/>
      <w14:ligatures w14:val="none"/>
    </w:rPr>
  </w:style>
  <w:style w:type="paragraph" w:styleId="NormalWeb">
    <w:name w:val="Normal (Web)"/>
    <w:basedOn w:val="Normal"/>
    <w:uiPriority w:val="99"/>
    <w:semiHidden/>
    <w:unhideWhenUsed/>
    <w:rsid w:val="00CA39F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weetable">
    <w:name w:val="tweetable"/>
    <w:basedOn w:val="DefaultParagraphFont"/>
    <w:rsid w:val="00CA39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6160993">
      <w:bodyDiv w:val="1"/>
      <w:marLeft w:val="0"/>
      <w:marRight w:val="0"/>
      <w:marTop w:val="0"/>
      <w:marBottom w:val="0"/>
      <w:divBdr>
        <w:top w:val="none" w:sz="0" w:space="0" w:color="auto"/>
        <w:left w:val="none" w:sz="0" w:space="0" w:color="auto"/>
        <w:bottom w:val="none" w:sz="0" w:space="0" w:color="auto"/>
        <w:right w:val="none" w:sz="0" w:space="0" w:color="auto"/>
      </w:divBdr>
    </w:div>
    <w:div w:id="1068846681">
      <w:bodyDiv w:val="1"/>
      <w:marLeft w:val="0"/>
      <w:marRight w:val="0"/>
      <w:marTop w:val="0"/>
      <w:marBottom w:val="0"/>
      <w:divBdr>
        <w:top w:val="none" w:sz="0" w:space="0" w:color="auto"/>
        <w:left w:val="none" w:sz="0" w:space="0" w:color="auto"/>
        <w:bottom w:val="none" w:sz="0" w:space="0" w:color="auto"/>
        <w:right w:val="none" w:sz="0" w:space="0" w:color="auto"/>
      </w:divBdr>
    </w:div>
    <w:div w:id="1387726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home.treasury.gov/news/press-releases/sm89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F1877588-7757-47BA-B48A-0F5AE9912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2236</Words>
  <Characters>12749</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Essam Heggy</dc:creator>
  <cp:keywords/>
  <dc:description/>
  <cp:lastModifiedBy>Mohamed ramah</cp:lastModifiedBy>
  <cp:revision>3</cp:revision>
  <dcterms:created xsi:type="dcterms:W3CDTF">2024-04-11T21:49:00Z</dcterms:created>
  <dcterms:modified xsi:type="dcterms:W3CDTF">2024-04-11T23:43:00Z</dcterms:modified>
</cp:coreProperties>
</file>