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E2E1A6" w14:textId="2F0EED72" w:rsidR="002E253C" w:rsidRDefault="00C02E67" w:rsidP="00C02E67">
      <w:pPr>
        <w:spacing w:line="276" w:lineRule="auto"/>
        <w:jc w:val="center"/>
        <w:rPr>
          <w:rFonts w:ascii="Times New Roman" w:hAnsi="Times New Roman" w:cs="Times New Roman"/>
          <w:b/>
          <w:bCs/>
          <w:sz w:val="28"/>
          <w:szCs w:val="28"/>
        </w:rPr>
      </w:pPr>
      <w:r w:rsidRPr="00847107">
        <w:rPr>
          <w:rFonts w:ascii="Times New Roman" w:hAnsi="Times New Roman" w:cs="Times New Roman"/>
          <w:b/>
          <w:bCs/>
          <w:sz w:val="28"/>
          <w:szCs w:val="28"/>
        </w:rPr>
        <w:t>SUPPORTING INFORMATION</w:t>
      </w:r>
    </w:p>
    <w:p w14:paraId="6AB7EC4D" w14:textId="2CF14786" w:rsidR="00266031" w:rsidRDefault="00266031" w:rsidP="00C02E67">
      <w:pPr>
        <w:spacing w:line="276" w:lineRule="auto"/>
        <w:jc w:val="center"/>
        <w:rPr>
          <w:rFonts w:ascii="Times New Roman" w:hAnsi="Times New Roman" w:cs="Times New Roman"/>
          <w:b/>
          <w:bCs/>
          <w:sz w:val="28"/>
          <w:szCs w:val="28"/>
        </w:rPr>
      </w:pPr>
    </w:p>
    <w:p w14:paraId="1D0AA8C7" w14:textId="77777777" w:rsidR="00266031" w:rsidRPr="00266031" w:rsidRDefault="00266031" w:rsidP="00266031">
      <w:pPr>
        <w:numPr>
          <w:ilvl w:val="0"/>
          <w:numId w:val="1"/>
        </w:numPr>
        <w:shd w:val="clear" w:color="auto" w:fill="FFFFFF"/>
        <w:spacing w:before="100" w:beforeAutospacing="1" w:after="120" w:line="240" w:lineRule="auto"/>
        <w:rPr>
          <w:rFonts w:ascii="Times New Roman" w:eastAsia="Times New Roman" w:hAnsi="Times New Roman" w:cs="Times New Roman"/>
          <w:color w:val="222222"/>
          <w:sz w:val="27"/>
          <w:szCs w:val="27"/>
          <w:lang w:val="en-US"/>
        </w:rPr>
      </w:pPr>
      <w:r w:rsidRPr="00266031">
        <w:rPr>
          <w:rFonts w:ascii="Times New Roman" w:eastAsia="Times New Roman" w:hAnsi="Times New Roman" w:cs="Times New Roman"/>
          <w:color w:val="222222"/>
          <w:sz w:val="27"/>
          <w:szCs w:val="27"/>
          <w:lang w:val="en-US"/>
        </w:rPr>
        <w:t>Please include in each file the following information: article title, journal name, author names; affiliation and e-mail address of the corresponding author.</w:t>
      </w:r>
    </w:p>
    <w:p w14:paraId="3F51BBB1" w14:textId="77777777" w:rsidR="00266031" w:rsidRPr="00847107" w:rsidRDefault="00266031" w:rsidP="00C02E67">
      <w:pPr>
        <w:spacing w:line="276" w:lineRule="auto"/>
        <w:jc w:val="center"/>
        <w:rPr>
          <w:rFonts w:ascii="Times New Roman" w:hAnsi="Times New Roman" w:cs="Times New Roman"/>
          <w:b/>
          <w:bCs/>
          <w:sz w:val="28"/>
          <w:szCs w:val="28"/>
        </w:rPr>
      </w:pPr>
    </w:p>
    <w:p w14:paraId="33F561CD" w14:textId="53F7CD8E" w:rsidR="00847107" w:rsidRPr="00847107" w:rsidRDefault="00847107" w:rsidP="00C02E67">
      <w:pPr>
        <w:spacing w:line="276" w:lineRule="auto"/>
        <w:jc w:val="both"/>
        <w:rPr>
          <w:rFonts w:ascii="Times New Roman" w:hAnsi="Times New Roman" w:cs="Times New Roman"/>
          <w:b/>
          <w:bCs/>
          <w:noProof/>
          <w:sz w:val="24"/>
          <w:szCs w:val="24"/>
        </w:rPr>
      </w:pPr>
      <w:r>
        <w:rPr>
          <w:rFonts w:ascii="Times New Roman" w:hAnsi="Times New Roman" w:cs="Times New Roman"/>
          <w:b/>
          <w:bCs/>
          <w:noProof/>
          <w:sz w:val="24"/>
          <w:szCs w:val="24"/>
        </w:rPr>
        <w:t>FT-IR Results</w:t>
      </w:r>
    </w:p>
    <w:p w14:paraId="31E9D597" w14:textId="094B0853" w:rsidR="00C02E67" w:rsidRPr="00C02E67" w:rsidRDefault="00B34158" w:rsidP="00C02E67">
      <w:pPr>
        <w:spacing w:line="276" w:lineRule="auto"/>
        <w:jc w:val="both"/>
        <w:rPr>
          <w:rFonts w:ascii="Times New Roman" w:hAnsi="Times New Roman" w:cs="Times New Roman"/>
          <w:sz w:val="24"/>
          <w:szCs w:val="24"/>
          <w:lang w:val="en-US"/>
        </w:rPr>
      </w:pPr>
      <w:r>
        <w:rPr>
          <w:noProof/>
        </w:rPr>
        <w:t>Based on figure 7 provided in the main document;</w:t>
      </w:r>
    </w:p>
    <w:p w14:paraId="24721B1D" w14:textId="3F8E34FD" w:rsidR="00C02E67" w:rsidRPr="00C02E67" w:rsidRDefault="00C02E67" w:rsidP="00C02E67">
      <w:pPr>
        <w:spacing w:line="276" w:lineRule="auto"/>
        <w:jc w:val="both"/>
        <w:rPr>
          <w:rFonts w:ascii="Times New Roman" w:hAnsi="Times New Roman" w:cs="Times New Roman"/>
          <w:sz w:val="24"/>
          <w:szCs w:val="24"/>
        </w:rPr>
      </w:pPr>
      <w:r w:rsidRPr="00C02E67">
        <w:rPr>
          <w:rFonts w:ascii="Times New Roman" w:hAnsi="Times New Roman" w:cs="Times New Roman"/>
          <w:sz w:val="24"/>
          <w:szCs w:val="24"/>
          <w:lang w:val="en-US"/>
        </w:rPr>
        <w:t xml:space="preserve">The FTIR spectra of young and old PVC samples is presented in Figure </w:t>
      </w:r>
      <w:r w:rsidR="001E0267">
        <w:rPr>
          <w:rFonts w:ascii="Times New Roman" w:hAnsi="Times New Roman" w:cs="Times New Roman"/>
          <w:sz w:val="24"/>
          <w:szCs w:val="24"/>
          <w:lang w:val="en-US"/>
        </w:rPr>
        <w:t>1</w:t>
      </w:r>
      <w:r w:rsidRPr="00C02E67">
        <w:rPr>
          <w:rFonts w:ascii="Times New Roman" w:hAnsi="Times New Roman" w:cs="Times New Roman"/>
          <w:sz w:val="24"/>
          <w:szCs w:val="24"/>
          <w:lang w:val="en-US"/>
        </w:rPr>
        <w:t>a. The bands at 2780-3000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range were assigned as C–H stretching vibration</w:t>
      </w:r>
      <w:bookmarkStart w:id="0" w:name="_GoBack"/>
      <w:bookmarkEnd w:id="0"/>
      <w:r w:rsidRPr="00C02E67">
        <w:rPr>
          <w:rFonts w:ascii="Times New Roman" w:hAnsi="Times New Roman" w:cs="Times New Roman"/>
          <w:sz w:val="24"/>
          <w:szCs w:val="24"/>
          <w:lang w:val="en-US"/>
        </w:rPr>
        <w:t xml:space="preserve"> (Pandey et al., 2016). The peak at 1720 cm</w:t>
      </w:r>
      <w:r w:rsidRPr="00C02E67">
        <w:rPr>
          <w:rFonts w:ascii="Times New Roman" w:hAnsi="Times New Roman" w:cs="Times New Roman"/>
          <w:sz w:val="24"/>
          <w:szCs w:val="24"/>
          <w:vertAlign w:val="superscript"/>
          <w:lang w:val="en-US"/>
        </w:rPr>
        <w:t xml:space="preserve">-1 </w:t>
      </w:r>
      <w:r w:rsidRPr="00C02E67">
        <w:rPr>
          <w:rFonts w:ascii="Times New Roman" w:hAnsi="Times New Roman" w:cs="Times New Roman"/>
          <w:sz w:val="24"/>
          <w:szCs w:val="24"/>
          <w:lang w:val="en-US"/>
        </w:rPr>
        <w:t>is related to some oxygenated structures indicative of the presence of an additive in the PVC product (</w:t>
      </w:r>
      <w:proofErr w:type="spellStart"/>
      <w:r w:rsidRPr="00C02E67">
        <w:rPr>
          <w:rFonts w:ascii="Times New Roman" w:hAnsi="Times New Roman" w:cs="Times New Roman"/>
          <w:sz w:val="24"/>
          <w:szCs w:val="24"/>
          <w:lang w:val="en-US"/>
        </w:rPr>
        <w:t>Bodîrlău</w:t>
      </w:r>
      <w:proofErr w:type="spellEnd"/>
      <w:r w:rsidRPr="00C02E67">
        <w:rPr>
          <w:rFonts w:ascii="Times New Roman" w:hAnsi="Times New Roman" w:cs="Times New Roman"/>
          <w:sz w:val="24"/>
          <w:szCs w:val="24"/>
          <w:lang w:val="en-US"/>
        </w:rPr>
        <w:t xml:space="preserve"> et al., 2009). The peaks around 1400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are associated with the C−H vibration (Pandey et al., 2016). The observed peaks at 1258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1267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and 1248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are for C−H stretching from CH−Cl (</w:t>
      </w:r>
      <w:proofErr w:type="spellStart"/>
      <w:r w:rsidRPr="00C02E67">
        <w:rPr>
          <w:rFonts w:ascii="Times New Roman" w:hAnsi="Times New Roman" w:cs="Times New Roman"/>
          <w:sz w:val="24"/>
          <w:szCs w:val="24"/>
          <w:lang w:val="en-US"/>
        </w:rPr>
        <w:t>Abdellah</w:t>
      </w:r>
      <w:proofErr w:type="spellEnd"/>
      <w:r w:rsidRPr="00C02E67">
        <w:rPr>
          <w:rFonts w:ascii="Times New Roman" w:hAnsi="Times New Roman" w:cs="Times New Roman"/>
          <w:sz w:val="24"/>
          <w:szCs w:val="24"/>
          <w:lang w:val="en-US"/>
        </w:rPr>
        <w:t xml:space="preserve"> Ali et al., 2021; Amar et al., 2019; </w:t>
      </w:r>
      <w:proofErr w:type="spellStart"/>
      <w:r w:rsidRPr="00C02E67">
        <w:rPr>
          <w:rFonts w:ascii="Times New Roman" w:hAnsi="Times New Roman" w:cs="Times New Roman"/>
          <w:sz w:val="24"/>
          <w:szCs w:val="24"/>
          <w:lang w:val="en-US"/>
        </w:rPr>
        <w:t>Bodîrlău</w:t>
      </w:r>
      <w:proofErr w:type="spellEnd"/>
      <w:r w:rsidRPr="00C02E67">
        <w:rPr>
          <w:rFonts w:ascii="Times New Roman" w:hAnsi="Times New Roman" w:cs="Times New Roman"/>
          <w:sz w:val="24"/>
          <w:szCs w:val="24"/>
          <w:lang w:val="en-US"/>
        </w:rPr>
        <w:t xml:space="preserve"> et al., 2009). The peak at 961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assigned to C-H bending vibration of the vinyl groups in PVC (</w:t>
      </w:r>
      <w:proofErr w:type="spellStart"/>
      <w:r w:rsidRPr="00C02E67">
        <w:rPr>
          <w:rFonts w:ascii="Times New Roman" w:hAnsi="Times New Roman" w:cs="Times New Roman"/>
          <w:sz w:val="24"/>
          <w:szCs w:val="24"/>
          <w:lang w:val="en-US"/>
        </w:rPr>
        <w:t>Bodîrlău</w:t>
      </w:r>
      <w:proofErr w:type="spellEnd"/>
      <w:r w:rsidRPr="00C02E67">
        <w:rPr>
          <w:rFonts w:ascii="Times New Roman" w:hAnsi="Times New Roman" w:cs="Times New Roman"/>
          <w:sz w:val="24"/>
          <w:szCs w:val="24"/>
          <w:lang w:val="en-US"/>
        </w:rPr>
        <w:t xml:space="preserve"> et al. 2009) The peaks at 1071 and 1101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belong to the stretching vibration of the (</w:t>
      </w:r>
      <w:r w:rsidRPr="00C02E67">
        <w:rPr>
          <w:rFonts w:ascii="Times New Roman" w:hAnsi="Times New Roman" w:cs="Times New Roman"/>
          <w:sz w:val="24"/>
          <w:szCs w:val="24"/>
          <w:lang w:val="en-US"/>
        </w:rPr>
        <w:sym w:font="Symbol" w:char="F06E"/>
      </w:r>
      <w:r w:rsidRPr="00C02E67">
        <w:rPr>
          <w:rFonts w:ascii="Times New Roman" w:hAnsi="Times New Roman" w:cs="Times New Roman"/>
          <w:sz w:val="24"/>
          <w:szCs w:val="24"/>
          <w:lang w:val="en-US"/>
        </w:rPr>
        <w:t xml:space="preserve"> C-C) bond (Amar et al., 2019; </w:t>
      </w:r>
      <w:proofErr w:type="spellStart"/>
      <w:r w:rsidRPr="00C02E67">
        <w:rPr>
          <w:rFonts w:ascii="Times New Roman" w:hAnsi="Times New Roman" w:cs="Times New Roman"/>
          <w:sz w:val="24"/>
          <w:szCs w:val="24"/>
          <w:lang w:val="en-US"/>
        </w:rPr>
        <w:t>Bodîrlău</w:t>
      </w:r>
      <w:proofErr w:type="spellEnd"/>
      <w:r w:rsidRPr="00C02E67">
        <w:rPr>
          <w:rFonts w:ascii="Times New Roman" w:hAnsi="Times New Roman" w:cs="Times New Roman"/>
          <w:sz w:val="24"/>
          <w:szCs w:val="24"/>
          <w:lang w:val="en-US"/>
        </w:rPr>
        <w:t xml:space="preserve"> et al., 2009). The peak at 873 cm</w:t>
      </w:r>
      <w:r w:rsidRPr="00C02E67">
        <w:rPr>
          <w:rFonts w:ascii="Times New Roman" w:hAnsi="Times New Roman" w:cs="Times New Roman"/>
          <w:sz w:val="24"/>
          <w:szCs w:val="24"/>
          <w:vertAlign w:val="superscript"/>
          <w:lang w:val="en-US"/>
        </w:rPr>
        <w:t xml:space="preserve">−1 </w:t>
      </w:r>
      <w:r w:rsidRPr="00C02E67">
        <w:rPr>
          <w:rFonts w:ascii="Times New Roman" w:hAnsi="Times New Roman" w:cs="Times New Roman"/>
          <w:sz w:val="24"/>
          <w:szCs w:val="24"/>
          <w:lang w:val="en-US"/>
        </w:rPr>
        <w:t>are for (C−O) bending vibration (</w:t>
      </w:r>
      <w:proofErr w:type="spellStart"/>
      <w:r w:rsidRPr="00C02E67">
        <w:rPr>
          <w:rFonts w:ascii="Times New Roman" w:hAnsi="Times New Roman" w:cs="Times New Roman"/>
          <w:sz w:val="24"/>
          <w:szCs w:val="24"/>
          <w:lang w:val="en-US"/>
        </w:rPr>
        <w:t>Abdellah</w:t>
      </w:r>
      <w:proofErr w:type="spellEnd"/>
      <w:r w:rsidRPr="00C02E67">
        <w:rPr>
          <w:rFonts w:ascii="Times New Roman" w:hAnsi="Times New Roman" w:cs="Times New Roman"/>
          <w:sz w:val="24"/>
          <w:szCs w:val="24"/>
          <w:lang w:val="en-US"/>
        </w:rPr>
        <w:t xml:space="preserve"> Ali et al., 2021). The bands centered at 703, 639 and 616 cm</w:t>
      </w:r>
      <w:r w:rsidRPr="00C02E67">
        <w:rPr>
          <w:rFonts w:ascii="Times New Roman" w:hAnsi="Times New Roman" w:cs="Times New Roman"/>
          <w:sz w:val="24"/>
          <w:szCs w:val="24"/>
          <w:vertAlign w:val="superscript"/>
          <w:lang w:val="en-US"/>
        </w:rPr>
        <w:t xml:space="preserve">-1 </w:t>
      </w:r>
      <w:r w:rsidRPr="00C02E67">
        <w:rPr>
          <w:rFonts w:ascii="Times New Roman" w:hAnsi="Times New Roman" w:cs="Times New Roman"/>
          <w:sz w:val="24"/>
          <w:szCs w:val="24"/>
          <w:lang w:val="en-US"/>
        </w:rPr>
        <w:t>were related to C-Cl stretching (</w:t>
      </w:r>
      <w:proofErr w:type="spellStart"/>
      <w:r w:rsidRPr="00C02E67">
        <w:rPr>
          <w:rFonts w:ascii="Times New Roman" w:hAnsi="Times New Roman" w:cs="Times New Roman"/>
          <w:sz w:val="24"/>
          <w:szCs w:val="24"/>
          <w:lang w:val="en-US"/>
        </w:rPr>
        <w:t>Bodîrlău</w:t>
      </w:r>
      <w:proofErr w:type="spellEnd"/>
      <w:r w:rsidRPr="00C02E67">
        <w:rPr>
          <w:rFonts w:ascii="Times New Roman" w:hAnsi="Times New Roman" w:cs="Times New Roman"/>
          <w:sz w:val="24"/>
          <w:szCs w:val="24"/>
          <w:lang w:val="en-US"/>
        </w:rPr>
        <w:t xml:space="preserve"> et al. 2009). The FTIR spectrum of aged PVC shows peaks at 2519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2359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and 1796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are related to (C−H) aliphatic stretching vibration, the entrapped CO</w:t>
      </w:r>
      <w:r w:rsidRPr="00C02E67">
        <w:rPr>
          <w:rFonts w:ascii="Times New Roman" w:hAnsi="Times New Roman" w:cs="Times New Roman"/>
          <w:sz w:val="24"/>
          <w:szCs w:val="24"/>
          <w:vertAlign w:val="subscript"/>
          <w:lang w:val="en-US"/>
        </w:rPr>
        <w:t>2</w:t>
      </w:r>
      <w:r w:rsidRPr="00C02E67">
        <w:rPr>
          <w:rFonts w:ascii="Times New Roman" w:hAnsi="Times New Roman" w:cs="Times New Roman"/>
          <w:sz w:val="24"/>
          <w:szCs w:val="24"/>
          <w:lang w:val="en-US"/>
        </w:rPr>
        <w:t xml:space="preserve"> in the polymer cages, (C=O) stretching vibration, respectively (</w:t>
      </w:r>
      <w:proofErr w:type="spellStart"/>
      <w:r w:rsidRPr="00C02E67">
        <w:rPr>
          <w:rFonts w:ascii="Times New Roman" w:hAnsi="Times New Roman" w:cs="Times New Roman"/>
          <w:sz w:val="24"/>
          <w:szCs w:val="24"/>
          <w:lang w:val="en-US"/>
        </w:rPr>
        <w:t>Abdellah</w:t>
      </w:r>
      <w:proofErr w:type="spellEnd"/>
      <w:r w:rsidRPr="00C02E67">
        <w:rPr>
          <w:rFonts w:ascii="Times New Roman" w:hAnsi="Times New Roman" w:cs="Times New Roman"/>
          <w:sz w:val="24"/>
          <w:szCs w:val="24"/>
          <w:lang w:val="en-US"/>
        </w:rPr>
        <w:t xml:space="preserve"> Ali et al., 2021; Sharma et al., 2022).</w:t>
      </w:r>
      <w:r w:rsidRPr="00C02E67">
        <w:rPr>
          <w:rFonts w:ascii="Arial" w:hAnsi="Arial"/>
          <w:sz w:val="24"/>
          <w:lang w:val="en-US"/>
        </w:rPr>
        <w:t xml:space="preserve"> </w:t>
      </w:r>
    </w:p>
    <w:p w14:paraId="4886E4E7" w14:textId="2A6F35EB" w:rsidR="00C02E67" w:rsidRPr="00C02E67" w:rsidRDefault="00C02E67" w:rsidP="00C02E67">
      <w:pPr>
        <w:spacing w:line="276" w:lineRule="auto"/>
        <w:jc w:val="both"/>
        <w:rPr>
          <w:rFonts w:ascii="Times New Roman" w:hAnsi="Times New Roman" w:cs="Times New Roman"/>
          <w:sz w:val="24"/>
          <w:szCs w:val="24"/>
          <w:lang w:val="en-US"/>
        </w:rPr>
      </w:pPr>
      <w:r w:rsidRPr="00C02E67">
        <w:rPr>
          <w:rFonts w:ascii="Times New Roman" w:hAnsi="Times New Roman" w:cs="Times New Roman"/>
          <w:sz w:val="24"/>
          <w:szCs w:val="24"/>
          <w:lang w:val="en-US"/>
        </w:rPr>
        <w:t xml:space="preserve">The FTIR spectra of young and old PS samples is shown in </w:t>
      </w:r>
      <w:r w:rsidR="001E0267">
        <w:rPr>
          <w:rFonts w:ascii="Times New Roman" w:hAnsi="Times New Roman" w:cs="Times New Roman"/>
          <w:sz w:val="24"/>
          <w:szCs w:val="24"/>
          <w:lang w:val="en-US"/>
        </w:rPr>
        <w:t>F</w:t>
      </w:r>
      <w:r w:rsidRPr="00C02E67">
        <w:rPr>
          <w:rFonts w:ascii="Times New Roman" w:hAnsi="Times New Roman" w:cs="Times New Roman"/>
          <w:sz w:val="24"/>
          <w:szCs w:val="24"/>
          <w:lang w:val="en-US"/>
        </w:rPr>
        <w:t xml:space="preserve">igure </w:t>
      </w:r>
      <w:r w:rsidR="001E0267">
        <w:rPr>
          <w:rFonts w:ascii="Times New Roman" w:hAnsi="Times New Roman" w:cs="Times New Roman"/>
          <w:sz w:val="24"/>
          <w:szCs w:val="24"/>
          <w:lang w:val="en-US"/>
        </w:rPr>
        <w:t>1</w:t>
      </w:r>
      <w:r w:rsidRPr="00C02E67">
        <w:rPr>
          <w:rFonts w:ascii="Times New Roman" w:hAnsi="Times New Roman" w:cs="Times New Roman"/>
          <w:sz w:val="24"/>
          <w:szCs w:val="24"/>
          <w:lang w:val="en-US"/>
        </w:rPr>
        <w:t xml:space="preserve">b. The broad band of O-H </w:t>
      </w:r>
      <w:proofErr w:type="spellStart"/>
      <w:r w:rsidRPr="00C02E67">
        <w:rPr>
          <w:rFonts w:ascii="Times New Roman" w:hAnsi="Times New Roman" w:cs="Times New Roman"/>
          <w:sz w:val="24"/>
          <w:szCs w:val="24"/>
          <w:lang w:val="en-US"/>
        </w:rPr>
        <w:t>strecthing</w:t>
      </w:r>
      <w:proofErr w:type="spellEnd"/>
      <w:r w:rsidRPr="00C02E67">
        <w:rPr>
          <w:rFonts w:ascii="Times New Roman" w:hAnsi="Times New Roman" w:cs="Times New Roman"/>
          <w:sz w:val="24"/>
          <w:szCs w:val="24"/>
          <w:lang w:val="en-US"/>
        </w:rPr>
        <w:t>, which is between 3200-3560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in the young sample, is seen in the range of 3130-3620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in the old sample.  In baseline-corrected spectra, a background is noticeable across the spectrum of the old sample. There are absorption bands at 3059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and 3025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due to aromatic C-H (Fang et al., 2010; Wang et al., 2004). The absorption bands at 2921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and 2849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correspond to the existence of </w:t>
      </w:r>
      <w:proofErr w:type="spellStart"/>
      <w:r w:rsidRPr="00C02E67">
        <w:rPr>
          <w:rFonts w:ascii="Times New Roman" w:hAnsi="Times New Roman" w:cs="Times New Roman"/>
          <w:sz w:val="24"/>
          <w:szCs w:val="24"/>
          <w:lang w:val="en-US"/>
        </w:rPr>
        <w:t>methylenes</w:t>
      </w:r>
      <w:proofErr w:type="spellEnd"/>
      <w:r w:rsidRPr="00C02E67">
        <w:rPr>
          <w:lang w:val="en-US"/>
        </w:rPr>
        <w:t xml:space="preserve"> </w:t>
      </w:r>
      <w:r w:rsidRPr="00C02E67">
        <w:rPr>
          <w:rFonts w:ascii="Times New Roman" w:hAnsi="Times New Roman" w:cs="Times New Roman"/>
          <w:sz w:val="24"/>
          <w:szCs w:val="24"/>
          <w:lang w:val="en-US"/>
        </w:rPr>
        <w:t>(Fang et al., 2010). Aromatic C=C stretching vibration is assigned at 1601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1492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and 1451 cm</w:t>
      </w:r>
      <w:r w:rsidRPr="00C02E67">
        <w:rPr>
          <w:rFonts w:ascii="Times New Roman" w:hAnsi="Times New Roman" w:cs="Times New Roman"/>
          <w:sz w:val="24"/>
          <w:szCs w:val="24"/>
          <w:vertAlign w:val="superscript"/>
          <w:lang w:val="en-US"/>
        </w:rPr>
        <w:t xml:space="preserve">-1 </w:t>
      </w:r>
      <w:r w:rsidRPr="00C02E67">
        <w:rPr>
          <w:rFonts w:ascii="Times New Roman" w:hAnsi="Times New Roman" w:cs="Times New Roman"/>
          <w:sz w:val="24"/>
          <w:szCs w:val="24"/>
          <w:lang w:val="en-US"/>
        </w:rPr>
        <w:t>((Fang et al., 2010; Wang et al., 2004). The bands at 1068 and 1028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correspond to C-O stretching and skeletal vibrations of C–H respectively (</w:t>
      </w:r>
      <w:proofErr w:type="spellStart"/>
      <w:r w:rsidRPr="00C02E67">
        <w:rPr>
          <w:rFonts w:ascii="Times New Roman" w:hAnsi="Times New Roman" w:cs="Times New Roman"/>
          <w:sz w:val="24"/>
          <w:szCs w:val="24"/>
          <w:lang w:val="en-US"/>
        </w:rPr>
        <w:t>Vinodh</w:t>
      </w:r>
      <w:proofErr w:type="spellEnd"/>
      <w:r w:rsidRPr="00C02E67">
        <w:rPr>
          <w:rFonts w:ascii="Times New Roman" w:hAnsi="Times New Roman" w:cs="Times New Roman"/>
          <w:sz w:val="24"/>
          <w:szCs w:val="24"/>
          <w:lang w:val="en-US"/>
        </w:rPr>
        <w:t xml:space="preserve"> et al., 2015). The bands at 906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754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696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correspond to C-H out-of-plane bending vibration (Fang et al., 2010; Jang and </w:t>
      </w:r>
      <w:proofErr w:type="spellStart"/>
      <w:r w:rsidRPr="00C02E67">
        <w:rPr>
          <w:rFonts w:ascii="Times New Roman" w:hAnsi="Times New Roman" w:cs="Times New Roman"/>
          <w:sz w:val="24"/>
          <w:szCs w:val="24"/>
          <w:lang w:val="en-US"/>
        </w:rPr>
        <w:t>Wilkie</w:t>
      </w:r>
      <w:proofErr w:type="spellEnd"/>
      <w:r w:rsidRPr="00C02E67">
        <w:rPr>
          <w:rFonts w:ascii="Times New Roman" w:hAnsi="Times New Roman" w:cs="Times New Roman"/>
          <w:sz w:val="24"/>
          <w:szCs w:val="24"/>
          <w:lang w:val="en-US"/>
        </w:rPr>
        <w:t>, 2005). Unlike the aged sample, the young sample has a double peak in the 2390-2292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range corresponding to the asymmetric stretching vibrations of CO</w:t>
      </w:r>
      <w:r w:rsidRPr="00C02E67">
        <w:rPr>
          <w:rFonts w:ascii="Times New Roman" w:hAnsi="Times New Roman" w:cs="Times New Roman"/>
          <w:sz w:val="24"/>
          <w:szCs w:val="24"/>
          <w:vertAlign w:val="subscript"/>
          <w:lang w:val="en-US"/>
        </w:rPr>
        <w:t>2</w:t>
      </w:r>
      <w:r w:rsidRPr="00C02E67">
        <w:rPr>
          <w:rFonts w:ascii="Times New Roman" w:hAnsi="Times New Roman" w:cs="Times New Roman"/>
          <w:sz w:val="24"/>
          <w:szCs w:val="24"/>
          <w:lang w:val="en-US"/>
        </w:rPr>
        <w:t xml:space="preserve"> (Fernando et al., 2007).</w:t>
      </w:r>
      <w:r w:rsidRPr="00C02E67">
        <w:rPr>
          <w:lang w:val="en-US"/>
        </w:rPr>
        <w:t xml:space="preserve"> </w:t>
      </w:r>
      <w:r w:rsidRPr="00C02E67">
        <w:rPr>
          <w:rFonts w:ascii="Times New Roman" w:hAnsi="Times New Roman" w:cs="Times New Roman"/>
          <w:sz w:val="24"/>
          <w:szCs w:val="24"/>
          <w:lang w:val="en-US"/>
        </w:rPr>
        <w:t>The weak peak of 1743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in the young sample indicates the presence of the aromatic ring </w:t>
      </w:r>
      <w:proofErr w:type="spellStart"/>
      <w:r w:rsidRPr="00C02E67">
        <w:rPr>
          <w:rFonts w:ascii="Times New Roman" w:hAnsi="Times New Roman" w:cs="Times New Roman"/>
          <w:sz w:val="24"/>
          <w:szCs w:val="24"/>
          <w:lang w:val="en-US"/>
        </w:rPr>
        <w:t>monosubstitution</w:t>
      </w:r>
      <w:proofErr w:type="spellEnd"/>
      <w:r w:rsidRPr="00C02E67">
        <w:rPr>
          <w:rFonts w:ascii="Times New Roman" w:hAnsi="Times New Roman" w:cs="Times New Roman"/>
          <w:sz w:val="24"/>
          <w:szCs w:val="24"/>
          <w:lang w:val="en-US"/>
        </w:rPr>
        <w:t xml:space="preserve"> (Haile, 2021).  However, in the old sample, a dominant C-O stretching vibration was observed in 1724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covering the weak peaks in the younger sample (Liao et al. 2023). </w:t>
      </w:r>
    </w:p>
    <w:p w14:paraId="29F352CC" w14:textId="01E34D4B" w:rsidR="00C02E67" w:rsidRPr="00C02E67" w:rsidRDefault="00C02E67" w:rsidP="00C02E67">
      <w:pPr>
        <w:spacing w:line="276" w:lineRule="auto"/>
        <w:jc w:val="both"/>
        <w:rPr>
          <w:rFonts w:ascii="Times New Roman" w:hAnsi="Times New Roman" w:cs="Times New Roman"/>
          <w:sz w:val="24"/>
          <w:szCs w:val="24"/>
          <w:lang w:val="en-US"/>
        </w:rPr>
      </w:pPr>
      <w:r w:rsidRPr="00C02E67">
        <w:rPr>
          <w:rFonts w:ascii="Times New Roman" w:hAnsi="Times New Roman" w:cs="Times New Roman"/>
          <w:sz w:val="24"/>
          <w:szCs w:val="24"/>
          <w:lang w:val="en-US"/>
        </w:rPr>
        <w:lastRenderedPageBreak/>
        <w:t>The FTIR spectra of samples for Nylon 66 is shown in Figure 7c. The bands at 3296 cm</w:t>
      </w:r>
      <w:r w:rsidRPr="00C02E67">
        <w:rPr>
          <w:rFonts w:ascii="Times New Roman" w:hAnsi="Times New Roman" w:cs="Times New Roman"/>
          <w:sz w:val="24"/>
          <w:szCs w:val="24"/>
          <w:vertAlign w:val="superscript"/>
          <w:lang w:val="en-US"/>
        </w:rPr>
        <w:t xml:space="preserve">-1 </w:t>
      </w:r>
      <w:r w:rsidRPr="00C02E67">
        <w:rPr>
          <w:rFonts w:ascii="Times New Roman" w:hAnsi="Times New Roman" w:cs="Times New Roman"/>
          <w:sz w:val="24"/>
          <w:szCs w:val="24"/>
          <w:lang w:val="en-US"/>
        </w:rPr>
        <w:t>and 3073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are caused by N-H and C-H </w:t>
      </w:r>
      <w:proofErr w:type="spellStart"/>
      <w:r w:rsidRPr="00C02E67">
        <w:rPr>
          <w:rFonts w:ascii="Times New Roman" w:hAnsi="Times New Roman" w:cs="Times New Roman"/>
          <w:sz w:val="24"/>
          <w:szCs w:val="24"/>
          <w:lang w:val="en-US"/>
        </w:rPr>
        <w:t>streching</w:t>
      </w:r>
      <w:proofErr w:type="spellEnd"/>
      <w:r w:rsidRPr="00C02E67">
        <w:rPr>
          <w:rFonts w:ascii="Times New Roman" w:hAnsi="Times New Roman" w:cs="Times New Roman"/>
          <w:sz w:val="24"/>
          <w:szCs w:val="24"/>
          <w:lang w:val="en-US"/>
        </w:rPr>
        <w:t xml:space="preserve"> respectively (</w:t>
      </w:r>
      <w:proofErr w:type="spellStart"/>
      <w:r w:rsidRPr="00C02E67">
        <w:rPr>
          <w:rFonts w:ascii="Times New Roman" w:hAnsi="Times New Roman" w:cs="Times New Roman"/>
          <w:sz w:val="24"/>
          <w:szCs w:val="24"/>
          <w:lang w:val="en-US"/>
        </w:rPr>
        <w:t>Vasanthan</w:t>
      </w:r>
      <w:proofErr w:type="spellEnd"/>
      <w:r w:rsidRPr="00C02E67">
        <w:rPr>
          <w:rFonts w:ascii="Times New Roman" w:hAnsi="Times New Roman" w:cs="Times New Roman"/>
          <w:sz w:val="24"/>
          <w:szCs w:val="24"/>
          <w:lang w:val="en-US"/>
        </w:rPr>
        <w:t>, 2012; Mahdi, 2011). The bands centered at 2932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and 2861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are caused by CH</w:t>
      </w:r>
      <w:r w:rsidRPr="00C02E67">
        <w:rPr>
          <w:rFonts w:ascii="Times New Roman" w:hAnsi="Times New Roman" w:cs="Times New Roman"/>
          <w:sz w:val="24"/>
          <w:szCs w:val="24"/>
          <w:vertAlign w:val="subscript"/>
          <w:lang w:val="en-US"/>
        </w:rPr>
        <w:t xml:space="preserve">2 </w:t>
      </w:r>
      <w:r w:rsidRPr="00C02E67">
        <w:rPr>
          <w:rFonts w:ascii="Times New Roman" w:hAnsi="Times New Roman" w:cs="Times New Roman"/>
          <w:sz w:val="24"/>
          <w:szCs w:val="24"/>
          <w:lang w:val="en-US"/>
        </w:rPr>
        <w:t>stretching ((</w:t>
      </w:r>
      <w:proofErr w:type="spellStart"/>
      <w:r w:rsidRPr="00C02E67">
        <w:rPr>
          <w:rFonts w:ascii="Times New Roman" w:hAnsi="Times New Roman" w:cs="Times New Roman"/>
          <w:sz w:val="24"/>
          <w:szCs w:val="24"/>
          <w:lang w:val="en-US"/>
        </w:rPr>
        <w:t>Vasanthan</w:t>
      </w:r>
      <w:proofErr w:type="spellEnd"/>
      <w:r w:rsidRPr="00C02E67">
        <w:rPr>
          <w:rFonts w:ascii="Times New Roman" w:hAnsi="Times New Roman" w:cs="Times New Roman"/>
          <w:sz w:val="24"/>
          <w:szCs w:val="24"/>
          <w:lang w:val="en-US"/>
        </w:rPr>
        <w:t xml:space="preserve">, 2012; </w:t>
      </w:r>
      <w:proofErr w:type="spellStart"/>
      <w:r w:rsidRPr="00C02E67">
        <w:rPr>
          <w:rFonts w:ascii="Times New Roman" w:hAnsi="Times New Roman" w:cs="Times New Roman"/>
          <w:sz w:val="24"/>
          <w:szCs w:val="24"/>
          <w:lang w:val="en-US"/>
        </w:rPr>
        <w:t>Khori</w:t>
      </w:r>
      <w:proofErr w:type="spellEnd"/>
      <w:r w:rsidRPr="00C02E67">
        <w:rPr>
          <w:rFonts w:ascii="Times New Roman" w:hAnsi="Times New Roman" w:cs="Times New Roman"/>
          <w:sz w:val="24"/>
          <w:szCs w:val="24"/>
          <w:lang w:val="en-US"/>
        </w:rPr>
        <w:t xml:space="preserve"> et al., 2020). The bands centered at 1633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and 1538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are </w:t>
      </w:r>
      <w:proofErr w:type="spellStart"/>
      <w:r w:rsidRPr="00C02E67">
        <w:rPr>
          <w:rFonts w:ascii="Times New Roman" w:hAnsi="Times New Roman" w:cs="Times New Roman"/>
          <w:sz w:val="24"/>
          <w:szCs w:val="24"/>
          <w:lang w:val="en-US"/>
        </w:rPr>
        <w:t>assosiated</w:t>
      </w:r>
      <w:proofErr w:type="spellEnd"/>
      <w:r w:rsidRPr="00C02E67">
        <w:rPr>
          <w:rFonts w:ascii="Times New Roman" w:hAnsi="Times New Roman" w:cs="Times New Roman"/>
          <w:sz w:val="24"/>
          <w:szCs w:val="24"/>
          <w:lang w:val="en-US"/>
        </w:rPr>
        <w:t xml:space="preserve"> with Amide I and Amide II stretching respectively (</w:t>
      </w:r>
      <w:proofErr w:type="spellStart"/>
      <w:r w:rsidRPr="00C02E67">
        <w:rPr>
          <w:rFonts w:ascii="Times New Roman" w:hAnsi="Times New Roman" w:cs="Times New Roman"/>
          <w:sz w:val="24"/>
          <w:szCs w:val="24"/>
          <w:lang w:val="en-US"/>
        </w:rPr>
        <w:t>Khori</w:t>
      </w:r>
      <w:proofErr w:type="spellEnd"/>
      <w:r w:rsidRPr="00C02E67">
        <w:rPr>
          <w:rFonts w:ascii="Times New Roman" w:hAnsi="Times New Roman" w:cs="Times New Roman"/>
          <w:sz w:val="24"/>
          <w:szCs w:val="24"/>
          <w:lang w:val="en-US"/>
        </w:rPr>
        <w:t xml:space="preserve"> et al., 2020). N-H deformation/ CH</w:t>
      </w:r>
      <w:r w:rsidRPr="00C02E67">
        <w:rPr>
          <w:rFonts w:ascii="Times New Roman" w:hAnsi="Times New Roman" w:cs="Times New Roman"/>
          <w:sz w:val="24"/>
          <w:szCs w:val="24"/>
          <w:vertAlign w:val="subscript"/>
          <w:lang w:val="en-US"/>
        </w:rPr>
        <w:t>2</w:t>
      </w:r>
      <w:r w:rsidRPr="00C02E67">
        <w:rPr>
          <w:rFonts w:ascii="Times New Roman" w:hAnsi="Times New Roman" w:cs="Times New Roman"/>
          <w:sz w:val="24"/>
          <w:szCs w:val="24"/>
          <w:lang w:val="en-US"/>
        </w:rPr>
        <w:t xml:space="preserve"> scissoring are observed at 1462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and 1416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(Mahdi, 2011; Manzoor et al., 2020). The band assigned to Amide III band/CH2 wagging is observed at 1374 cm</w:t>
      </w:r>
      <w:r w:rsidRPr="00C02E67">
        <w:rPr>
          <w:rFonts w:ascii="Times New Roman" w:hAnsi="Times New Roman" w:cs="Times New Roman"/>
          <w:sz w:val="24"/>
          <w:szCs w:val="24"/>
          <w:vertAlign w:val="superscript"/>
          <w:lang w:val="en-US"/>
        </w:rPr>
        <w:t>−1 (</w:t>
      </w:r>
      <w:r w:rsidRPr="00C02E67">
        <w:rPr>
          <w:rFonts w:ascii="Times New Roman" w:hAnsi="Times New Roman" w:cs="Times New Roman"/>
          <w:sz w:val="24"/>
          <w:szCs w:val="24"/>
          <w:lang w:val="en-US"/>
        </w:rPr>
        <w:t>Charles et al., 2009). The band at about 1263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is again for Amide III stretching (Mahdi, 2011). The bands centered at 1200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and 1169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are related to CH</w:t>
      </w:r>
      <w:r w:rsidRPr="00C02E67">
        <w:rPr>
          <w:rFonts w:ascii="Times New Roman" w:hAnsi="Times New Roman" w:cs="Times New Roman"/>
          <w:sz w:val="24"/>
          <w:szCs w:val="24"/>
          <w:vertAlign w:val="subscript"/>
          <w:lang w:val="en-US"/>
        </w:rPr>
        <w:t>2</w:t>
      </w:r>
      <w:r w:rsidRPr="00C02E67">
        <w:rPr>
          <w:rFonts w:ascii="Times New Roman" w:hAnsi="Times New Roman" w:cs="Times New Roman"/>
          <w:sz w:val="24"/>
          <w:szCs w:val="24"/>
          <w:lang w:val="en-US"/>
        </w:rPr>
        <w:t xml:space="preserve"> twisting ((Charles et al., 2009; </w:t>
      </w:r>
      <w:proofErr w:type="spellStart"/>
      <w:r w:rsidRPr="00C02E67">
        <w:rPr>
          <w:rFonts w:ascii="Times New Roman" w:hAnsi="Times New Roman" w:cs="Times New Roman"/>
          <w:sz w:val="24"/>
          <w:szCs w:val="24"/>
          <w:lang w:val="en-US"/>
        </w:rPr>
        <w:t>Vasanthan</w:t>
      </w:r>
      <w:proofErr w:type="spellEnd"/>
      <w:r w:rsidRPr="00C02E67">
        <w:rPr>
          <w:rFonts w:ascii="Times New Roman" w:hAnsi="Times New Roman" w:cs="Times New Roman"/>
          <w:sz w:val="24"/>
          <w:szCs w:val="24"/>
          <w:lang w:val="en-US"/>
        </w:rPr>
        <w:t>, 2012). The bands at 1118cm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and at 958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belong to C-C stretching (</w:t>
      </w:r>
      <w:proofErr w:type="spellStart"/>
      <w:r w:rsidRPr="00C02E67">
        <w:rPr>
          <w:rFonts w:ascii="Times New Roman" w:hAnsi="Times New Roman" w:cs="Times New Roman"/>
          <w:sz w:val="24"/>
          <w:szCs w:val="24"/>
          <w:lang w:val="en-US"/>
        </w:rPr>
        <w:t>Khori</w:t>
      </w:r>
      <w:proofErr w:type="spellEnd"/>
      <w:r w:rsidRPr="00C02E67">
        <w:rPr>
          <w:rFonts w:ascii="Times New Roman" w:hAnsi="Times New Roman" w:cs="Times New Roman"/>
          <w:sz w:val="24"/>
          <w:szCs w:val="24"/>
          <w:lang w:val="en-US"/>
        </w:rPr>
        <w:t xml:space="preserve"> et al., 2020; Charles et al., 2009). C-C </w:t>
      </w:r>
      <w:proofErr w:type="spellStart"/>
      <w:r w:rsidRPr="00C02E67">
        <w:rPr>
          <w:rFonts w:ascii="Times New Roman" w:hAnsi="Times New Roman" w:cs="Times New Roman"/>
          <w:sz w:val="24"/>
          <w:szCs w:val="24"/>
          <w:lang w:val="en-US"/>
        </w:rPr>
        <w:t>bendings</w:t>
      </w:r>
      <w:proofErr w:type="spellEnd"/>
      <w:r w:rsidRPr="00C02E67">
        <w:rPr>
          <w:rFonts w:ascii="Times New Roman" w:hAnsi="Times New Roman" w:cs="Times New Roman"/>
          <w:sz w:val="24"/>
          <w:szCs w:val="24"/>
          <w:lang w:val="en-US"/>
        </w:rPr>
        <w:t xml:space="preserve"> are observed at 683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and 663 cm</w:t>
      </w:r>
      <w:r w:rsidRPr="00C02E67">
        <w:rPr>
          <w:rFonts w:ascii="Times New Roman" w:hAnsi="Times New Roman" w:cs="Times New Roman"/>
          <w:sz w:val="24"/>
          <w:szCs w:val="24"/>
          <w:vertAlign w:val="superscript"/>
          <w:lang w:val="en-US"/>
        </w:rPr>
        <w:t xml:space="preserve">-1 </w:t>
      </w:r>
      <w:r w:rsidRPr="00C02E67">
        <w:rPr>
          <w:rFonts w:ascii="Times New Roman" w:hAnsi="Times New Roman" w:cs="Times New Roman"/>
          <w:sz w:val="24"/>
          <w:szCs w:val="24"/>
          <w:lang w:val="en-US"/>
        </w:rPr>
        <w:t>(Mahdi, 2011; Manzoor et al., 2020). The band at 574 cm-1 is related to C-C 0 O=C-N bending (Manzoor et al., 2020).</w:t>
      </w:r>
    </w:p>
    <w:p w14:paraId="2D5D3DBA" w14:textId="77777777" w:rsidR="00C02E67" w:rsidRPr="00C02E67" w:rsidRDefault="00C02E67" w:rsidP="00C02E67">
      <w:pPr>
        <w:spacing w:line="276" w:lineRule="auto"/>
        <w:jc w:val="both"/>
        <w:rPr>
          <w:rFonts w:ascii="Times New Roman" w:hAnsi="Times New Roman" w:cs="Times New Roman"/>
          <w:sz w:val="24"/>
          <w:szCs w:val="24"/>
          <w:lang w:val="en-US"/>
        </w:rPr>
      </w:pPr>
      <w:r w:rsidRPr="00C02E67">
        <w:rPr>
          <w:rFonts w:ascii="Times New Roman" w:hAnsi="Times New Roman" w:cs="Times New Roman"/>
          <w:sz w:val="24"/>
          <w:szCs w:val="24"/>
          <w:lang w:val="en-US"/>
        </w:rPr>
        <w:t>Figure 7d shows the difference spectrum between the spectra of young and aged PP samples. A broad band in the 3600–3000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range is present in the FTIR spectrum of young PP due to the stretching of OH. A very broad band centered at about 3350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related to hydroxyl (–OH) stretching from absorbed or molecular water (</w:t>
      </w:r>
      <w:proofErr w:type="spellStart"/>
      <w:r w:rsidRPr="00C02E67">
        <w:rPr>
          <w:rFonts w:ascii="Times New Roman" w:hAnsi="Times New Roman" w:cs="Times New Roman"/>
          <w:sz w:val="24"/>
          <w:szCs w:val="24"/>
          <w:lang w:val="en-US"/>
        </w:rPr>
        <w:t>Lasagabaster</w:t>
      </w:r>
      <w:proofErr w:type="spellEnd"/>
      <w:r w:rsidRPr="00C02E67">
        <w:rPr>
          <w:rFonts w:ascii="Times New Roman" w:hAnsi="Times New Roman" w:cs="Times New Roman"/>
          <w:sz w:val="24"/>
          <w:szCs w:val="24"/>
          <w:lang w:val="en-US"/>
        </w:rPr>
        <w:t xml:space="preserve"> et al., 2006). In the aged sample, this band is not seen due to the aging effect in nature. In addition, unlike the aged PP, the peak observed at 2360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in the 2400-2300 range is related to the asymmetric stretching vibrations of CO</w:t>
      </w:r>
      <w:r w:rsidRPr="00C02E67">
        <w:rPr>
          <w:rFonts w:ascii="Times New Roman" w:hAnsi="Times New Roman" w:cs="Times New Roman"/>
          <w:sz w:val="24"/>
          <w:szCs w:val="24"/>
          <w:vertAlign w:val="subscript"/>
          <w:lang w:val="en-US"/>
        </w:rPr>
        <w:t>2</w:t>
      </w:r>
      <w:r w:rsidRPr="00C02E67">
        <w:rPr>
          <w:rFonts w:ascii="Times New Roman" w:hAnsi="Times New Roman" w:cs="Times New Roman"/>
          <w:sz w:val="24"/>
          <w:szCs w:val="24"/>
          <w:lang w:val="en-US"/>
        </w:rPr>
        <w:t xml:space="preserve"> (Fernando et al., 2007). Polypropylene has characteristic peaks at 809 caused by C-C vibration, at 840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related to vibration of C-H, at 972, 997 and 1165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caused by CH</w:t>
      </w:r>
      <w:r w:rsidRPr="00C02E67">
        <w:rPr>
          <w:rFonts w:ascii="Times New Roman" w:hAnsi="Times New Roman" w:cs="Times New Roman"/>
          <w:sz w:val="24"/>
          <w:szCs w:val="24"/>
          <w:vertAlign w:val="subscript"/>
          <w:lang w:val="en-US"/>
        </w:rPr>
        <w:t>3</w:t>
      </w:r>
      <w:r w:rsidRPr="00C02E67">
        <w:rPr>
          <w:rFonts w:ascii="Times New Roman" w:hAnsi="Times New Roman" w:cs="Times New Roman"/>
          <w:sz w:val="24"/>
          <w:szCs w:val="24"/>
          <w:lang w:val="en-US"/>
        </w:rPr>
        <w:t xml:space="preserve"> rocking vibration at 1376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associated with symmetric bending vibration CH</w:t>
      </w:r>
      <w:r w:rsidRPr="00C02E67">
        <w:rPr>
          <w:rFonts w:ascii="Times New Roman" w:hAnsi="Times New Roman" w:cs="Times New Roman"/>
          <w:sz w:val="24"/>
          <w:szCs w:val="24"/>
          <w:vertAlign w:val="subscript"/>
          <w:lang w:val="en-US"/>
        </w:rPr>
        <w:t>3</w:t>
      </w:r>
      <w:r w:rsidRPr="00C02E67">
        <w:rPr>
          <w:rFonts w:ascii="Times New Roman" w:hAnsi="Times New Roman" w:cs="Times New Roman"/>
          <w:sz w:val="24"/>
          <w:szCs w:val="24"/>
          <w:lang w:val="en-US"/>
        </w:rPr>
        <w:t>, at 1460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caused by bending vibration of C-H.   Four bands are observed between 3029-2753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These bands are centered at 2950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and 2866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caused by vibrations of CH</w:t>
      </w:r>
      <w:r w:rsidRPr="00C02E67">
        <w:rPr>
          <w:rFonts w:ascii="Times New Roman" w:hAnsi="Times New Roman" w:cs="Times New Roman"/>
          <w:sz w:val="24"/>
          <w:szCs w:val="24"/>
          <w:vertAlign w:val="subscript"/>
          <w:lang w:val="en-US"/>
        </w:rPr>
        <w:t>3</w:t>
      </w:r>
      <w:r w:rsidRPr="00C02E67">
        <w:rPr>
          <w:rFonts w:ascii="Times New Roman" w:hAnsi="Times New Roman" w:cs="Times New Roman"/>
          <w:sz w:val="24"/>
          <w:szCs w:val="24"/>
          <w:lang w:val="en-US"/>
        </w:rPr>
        <w:t>, at 2916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and 2837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associated with vibrations of CH</w:t>
      </w:r>
      <w:r w:rsidRPr="00C02E67">
        <w:rPr>
          <w:rFonts w:ascii="Times New Roman" w:hAnsi="Times New Roman" w:cs="Times New Roman"/>
          <w:sz w:val="24"/>
          <w:szCs w:val="24"/>
          <w:vertAlign w:val="subscript"/>
          <w:lang w:val="en-US"/>
        </w:rPr>
        <w:t xml:space="preserve">2 </w:t>
      </w:r>
      <w:r w:rsidRPr="00C02E67">
        <w:rPr>
          <w:rFonts w:ascii="Times New Roman" w:hAnsi="Times New Roman" w:cs="Times New Roman"/>
          <w:sz w:val="24"/>
          <w:szCs w:val="24"/>
          <w:lang w:val="en-US"/>
        </w:rPr>
        <w:t xml:space="preserve">(Fang et al., 2012; </w:t>
      </w:r>
      <w:proofErr w:type="spellStart"/>
      <w:r w:rsidRPr="00C02E67">
        <w:rPr>
          <w:rFonts w:ascii="Times New Roman" w:hAnsi="Times New Roman" w:cs="Times New Roman"/>
          <w:sz w:val="24"/>
          <w:szCs w:val="24"/>
          <w:lang w:val="en-US"/>
        </w:rPr>
        <w:t>Gopanna</w:t>
      </w:r>
      <w:proofErr w:type="spellEnd"/>
      <w:r w:rsidRPr="00C02E67">
        <w:rPr>
          <w:rFonts w:ascii="Times New Roman" w:hAnsi="Times New Roman" w:cs="Times New Roman"/>
          <w:sz w:val="24"/>
          <w:szCs w:val="24"/>
          <w:lang w:val="en-US"/>
        </w:rPr>
        <w:t xml:space="preserve"> et al., 2019).</w:t>
      </w:r>
    </w:p>
    <w:p w14:paraId="6D15D452" w14:textId="103B8491" w:rsidR="00C02E67" w:rsidRPr="00C02E67" w:rsidRDefault="00C02E67" w:rsidP="00C02E67">
      <w:pPr>
        <w:spacing w:line="276" w:lineRule="auto"/>
        <w:jc w:val="both"/>
        <w:rPr>
          <w:rFonts w:ascii="Times New Roman" w:hAnsi="Times New Roman" w:cs="Times New Roman"/>
          <w:sz w:val="24"/>
          <w:szCs w:val="24"/>
        </w:rPr>
      </w:pPr>
      <w:r w:rsidRPr="00C02E67">
        <w:rPr>
          <w:rFonts w:ascii="Times New Roman" w:hAnsi="Times New Roman" w:cs="Times New Roman"/>
          <w:sz w:val="24"/>
          <w:szCs w:val="24"/>
        </w:rPr>
        <w:t xml:space="preserve">When Figure </w:t>
      </w:r>
      <w:r w:rsidR="001E0267">
        <w:rPr>
          <w:rFonts w:ascii="Times New Roman" w:hAnsi="Times New Roman" w:cs="Times New Roman"/>
          <w:sz w:val="24"/>
          <w:szCs w:val="24"/>
        </w:rPr>
        <w:t>1</w:t>
      </w:r>
      <w:r w:rsidRPr="00C02E67">
        <w:rPr>
          <w:rFonts w:ascii="Times New Roman" w:hAnsi="Times New Roman" w:cs="Times New Roman"/>
          <w:sz w:val="24"/>
          <w:szCs w:val="24"/>
        </w:rPr>
        <w:t>(d) is examined, the disappearance of the wide band structure of water in the molecular structure with the effect of aging and the increase in asymmetrical CO</w:t>
      </w:r>
      <w:r w:rsidRPr="00C02E67">
        <w:rPr>
          <w:rFonts w:ascii="Times New Roman" w:hAnsi="Times New Roman" w:cs="Times New Roman"/>
          <w:sz w:val="24"/>
          <w:szCs w:val="24"/>
          <w:vertAlign w:val="subscript"/>
        </w:rPr>
        <w:t>2</w:t>
      </w:r>
      <w:r w:rsidRPr="00C02E67">
        <w:rPr>
          <w:rFonts w:ascii="Times New Roman" w:hAnsi="Times New Roman" w:cs="Times New Roman"/>
          <w:sz w:val="24"/>
          <w:szCs w:val="24"/>
        </w:rPr>
        <w:t xml:space="preserve"> stretching vibration are indicators of carbon dioxide adherence to the structure with the effect of aging. </w:t>
      </w:r>
    </w:p>
    <w:p w14:paraId="797F4020" w14:textId="77777777" w:rsidR="00C02E67" w:rsidRPr="00C02E67" w:rsidRDefault="00C02E67" w:rsidP="00C02E67">
      <w:pPr>
        <w:spacing w:line="276" w:lineRule="auto"/>
        <w:jc w:val="both"/>
        <w:rPr>
          <w:rFonts w:ascii="Times New Roman" w:hAnsi="Times New Roman" w:cs="Times New Roman"/>
          <w:sz w:val="24"/>
          <w:szCs w:val="24"/>
          <w:lang w:val="en-US"/>
        </w:rPr>
      </w:pPr>
      <w:r w:rsidRPr="00C02E67">
        <w:rPr>
          <w:rFonts w:ascii="Times New Roman" w:hAnsi="Times New Roman" w:cs="Times New Roman"/>
          <w:sz w:val="24"/>
          <w:szCs w:val="24"/>
          <w:lang w:val="en-US"/>
        </w:rPr>
        <w:t>The FTIR spectra of young and old PET samples is shown in Figure 7e. The bands centered at 2963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and 1713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are caused by C-H symmetric stretching and C-C ring stretching/C=O stretching respectively (Charles and </w:t>
      </w:r>
      <w:proofErr w:type="spellStart"/>
      <w:r w:rsidRPr="00C02E67">
        <w:rPr>
          <w:rFonts w:ascii="Times New Roman" w:hAnsi="Times New Roman" w:cs="Times New Roman"/>
          <w:sz w:val="24"/>
          <w:szCs w:val="24"/>
          <w:lang w:val="en-US"/>
        </w:rPr>
        <w:t>Ramkumaar</w:t>
      </w:r>
      <w:proofErr w:type="spellEnd"/>
      <w:r w:rsidRPr="00C02E67">
        <w:rPr>
          <w:rFonts w:ascii="Times New Roman" w:hAnsi="Times New Roman" w:cs="Times New Roman"/>
          <w:sz w:val="24"/>
          <w:szCs w:val="24"/>
          <w:lang w:val="en-US"/>
        </w:rPr>
        <w:t>, 2009). Vibrations aromatic skeleton with stretching C=C are observed at 1578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and 1505 cm</w:t>
      </w:r>
      <w:r w:rsidRPr="00C02E67">
        <w:rPr>
          <w:rFonts w:ascii="Times New Roman" w:hAnsi="Times New Roman" w:cs="Times New Roman"/>
          <w:sz w:val="24"/>
          <w:szCs w:val="24"/>
          <w:vertAlign w:val="superscript"/>
          <w:lang w:val="en-US"/>
        </w:rPr>
        <w:t xml:space="preserve">-1 </w:t>
      </w:r>
      <w:r w:rsidRPr="00C02E67">
        <w:rPr>
          <w:rFonts w:ascii="Times New Roman" w:hAnsi="Times New Roman" w:cs="Times New Roman"/>
          <w:sz w:val="24"/>
          <w:szCs w:val="24"/>
          <w:lang w:val="en-US"/>
        </w:rPr>
        <w:t>(Pereira et al., 2017). The band centered at 1454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attributed to stretching of the C-O group deformation of the O-H group (Pereira et al., 2017). The band located at 1408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caused by phenyl ring vibrations (C-H bend coupled with ring C-C stretch) (</w:t>
      </w:r>
      <w:proofErr w:type="spellStart"/>
      <w:r w:rsidRPr="00C02E67">
        <w:rPr>
          <w:rFonts w:ascii="Times New Roman" w:hAnsi="Times New Roman" w:cs="Times New Roman"/>
          <w:sz w:val="24"/>
          <w:szCs w:val="24"/>
          <w:lang w:val="en-US"/>
        </w:rPr>
        <w:t>Drobota</w:t>
      </w:r>
      <w:proofErr w:type="spellEnd"/>
      <w:r w:rsidRPr="00C02E67">
        <w:rPr>
          <w:rFonts w:ascii="Times New Roman" w:hAnsi="Times New Roman" w:cs="Times New Roman"/>
          <w:sz w:val="24"/>
          <w:szCs w:val="24"/>
          <w:lang w:val="en-US"/>
        </w:rPr>
        <w:t xml:space="preserve"> et al., 2013; Rodríguez-Hernández et al., 2019). The bending vibration characteristic of -CH</w:t>
      </w:r>
      <w:r w:rsidRPr="00C02E67">
        <w:rPr>
          <w:rFonts w:ascii="Times New Roman" w:hAnsi="Times New Roman" w:cs="Times New Roman"/>
          <w:sz w:val="24"/>
          <w:szCs w:val="24"/>
          <w:vertAlign w:val="subscript"/>
          <w:lang w:val="en-US"/>
        </w:rPr>
        <w:t>2</w:t>
      </w:r>
      <w:r w:rsidRPr="00C02E67">
        <w:rPr>
          <w:rFonts w:ascii="Times New Roman" w:hAnsi="Times New Roman" w:cs="Times New Roman"/>
          <w:sz w:val="24"/>
          <w:szCs w:val="24"/>
          <w:lang w:val="en-US"/>
        </w:rPr>
        <w:t xml:space="preserve"> groups assigned at 1339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and 1175 cm</w:t>
      </w:r>
      <w:r w:rsidRPr="00C02E67">
        <w:rPr>
          <w:rFonts w:ascii="Times New Roman" w:hAnsi="Times New Roman" w:cs="Times New Roman"/>
          <w:sz w:val="24"/>
          <w:szCs w:val="24"/>
          <w:vertAlign w:val="superscript"/>
          <w:lang w:val="en-US"/>
        </w:rPr>
        <w:t xml:space="preserve">-1 </w:t>
      </w:r>
      <w:r w:rsidRPr="00C02E67">
        <w:rPr>
          <w:rFonts w:ascii="Times New Roman" w:hAnsi="Times New Roman" w:cs="Times New Roman"/>
          <w:sz w:val="24"/>
          <w:szCs w:val="24"/>
          <w:lang w:val="en-US"/>
        </w:rPr>
        <w:t xml:space="preserve">(Charles and </w:t>
      </w:r>
      <w:proofErr w:type="spellStart"/>
      <w:r w:rsidRPr="00C02E67">
        <w:rPr>
          <w:rFonts w:ascii="Times New Roman" w:hAnsi="Times New Roman" w:cs="Times New Roman"/>
          <w:sz w:val="24"/>
          <w:szCs w:val="24"/>
          <w:lang w:val="en-US"/>
        </w:rPr>
        <w:t>Ramkumaar</w:t>
      </w:r>
      <w:proofErr w:type="spellEnd"/>
      <w:r w:rsidRPr="00C02E67">
        <w:rPr>
          <w:rFonts w:ascii="Times New Roman" w:hAnsi="Times New Roman" w:cs="Times New Roman"/>
          <w:sz w:val="24"/>
          <w:szCs w:val="24"/>
          <w:lang w:val="en-US"/>
        </w:rPr>
        <w:t xml:space="preserve">, 2009; </w:t>
      </w:r>
      <w:proofErr w:type="spellStart"/>
      <w:r w:rsidRPr="00C02E67">
        <w:rPr>
          <w:rFonts w:ascii="Times New Roman" w:hAnsi="Times New Roman" w:cs="Times New Roman"/>
          <w:sz w:val="24"/>
          <w:szCs w:val="24"/>
          <w:lang w:val="en-US"/>
        </w:rPr>
        <w:t>Drobota</w:t>
      </w:r>
      <w:proofErr w:type="spellEnd"/>
      <w:r w:rsidRPr="00C02E67">
        <w:rPr>
          <w:rFonts w:ascii="Times New Roman" w:hAnsi="Times New Roman" w:cs="Times New Roman"/>
          <w:sz w:val="24"/>
          <w:szCs w:val="24"/>
          <w:lang w:val="en-US"/>
        </w:rPr>
        <w:t xml:space="preserve"> et al., 2013). The strong absorption bands at 1242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due to CCH asymmetric bending/C-O-C asymmetric stretching (Charles and </w:t>
      </w:r>
      <w:proofErr w:type="spellStart"/>
      <w:r w:rsidRPr="00C02E67">
        <w:rPr>
          <w:rFonts w:ascii="Times New Roman" w:hAnsi="Times New Roman" w:cs="Times New Roman"/>
          <w:sz w:val="24"/>
          <w:szCs w:val="24"/>
          <w:lang w:val="en-US"/>
        </w:rPr>
        <w:t>Ramkumaar</w:t>
      </w:r>
      <w:proofErr w:type="spellEnd"/>
      <w:r w:rsidRPr="00C02E67">
        <w:rPr>
          <w:rFonts w:ascii="Times New Roman" w:hAnsi="Times New Roman" w:cs="Times New Roman"/>
          <w:sz w:val="24"/>
          <w:szCs w:val="24"/>
          <w:lang w:val="en-US"/>
        </w:rPr>
        <w:t>, 2009; Rodríguez-Hernández et al., 2019). C-O stretching is observed at 1116 cm</w:t>
      </w:r>
      <w:r w:rsidRPr="00C02E67">
        <w:rPr>
          <w:rFonts w:ascii="Times New Roman" w:hAnsi="Times New Roman" w:cs="Times New Roman"/>
          <w:sz w:val="24"/>
          <w:szCs w:val="24"/>
          <w:vertAlign w:val="superscript"/>
          <w:lang w:val="en-US"/>
        </w:rPr>
        <w:t xml:space="preserve">-1 </w:t>
      </w:r>
      <w:r w:rsidRPr="00C02E67">
        <w:rPr>
          <w:rFonts w:ascii="Times New Roman" w:hAnsi="Times New Roman" w:cs="Times New Roman"/>
          <w:sz w:val="24"/>
          <w:szCs w:val="24"/>
          <w:lang w:val="en-US"/>
        </w:rPr>
        <w:t xml:space="preserve">(Charles and </w:t>
      </w:r>
      <w:proofErr w:type="spellStart"/>
      <w:r w:rsidRPr="00C02E67">
        <w:rPr>
          <w:rFonts w:ascii="Times New Roman" w:hAnsi="Times New Roman" w:cs="Times New Roman"/>
          <w:sz w:val="24"/>
          <w:szCs w:val="24"/>
          <w:lang w:val="en-US"/>
        </w:rPr>
        <w:t>Ramkumaar</w:t>
      </w:r>
      <w:proofErr w:type="spellEnd"/>
      <w:r w:rsidRPr="00C02E67">
        <w:rPr>
          <w:rFonts w:ascii="Times New Roman" w:hAnsi="Times New Roman" w:cs="Times New Roman"/>
          <w:sz w:val="24"/>
          <w:szCs w:val="24"/>
          <w:lang w:val="en-US"/>
        </w:rPr>
        <w:t>, 2009). The bands centered at 1095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and 1044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are assigned as methylene group 21 and vibrations of the ester C-O bond (Pereira et al. 2017).  The bands at 1017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971cm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872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and 846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are associated with the vibration of aromatic ring ((</w:t>
      </w:r>
      <w:proofErr w:type="spellStart"/>
      <w:r w:rsidRPr="00C02E67">
        <w:rPr>
          <w:rFonts w:ascii="Times New Roman" w:hAnsi="Times New Roman" w:cs="Times New Roman"/>
          <w:sz w:val="24"/>
          <w:szCs w:val="24"/>
          <w:lang w:val="en-US"/>
        </w:rPr>
        <w:t>Drobota</w:t>
      </w:r>
      <w:proofErr w:type="spellEnd"/>
      <w:r w:rsidRPr="00C02E67">
        <w:rPr>
          <w:rFonts w:ascii="Times New Roman" w:hAnsi="Times New Roman" w:cs="Times New Roman"/>
          <w:sz w:val="24"/>
          <w:szCs w:val="24"/>
          <w:lang w:val="en-US"/>
        </w:rPr>
        <w:t xml:space="preserve"> et </w:t>
      </w:r>
      <w:r w:rsidRPr="00C02E67">
        <w:rPr>
          <w:rFonts w:ascii="Times New Roman" w:hAnsi="Times New Roman" w:cs="Times New Roman"/>
          <w:sz w:val="24"/>
          <w:szCs w:val="24"/>
          <w:lang w:val="en-US"/>
        </w:rPr>
        <w:lastRenderedPageBreak/>
        <w:t>al., 2013; Pereira et al., 2017). OCH symmetric bending is observed at 792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(Charles and </w:t>
      </w:r>
      <w:proofErr w:type="spellStart"/>
      <w:r w:rsidRPr="00C02E67">
        <w:rPr>
          <w:rFonts w:ascii="Times New Roman" w:hAnsi="Times New Roman" w:cs="Times New Roman"/>
          <w:sz w:val="24"/>
          <w:szCs w:val="24"/>
          <w:lang w:val="en-US"/>
        </w:rPr>
        <w:t>Ramkumaar</w:t>
      </w:r>
      <w:proofErr w:type="spellEnd"/>
      <w:r w:rsidRPr="00C02E67">
        <w:rPr>
          <w:rFonts w:ascii="Times New Roman" w:hAnsi="Times New Roman" w:cs="Times New Roman"/>
          <w:sz w:val="24"/>
          <w:szCs w:val="24"/>
          <w:lang w:val="en-US"/>
        </w:rPr>
        <w:t>, 2009). The strong band at 722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related to interaction of polar ester groups and benzene rings (Pereira et al., 2017). The band at 502 cm</w:t>
      </w:r>
      <w:r w:rsidRPr="00C02E67">
        <w:rPr>
          <w:rFonts w:ascii="Times New Roman" w:hAnsi="Times New Roman" w:cs="Times New Roman"/>
          <w:sz w:val="24"/>
          <w:szCs w:val="24"/>
          <w:vertAlign w:val="superscript"/>
          <w:lang w:val="en-US"/>
        </w:rPr>
        <w:t>-1</w:t>
      </w:r>
      <w:r w:rsidRPr="00C02E67">
        <w:rPr>
          <w:rFonts w:ascii="Times New Roman" w:hAnsi="Times New Roman" w:cs="Times New Roman"/>
          <w:sz w:val="24"/>
          <w:szCs w:val="24"/>
          <w:lang w:val="en-US"/>
        </w:rPr>
        <w:t xml:space="preserve"> is caused by C-C bending/CCO asymmetric bending (Charles and </w:t>
      </w:r>
      <w:proofErr w:type="spellStart"/>
      <w:r w:rsidRPr="00C02E67">
        <w:rPr>
          <w:rFonts w:ascii="Times New Roman" w:hAnsi="Times New Roman" w:cs="Times New Roman"/>
          <w:sz w:val="24"/>
          <w:szCs w:val="24"/>
          <w:lang w:val="en-US"/>
        </w:rPr>
        <w:t>Ramkumaar</w:t>
      </w:r>
      <w:proofErr w:type="spellEnd"/>
      <w:r w:rsidRPr="00C02E67">
        <w:rPr>
          <w:rFonts w:ascii="Times New Roman" w:hAnsi="Times New Roman" w:cs="Times New Roman"/>
          <w:sz w:val="24"/>
          <w:szCs w:val="24"/>
          <w:lang w:val="en-US"/>
        </w:rPr>
        <w:t>, 2009).</w:t>
      </w:r>
    </w:p>
    <w:p w14:paraId="21CC1306" w14:textId="39AF64C6" w:rsidR="00C02E67" w:rsidRPr="00C02E67" w:rsidRDefault="00C02E67" w:rsidP="00C02E67">
      <w:pPr>
        <w:spacing w:line="276" w:lineRule="auto"/>
        <w:jc w:val="both"/>
        <w:rPr>
          <w:rFonts w:ascii="Times New Roman" w:hAnsi="Times New Roman" w:cs="Times New Roman"/>
          <w:sz w:val="24"/>
          <w:szCs w:val="24"/>
          <w:lang w:val="en-US"/>
        </w:rPr>
      </w:pPr>
      <w:r w:rsidRPr="00C02E67">
        <w:rPr>
          <w:rFonts w:ascii="Times New Roman" w:hAnsi="Times New Roman" w:cs="Times New Roman"/>
          <w:sz w:val="24"/>
          <w:szCs w:val="24"/>
          <w:lang w:val="en-US"/>
        </w:rPr>
        <w:t>PET</w:t>
      </w:r>
      <w:r w:rsidR="00847107">
        <w:rPr>
          <w:rFonts w:ascii="Times New Roman" w:hAnsi="Times New Roman" w:cs="Times New Roman"/>
          <w:sz w:val="24"/>
          <w:szCs w:val="24"/>
          <w:lang w:val="en-US"/>
        </w:rPr>
        <w:t xml:space="preserve"> </w:t>
      </w:r>
      <w:r w:rsidRPr="00C02E67">
        <w:rPr>
          <w:rFonts w:ascii="Times New Roman" w:hAnsi="Times New Roman" w:cs="Times New Roman"/>
          <w:sz w:val="24"/>
          <w:szCs w:val="24"/>
          <w:lang w:val="en-US"/>
        </w:rPr>
        <w:t xml:space="preserve">structure showed a different response to the aging processes compared to other structures. In Figure 7(e), in fact, the increase in intensity of all peaks in the molecular structure was observed with aging, indicating that the structure has transformed into a more crystalline phase (supported by the decrease in </w:t>
      </w:r>
      <w:proofErr w:type="spellStart"/>
      <w:r w:rsidRPr="00C02E67">
        <w:rPr>
          <w:rFonts w:ascii="Times New Roman" w:hAnsi="Times New Roman" w:cs="Times New Roman"/>
          <w:sz w:val="24"/>
          <w:szCs w:val="24"/>
          <w:lang w:val="en-US"/>
        </w:rPr>
        <w:t>nanosize</w:t>
      </w:r>
      <w:proofErr w:type="spellEnd"/>
      <w:r w:rsidRPr="00C02E67">
        <w:rPr>
          <w:rFonts w:ascii="Times New Roman" w:hAnsi="Times New Roman" w:cs="Times New Roman"/>
          <w:sz w:val="24"/>
          <w:szCs w:val="24"/>
          <w:lang w:val="en-US"/>
        </w:rPr>
        <w:t>).</w:t>
      </w:r>
    </w:p>
    <w:p w14:paraId="555BEFB3" w14:textId="663D069B" w:rsidR="00C02E67" w:rsidRPr="00C02E67" w:rsidRDefault="00C02E67" w:rsidP="00C02E67">
      <w:pPr>
        <w:spacing w:line="276" w:lineRule="auto"/>
        <w:jc w:val="both"/>
        <w:rPr>
          <w:rFonts w:ascii="Times New Roman" w:hAnsi="Times New Roman" w:cs="Times New Roman"/>
          <w:sz w:val="24"/>
          <w:szCs w:val="24"/>
          <w:lang w:val="en-US"/>
        </w:rPr>
      </w:pPr>
      <w:r w:rsidRPr="00C02E67">
        <w:rPr>
          <w:rFonts w:ascii="Times New Roman" w:hAnsi="Times New Roman" w:cs="Times New Roman"/>
          <w:sz w:val="24"/>
          <w:szCs w:val="24"/>
          <w:lang w:val="en-US"/>
        </w:rPr>
        <w:t xml:space="preserve">The detection of ionizable carboxylic group indicates that association equilibria will play an important role. Also, </w:t>
      </w:r>
      <w:r w:rsidRPr="00C02E67">
        <w:rPr>
          <w:rFonts w:ascii="Times New Roman" w:hAnsi="Times New Roman" w:cs="Times New Roman"/>
          <w:sz w:val="24"/>
          <w:szCs w:val="24"/>
          <w:lang w:val="en-US"/>
        </w:rPr>
        <w:tab/>
        <w:t>ionically dissociable polymer end-groups may exist on the particle surface contributing to ionic association equilibrium and hence colloidal stability (Jia et al. 2006)</w:t>
      </w:r>
      <w:r w:rsidRPr="00C02E67">
        <w:rPr>
          <w:rStyle w:val="CommentReference"/>
        </w:rPr>
        <w:t>.</w:t>
      </w:r>
      <w:r>
        <w:rPr>
          <w:rFonts w:ascii="Times New Roman" w:hAnsi="Times New Roman" w:cs="Times New Roman"/>
          <w:sz w:val="24"/>
          <w:szCs w:val="24"/>
          <w:lang w:val="en-US"/>
        </w:rPr>
        <w:t xml:space="preserve"> </w:t>
      </w:r>
    </w:p>
    <w:p w14:paraId="72B3BE05" w14:textId="5BA774FD" w:rsidR="00C02E67" w:rsidRPr="00C02E67" w:rsidRDefault="00C02E67" w:rsidP="00C02E67">
      <w:pPr>
        <w:spacing w:after="0" w:line="276" w:lineRule="auto"/>
        <w:rPr>
          <w:rFonts w:ascii="Times New Roman" w:hAnsi="Times New Roman" w:cs="Times New Roman"/>
          <w:b/>
          <w:bCs/>
          <w:sz w:val="24"/>
          <w:szCs w:val="24"/>
          <w:lang w:eastAsia="tr-TR"/>
        </w:rPr>
      </w:pPr>
      <w:r w:rsidRPr="00C02E67">
        <w:rPr>
          <w:rFonts w:ascii="Times New Roman" w:hAnsi="Times New Roman" w:cs="Times New Roman"/>
          <w:b/>
          <w:bCs/>
          <w:sz w:val="24"/>
          <w:szCs w:val="24"/>
          <w:lang w:eastAsia="tr-TR"/>
        </w:rPr>
        <w:t>References</w:t>
      </w:r>
    </w:p>
    <w:p w14:paraId="42400173" w14:textId="77777777" w:rsidR="00C02E67" w:rsidRDefault="00C02E67" w:rsidP="00C02E67">
      <w:pPr>
        <w:spacing w:after="0" w:line="276" w:lineRule="auto"/>
        <w:rPr>
          <w:rFonts w:ascii="Times New Roman" w:hAnsi="Times New Roman" w:cs="Times New Roman"/>
          <w:sz w:val="24"/>
          <w:szCs w:val="24"/>
          <w:lang w:eastAsia="tr-TR"/>
        </w:rPr>
      </w:pPr>
    </w:p>
    <w:p w14:paraId="0E399990" w14:textId="682B6276" w:rsidR="00C02E67" w:rsidRPr="00C02E67" w:rsidRDefault="00C02E67" w:rsidP="00C02E67">
      <w:pPr>
        <w:shd w:val="clear" w:color="auto" w:fill="FFFFFF"/>
        <w:spacing w:line="276" w:lineRule="auto"/>
        <w:jc w:val="both"/>
        <w:rPr>
          <w:rFonts w:ascii="Times New Roman" w:hAnsi="Times New Roman" w:cs="Times New Roman"/>
          <w:sz w:val="24"/>
          <w:szCs w:val="24"/>
          <w:lang w:val="en-US"/>
        </w:rPr>
      </w:pPr>
      <w:proofErr w:type="spellStart"/>
      <w:r w:rsidRPr="00785B16">
        <w:rPr>
          <w:rFonts w:ascii="Times New Roman" w:hAnsi="Times New Roman" w:cs="Times New Roman"/>
          <w:sz w:val="24"/>
          <w:szCs w:val="24"/>
          <w:lang w:val="en-US"/>
        </w:rPr>
        <w:t>Abdellah</w:t>
      </w:r>
      <w:proofErr w:type="spellEnd"/>
      <w:r w:rsidRPr="00785B16">
        <w:rPr>
          <w:rFonts w:ascii="Times New Roman" w:hAnsi="Times New Roman" w:cs="Times New Roman"/>
          <w:sz w:val="24"/>
          <w:szCs w:val="24"/>
          <w:lang w:val="en-US"/>
        </w:rPr>
        <w:t xml:space="preserve"> Ali, S. F., et al., 2021. Wooden Polymer Composites of </w:t>
      </w:r>
      <w:proofErr w:type="gramStart"/>
      <w:r w:rsidRPr="00785B16">
        <w:rPr>
          <w:rFonts w:ascii="Times New Roman" w:hAnsi="Times New Roman" w:cs="Times New Roman"/>
          <w:sz w:val="24"/>
          <w:szCs w:val="24"/>
          <w:lang w:val="en-US"/>
        </w:rPr>
        <w:t>Poly(</w:t>
      </w:r>
      <w:proofErr w:type="gramEnd"/>
      <w:r w:rsidRPr="00785B16">
        <w:rPr>
          <w:rFonts w:ascii="Times New Roman" w:hAnsi="Times New Roman" w:cs="Times New Roman"/>
          <w:sz w:val="24"/>
          <w:szCs w:val="24"/>
          <w:lang w:val="en-US"/>
        </w:rPr>
        <w:t>vinyl chloride), Olive Pits Flour, and Precipitated Bio-Calcium Carbonate. ACS Omega, 6 (37), 23924-23933, DOI: 10.1021/acsomega.1c02932.</w:t>
      </w:r>
    </w:p>
    <w:p w14:paraId="5C75D699" w14:textId="209F6EB3" w:rsidR="00C02E67" w:rsidRDefault="00C02E67" w:rsidP="00C02E67">
      <w:pPr>
        <w:pStyle w:val="page-range"/>
        <w:shd w:val="clear" w:color="auto" w:fill="FFFFFF"/>
        <w:spacing w:line="276" w:lineRule="auto"/>
        <w:jc w:val="both"/>
        <w:rPr>
          <w:rFonts w:eastAsiaTheme="minorHAnsi"/>
          <w:lang w:val="en-US" w:eastAsia="en-US"/>
        </w:rPr>
      </w:pPr>
      <w:r w:rsidRPr="00785B16">
        <w:rPr>
          <w:lang w:val="en-US"/>
        </w:rPr>
        <w:t xml:space="preserve">Amar, Z. H., et al., 2019. Structural Changes Undergone During Thermal Aging and/or Processing of </w:t>
      </w:r>
      <w:proofErr w:type="spellStart"/>
      <w:r w:rsidRPr="00785B16">
        <w:rPr>
          <w:lang w:val="en-US"/>
        </w:rPr>
        <w:t>Unstabilized</w:t>
      </w:r>
      <w:proofErr w:type="spellEnd"/>
      <w:r w:rsidRPr="00785B16">
        <w:rPr>
          <w:lang w:val="en-US"/>
        </w:rPr>
        <w:t xml:space="preserve">, </w:t>
      </w:r>
      <w:proofErr w:type="spellStart"/>
      <w:r w:rsidRPr="00785B16">
        <w:rPr>
          <w:lang w:val="en-US"/>
        </w:rPr>
        <w:t>Dryblend</w:t>
      </w:r>
      <w:proofErr w:type="spellEnd"/>
      <w:r w:rsidRPr="00785B16">
        <w:rPr>
          <w:lang w:val="en-US"/>
        </w:rPr>
        <w:t xml:space="preserve"> and Rigid PVC, Investigated by FTIR-ATR and Curve Fitting. Annales de </w:t>
      </w:r>
      <w:proofErr w:type="spellStart"/>
      <w:r w:rsidRPr="00785B16">
        <w:rPr>
          <w:lang w:val="en-US"/>
        </w:rPr>
        <w:t>Chimie</w:t>
      </w:r>
      <w:proofErr w:type="spellEnd"/>
      <w:r w:rsidRPr="00785B16">
        <w:rPr>
          <w:lang w:val="en-US"/>
        </w:rPr>
        <w:t xml:space="preserve">: Science des </w:t>
      </w:r>
      <w:proofErr w:type="spellStart"/>
      <w:r w:rsidRPr="00785B16">
        <w:rPr>
          <w:lang w:val="en-US"/>
        </w:rPr>
        <w:t>Materiaux</w:t>
      </w:r>
      <w:proofErr w:type="spellEnd"/>
      <w:r w:rsidRPr="00785B16">
        <w:rPr>
          <w:lang w:val="en-US"/>
        </w:rPr>
        <w:t>, Vol. 43, No. 1, pp. 59-68.</w:t>
      </w:r>
    </w:p>
    <w:p w14:paraId="5EB52113" w14:textId="57827120" w:rsidR="00C02E67" w:rsidRDefault="00C02E67" w:rsidP="00C02E67">
      <w:pPr>
        <w:pStyle w:val="page-range"/>
        <w:shd w:val="clear" w:color="auto" w:fill="FFFFFF"/>
        <w:spacing w:line="276" w:lineRule="auto"/>
        <w:jc w:val="both"/>
        <w:rPr>
          <w:rFonts w:eastAsiaTheme="minorHAnsi"/>
          <w:lang w:val="en-US" w:eastAsia="en-US"/>
        </w:rPr>
      </w:pPr>
      <w:proofErr w:type="spellStart"/>
      <w:r w:rsidRPr="00785B16">
        <w:rPr>
          <w:rFonts w:eastAsiaTheme="minorHAnsi"/>
          <w:lang w:val="en-US" w:eastAsia="en-US"/>
        </w:rPr>
        <w:t>Bodîrlău</w:t>
      </w:r>
      <w:proofErr w:type="spellEnd"/>
      <w:r w:rsidRPr="00785B16">
        <w:rPr>
          <w:rFonts w:eastAsiaTheme="minorHAnsi"/>
          <w:lang w:val="en-US" w:eastAsia="en-US"/>
        </w:rPr>
        <w:t xml:space="preserve">, R., et al., 2009. Preparation And </w:t>
      </w:r>
      <w:proofErr w:type="spellStart"/>
      <w:r w:rsidRPr="00785B16">
        <w:rPr>
          <w:rFonts w:eastAsiaTheme="minorHAnsi"/>
          <w:lang w:val="en-US" w:eastAsia="en-US"/>
        </w:rPr>
        <w:t>Characterizatıon</w:t>
      </w:r>
      <w:proofErr w:type="spellEnd"/>
      <w:r w:rsidRPr="00785B16">
        <w:rPr>
          <w:rFonts w:eastAsiaTheme="minorHAnsi"/>
          <w:lang w:val="en-US" w:eastAsia="en-US"/>
        </w:rPr>
        <w:t xml:space="preserve"> Of Composites Comprising Modified Hardwood And Wood Polymers/</w:t>
      </w:r>
      <w:proofErr w:type="gramStart"/>
      <w:r w:rsidRPr="00785B16">
        <w:rPr>
          <w:rFonts w:eastAsiaTheme="minorHAnsi"/>
          <w:lang w:val="en-US" w:eastAsia="en-US"/>
        </w:rPr>
        <w:t>Poly(</w:t>
      </w:r>
      <w:proofErr w:type="gramEnd"/>
      <w:r w:rsidRPr="00785B16">
        <w:rPr>
          <w:rFonts w:eastAsiaTheme="minorHAnsi"/>
          <w:lang w:val="en-US" w:eastAsia="en-US"/>
        </w:rPr>
        <w:t xml:space="preserve">Vinyl Chloride). </w:t>
      </w:r>
      <w:proofErr w:type="spellStart"/>
      <w:r w:rsidRPr="00785B16">
        <w:rPr>
          <w:rFonts w:eastAsiaTheme="minorHAnsi"/>
          <w:lang w:val="en-US" w:eastAsia="en-US"/>
        </w:rPr>
        <w:t>BioResources</w:t>
      </w:r>
      <w:proofErr w:type="spellEnd"/>
      <w:r w:rsidRPr="00785B16">
        <w:rPr>
          <w:rFonts w:eastAsiaTheme="minorHAnsi"/>
          <w:lang w:val="en-US" w:eastAsia="en-US"/>
        </w:rPr>
        <w:t xml:space="preserve"> 4(4), 1285-1304.</w:t>
      </w:r>
    </w:p>
    <w:p w14:paraId="638C51FE" w14:textId="77777777" w:rsidR="00C02E67" w:rsidRPr="00785B16" w:rsidRDefault="00C02E67" w:rsidP="00C02E67">
      <w:pPr>
        <w:pStyle w:val="EndNoteBibliography"/>
        <w:spacing w:line="276" w:lineRule="auto"/>
        <w:rPr>
          <w:rFonts w:ascii="Times New Roman" w:hAnsi="Times New Roman" w:cs="Times New Roman"/>
          <w:noProof w:val="0"/>
          <w:sz w:val="24"/>
          <w:szCs w:val="24"/>
        </w:rPr>
      </w:pPr>
      <w:r w:rsidRPr="00785B16">
        <w:rPr>
          <w:rFonts w:ascii="Times New Roman" w:hAnsi="Times New Roman" w:cs="Times New Roman"/>
          <w:noProof w:val="0"/>
          <w:sz w:val="24"/>
          <w:szCs w:val="24"/>
        </w:rPr>
        <w:t xml:space="preserve">Charles, J., et al., 2009. FTIR and thermal studies on nylon-66 and 30% glass </w:t>
      </w:r>
      <w:proofErr w:type="spellStart"/>
      <w:r w:rsidRPr="00785B16">
        <w:rPr>
          <w:rFonts w:ascii="Times New Roman" w:hAnsi="Times New Roman" w:cs="Times New Roman"/>
          <w:noProof w:val="0"/>
          <w:sz w:val="24"/>
          <w:szCs w:val="24"/>
        </w:rPr>
        <w:t>fibre</w:t>
      </w:r>
      <w:proofErr w:type="spellEnd"/>
      <w:r w:rsidRPr="00785B16">
        <w:rPr>
          <w:rFonts w:ascii="Times New Roman" w:hAnsi="Times New Roman" w:cs="Times New Roman"/>
          <w:noProof w:val="0"/>
          <w:sz w:val="24"/>
          <w:szCs w:val="24"/>
        </w:rPr>
        <w:t xml:space="preserve"> reinforced nylon-66. E-Journal of chemistry 6(1): 23-33.</w:t>
      </w:r>
    </w:p>
    <w:p w14:paraId="423AC45F" w14:textId="4A17FF2E" w:rsidR="00C02E67" w:rsidRDefault="00C02E67" w:rsidP="00C02E67">
      <w:pPr>
        <w:spacing w:line="276" w:lineRule="auto"/>
        <w:jc w:val="both"/>
        <w:rPr>
          <w:rFonts w:ascii="Times New Roman" w:hAnsi="Times New Roman" w:cs="Times New Roman"/>
          <w:sz w:val="24"/>
          <w:szCs w:val="24"/>
          <w:lang w:val="en-US"/>
        </w:rPr>
      </w:pPr>
      <w:r w:rsidRPr="00785B16">
        <w:rPr>
          <w:rFonts w:ascii="Times New Roman" w:hAnsi="Times New Roman" w:cs="Times New Roman"/>
          <w:sz w:val="24"/>
          <w:szCs w:val="24"/>
          <w:lang w:val="en-US"/>
        </w:rPr>
        <w:t xml:space="preserve">Charles, J., </w:t>
      </w:r>
      <w:proofErr w:type="spellStart"/>
      <w:r w:rsidRPr="00785B16">
        <w:rPr>
          <w:rFonts w:ascii="Times New Roman" w:hAnsi="Times New Roman" w:cs="Times New Roman"/>
          <w:sz w:val="24"/>
          <w:szCs w:val="24"/>
          <w:lang w:val="en-US"/>
        </w:rPr>
        <w:t>Ramkumaar</w:t>
      </w:r>
      <w:proofErr w:type="spellEnd"/>
      <w:r w:rsidRPr="00785B16">
        <w:rPr>
          <w:rFonts w:ascii="Times New Roman" w:hAnsi="Times New Roman" w:cs="Times New Roman"/>
          <w:sz w:val="24"/>
          <w:szCs w:val="24"/>
          <w:lang w:val="en-US"/>
        </w:rPr>
        <w:t>, G. R., 2009. FTIR and Thermal Studies on Polyethylene Terephthalate and Acrylonitrile Butadiene Styrene. Asian Journal of Chemistry, Vol. 21, No. 6, 4389-4398.</w:t>
      </w:r>
    </w:p>
    <w:p w14:paraId="15A56393" w14:textId="469A5E0F" w:rsidR="00847107" w:rsidRPr="00C02E67" w:rsidRDefault="00847107" w:rsidP="00847107">
      <w:pPr>
        <w:pStyle w:val="EndNoteBibliography"/>
        <w:spacing w:line="276" w:lineRule="auto"/>
        <w:rPr>
          <w:rFonts w:ascii="Times New Roman" w:hAnsi="Times New Roman" w:cs="Times New Roman"/>
          <w:noProof w:val="0"/>
          <w:sz w:val="24"/>
          <w:szCs w:val="24"/>
        </w:rPr>
      </w:pPr>
      <w:proofErr w:type="spellStart"/>
      <w:r w:rsidRPr="00785B16">
        <w:rPr>
          <w:rFonts w:ascii="Times New Roman" w:hAnsi="Times New Roman" w:cs="Times New Roman"/>
          <w:noProof w:val="0"/>
          <w:sz w:val="24"/>
          <w:szCs w:val="24"/>
        </w:rPr>
        <w:t>Drobota</w:t>
      </w:r>
      <w:proofErr w:type="spellEnd"/>
      <w:r w:rsidRPr="00785B16">
        <w:rPr>
          <w:rFonts w:ascii="Times New Roman" w:hAnsi="Times New Roman" w:cs="Times New Roman"/>
          <w:noProof w:val="0"/>
          <w:sz w:val="24"/>
          <w:szCs w:val="24"/>
        </w:rPr>
        <w:t>, M., et al., 2013. Chemical modification and characterization of poly (ethylene terephthalate) surfaces for collagen immobilization. Central European Journal of Chemistry 11: 1786-1798.</w:t>
      </w:r>
    </w:p>
    <w:p w14:paraId="4D641EA3" w14:textId="7BB5DDEF" w:rsidR="00C02E67" w:rsidRDefault="00C02E67" w:rsidP="00C02E67">
      <w:pPr>
        <w:pStyle w:val="EndNoteBibliography"/>
        <w:spacing w:line="276" w:lineRule="auto"/>
        <w:rPr>
          <w:rFonts w:ascii="Times New Roman" w:hAnsi="Times New Roman" w:cs="Times New Roman"/>
          <w:noProof w:val="0"/>
          <w:sz w:val="24"/>
          <w:szCs w:val="24"/>
        </w:rPr>
      </w:pPr>
      <w:r w:rsidRPr="00785B16">
        <w:rPr>
          <w:rFonts w:ascii="Times New Roman" w:hAnsi="Times New Roman" w:cs="Times New Roman"/>
          <w:noProof w:val="0"/>
          <w:sz w:val="24"/>
          <w:szCs w:val="24"/>
        </w:rPr>
        <w:t>Fang, J., et al., 2010. Preparation of polystyrene spheres in different particle sizes and assembly of the PS colloidal crystals. Science China Technological Sciences 53: 3088-3093.</w:t>
      </w:r>
    </w:p>
    <w:p w14:paraId="7DBE121E" w14:textId="6C4FA5D9" w:rsidR="00C02E67" w:rsidRPr="00847107" w:rsidRDefault="00C02E67" w:rsidP="00847107">
      <w:pPr>
        <w:spacing w:line="276" w:lineRule="auto"/>
        <w:jc w:val="both"/>
        <w:rPr>
          <w:rFonts w:ascii="Times New Roman" w:hAnsi="Times New Roman" w:cs="Times New Roman"/>
          <w:sz w:val="24"/>
          <w:szCs w:val="24"/>
          <w:lang w:val="en-US"/>
        </w:rPr>
      </w:pPr>
      <w:r w:rsidRPr="00785B16">
        <w:rPr>
          <w:rFonts w:ascii="Times New Roman" w:hAnsi="Times New Roman" w:cs="Times New Roman"/>
          <w:sz w:val="24"/>
          <w:szCs w:val="24"/>
          <w:lang w:val="en-US"/>
        </w:rPr>
        <w:t xml:space="preserve">Fang, J., et al., 2012. Needleless Melt-Electrospinning of Polypropylene </w:t>
      </w:r>
      <w:proofErr w:type="spellStart"/>
      <w:r w:rsidRPr="00785B16">
        <w:rPr>
          <w:rFonts w:ascii="Times New Roman" w:hAnsi="Times New Roman" w:cs="Times New Roman"/>
          <w:sz w:val="24"/>
          <w:szCs w:val="24"/>
          <w:lang w:val="en-US"/>
        </w:rPr>
        <w:t>Nanofibres</w:t>
      </w:r>
      <w:proofErr w:type="spellEnd"/>
      <w:r w:rsidRPr="00785B16">
        <w:rPr>
          <w:rFonts w:ascii="Times New Roman" w:hAnsi="Times New Roman" w:cs="Times New Roman"/>
          <w:sz w:val="24"/>
          <w:szCs w:val="24"/>
          <w:lang w:val="en-US"/>
        </w:rPr>
        <w:t>. Journal of Nanomaterials, vol.</w:t>
      </w:r>
      <w:proofErr w:type="gramStart"/>
      <w:r w:rsidRPr="00785B16">
        <w:rPr>
          <w:rFonts w:ascii="Times New Roman" w:hAnsi="Times New Roman" w:cs="Times New Roman"/>
          <w:sz w:val="24"/>
          <w:szCs w:val="24"/>
          <w:lang w:val="en-US"/>
        </w:rPr>
        <w:t>2012,pp.</w:t>
      </w:r>
      <w:proofErr w:type="gramEnd"/>
      <w:r w:rsidRPr="00785B16">
        <w:rPr>
          <w:rFonts w:ascii="Times New Roman" w:hAnsi="Times New Roman" w:cs="Times New Roman"/>
          <w:sz w:val="24"/>
          <w:szCs w:val="24"/>
          <w:lang w:val="en-US"/>
        </w:rPr>
        <w:t>1‐9.</w:t>
      </w:r>
    </w:p>
    <w:p w14:paraId="01310DFC" w14:textId="091EF860" w:rsidR="00C02E67" w:rsidRDefault="00C02E67" w:rsidP="00C02E67">
      <w:pPr>
        <w:pStyle w:val="EndNoteBibliography"/>
        <w:spacing w:line="276" w:lineRule="auto"/>
        <w:rPr>
          <w:rFonts w:ascii="Times New Roman" w:hAnsi="Times New Roman" w:cs="Times New Roman"/>
          <w:noProof w:val="0"/>
          <w:sz w:val="24"/>
          <w:szCs w:val="24"/>
        </w:rPr>
      </w:pPr>
      <w:r w:rsidRPr="00785B16">
        <w:rPr>
          <w:rFonts w:ascii="Times New Roman" w:hAnsi="Times New Roman" w:cs="Times New Roman"/>
          <w:noProof w:val="0"/>
          <w:sz w:val="24"/>
          <w:szCs w:val="24"/>
        </w:rPr>
        <w:t>Fernando, S. S., et al., 2007. Carbon dioxide evolution and carbonyl group development during photodegradation of polyethylene and polypropylene. Polymer Degradation and Stability 92(12): 2163-2172.</w:t>
      </w:r>
    </w:p>
    <w:p w14:paraId="042B2656" w14:textId="56595EEE" w:rsidR="00C02E67" w:rsidRPr="00785B16" w:rsidRDefault="00C02E67" w:rsidP="00C02E67">
      <w:pPr>
        <w:pStyle w:val="EndNoteBibliography"/>
        <w:spacing w:line="276" w:lineRule="auto"/>
        <w:rPr>
          <w:rFonts w:ascii="Times New Roman" w:hAnsi="Times New Roman" w:cs="Times New Roman"/>
          <w:noProof w:val="0"/>
          <w:sz w:val="24"/>
          <w:szCs w:val="24"/>
        </w:rPr>
      </w:pPr>
      <w:proofErr w:type="spellStart"/>
      <w:r w:rsidRPr="00785B16">
        <w:rPr>
          <w:rFonts w:ascii="Times New Roman" w:hAnsi="Times New Roman" w:cs="Times New Roman"/>
          <w:noProof w:val="0"/>
          <w:sz w:val="24"/>
          <w:szCs w:val="24"/>
        </w:rPr>
        <w:lastRenderedPageBreak/>
        <w:t>Gopanna</w:t>
      </w:r>
      <w:proofErr w:type="spellEnd"/>
      <w:r w:rsidRPr="00785B16">
        <w:rPr>
          <w:rFonts w:ascii="Times New Roman" w:hAnsi="Times New Roman" w:cs="Times New Roman"/>
          <w:noProof w:val="0"/>
          <w:sz w:val="24"/>
          <w:szCs w:val="24"/>
        </w:rPr>
        <w:t>, A., et al., 2019. Fourier transform infrared spectroscopy (FTIR), Raman spectroscopy and wide-angle X-ray scattering (WAXS) of polypropylene (PP)/cyclic olefin copolymer (COC) blends for qualitative and quantitative analysis. Polymer Bulletin 76(8): 4259-4274.</w:t>
      </w:r>
    </w:p>
    <w:p w14:paraId="0B1008DF" w14:textId="74C95F08" w:rsidR="00C02E67" w:rsidRPr="00847107" w:rsidRDefault="00C02E67" w:rsidP="00847107">
      <w:pPr>
        <w:spacing w:line="276" w:lineRule="auto"/>
        <w:jc w:val="both"/>
        <w:rPr>
          <w:rFonts w:ascii="Times New Roman" w:hAnsi="Times New Roman" w:cs="Times New Roman"/>
          <w:sz w:val="24"/>
          <w:szCs w:val="24"/>
          <w:lang w:val="en-US"/>
        </w:rPr>
      </w:pPr>
      <w:r w:rsidRPr="00785B16">
        <w:rPr>
          <w:rFonts w:ascii="Times New Roman" w:hAnsi="Times New Roman" w:cs="Times New Roman"/>
          <w:sz w:val="24"/>
          <w:szCs w:val="24"/>
          <w:lang w:val="en-US"/>
        </w:rPr>
        <w:t>Haile, L., 2021. Study of Recycling of Waste High Impact Polystyrene (PS-HI) and Polystyrene with Flame Retardant Page 2 of 11 Additives (PS-FR) Co-Polymers. J Textile Sci &amp; Fashion Tech., 7(4).</w:t>
      </w:r>
    </w:p>
    <w:p w14:paraId="3374BDBB" w14:textId="242D52A5" w:rsidR="00C02E67" w:rsidRDefault="00C02E67" w:rsidP="00C02E67">
      <w:pPr>
        <w:pStyle w:val="EndNoteBibliography"/>
        <w:spacing w:line="276" w:lineRule="auto"/>
        <w:rPr>
          <w:rFonts w:ascii="Times New Roman" w:hAnsi="Times New Roman" w:cs="Times New Roman"/>
          <w:noProof w:val="0"/>
          <w:sz w:val="24"/>
          <w:szCs w:val="24"/>
        </w:rPr>
      </w:pPr>
      <w:r w:rsidRPr="00785B16">
        <w:rPr>
          <w:rFonts w:ascii="Times New Roman" w:hAnsi="Times New Roman" w:cs="Times New Roman"/>
          <w:noProof w:val="0"/>
          <w:sz w:val="24"/>
          <w:szCs w:val="24"/>
        </w:rPr>
        <w:t xml:space="preserve">Jang, B. N., </w:t>
      </w:r>
      <w:proofErr w:type="spellStart"/>
      <w:r w:rsidRPr="00785B16">
        <w:rPr>
          <w:rFonts w:ascii="Times New Roman" w:hAnsi="Times New Roman" w:cs="Times New Roman"/>
          <w:noProof w:val="0"/>
          <w:sz w:val="24"/>
          <w:szCs w:val="24"/>
        </w:rPr>
        <w:t>Wilkie</w:t>
      </w:r>
      <w:proofErr w:type="spellEnd"/>
      <w:r w:rsidRPr="00785B16">
        <w:rPr>
          <w:rFonts w:ascii="Times New Roman" w:hAnsi="Times New Roman" w:cs="Times New Roman"/>
          <w:noProof w:val="0"/>
          <w:sz w:val="24"/>
          <w:szCs w:val="24"/>
        </w:rPr>
        <w:t>, C. A., 2005. The thermal degradation of polystyrene nanocomposite. Polymer 46(9): 2933-2942.</w:t>
      </w:r>
    </w:p>
    <w:p w14:paraId="79C83F82" w14:textId="6E5D49AF" w:rsidR="00847107" w:rsidRPr="00847107" w:rsidRDefault="00847107" w:rsidP="00847107">
      <w:pPr>
        <w:spacing w:line="276" w:lineRule="auto"/>
        <w:jc w:val="both"/>
        <w:rPr>
          <w:rFonts w:ascii="Times New Roman" w:hAnsi="Times New Roman" w:cs="Times New Roman"/>
          <w:sz w:val="24"/>
          <w:szCs w:val="24"/>
          <w:lang w:val="en-US"/>
        </w:rPr>
      </w:pPr>
      <w:r w:rsidRPr="00785B16">
        <w:rPr>
          <w:rFonts w:ascii="Times New Roman" w:hAnsi="Times New Roman" w:cs="Times New Roman"/>
          <w:sz w:val="24"/>
          <w:szCs w:val="24"/>
          <w:lang w:val="en-US"/>
        </w:rPr>
        <w:t>Jia, Z., et al., 2006. A generalized model for the stability of polymer colloids. Journal of colloid and interface science, 302(1), 187-202.</w:t>
      </w:r>
    </w:p>
    <w:p w14:paraId="700C59D6" w14:textId="0BE0B15E" w:rsidR="00C02E67" w:rsidRPr="00847107" w:rsidRDefault="00C02E67" w:rsidP="00847107">
      <w:pPr>
        <w:pStyle w:val="EndNoteBibliography"/>
        <w:spacing w:line="276" w:lineRule="auto"/>
        <w:rPr>
          <w:rFonts w:ascii="Times New Roman" w:hAnsi="Times New Roman" w:cs="Times New Roman"/>
          <w:noProof w:val="0"/>
          <w:sz w:val="24"/>
          <w:szCs w:val="24"/>
        </w:rPr>
      </w:pPr>
      <w:proofErr w:type="spellStart"/>
      <w:r w:rsidRPr="00785B16">
        <w:rPr>
          <w:rFonts w:ascii="Times New Roman" w:hAnsi="Times New Roman" w:cs="Times New Roman"/>
          <w:noProof w:val="0"/>
          <w:sz w:val="24"/>
          <w:szCs w:val="24"/>
        </w:rPr>
        <w:t>Khori</w:t>
      </w:r>
      <w:proofErr w:type="spellEnd"/>
      <w:r w:rsidRPr="00785B16">
        <w:rPr>
          <w:rFonts w:ascii="Times New Roman" w:hAnsi="Times New Roman" w:cs="Times New Roman"/>
          <w:noProof w:val="0"/>
          <w:sz w:val="24"/>
          <w:szCs w:val="24"/>
        </w:rPr>
        <w:t xml:space="preserve">, et al., 2020. A combination of waste biomass activated carbon and nylon nanofiber for removal of triclosan from aqueous solutions. Journal of environmental treatment techniques 8(3): 1036-1045. </w:t>
      </w:r>
    </w:p>
    <w:p w14:paraId="262A49F1" w14:textId="4601211D" w:rsidR="00C02E67" w:rsidRPr="00847107" w:rsidRDefault="00C02E67" w:rsidP="00C02E67">
      <w:pPr>
        <w:spacing w:line="276" w:lineRule="auto"/>
        <w:jc w:val="both"/>
        <w:rPr>
          <w:rFonts w:ascii="Times New Roman" w:hAnsi="Times New Roman" w:cs="Times New Roman"/>
          <w:sz w:val="24"/>
          <w:szCs w:val="24"/>
          <w:lang w:val="en-US"/>
        </w:rPr>
      </w:pPr>
      <w:proofErr w:type="spellStart"/>
      <w:r w:rsidRPr="00785B16">
        <w:rPr>
          <w:rFonts w:ascii="Times New Roman" w:hAnsi="Times New Roman" w:cs="Times New Roman"/>
          <w:sz w:val="24"/>
          <w:szCs w:val="24"/>
          <w:lang w:val="en-US"/>
        </w:rPr>
        <w:t>Lasagabaster</w:t>
      </w:r>
      <w:proofErr w:type="spellEnd"/>
      <w:r w:rsidRPr="00785B16">
        <w:rPr>
          <w:rFonts w:ascii="Times New Roman" w:hAnsi="Times New Roman" w:cs="Times New Roman"/>
          <w:sz w:val="24"/>
          <w:szCs w:val="24"/>
          <w:lang w:val="en-US"/>
        </w:rPr>
        <w:t>, A., et al., 2006. FTIR study on the nature of water sorbed in polypropylene (PP)/ethylene alcohol vinyl (EVOH) films. European Polymer Journal 42 (2006) 3121–3132.</w:t>
      </w:r>
    </w:p>
    <w:p w14:paraId="7C51C971" w14:textId="346037B1" w:rsidR="00C02E67" w:rsidRPr="00847107" w:rsidRDefault="00C02E67" w:rsidP="00847107">
      <w:pPr>
        <w:spacing w:line="276" w:lineRule="auto"/>
        <w:jc w:val="both"/>
        <w:rPr>
          <w:rFonts w:ascii="Times New Roman" w:hAnsi="Times New Roman" w:cs="Times New Roman"/>
          <w:sz w:val="24"/>
          <w:szCs w:val="24"/>
          <w:lang w:val="en-US"/>
        </w:rPr>
      </w:pPr>
      <w:r w:rsidRPr="00785B16">
        <w:rPr>
          <w:rFonts w:ascii="Times New Roman" w:hAnsi="Times New Roman" w:cs="Times New Roman"/>
          <w:bCs/>
          <w:sz w:val="24"/>
          <w:szCs w:val="24"/>
          <w:lang w:val="en-US"/>
        </w:rPr>
        <w:t xml:space="preserve">Liao, W., et al., 2023. </w:t>
      </w:r>
      <w:r w:rsidRPr="00785B16">
        <w:rPr>
          <w:rFonts w:ascii="Times New Roman" w:hAnsi="Times New Roman" w:cs="Times New Roman"/>
          <w:sz w:val="24"/>
          <w:szCs w:val="24"/>
          <w:lang w:val="en-US"/>
        </w:rPr>
        <w:t xml:space="preserve">Facile fabrication of </w:t>
      </w:r>
      <w:proofErr w:type="spellStart"/>
      <w:r w:rsidRPr="00785B16">
        <w:rPr>
          <w:rFonts w:ascii="Times New Roman" w:hAnsi="Times New Roman" w:cs="Times New Roman"/>
          <w:sz w:val="24"/>
          <w:szCs w:val="24"/>
          <w:lang w:val="en-US"/>
        </w:rPr>
        <w:t>superhydrophilic</w:t>
      </w:r>
      <w:proofErr w:type="spellEnd"/>
      <w:r w:rsidRPr="00785B16">
        <w:rPr>
          <w:rFonts w:ascii="Times New Roman" w:hAnsi="Times New Roman" w:cs="Times New Roman"/>
          <w:sz w:val="24"/>
          <w:szCs w:val="24"/>
          <w:lang w:val="en-US"/>
        </w:rPr>
        <w:t xml:space="preserve"> poly(styrene-co-acrylate)/SiO2 composite materials by conventional emulsion polymerization. </w:t>
      </w:r>
      <w:hyperlink r:id="rId7" w:history="1">
        <w:r w:rsidRPr="00785B16">
          <w:rPr>
            <w:rFonts w:ascii="Times New Roman" w:hAnsi="Times New Roman" w:cs="Times New Roman"/>
            <w:sz w:val="24"/>
            <w:szCs w:val="24"/>
            <w:lang w:val="en-US"/>
          </w:rPr>
          <w:t>Colloid and Polymer Science</w:t>
        </w:r>
      </w:hyperlink>
      <w:r w:rsidRPr="00785B16">
        <w:rPr>
          <w:rFonts w:ascii="Times New Roman" w:hAnsi="Times New Roman" w:cs="Times New Roman"/>
          <w:sz w:val="24"/>
          <w:szCs w:val="24"/>
          <w:lang w:val="en-US"/>
        </w:rPr>
        <w:t>, 87.</w:t>
      </w:r>
    </w:p>
    <w:p w14:paraId="5C67C53C" w14:textId="77777777" w:rsidR="00C02E67" w:rsidRPr="00785B16" w:rsidRDefault="00C02E67" w:rsidP="00C02E67">
      <w:pPr>
        <w:pStyle w:val="EndNoteBibliography"/>
        <w:spacing w:line="276" w:lineRule="auto"/>
        <w:rPr>
          <w:rFonts w:ascii="Times New Roman" w:hAnsi="Times New Roman" w:cs="Times New Roman"/>
          <w:noProof w:val="0"/>
          <w:sz w:val="24"/>
          <w:szCs w:val="24"/>
        </w:rPr>
      </w:pPr>
      <w:r w:rsidRPr="00785B16">
        <w:rPr>
          <w:rFonts w:ascii="Times New Roman" w:hAnsi="Times New Roman" w:cs="Times New Roman"/>
          <w:noProof w:val="0"/>
          <w:sz w:val="24"/>
          <w:szCs w:val="24"/>
        </w:rPr>
        <w:t xml:space="preserve">Mahdi, H., 2011. An FTIR study of characterization of neat and UV stabilized nylon 6, 6 polymer films. Ibn AL-Haitham Journal </w:t>
      </w:r>
      <w:proofErr w:type="gramStart"/>
      <w:r w:rsidRPr="00785B16">
        <w:rPr>
          <w:rFonts w:ascii="Times New Roman" w:hAnsi="Times New Roman" w:cs="Times New Roman"/>
          <w:noProof w:val="0"/>
          <w:sz w:val="24"/>
          <w:szCs w:val="24"/>
        </w:rPr>
        <w:t>For</w:t>
      </w:r>
      <w:proofErr w:type="gramEnd"/>
      <w:r w:rsidRPr="00785B16">
        <w:rPr>
          <w:rFonts w:ascii="Times New Roman" w:hAnsi="Times New Roman" w:cs="Times New Roman"/>
          <w:noProof w:val="0"/>
          <w:sz w:val="24"/>
          <w:szCs w:val="24"/>
        </w:rPr>
        <w:t xml:space="preserve"> Pure and Applied Science 24(1).</w:t>
      </w:r>
    </w:p>
    <w:p w14:paraId="6E64FE17" w14:textId="6A455930" w:rsidR="00C02E67" w:rsidRPr="00785B16" w:rsidRDefault="00C02E67" w:rsidP="00C02E67">
      <w:pPr>
        <w:pStyle w:val="EndNoteBibliography"/>
        <w:spacing w:line="276" w:lineRule="auto"/>
        <w:rPr>
          <w:rFonts w:ascii="Times New Roman" w:hAnsi="Times New Roman" w:cs="Times New Roman"/>
          <w:noProof w:val="0"/>
          <w:sz w:val="24"/>
          <w:szCs w:val="24"/>
        </w:rPr>
      </w:pPr>
      <w:r w:rsidRPr="00785B16">
        <w:rPr>
          <w:rFonts w:ascii="Times New Roman" w:hAnsi="Times New Roman" w:cs="Times New Roman"/>
          <w:noProof w:val="0"/>
          <w:sz w:val="24"/>
          <w:szCs w:val="24"/>
        </w:rPr>
        <w:t xml:space="preserve">Manzoor, S., et al., 2020. Analysis </w:t>
      </w:r>
      <w:proofErr w:type="gramStart"/>
      <w:r w:rsidRPr="00785B16">
        <w:rPr>
          <w:rFonts w:ascii="Times New Roman" w:hAnsi="Times New Roman" w:cs="Times New Roman"/>
          <w:noProof w:val="0"/>
          <w:sz w:val="24"/>
          <w:szCs w:val="24"/>
        </w:rPr>
        <w:t>Of</w:t>
      </w:r>
      <w:proofErr w:type="gramEnd"/>
      <w:r w:rsidRPr="00785B16">
        <w:rPr>
          <w:rFonts w:ascii="Times New Roman" w:hAnsi="Times New Roman" w:cs="Times New Roman"/>
          <w:noProof w:val="0"/>
          <w:sz w:val="24"/>
          <w:szCs w:val="24"/>
        </w:rPr>
        <w:t xml:space="preserve"> Nylon 6 As Microplastic In </w:t>
      </w:r>
      <w:proofErr w:type="spellStart"/>
      <w:r w:rsidRPr="00785B16">
        <w:rPr>
          <w:rFonts w:ascii="Times New Roman" w:hAnsi="Times New Roman" w:cs="Times New Roman"/>
          <w:noProof w:val="0"/>
          <w:sz w:val="24"/>
          <w:szCs w:val="24"/>
        </w:rPr>
        <w:t>Harike</w:t>
      </w:r>
      <w:proofErr w:type="spellEnd"/>
      <w:r w:rsidRPr="00785B16">
        <w:rPr>
          <w:rFonts w:ascii="Times New Roman" w:hAnsi="Times New Roman" w:cs="Times New Roman"/>
          <w:noProof w:val="0"/>
          <w:sz w:val="24"/>
          <w:szCs w:val="24"/>
        </w:rPr>
        <w:t xml:space="preserve"> Wetland By Comparing Its IR Spectra With Virgin Nylon 6 And 6.6. European Journal of Molecular &amp; Clinical Medicine 7(07).</w:t>
      </w:r>
    </w:p>
    <w:p w14:paraId="0F94C762" w14:textId="77777777" w:rsidR="00C02E67" w:rsidRPr="00785B16" w:rsidRDefault="00C02E67" w:rsidP="00C02E67">
      <w:pPr>
        <w:pStyle w:val="page-range"/>
        <w:shd w:val="clear" w:color="auto" w:fill="FFFFFF"/>
        <w:spacing w:line="276" w:lineRule="auto"/>
        <w:jc w:val="both"/>
        <w:rPr>
          <w:rFonts w:eastAsiaTheme="minorHAnsi"/>
          <w:lang w:val="en-US" w:eastAsia="en-US"/>
        </w:rPr>
      </w:pPr>
      <w:r w:rsidRPr="00785B16">
        <w:rPr>
          <w:rFonts w:eastAsiaTheme="minorHAnsi"/>
          <w:lang w:val="en-US" w:eastAsia="en-US"/>
        </w:rPr>
        <w:t xml:space="preserve">Pandey M., et al., 2016. Electrical properties and thermal degradation of </w:t>
      </w:r>
      <w:proofErr w:type="gramStart"/>
      <w:r w:rsidRPr="00785B16">
        <w:rPr>
          <w:rFonts w:eastAsiaTheme="minorHAnsi"/>
          <w:lang w:val="en-US" w:eastAsia="en-US"/>
        </w:rPr>
        <w:t>poly(</w:t>
      </w:r>
      <w:proofErr w:type="gramEnd"/>
      <w:r w:rsidRPr="00785B16">
        <w:rPr>
          <w:rFonts w:eastAsiaTheme="minorHAnsi"/>
          <w:lang w:val="en-US" w:eastAsia="en-US"/>
        </w:rPr>
        <w:t>vinyl chloride)/polyvinylidene fluoride/</w:t>
      </w:r>
      <w:proofErr w:type="spellStart"/>
      <w:r w:rsidRPr="00785B16">
        <w:rPr>
          <w:rFonts w:eastAsiaTheme="minorHAnsi"/>
          <w:lang w:val="en-US" w:eastAsia="en-US"/>
        </w:rPr>
        <w:t>ZnO</w:t>
      </w:r>
      <w:proofErr w:type="spellEnd"/>
      <w:r w:rsidRPr="00785B16">
        <w:rPr>
          <w:rFonts w:eastAsiaTheme="minorHAnsi"/>
          <w:lang w:val="en-US" w:eastAsia="en-US"/>
        </w:rPr>
        <w:t xml:space="preserve"> polymer nanocomposites. </w:t>
      </w:r>
      <w:proofErr w:type="spellStart"/>
      <w:r w:rsidRPr="00785B16">
        <w:rPr>
          <w:rFonts w:eastAsiaTheme="minorHAnsi"/>
          <w:lang w:val="en-US" w:eastAsia="en-US"/>
        </w:rPr>
        <w:t>Polym</w:t>
      </w:r>
      <w:proofErr w:type="spellEnd"/>
      <w:r w:rsidRPr="00785B16">
        <w:rPr>
          <w:rFonts w:eastAsiaTheme="minorHAnsi"/>
          <w:lang w:val="en-US" w:eastAsia="en-US"/>
        </w:rPr>
        <w:t xml:space="preserve"> Int, </w:t>
      </w:r>
      <w:hyperlink r:id="rId8" w:tooltip="View Volume 65, Issue 9" w:history="1">
        <w:r w:rsidRPr="00785B16">
          <w:rPr>
            <w:rFonts w:eastAsiaTheme="minorHAnsi"/>
            <w:lang w:val="en-US" w:eastAsia="en-US"/>
          </w:rPr>
          <w:t>Volume 65, Issue 9</w:t>
        </w:r>
      </w:hyperlink>
      <w:r w:rsidRPr="00785B16">
        <w:rPr>
          <w:rFonts w:eastAsiaTheme="minorHAnsi"/>
          <w:lang w:val="en-US" w:eastAsia="en-US"/>
        </w:rPr>
        <w:t xml:space="preserve">, Pages 1098-1106, DOI 10.1002/pi.5161. </w:t>
      </w:r>
    </w:p>
    <w:p w14:paraId="79264CFA" w14:textId="017B891E" w:rsidR="00C02E67" w:rsidRDefault="00847107" w:rsidP="00847107">
      <w:pPr>
        <w:pStyle w:val="EndNoteBibliography"/>
        <w:spacing w:line="276" w:lineRule="auto"/>
        <w:rPr>
          <w:rFonts w:ascii="Times New Roman" w:hAnsi="Times New Roman" w:cs="Times New Roman"/>
          <w:noProof w:val="0"/>
          <w:sz w:val="24"/>
          <w:szCs w:val="24"/>
        </w:rPr>
      </w:pPr>
      <w:r w:rsidRPr="00785B16">
        <w:rPr>
          <w:rFonts w:ascii="Times New Roman" w:hAnsi="Times New Roman" w:cs="Times New Roman"/>
          <w:noProof w:val="0"/>
          <w:sz w:val="24"/>
          <w:szCs w:val="24"/>
        </w:rPr>
        <w:t>Pereira, A. P. d. S., et al., 2017. Processing and characterization of PET composites reinforced with geopolymer concrete waste. Materials Research 20: 411-420.</w:t>
      </w:r>
    </w:p>
    <w:p w14:paraId="09D77825" w14:textId="52F1DA06" w:rsidR="00C02E67" w:rsidRDefault="00C02E67" w:rsidP="00C02E67">
      <w:pPr>
        <w:shd w:val="clear" w:color="auto" w:fill="FFFFFF"/>
        <w:spacing w:line="276" w:lineRule="auto"/>
        <w:jc w:val="both"/>
        <w:rPr>
          <w:rFonts w:ascii="Times New Roman" w:hAnsi="Times New Roman" w:cs="Times New Roman"/>
          <w:sz w:val="24"/>
          <w:szCs w:val="24"/>
          <w:lang w:val="en-US"/>
        </w:rPr>
      </w:pPr>
      <w:r w:rsidRPr="00785B16">
        <w:rPr>
          <w:rFonts w:ascii="Times New Roman" w:hAnsi="Times New Roman" w:cs="Times New Roman"/>
          <w:sz w:val="24"/>
          <w:szCs w:val="24"/>
          <w:lang w:val="en-US"/>
        </w:rPr>
        <w:t xml:space="preserve">Sharma S., et al., 2022. Structural, Optical and Thermal Properties of PVC/ Polyaniline Composite Thin Films. JOM, Vol. 74, No. 2, </w:t>
      </w:r>
      <w:hyperlink r:id="rId9" w:history="1">
        <w:r w:rsidRPr="00785B16">
          <w:rPr>
            <w:rFonts w:ascii="Times New Roman" w:hAnsi="Times New Roman" w:cs="Times New Roman"/>
            <w:sz w:val="24"/>
            <w:szCs w:val="24"/>
            <w:lang w:val="en-US"/>
          </w:rPr>
          <w:t>https://doi.org/10.1007/s11837-021-04851-3</w:t>
        </w:r>
      </w:hyperlink>
      <w:r w:rsidRPr="00785B16">
        <w:rPr>
          <w:rFonts w:ascii="Times New Roman" w:hAnsi="Times New Roman" w:cs="Times New Roman"/>
          <w:sz w:val="24"/>
          <w:szCs w:val="24"/>
          <w:lang w:val="en-US"/>
        </w:rPr>
        <w:t>.</w:t>
      </w:r>
    </w:p>
    <w:p w14:paraId="2345F71E" w14:textId="7B47EEFB" w:rsidR="00C02E67" w:rsidRDefault="00C02E67" w:rsidP="00847107">
      <w:pPr>
        <w:pStyle w:val="EndNoteBibliography"/>
        <w:spacing w:line="276" w:lineRule="auto"/>
        <w:rPr>
          <w:rFonts w:ascii="Times New Roman" w:hAnsi="Times New Roman" w:cs="Times New Roman"/>
          <w:noProof w:val="0"/>
          <w:sz w:val="24"/>
          <w:szCs w:val="24"/>
        </w:rPr>
      </w:pPr>
      <w:proofErr w:type="spellStart"/>
      <w:r w:rsidRPr="00785B16">
        <w:rPr>
          <w:rFonts w:ascii="Times New Roman" w:hAnsi="Times New Roman" w:cs="Times New Roman"/>
          <w:noProof w:val="0"/>
          <w:sz w:val="24"/>
          <w:szCs w:val="24"/>
        </w:rPr>
        <w:t>Vasanthan</w:t>
      </w:r>
      <w:proofErr w:type="spellEnd"/>
      <w:r w:rsidRPr="00785B16">
        <w:rPr>
          <w:rFonts w:ascii="Times New Roman" w:hAnsi="Times New Roman" w:cs="Times New Roman"/>
          <w:noProof w:val="0"/>
          <w:sz w:val="24"/>
          <w:szCs w:val="24"/>
        </w:rPr>
        <w:t xml:space="preserve">, N., 2012. Crystallinity determination of nylon 66 by density measurement and </w:t>
      </w:r>
      <w:proofErr w:type="spellStart"/>
      <w:r w:rsidRPr="00785B16">
        <w:rPr>
          <w:rFonts w:ascii="Times New Roman" w:hAnsi="Times New Roman" w:cs="Times New Roman"/>
          <w:noProof w:val="0"/>
          <w:sz w:val="24"/>
          <w:szCs w:val="24"/>
        </w:rPr>
        <w:t>fourier</w:t>
      </w:r>
      <w:proofErr w:type="spellEnd"/>
      <w:r w:rsidRPr="00785B16">
        <w:rPr>
          <w:rFonts w:ascii="Times New Roman" w:hAnsi="Times New Roman" w:cs="Times New Roman"/>
          <w:noProof w:val="0"/>
          <w:sz w:val="24"/>
          <w:szCs w:val="24"/>
        </w:rPr>
        <w:t xml:space="preserve"> transform infrared (FTIR) spectroscopy. Journal of Chemical Education 89(3): 387-390.</w:t>
      </w:r>
    </w:p>
    <w:p w14:paraId="2F609B7E" w14:textId="11A7FE09" w:rsidR="00C02E67" w:rsidRPr="00785B16" w:rsidRDefault="00C02E67" w:rsidP="00847107">
      <w:pPr>
        <w:pStyle w:val="EndNoteBibliography"/>
        <w:spacing w:line="276" w:lineRule="auto"/>
        <w:rPr>
          <w:rFonts w:ascii="Times New Roman" w:hAnsi="Times New Roman" w:cs="Times New Roman"/>
          <w:noProof w:val="0"/>
          <w:sz w:val="24"/>
          <w:szCs w:val="24"/>
        </w:rPr>
      </w:pPr>
      <w:proofErr w:type="spellStart"/>
      <w:r w:rsidRPr="00785B16">
        <w:rPr>
          <w:rFonts w:ascii="Times New Roman" w:hAnsi="Times New Roman" w:cs="Times New Roman"/>
          <w:noProof w:val="0"/>
          <w:sz w:val="24"/>
          <w:szCs w:val="24"/>
        </w:rPr>
        <w:t>Vinodh</w:t>
      </w:r>
      <w:proofErr w:type="spellEnd"/>
      <w:r w:rsidRPr="00785B16">
        <w:rPr>
          <w:rFonts w:ascii="Times New Roman" w:hAnsi="Times New Roman" w:cs="Times New Roman"/>
          <w:noProof w:val="0"/>
          <w:sz w:val="24"/>
          <w:szCs w:val="24"/>
        </w:rPr>
        <w:t xml:space="preserve">, R., et al., 2015. A new strategy to synthesize </w:t>
      </w:r>
      <w:proofErr w:type="spellStart"/>
      <w:r w:rsidRPr="00785B16">
        <w:rPr>
          <w:rFonts w:ascii="Times New Roman" w:hAnsi="Times New Roman" w:cs="Times New Roman"/>
          <w:noProof w:val="0"/>
          <w:sz w:val="24"/>
          <w:szCs w:val="24"/>
        </w:rPr>
        <w:t>hypercross</w:t>
      </w:r>
      <w:proofErr w:type="spellEnd"/>
      <w:r w:rsidRPr="00785B16">
        <w:rPr>
          <w:rFonts w:ascii="Times New Roman" w:hAnsi="Times New Roman" w:cs="Times New Roman"/>
          <w:noProof w:val="0"/>
          <w:sz w:val="24"/>
          <w:szCs w:val="24"/>
        </w:rPr>
        <w:t>-linked conjugated polystyrene and its application towards CO</w:t>
      </w:r>
      <w:r w:rsidRPr="00785B16">
        <w:rPr>
          <w:rFonts w:ascii="Times New Roman" w:hAnsi="Times New Roman" w:cs="Times New Roman"/>
          <w:noProof w:val="0"/>
          <w:sz w:val="24"/>
          <w:szCs w:val="24"/>
          <w:vertAlign w:val="subscript"/>
        </w:rPr>
        <w:t>2</w:t>
      </w:r>
      <w:r w:rsidRPr="00785B16">
        <w:rPr>
          <w:rFonts w:ascii="Times New Roman" w:hAnsi="Times New Roman" w:cs="Times New Roman"/>
          <w:noProof w:val="0"/>
          <w:sz w:val="24"/>
          <w:szCs w:val="24"/>
        </w:rPr>
        <w:t xml:space="preserve"> sorption. Fibers and Polymers, 16: 1458-1467.</w:t>
      </w:r>
    </w:p>
    <w:p w14:paraId="4A88A196" w14:textId="77777777" w:rsidR="00C02E67" w:rsidRPr="00785B16" w:rsidRDefault="00C02E67" w:rsidP="00C02E67">
      <w:pPr>
        <w:pStyle w:val="EndNoteBibliography"/>
        <w:spacing w:line="276" w:lineRule="auto"/>
        <w:rPr>
          <w:rFonts w:ascii="Times New Roman" w:hAnsi="Times New Roman" w:cs="Times New Roman"/>
          <w:noProof w:val="0"/>
          <w:sz w:val="24"/>
          <w:szCs w:val="24"/>
        </w:rPr>
      </w:pPr>
      <w:r w:rsidRPr="00785B16">
        <w:rPr>
          <w:rFonts w:ascii="Times New Roman" w:hAnsi="Times New Roman" w:cs="Times New Roman"/>
          <w:noProof w:val="0"/>
          <w:sz w:val="24"/>
          <w:szCs w:val="24"/>
        </w:rPr>
        <w:t>Wang, H. W., et al., 2004. Synthesis and dielectric properties of polystyrene‐clay nanocomposite materials. Journal of applied polymer science 91(2): 1368-1373.</w:t>
      </w:r>
    </w:p>
    <w:p w14:paraId="71C056C4" w14:textId="748DC08C" w:rsidR="00C02E67" w:rsidRPr="00C02E67" w:rsidRDefault="00C02E67" w:rsidP="00C02E67">
      <w:pPr>
        <w:tabs>
          <w:tab w:val="left" w:pos="3252"/>
        </w:tabs>
        <w:spacing w:line="276" w:lineRule="auto"/>
        <w:rPr>
          <w:rFonts w:ascii="Times New Roman" w:hAnsi="Times New Roman" w:cs="Times New Roman"/>
          <w:sz w:val="24"/>
          <w:szCs w:val="24"/>
        </w:rPr>
      </w:pPr>
    </w:p>
    <w:sectPr w:rsidR="00C02E67" w:rsidRPr="00C02E67">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939286" w16cex:dateUtc="2023-08-25T17:50:00Z"/>
  <w16cex:commentExtensible w16cex:durableId="289392A8" w16cex:dateUtc="2023-08-25T17:50:00Z"/>
  <w16cex:commentExtensible w16cex:durableId="289392AA" w16cex:dateUtc="2023-08-25T17:50:00Z"/>
  <w16cex:commentExtensible w16cex:durableId="289392AB" w16cex:dateUtc="2023-08-25T17:50:00Z"/>
  <w16cex:commentExtensible w16cex:durableId="289392AC" w16cex:dateUtc="2023-08-25T17:5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CACB76" w14:textId="77777777" w:rsidR="00562089" w:rsidRDefault="00562089" w:rsidP="00C02E67">
      <w:pPr>
        <w:spacing w:after="0" w:line="240" w:lineRule="auto"/>
      </w:pPr>
      <w:r>
        <w:separator/>
      </w:r>
    </w:p>
  </w:endnote>
  <w:endnote w:type="continuationSeparator" w:id="0">
    <w:p w14:paraId="3A4DE811" w14:textId="77777777" w:rsidR="00562089" w:rsidRDefault="00562089" w:rsidP="00C02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9E4D37" w14:textId="77777777" w:rsidR="00562089" w:rsidRDefault="00562089" w:rsidP="00C02E67">
      <w:pPr>
        <w:spacing w:after="0" w:line="240" w:lineRule="auto"/>
      </w:pPr>
      <w:r>
        <w:separator/>
      </w:r>
    </w:p>
  </w:footnote>
  <w:footnote w:type="continuationSeparator" w:id="0">
    <w:p w14:paraId="5609D275" w14:textId="77777777" w:rsidR="00562089" w:rsidRDefault="00562089" w:rsidP="00C02E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F85F08"/>
    <w:multiLevelType w:val="multilevel"/>
    <w:tmpl w:val="227A2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E67"/>
    <w:rsid w:val="0006782F"/>
    <w:rsid w:val="001D5CCB"/>
    <w:rsid w:val="001E0267"/>
    <w:rsid w:val="00266031"/>
    <w:rsid w:val="002E253C"/>
    <w:rsid w:val="003F1354"/>
    <w:rsid w:val="00562089"/>
    <w:rsid w:val="005C71D5"/>
    <w:rsid w:val="005F5AFF"/>
    <w:rsid w:val="00842013"/>
    <w:rsid w:val="00847107"/>
    <w:rsid w:val="00894178"/>
    <w:rsid w:val="00B34158"/>
    <w:rsid w:val="00C02E67"/>
    <w:rsid w:val="00E034CA"/>
    <w:rsid w:val="00EB1AAC"/>
    <w:rsid w:val="00ED0F4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D8AAA"/>
  <w15:chartTrackingRefBased/>
  <w15:docId w15:val="{306DE0C9-593D-40C6-B251-C7CF92535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C02E67"/>
    <w:pPr>
      <w:spacing w:line="240" w:lineRule="auto"/>
    </w:pPr>
    <w:rPr>
      <w:sz w:val="20"/>
      <w:szCs w:val="20"/>
    </w:rPr>
  </w:style>
  <w:style w:type="character" w:customStyle="1" w:styleId="CommentTextChar">
    <w:name w:val="Comment Text Char"/>
    <w:basedOn w:val="DefaultParagraphFont"/>
    <w:link w:val="CommentText"/>
    <w:uiPriority w:val="99"/>
    <w:semiHidden/>
    <w:rsid w:val="00C02E67"/>
    <w:rPr>
      <w:sz w:val="20"/>
      <w:szCs w:val="20"/>
    </w:rPr>
  </w:style>
  <w:style w:type="character" w:styleId="CommentReference">
    <w:name w:val="annotation reference"/>
    <w:basedOn w:val="DefaultParagraphFont"/>
    <w:uiPriority w:val="99"/>
    <w:semiHidden/>
    <w:unhideWhenUsed/>
    <w:rsid w:val="00C02E67"/>
    <w:rPr>
      <w:sz w:val="16"/>
      <w:szCs w:val="16"/>
    </w:rPr>
  </w:style>
  <w:style w:type="character" w:styleId="Hyperlink">
    <w:name w:val="Hyperlink"/>
    <w:basedOn w:val="DefaultParagraphFont"/>
    <w:uiPriority w:val="99"/>
    <w:semiHidden/>
    <w:unhideWhenUsed/>
    <w:rsid w:val="00C02E67"/>
    <w:rPr>
      <w:color w:val="0000FF"/>
      <w:u w:val="single"/>
    </w:rPr>
  </w:style>
  <w:style w:type="paragraph" w:customStyle="1" w:styleId="page-range">
    <w:name w:val="page-range"/>
    <w:basedOn w:val="Normal"/>
    <w:rsid w:val="00C02E6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EndNoteBibliography">
    <w:name w:val="EndNote Bibliography"/>
    <w:basedOn w:val="Normal"/>
    <w:link w:val="EndNoteBibliographyChar"/>
    <w:rsid w:val="00C02E67"/>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C02E67"/>
    <w:rPr>
      <w:rFonts w:ascii="Calibri" w:hAnsi="Calibri" w:cs="Calibri"/>
      <w:noProof/>
      <w:lang w:val="en-US"/>
    </w:rPr>
  </w:style>
  <w:style w:type="paragraph" w:styleId="Header">
    <w:name w:val="header"/>
    <w:basedOn w:val="Normal"/>
    <w:link w:val="HeaderChar"/>
    <w:uiPriority w:val="99"/>
    <w:unhideWhenUsed/>
    <w:rsid w:val="00C02E67"/>
    <w:pPr>
      <w:tabs>
        <w:tab w:val="center" w:pos="4536"/>
        <w:tab w:val="right" w:pos="9072"/>
      </w:tabs>
      <w:spacing w:after="0" w:line="240" w:lineRule="auto"/>
    </w:pPr>
  </w:style>
  <w:style w:type="character" w:customStyle="1" w:styleId="HeaderChar">
    <w:name w:val="Header Char"/>
    <w:basedOn w:val="DefaultParagraphFont"/>
    <w:link w:val="Header"/>
    <w:uiPriority w:val="99"/>
    <w:rsid w:val="00C02E67"/>
  </w:style>
  <w:style w:type="paragraph" w:styleId="Footer">
    <w:name w:val="footer"/>
    <w:basedOn w:val="Normal"/>
    <w:link w:val="FooterChar"/>
    <w:uiPriority w:val="99"/>
    <w:unhideWhenUsed/>
    <w:rsid w:val="00C02E67"/>
    <w:pPr>
      <w:tabs>
        <w:tab w:val="center" w:pos="4536"/>
        <w:tab w:val="right" w:pos="9072"/>
      </w:tabs>
      <w:spacing w:after="0" w:line="240" w:lineRule="auto"/>
    </w:pPr>
  </w:style>
  <w:style w:type="character" w:customStyle="1" w:styleId="FooterChar">
    <w:name w:val="Footer Char"/>
    <w:basedOn w:val="DefaultParagraphFont"/>
    <w:link w:val="Footer"/>
    <w:uiPriority w:val="99"/>
    <w:rsid w:val="00C02E67"/>
  </w:style>
  <w:style w:type="paragraph" w:styleId="BalloonText">
    <w:name w:val="Balloon Text"/>
    <w:basedOn w:val="Normal"/>
    <w:link w:val="BalloonTextChar"/>
    <w:uiPriority w:val="99"/>
    <w:semiHidden/>
    <w:unhideWhenUsed/>
    <w:rsid w:val="002660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60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0103964">
      <w:bodyDiv w:val="1"/>
      <w:marLeft w:val="0"/>
      <w:marRight w:val="0"/>
      <w:marTop w:val="0"/>
      <w:marBottom w:val="0"/>
      <w:divBdr>
        <w:top w:val="none" w:sz="0" w:space="0" w:color="auto"/>
        <w:left w:val="none" w:sz="0" w:space="0" w:color="auto"/>
        <w:bottom w:val="none" w:sz="0" w:space="0" w:color="auto"/>
        <w:right w:val="none" w:sz="0" w:space="0" w:color="auto"/>
      </w:divBdr>
      <w:divsChild>
        <w:div w:id="1163203016">
          <w:marLeft w:val="0"/>
          <w:marRight w:val="0"/>
          <w:marTop w:val="0"/>
          <w:marBottom w:val="0"/>
          <w:divBdr>
            <w:top w:val="none" w:sz="0" w:space="0" w:color="auto"/>
            <w:left w:val="none" w:sz="0" w:space="0" w:color="auto"/>
            <w:bottom w:val="none" w:sz="0" w:space="0" w:color="auto"/>
            <w:right w:val="none" w:sz="0" w:space="0" w:color="auto"/>
          </w:divBdr>
        </w:div>
      </w:divsChild>
    </w:div>
    <w:div w:id="1229803333">
      <w:bodyDiv w:val="1"/>
      <w:marLeft w:val="0"/>
      <w:marRight w:val="0"/>
      <w:marTop w:val="0"/>
      <w:marBottom w:val="0"/>
      <w:divBdr>
        <w:top w:val="none" w:sz="0" w:space="0" w:color="auto"/>
        <w:left w:val="none" w:sz="0" w:space="0" w:color="auto"/>
        <w:bottom w:val="none" w:sz="0" w:space="0" w:color="auto"/>
        <w:right w:val="none" w:sz="0" w:space="0" w:color="auto"/>
      </w:divBdr>
      <w:divsChild>
        <w:div w:id="265579513">
          <w:marLeft w:val="0"/>
          <w:marRight w:val="0"/>
          <w:marTop w:val="0"/>
          <w:marBottom w:val="0"/>
          <w:divBdr>
            <w:top w:val="none" w:sz="0" w:space="0" w:color="auto"/>
            <w:left w:val="none" w:sz="0" w:space="0" w:color="auto"/>
            <w:bottom w:val="none" w:sz="0" w:space="0" w:color="auto"/>
            <w:right w:val="none" w:sz="0" w:space="0" w:color="auto"/>
          </w:divBdr>
        </w:div>
      </w:divsChild>
    </w:div>
    <w:div w:id="141204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library.wiley.com/toc/10970126/2016/65/9" TargetMode="Externa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https://link.springer.com/journal/39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1007/s11837-021-04851-3"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1819</Words>
  <Characters>10373</Characters>
  <Application>Microsoft Office Word</Application>
  <DocSecurity>0</DocSecurity>
  <Lines>86</Lines>
  <Paragraphs>24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Onurcan Bülbül</dc:creator>
  <cp:keywords/>
  <dc:description/>
  <cp:lastModifiedBy>hatice</cp:lastModifiedBy>
  <cp:revision>4</cp:revision>
  <dcterms:created xsi:type="dcterms:W3CDTF">2024-03-20T11:44:00Z</dcterms:created>
  <dcterms:modified xsi:type="dcterms:W3CDTF">2024-03-20T13:17:00Z</dcterms:modified>
</cp:coreProperties>
</file>