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80B46" w14:textId="77777777" w:rsidR="004D0050" w:rsidRDefault="004D0050" w:rsidP="004D0050">
      <w:pPr>
        <w:shd w:val="clear" w:color="auto" w:fill="FFFFFF"/>
        <w:spacing w:before="0" w:beforeAutospacing="0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bdr w:val="none" w:sz="0" w:space="0" w:color="auto" w:frame="1"/>
        </w:rPr>
      </w:pPr>
      <w:r>
        <w:rPr>
          <w:rFonts w:ascii="Times New Roman" w:eastAsia="宋体" w:hAnsi="Times New Roman" w:cs="Times New Roman" w:hint="eastAsia"/>
          <w:noProof/>
          <w:color w:val="000000" w:themeColor="text1"/>
          <w:kern w:val="0"/>
          <w:sz w:val="20"/>
          <w:szCs w:val="20"/>
          <w:bdr w:val="none" w:sz="0" w:space="0" w:color="auto" w:frame="1"/>
        </w:rPr>
        <w:drawing>
          <wp:inline distT="0" distB="0" distL="0" distR="0" wp14:anchorId="504A12B5" wp14:editId="44BC9739">
            <wp:extent cx="6645910" cy="6590665"/>
            <wp:effectExtent l="0" t="0" r="0" b="635"/>
            <wp:docPr id="17149217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921753" name="图片 171492175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59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53CCB" w14:textId="77777777" w:rsidR="004D0050" w:rsidRDefault="004D0050" w:rsidP="004D0050">
      <w:pPr>
        <w:shd w:val="clear" w:color="auto" w:fill="FFFFFF"/>
        <w:spacing w:before="0" w:beforeAutospacing="0"/>
        <w:rPr>
          <w:rFonts w:ascii="Times New Roman" w:eastAsia="宋体" w:hAnsi="Times New Roman" w:cs="Times New Roman"/>
          <w:sz w:val="20"/>
          <w:szCs w:val="20"/>
        </w:rPr>
      </w:pPr>
      <w:bookmarkStart w:id="0" w:name="OLE_LINK5"/>
      <w:bookmarkStart w:id="1" w:name="OLE_LINK6"/>
      <w:r w:rsidRPr="002C263A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0"/>
          <w:szCs w:val="20"/>
          <w:bdr w:val="none" w:sz="0" w:space="0" w:color="auto" w:frame="1"/>
        </w:rPr>
        <w:t>Supplementary Fig 1.</w:t>
      </w:r>
      <w:bookmarkEnd w:id="0"/>
      <w:bookmarkEnd w:id="1"/>
      <w:r w:rsidRPr="002C263A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bdr w:val="none" w:sz="0" w:space="0" w:color="auto" w:frame="1"/>
        </w:rPr>
        <w:t xml:space="preserve"> </w:t>
      </w:r>
      <w:r w:rsidRPr="002C263A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Immunohistochemistry of Case 12. a. </w:t>
      </w:r>
      <w:r w:rsidRPr="002C263A">
        <w:rPr>
          <w:rFonts w:ascii="Times New Roman" w:eastAsia="宋体" w:hAnsi="Times New Roman" w:cs="Times New Roman"/>
          <w:sz w:val="20"/>
          <w:szCs w:val="20"/>
        </w:rPr>
        <w:t>GFAP: positive</w:t>
      </w:r>
      <w:r w:rsidRPr="002C263A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b. </w:t>
      </w:r>
      <w:r w:rsidRPr="002C263A">
        <w:rPr>
          <w:rFonts w:ascii="Times New Roman" w:eastAsia="宋体" w:hAnsi="Times New Roman" w:cs="Times New Roman"/>
          <w:sz w:val="20"/>
          <w:szCs w:val="20"/>
        </w:rPr>
        <w:t>S-100: positive</w:t>
      </w:r>
      <w:r w:rsidRPr="002C263A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c. </w:t>
      </w:r>
      <w:r w:rsidRPr="002C263A">
        <w:rPr>
          <w:rFonts w:ascii="Times New Roman" w:eastAsia="宋体" w:hAnsi="Times New Roman" w:cs="Times New Roman"/>
          <w:sz w:val="20"/>
          <w:szCs w:val="20"/>
        </w:rPr>
        <w:t>Vimentin: positive</w:t>
      </w:r>
      <w:r w:rsidRPr="002C263A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d. </w:t>
      </w:r>
      <w:r w:rsidRPr="002C263A">
        <w:rPr>
          <w:rFonts w:ascii="Times New Roman" w:eastAsia="宋体" w:hAnsi="Times New Roman" w:cs="Times New Roman"/>
          <w:sz w:val="20"/>
          <w:szCs w:val="20"/>
        </w:rPr>
        <w:t>Olig-2: partially positive</w:t>
      </w:r>
      <w:r w:rsidRPr="002C263A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e. </w:t>
      </w:r>
      <w:r w:rsidRPr="002C263A">
        <w:rPr>
          <w:rFonts w:ascii="Times New Roman" w:eastAsia="宋体" w:hAnsi="Times New Roman" w:cs="Times New Roman"/>
          <w:sz w:val="20"/>
          <w:szCs w:val="20"/>
        </w:rPr>
        <w:t xml:space="preserve">Ki-67: locally 3~5% </w:t>
      </w:r>
      <w:r w:rsidRPr="002C263A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f. </w:t>
      </w:r>
      <w:r w:rsidRPr="002C263A">
        <w:rPr>
          <w:rFonts w:ascii="Times New Roman" w:eastAsia="宋体" w:hAnsi="Times New Roman" w:cs="Times New Roman"/>
          <w:sz w:val="20"/>
          <w:szCs w:val="20"/>
        </w:rPr>
        <w:t>P53: weak positive</w:t>
      </w:r>
      <w:r w:rsidRPr="002C263A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g. </w:t>
      </w:r>
      <w:r w:rsidRPr="002C263A">
        <w:rPr>
          <w:rFonts w:ascii="Times New Roman" w:eastAsia="宋体" w:hAnsi="Times New Roman" w:cs="Times New Roman"/>
          <w:sz w:val="20"/>
          <w:szCs w:val="20"/>
        </w:rPr>
        <w:t>BRAF:</w:t>
      </w:r>
      <w:r w:rsidRPr="002C263A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Pr="002C263A">
        <w:rPr>
          <w:rFonts w:ascii="Times New Roman" w:eastAsia="宋体" w:hAnsi="Times New Roman" w:cs="Times New Roman"/>
          <w:sz w:val="20"/>
          <w:szCs w:val="20"/>
        </w:rPr>
        <w:t>positive</w:t>
      </w:r>
      <w:r w:rsidRPr="002C263A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h. </w:t>
      </w:r>
      <w:proofErr w:type="spellStart"/>
      <w:r w:rsidRPr="002C263A">
        <w:rPr>
          <w:rFonts w:ascii="Times New Roman" w:eastAsia="宋体" w:hAnsi="Times New Roman" w:cs="Times New Roman"/>
          <w:sz w:val="20"/>
          <w:szCs w:val="20"/>
        </w:rPr>
        <w:t>NeuN</w:t>
      </w:r>
      <w:proofErr w:type="spellEnd"/>
      <w:r w:rsidRPr="002C263A">
        <w:rPr>
          <w:rFonts w:ascii="Times New Roman" w:eastAsia="宋体" w:hAnsi="Times New Roman" w:cs="Times New Roman"/>
          <w:sz w:val="20"/>
          <w:szCs w:val="20"/>
        </w:rPr>
        <w:t>: negative</w:t>
      </w:r>
      <w:r w:rsidRPr="002C263A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C263A">
        <w:rPr>
          <w:rFonts w:ascii="Times New Roman" w:eastAsia="宋体" w:hAnsi="Times New Roman" w:cs="Times New Roman"/>
          <w:b/>
          <w:bCs/>
          <w:sz w:val="20"/>
          <w:szCs w:val="20"/>
        </w:rPr>
        <w:t>i</w:t>
      </w:r>
      <w:proofErr w:type="spellEnd"/>
      <w:r w:rsidRPr="002C263A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. </w:t>
      </w:r>
      <w:r w:rsidRPr="002C263A">
        <w:rPr>
          <w:rFonts w:ascii="Times New Roman" w:eastAsia="宋体" w:hAnsi="Times New Roman" w:cs="Times New Roman"/>
          <w:sz w:val="20"/>
          <w:szCs w:val="20"/>
        </w:rPr>
        <w:t>CD34: negative</w:t>
      </w:r>
    </w:p>
    <w:p w14:paraId="1CA7790F" w14:textId="6B0CA2B1" w:rsidR="004D0050" w:rsidRDefault="004D0050">
      <w:pPr>
        <w:spacing w:before="0" w:beforeAutospacing="0"/>
        <w:jc w:val="left"/>
      </w:pPr>
      <w:r>
        <w:br w:type="page"/>
      </w:r>
    </w:p>
    <w:p w14:paraId="7A66695C" w14:textId="77777777" w:rsidR="004D0050" w:rsidRDefault="004D0050" w:rsidP="004D0050">
      <w:pPr>
        <w:shd w:val="clear" w:color="auto" w:fill="FFFFFF"/>
        <w:spacing w:before="0" w:beforeAutospacing="0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bdr w:val="none" w:sz="0" w:space="0" w:color="auto" w:frame="1"/>
        </w:rPr>
      </w:pPr>
      <w:r>
        <w:rPr>
          <w:rFonts w:ascii="Times New Roman" w:eastAsia="宋体" w:hAnsi="Times New Roman" w:cs="Times New Roman"/>
          <w:noProof/>
          <w:color w:val="000000" w:themeColor="text1"/>
          <w:kern w:val="0"/>
          <w:sz w:val="20"/>
          <w:szCs w:val="20"/>
          <w:bdr w:val="none" w:sz="0" w:space="0" w:color="auto" w:frame="1"/>
        </w:rPr>
        <w:lastRenderedPageBreak/>
        <w:drawing>
          <wp:inline distT="0" distB="0" distL="0" distR="0" wp14:anchorId="781F5ED6" wp14:editId="668640DC">
            <wp:extent cx="3848100" cy="3898900"/>
            <wp:effectExtent l="0" t="0" r="0" b="0"/>
            <wp:docPr id="9727540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754031" name="图片 97275403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4DDD7" w14:textId="77777777" w:rsidR="004D0050" w:rsidRPr="002C263A" w:rsidRDefault="004D0050" w:rsidP="004D0050">
      <w:pPr>
        <w:shd w:val="clear" w:color="auto" w:fill="FFFFFF"/>
        <w:spacing w:before="0" w:beforeAutospacing="0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bdr w:val="none" w:sz="0" w:space="0" w:color="auto" w:frame="1"/>
        </w:rPr>
      </w:pPr>
      <w:r w:rsidRPr="002C263A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0"/>
          <w:szCs w:val="20"/>
          <w:bdr w:val="none" w:sz="0" w:space="0" w:color="auto" w:frame="1"/>
        </w:rPr>
        <w:t>Supplementary Fig 2. The lesion tissues of two patients compared by MRI and histopathology.</w:t>
      </w:r>
      <w:r w:rsidRPr="002C263A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bdr w:val="none" w:sz="0" w:space="0" w:color="auto" w:frame="1"/>
        </w:rPr>
        <w:t xml:space="preserve"> Partial loss of normal cortical structure, abnormal arrangement of cortical nerve cells around the lesions were observed in both cases</w:t>
      </w:r>
      <w:r w:rsidRPr="002C263A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a. </w:t>
      </w:r>
      <w:r w:rsidRPr="002C263A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bdr w:val="none" w:sz="0" w:space="0" w:color="auto" w:frame="1"/>
        </w:rPr>
        <w:t xml:space="preserve">Histopathological examination showed slight FCD in temporal lobe and ganglioglioma in hippocampus. </w:t>
      </w:r>
      <w:r w:rsidRPr="002C263A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0"/>
          <w:szCs w:val="20"/>
          <w:bdr w:val="none" w:sz="0" w:space="0" w:color="auto" w:frame="1"/>
        </w:rPr>
        <w:t>b.</w:t>
      </w:r>
      <w:r w:rsidRPr="002C263A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bdr w:val="none" w:sz="0" w:space="0" w:color="auto" w:frame="1"/>
        </w:rPr>
        <w:t xml:space="preserve"> Pathology showed FCD type IIb in the left frontal lobe.</w:t>
      </w:r>
    </w:p>
    <w:p w14:paraId="5ECA509E" w14:textId="77777777" w:rsidR="00E34729" w:rsidRPr="004D0050" w:rsidRDefault="00E34729"/>
    <w:sectPr w:rsidR="00E34729" w:rsidRPr="004D0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050"/>
    <w:rsid w:val="000025CA"/>
    <w:rsid w:val="0002127E"/>
    <w:rsid w:val="000642FD"/>
    <w:rsid w:val="00080776"/>
    <w:rsid w:val="00080AF2"/>
    <w:rsid w:val="00082F82"/>
    <w:rsid w:val="000900E4"/>
    <w:rsid w:val="000A4DA5"/>
    <w:rsid w:val="000A574E"/>
    <w:rsid w:val="000B5ED4"/>
    <w:rsid w:val="000C17E2"/>
    <w:rsid w:val="00106872"/>
    <w:rsid w:val="00144764"/>
    <w:rsid w:val="00195AEF"/>
    <w:rsid w:val="001B6F20"/>
    <w:rsid w:val="0028023B"/>
    <w:rsid w:val="00284FFE"/>
    <w:rsid w:val="00293868"/>
    <w:rsid w:val="002A4612"/>
    <w:rsid w:val="002D1954"/>
    <w:rsid w:val="003250F7"/>
    <w:rsid w:val="00385AE0"/>
    <w:rsid w:val="003A71BE"/>
    <w:rsid w:val="003B1CCD"/>
    <w:rsid w:val="0041299F"/>
    <w:rsid w:val="00453963"/>
    <w:rsid w:val="004552BB"/>
    <w:rsid w:val="0046276F"/>
    <w:rsid w:val="004C2AB9"/>
    <w:rsid w:val="004D0050"/>
    <w:rsid w:val="004E6C59"/>
    <w:rsid w:val="005154ED"/>
    <w:rsid w:val="00544302"/>
    <w:rsid w:val="0058123E"/>
    <w:rsid w:val="00584317"/>
    <w:rsid w:val="005862E5"/>
    <w:rsid w:val="00665FD5"/>
    <w:rsid w:val="006A5C1F"/>
    <w:rsid w:val="006F3B8E"/>
    <w:rsid w:val="00716790"/>
    <w:rsid w:val="00797308"/>
    <w:rsid w:val="007C5795"/>
    <w:rsid w:val="00814158"/>
    <w:rsid w:val="008740D9"/>
    <w:rsid w:val="008A556A"/>
    <w:rsid w:val="008E7A22"/>
    <w:rsid w:val="009647E1"/>
    <w:rsid w:val="009721DD"/>
    <w:rsid w:val="0097455F"/>
    <w:rsid w:val="009A0D0C"/>
    <w:rsid w:val="009B4240"/>
    <w:rsid w:val="009E1B68"/>
    <w:rsid w:val="00A225B3"/>
    <w:rsid w:val="00A754BF"/>
    <w:rsid w:val="00AC1DCD"/>
    <w:rsid w:val="00AE2F51"/>
    <w:rsid w:val="00AE3DEC"/>
    <w:rsid w:val="00B03DDA"/>
    <w:rsid w:val="00B30535"/>
    <w:rsid w:val="00B51741"/>
    <w:rsid w:val="00B820BC"/>
    <w:rsid w:val="00B948FA"/>
    <w:rsid w:val="00BC6BC4"/>
    <w:rsid w:val="00BD2250"/>
    <w:rsid w:val="00BE3A5C"/>
    <w:rsid w:val="00C01BE0"/>
    <w:rsid w:val="00C26585"/>
    <w:rsid w:val="00C4110E"/>
    <w:rsid w:val="00C5703D"/>
    <w:rsid w:val="00C86A68"/>
    <w:rsid w:val="00C86C7E"/>
    <w:rsid w:val="00C92F40"/>
    <w:rsid w:val="00D16FF7"/>
    <w:rsid w:val="00D3745D"/>
    <w:rsid w:val="00D54CE9"/>
    <w:rsid w:val="00D67628"/>
    <w:rsid w:val="00D90D77"/>
    <w:rsid w:val="00DB6333"/>
    <w:rsid w:val="00DD5F6F"/>
    <w:rsid w:val="00E34729"/>
    <w:rsid w:val="00E37143"/>
    <w:rsid w:val="00E53C39"/>
    <w:rsid w:val="00E5435C"/>
    <w:rsid w:val="00E631F3"/>
    <w:rsid w:val="00E66D7A"/>
    <w:rsid w:val="00E77488"/>
    <w:rsid w:val="00EA6D94"/>
    <w:rsid w:val="00EB15FB"/>
    <w:rsid w:val="00EC28EE"/>
    <w:rsid w:val="00ED3E3D"/>
    <w:rsid w:val="00F40FF1"/>
    <w:rsid w:val="00F5699A"/>
    <w:rsid w:val="00F86766"/>
    <w:rsid w:val="00FD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B5DA3C"/>
  <w15:chartTrackingRefBased/>
  <w15:docId w15:val="{97C69D66-7B75-F84A-9F05-E3499B98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050"/>
    <w:pPr>
      <w:spacing w:before="100" w:beforeAutospacing="1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KM55514</dc:creator>
  <cp:keywords/>
  <dc:description/>
  <cp:lastModifiedBy>KM55514</cp:lastModifiedBy>
  <cp:revision>1</cp:revision>
  <dcterms:created xsi:type="dcterms:W3CDTF">2024-04-11T15:41:00Z</dcterms:created>
  <dcterms:modified xsi:type="dcterms:W3CDTF">2024-04-11T15:42:00Z</dcterms:modified>
</cp:coreProperties>
</file>