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0E146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Synthesis,</w:t>
      </w:r>
      <w:r w:rsidRPr="0013375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13375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crystal structure, Hirshfeld surface analysis and bioactivity studies of the hydrazones derived from 2-methylsulfonyl-5-nitrobezaldehyde against the breast (MCF-7) and cervical (HeLa) cancer cell lines, and their antioxidant potential</w:t>
      </w:r>
    </w:p>
    <w:p w14:paraId="7F8EFF36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E1B115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color w:val="000000" w:themeColor="text1"/>
          <w:sz w:val="24"/>
          <w:szCs w:val="24"/>
        </w:rPr>
        <w:t>M.M. Maluleka and M.J. Mphahlele</w:t>
      </w:r>
    </w:p>
    <w:p w14:paraId="0C532CDA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3751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40B5B62" wp14:editId="12BD75FA">
            <wp:extent cx="6087755" cy="1244440"/>
            <wp:effectExtent l="0" t="0" r="0" b="0"/>
            <wp:docPr id="4" name="Picture 4" descr="A diagram of a molecu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55976" name="Picture 4" descr="A diagram of a molecu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19844" cy="12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C5FD7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025A13C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EA74473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F9DED2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E5FF78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7868EFD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0284511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EE901E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1B9ACD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80E8463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F9A29B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6DFE993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10A15E" w14:textId="77777777" w:rsidR="00FD12FE" w:rsidRPr="00133751" w:rsidRDefault="00FD12FE" w:rsidP="00FD12FE">
      <w:pPr>
        <w:spacing w:after="0" w:line="480" w:lineRule="auto"/>
        <w:ind w:right="-33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5D7507" w14:textId="77777777" w:rsidR="0046150B" w:rsidRDefault="0046150B"/>
    <w:sectPr w:rsidR="004615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E"/>
    <w:rsid w:val="0046150B"/>
    <w:rsid w:val="00765DBE"/>
    <w:rsid w:val="00FD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EA17"/>
  <w15:chartTrackingRefBased/>
  <w15:docId w15:val="{246F80F6-750C-4CA3-B6FD-C422D036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2FE"/>
    <w:pPr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251</Characters>
  <Application>Microsoft Office Word</Application>
  <DocSecurity>0</DocSecurity>
  <Lines>4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Mphahlele, Malose</dc:creator>
  <cp:keywords/>
  <dc:description/>
  <cp:lastModifiedBy>Maluleka, Marole</cp:lastModifiedBy>
  <cp:revision>2</cp:revision>
  <dcterms:created xsi:type="dcterms:W3CDTF">2024-04-15T05:02:00Z</dcterms:created>
  <dcterms:modified xsi:type="dcterms:W3CDTF">2024-04-15T05:02:00Z</dcterms:modified>
</cp:coreProperties>
</file>