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ascii="Times New Roman" w:hAnsi="Times New Roman" w:eastAsia="Segoe UI" w:cs="Times New Roman"/>
          <w:color w:val="2A2B2E"/>
          <w:szCs w:val="21"/>
          <w:shd w:val="clear" w:color="auto" w:fill="FFFFFF"/>
        </w:rPr>
      </w:pPr>
      <w:r>
        <w:rPr>
          <w:rFonts w:ascii="Times New Roman" w:hAnsi="Times New Roman" w:eastAsia="Segoe UI" w:cs="Times New Roman"/>
          <w:color w:val="2A2B2E"/>
          <w:szCs w:val="21"/>
          <w:shd w:val="clear" w:color="auto" w:fill="FFFFFF"/>
        </w:rPr>
        <w:t xml:space="preserve">Pea protein (PP) /Chlorogenic acid (CA) </w:t>
      </w:r>
      <w:bookmarkStart w:id="0" w:name="OLE_LINK1"/>
      <w:r>
        <w:rPr>
          <w:rFonts w:ascii="Times New Roman" w:hAnsi="Times New Roman" w:eastAsia="Segoe UI" w:cs="Times New Roman"/>
          <w:color w:val="2A2B2E"/>
          <w:szCs w:val="21"/>
          <w:shd w:val="clear" w:color="auto" w:fill="FFFFFF"/>
        </w:rPr>
        <w:t>complex</w:t>
      </w:r>
      <w:bookmarkEnd w:id="0"/>
      <w:r>
        <w:rPr>
          <w:rFonts w:ascii="Times New Roman" w:hAnsi="Times New Roman" w:eastAsia="Segoe UI" w:cs="Times New Roman"/>
          <w:color w:val="2A2B2E"/>
          <w:szCs w:val="21"/>
          <w:shd w:val="clear" w:color="auto" w:fill="FFFFFF"/>
        </w:rPr>
        <w:t xml:space="preserve"> was </w:t>
      </w:r>
      <w:r>
        <w:rPr>
          <w:rFonts w:hint="eastAsia" w:ascii="Times New Roman" w:hAnsi="Times New Roman" w:eastAsia="宋体" w:cs="Times New Roman"/>
          <w:color w:val="2A2B2E"/>
          <w:szCs w:val="21"/>
          <w:shd w:val="clear" w:color="auto" w:fill="FFFFFF"/>
          <w:lang w:val="en-US" w:eastAsia="zh-CN"/>
        </w:rPr>
        <w:t xml:space="preserve">significantly </w:t>
      </w:r>
      <w:r>
        <w:rPr>
          <w:rFonts w:ascii="Times New Roman" w:hAnsi="Times New Roman" w:eastAsia="Segoe UI" w:cs="Times New Roman"/>
          <w:color w:val="2A2B2E"/>
          <w:szCs w:val="21"/>
          <w:shd w:val="clear" w:color="auto" w:fill="FFFFFF"/>
        </w:rPr>
        <w:t>modified by Dynamic high pressure microjet (DHPM) and Tyrosinase (Tyr)</w:t>
      </w:r>
      <w:r>
        <w:rPr>
          <w:rFonts w:hint="eastAsia" w:ascii="Times New Roman" w:hAnsi="Times New Roman" w:eastAsia="宋体" w:cs="Times New Roman"/>
          <w:color w:val="2A2B2E"/>
          <w:szCs w:val="21"/>
          <w:shd w:val="clear" w:color="auto" w:fill="FFFFFF"/>
        </w:rPr>
        <w:t>,</w:t>
      </w:r>
      <w:r>
        <w:rPr>
          <w:rFonts w:ascii="Times New Roman" w:hAnsi="Times New Roman" w:eastAsia="Segoe UI" w:cs="Times New Roman"/>
          <w:color w:val="2A2B2E"/>
          <w:szCs w:val="21"/>
          <w:shd w:val="clear" w:color="auto" w:fill="FFFFFF"/>
        </w:rPr>
        <w:t xml:space="preserve"> and its microstructure changed to a thin sheet with sulfhydryl groups converted to disulfide bonds.</w:t>
      </w:r>
      <w:r>
        <w:rPr>
          <w:rFonts w:hint="eastAsia" w:ascii="Times New Roman" w:hAnsi="Times New Roman" w:eastAsia="宋体" w:cs="Times New Roman"/>
          <w:color w:val="2A2B2E"/>
          <w:szCs w:val="21"/>
          <w:shd w:val="clear" w:color="auto" w:fill="FFFFFF"/>
        </w:rPr>
        <w:t xml:space="preserve"> </w:t>
      </w: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color w:val="2A2B2E"/>
          <w:szCs w:val="21"/>
          <w:shd w:val="clear" w:color="auto" w:fill="FFFFFF"/>
        </w:rPr>
      </w:pPr>
      <w:r>
        <w:rPr>
          <w:rFonts w:ascii="Times New Roman" w:hAnsi="Times New Roman" w:eastAsia="Segoe UI" w:cs="Times New Roman"/>
          <w:color w:val="2A2B2E"/>
          <w:szCs w:val="21"/>
          <w:shd w:val="clear" w:color="auto" w:fill="FFFFFF"/>
        </w:rPr>
        <w:t>Compared to DHPM or Tyr processing alone</w:t>
      </w:r>
      <w:r>
        <w:rPr>
          <w:rFonts w:ascii="Times New Roman" w:hAnsi="Times New Roman" w:eastAsia="宋体" w:cs="Times New Roman"/>
          <w:color w:val="2A2B2E"/>
          <w:szCs w:val="21"/>
          <w:shd w:val="clear" w:color="auto" w:fill="FFFFFF"/>
        </w:rPr>
        <w:t>, DHPM combined with Tyr treatment resulted in a stronger interaction on the PP/CA complex, which</w:t>
      </w:r>
      <w:r>
        <w:rPr>
          <w:rFonts w:ascii="Times New Roman" w:hAnsi="Times New Roman" w:eastAsia="Segoe UI" w:cs="Times New Roman"/>
          <w:color w:val="2A2B2E"/>
          <w:szCs w:val="21"/>
          <w:shd w:val="clear" w:color="auto" w:fill="FFFFFF"/>
        </w:rPr>
        <w:t xml:space="preserve"> has excellent stability, interfacial adsorption characteristics and partial wettability</w:t>
      </w:r>
      <w:r>
        <w:rPr>
          <w:rFonts w:ascii="Times New Roman" w:hAnsi="Times New Roman" w:eastAsia="宋体" w:cs="Times New Roman"/>
          <w:color w:val="2A2B2E"/>
          <w:szCs w:val="21"/>
          <w:shd w:val="clear" w:color="auto" w:fill="FFFFFF"/>
        </w:rPr>
        <w:t xml:space="preserve">. </w:t>
      </w:r>
      <w:bookmarkStart w:id="1" w:name="_GoBack"/>
      <w:bookmarkEnd w:id="1"/>
    </w:p>
    <w:p>
      <w:pPr>
        <w:numPr>
          <w:ilvl w:val="0"/>
          <w:numId w:val="1"/>
        </w:numPr>
        <w:rPr>
          <w:rFonts w:ascii="Times New Roman" w:hAnsi="Times New Roman" w:cs="Times New Roman"/>
          <w:color w:val="2A2B2E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The composite liquid </w:t>
      </w:r>
      <w:r>
        <w:rPr>
          <w:rFonts w:hint="eastAsia" w:ascii="Times New Roman" w:hAnsi="Times New Roman" w:cs="Times New Roman"/>
          <w:color w:val="2A2B2E"/>
          <w:szCs w:val="21"/>
          <w:shd w:val="clear" w:color="auto" w:fill="FFFFFF"/>
          <w:lang w:val="en-US" w:eastAsia="zh-CN"/>
        </w:rPr>
        <w:t xml:space="preserve">has small viscosity, </w:t>
      </w:r>
      <w:r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 and the emulsion has good stability.</w:t>
      </w:r>
    </w:p>
    <w:p>
      <w:pPr>
        <w:numPr>
          <w:ilvl w:val="0"/>
          <w:numId w:val="1"/>
        </w:numPr>
        <w:rPr>
          <w:rFonts w:hint="eastAsia" w:ascii="Times New Roman" w:hAnsi="Times New Roman" w:cs="Times New Roman"/>
          <w:color w:val="2A2B2E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The composite liquid </w:t>
      </w:r>
      <w:r>
        <w:rPr>
          <w:rFonts w:hint="eastAsia" w:ascii="Times New Roman" w:hAnsi="Times New Roman" w:cs="Times New Roman"/>
          <w:color w:val="2A2B2E"/>
          <w:szCs w:val="21"/>
          <w:shd w:val="clear" w:color="auto" w:fill="FFFFFF"/>
          <w:lang w:val="en-US" w:eastAsia="zh-CN"/>
        </w:rPr>
        <w:t>can be used as an effective stabilizer for emulsion preparation, and suitable for the inclusion and release of functional substances</w:t>
      </w:r>
      <w:r>
        <w:rPr>
          <w:rFonts w:ascii="Times New Roman" w:hAnsi="Times New Roman" w:cs="Times New Roman"/>
          <w:color w:val="2A2B2E"/>
          <w:szCs w:val="21"/>
          <w:shd w:val="clear" w:color="auto" w:fill="FFFFFF"/>
        </w:rPr>
        <w:t>.</w:t>
      </w:r>
    </w:p>
    <w:p>
      <w:pPr>
        <w:numPr>
          <w:ilvl w:val="-1"/>
          <w:numId w:val="0"/>
        </w:numPr>
        <w:rPr>
          <w:rFonts w:hint="eastAsia" w:ascii="Times New Roman" w:hAnsi="Times New Roman" w:cs="Times New Roman"/>
          <w:color w:val="2A2B2E"/>
          <w:szCs w:val="21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7C31C6"/>
    <w:multiLevelType w:val="singleLevel"/>
    <w:tmpl w:val="AD7C31C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yZjQzYzNiZmZlZWNmMWY3MDY5ZTE2M2MyMDU0ZDUifQ=="/>
  </w:docVars>
  <w:rsids>
    <w:rsidRoot w:val="005164BA"/>
    <w:rsid w:val="000E69B6"/>
    <w:rsid w:val="00344CA5"/>
    <w:rsid w:val="00420800"/>
    <w:rsid w:val="005164BA"/>
    <w:rsid w:val="008D350C"/>
    <w:rsid w:val="00C058B7"/>
    <w:rsid w:val="00E368AE"/>
    <w:rsid w:val="00EA4685"/>
    <w:rsid w:val="0960195D"/>
    <w:rsid w:val="15F5128E"/>
    <w:rsid w:val="19AB45B0"/>
    <w:rsid w:val="1C6B441C"/>
    <w:rsid w:val="1E95493A"/>
    <w:rsid w:val="2B394E78"/>
    <w:rsid w:val="327A7596"/>
    <w:rsid w:val="3371722A"/>
    <w:rsid w:val="54BE13CB"/>
    <w:rsid w:val="64AF6A05"/>
    <w:rsid w:val="68273C1B"/>
    <w:rsid w:val="702C05A7"/>
    <w:rsid w:val="747C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outlineLvl w:val="0"/>
    </w:pPr>
    <w:rPr>
      <w:rFonts w:ascii="Times New Roman" w:hAnsi="Times New Roman" w:eastAsia="宋体"/>
      <w:b/>
      <w:kern w:val="44"/>
      <w:sz w:val="24"/>
      <w:szCs w:val="2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customStyle="1" w:styleId="9">
    <w:name w:val="页眉 字符"/>
    <w:basedOn w:val="8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479</Characters>
  <Lines>3</Lines>
  <Paragraphs>1</Paragraphs>
  <TotalTime>7</TotalTime>
  <ScaleCrop>false</ScaleCrop>
  <LinksUpToDate>false</LinksUpToDate>
  <CharactersWithSpaces>561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2024-02-01T14:37:00Z</dcterms:created>
  <dc:creator>lenovo</dc:creator>
  <cp:lastModifiedBy>滑动解锁</cp:lastModifiedBy>
  <dcterms:modified xsi:type="dcterms:W3CDTF">2024-02-20T02:16:15Z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FC0CDEE2014C44B199EDDB1E560A21FC_13</vt:lpwstr>
  </property>
</Properties>
</file>