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center"/>
        <w:rPr>
          <w:rFonts w:ascii="Arial" w:hAnsi="Arial" w:cs="Arial"/>
          <w:b/>
          <w:bCs/>
          <w:sz w:val="22"/>
          <w:szCs w:val="22"/>
        </w:rPr>
      </w:pPr>
      <w:r>
        <w:rPr>
          <w:rFonts w:ascii="Times New Roman" w:hAnsi="Times New Roman" w:cs="Times New Roman"/>
          <w:b/>
          <w:bCs/>
        </w:rPr>
        <w:t>SUPPLEMENTAL MATERIALS</w:t>
      </w:r>
    </w:p>
    <w:p>
      <w:pPr>
        <w:adjustRightInd w:val="0"/>
        <w:snapToGrid w:val="0"/>
        <w:spacing w:line="480" w:lineRule="auto"/>
        <w:rPr>
          <w:rFonts w:ascii="Arial" w:hAnsi="Arial" w:cs="Arial"/>
          <w:b/>
          <w:bCs/>
          <w:sz w:val="24"/>
          <w:szCs w:val="24"/>
        </w:rPr>
      </w:pPr>
      <w:r>
        <w:rPr>
          <w:rFonts w:ascii="Arial" w:hAnsi="Arial" w:cs="Arial"/>
          <w:b/>
          <w:bCs/>
          <w:sz w:val="24"/>
          <w:szCs w:val="24"/>
        </w:rPr>
        <w:t xml:space="preserve">Inhibition of PKC-δ retards kidney fibrosis via inhibiting cGAS-STING pathway in mice </w:t>
      </w:r>
    </w:p>
    <w:p>
      <w:pPr>
        <w:autoSpaceDE w:val="0"/>
        <w:autoSpaceDN w:val="0"/>
        <w:adjustRightInd w:val="0"/>
        <w:snapToGrid w:val="0"/>
        <w:spacing w:line="480" w:lineRule="auto"/>
        <w:jc w:val="left"/>
        <w:rPr>
          <w:rFonts w:ascii="Arial" w:hAnsi="Arial" w:cs="Arial"/>
          <w:sz w:val="22"/>
        </w:rPr>
      </w:pPr>
    </w:p>
    <w:p>
      <w:pPr>
        <w:autoSpaceDE w:val="0"/>
        <w:autoSpaceDN w:val="0"/>
        <w:adjustRightInd w:val="0"/>
        <w:spacing w:line="480" w:lineRule="auto"/>
        <w:ind w:firstLine="0" w:firstLineChars="0"/>
        <w:jc w:val="left"/>
        <w:rPr>
          <w:rFonts w:hint="default" w:ascii="Arial" w:hAnsi="Arial" w:cs="Arial"/>
          <w:sz w:val="22"/>
          <w:szCs w:val="22"/>
        </w:rPr>
      </w:pPr>
      <w:r>
        <w:rPr>
          <w:rFonts w:hint="default" w:ascii="Arial" w:hAnsi="Arial" w:cs="Arial"/>
          <w:sz w:val="22"/>
          <w:szCs w:val="22"/>
        </w:rPr>
        <w:t>Dong</w:t>
      </w:r>
      <w:bookmarkStart w:id="0" w:name="_Hlk127198791"/>
      <w:r>
        <w:rPr>
          <w:rFonts w:hint="default" w:ascii="Arial" w:hAnsi="Arial" w:cs="Arial"/>
          <w:sz w:val="22"/>
          <w:szCs w:val="22"/>
        </w:rPr>
        <w:t>yun Wang</w:t>
      </w:r>
      <w:r>
        <w:rPr>
          <w:rFonts w:hint="default" w:ascii="Arial" w:hAnsi="Arial" w:cs="Arial"/>
          <w:sz w:val="22"/>
          <w:szCs w:val="22"/>
          <w:vertAlign w:val="superscript"/>
        </w:rPr>
        <w:t>1,2</w:t>
      </w:r>
      <w:bookmarkEnd w:id="0"/>
      <w:r>
        <w:rPr>
          <w:rFonts w:hint="default" w:ascii="Arial" w:hAnsi="Arial" w:cs="Arial"/>
          <w:sz w:val="22"/>
          <w:szCs w:val="22"/>
        </w:rPr>
        <w:t xml:space="preserve">, </w:t>
      </w:r>
      <w:bookmarkStart w:id="1" w:name="_Hlk127200178"/>
      <w:r>
        <w:rPr>
          <w:rFonts w:hint="default" w:ascii="Arial" w:hAnsi="Arial" w:cs="Arial"/>
          <w:sz w:val="22"/>
          <w:szCs w:val="22"/>
        </w:rPr>
        <w:t>Yue Li</w:t>
      </w:r>
      <w:bookmarkEnd w:id="1"/>
      <w:r>
        <w:rPr>
          <w:rFonts w:hint="default" w:ascii="Arial" w:hAnsi="Arial" w:cs="Arial"/>
          <w:sz w:val="22"/>
          <w:szCs w:val="22"/>
          <w:vertAlign w:val="superscript"/>
        </w:rPr>
        <w:t>1</w:t>
      </w:r>
      <w:r>
        <w:rPr>
          <w:rFonts w:hint="default" w:ascii="Arial" w:hAnsi="Arial" w:cs="Arial"/>
          <w:sz w:val="22"/>
          <w:szCs w:val="22"/>
        </w:rPr>
        <w:t xml:space="preserve">, </w:t>
      </w:r>
      <w:bookmarkStart w:id="2" w:name="_Hlk127200202"/>
      <w:r>
        <w:rPr>
          <w:rFonts w:hint="default" w:ascii="Arial" w:hAnsi="Arial" w:cs="Arial"/>
          <w:sz w:val="22"/>
          <w:szCs w:val="22"/>
        </w:rPr>
        <w:t>Guiying Li</w:t>
      </w:r>
      <w:bookmarkEnd w:id="2"/>
      <w:r>
        <w:rPr>
          <w:rFonts w:hint="default" w:ascii="Arial" w:hAnsi="Arial" w:cs="Arial"/>
          <w:sz w:val="22"/>
          <w:szCs w:val="22"/>
          <w:vertAlign w:val="superscript"/>
        </w:rPr>
        <w:t>3</w:t>
      </w:r>
      <w:r>
        <w:rPr>
          <w:rFonts w:hint="default" w:ascii="Arial" w:hAnsi="Arial" w:cs="Arial"/>
          <w:sz w:val="22"/>
          <w:szCs w:val="22"/>
        </w:rPr>
        <w:t>,</w:t>
      </w:r>
      <w:bookmarkStart w:id="3" w:name="_Hlk127200364"/>
      <w:bookmarkStart w:id="4" w:name="_Hlk127200246"/>
      <w:r>
        <w:rPr>
          <w:rFonts w:hint="default" w:ascii="Arial" w:hAnsi="Arial" w:cs="Arial"/>
          <w:sz w:val="22"/>
          <w:szCs w:val="22"/>
        </w:rPr>
        <w:t xml:space="preserve"> </w:t>
      </w:r>
      <w:bookmarkEnd w:id="3"/>
      <w:bookmarkStart w:id="5" w:name="_Hlk127200477"/>
      <w:r>
        <w:rPr>
          <w:rFonts w:hint="default" w:ascii="Arial" w:hAnsi="Arial" w:cs="Arial"/>
          <w:sz w:val="22"/>
          <w:szCs w:val="22"/>
        </w:rPr>
        <w:t>Mengyu Liu</w:t>
      </w:r>
      <w:r>
        <w:rPr>
          <w:rFonts w:hint="default" w:ascii="Arial" w:hAnsi="Arial" w:cs="Arial"/>
          <w:sz w:val="22"/>
          <w:szCs w:val="22"/>
          <w:vertAlign w:val="superscript"/>
        </w:rPr>
        <w:t>1</w:t>
      </w:r>
      <w:bookmarkEnd w:id="5"/>
      <w:r>
        <w:rPr>
          <w:rFonts w:hint="default" w:ascii="Arial" w:hAnsi="Arial" w:cs="Arial"/>
          <w:sz w:val="22"/>
          <w:szCs w:val="22"/>
        </w:rPr>
        <w:t>,</w:t>
      </w:r>
      <w:bookmarkStart w:id="6" w:name="_Hlk127200494"/>
      <w:r>
        <w:rPr>
          <w:rFonts w:hint="default" w:ascii="Arial" w:hAnsi="Arial" w:cs="Arial"/>
          <w:sz w:val="22"/>
          <w:szCs w:val="22"/>
        </w:rPr>
        <w:t xml:space="preserve"> </w:t>
      </w:r>
      <w:bookmarkStart w:id="7" w:name="_Hlk127200541"/>
      <w:r>
        <w:rPr>
          <w:rFonts w:hint="default" w:ascii="Arial" w:hAnsi="Arial" w:cs="Arial"/>
          <w:sz w:val="22"/>
          <w:szCs w:val="22"/>
        </w:rPr>
        <w:t>Zihui Zhou</w:t>
      </w:r>
      <w:r>
        <w:rPr>
          <w:rFonts w:hint="default" w:ascii="Arial" w:hAnsi="Arial" w:cs="Arial"/>
          <w:sz w:val="22"/>
          <w:szCs w:val="22"/>
          <w:vertAlign w:val="superscript"/>
        </w:rPr>
        <w:t>1,2</w:t>
      </w:r>
      <w:bookmarkEnd w:id="7"/>
      <w:r>
        <w:rPr>
          <w:rFonts w:hint="default" w:ascii="Arial" w:hAnsi="Arial" w:cs="Arial"/>
          <w:sz w:val="22"/>
          <w:szCs w:val="22"/>
        </w:rPr>
        <w:t>, Ming Wu</w:t>
      </w:r>
      <w:r>
        <w:rPr>
          <w:rFonts w:hint="default" w:ascii="Arial" w:hAnsi="Arial" w:cs="Arial"/>
          <w:sz w:val="22"/>
          <w:szCs w:val="22"/>
          <w:vertAlign w:val="superscript"/>
        </w:rPr>
        <w:t>1,2</w:t>
      </w:r>
      <w:r>
        <w:rPr>
          <w:rFonts w:hint="default" w:ascii="Arial" w:hAnsi="Arial" w:cs="Arial"/>
          <w:sz w:val="22"/>
          <w:szCs w:val="22"/>
        </w:rPr>
        <w:t>, Shan Song</w:t>
      </w:r>
      <w:r>
        <w:rPr>
          <w:rFonts w:hint="default" w:ascii="Arial" w:hAnsi="Arial" w:cs="Arial"/>
          <w:sz w:val="22"/>
          <w:szCs w:val="22"/>
          <w:vertAlign w:val="superscript"/>
        </w:rPr>
        <w:t>1,2</w:t>
      </w:r>
      <w:r>
        <w:rPr>
          <w:rFonts w:hint="default" w:ascii="Arial" w:hAnsi="Arial" w:cs="Arial"/>
          <w:sz w:val="22"/>
          <w:szCs w:val="22"/>
        </w:rPr>
        <w:t>, Yawei Bian</w:t>
      </w:r>
      <w:r>
        <w:rPr>
          <w:rFonts w:hint="default" w:ascii="Arial" w:hAnsi="Arial" w:cs="Arial"/>
          <w:sz w:val="22"/>
          <w:szCs w:val="22"/>
          <w:vertAlign w:val="superscript"/>
        </w:rPr>
        <w:t>1,2</w:t>
      </w:r>
      <w:r>
        <w:rPr>
          <w:rFonts w:hint="default" w:ascii="Arial" w:hAnsi="Arial" w:cs="Arial"/>
          <w:sz w:val="22"/>
          <w:szCs w:val="22"/>
        </w:rPr>
        <w:t>,</w:t>
      </w:r>
      <w:bookmarkEnd w:id="6"/>
      <w:bookmarkStart w:id="8" w:name="_Hlk127200556"/>
      <w:bookmarkStart w:id="9" w:name="_Hlk127200573"/>
      <w:r>
        <w:rPr>
          <w:rFonts w:hint="default" w:ascii="Arial" w:hAnsi="Arial" w:cs="Arial"/>
          <w:sz w:val="22"/>
          <w:szCs w:val="22"/>
        </w:rPr>
        <w:t xml:space="preserve"> Jiajia Dong</w:t>
      </w:r>
      <w:r>
        <w:rPr>
          <w:rFonts w:hint="default" w:ascii="Arial" w:hAnsi="Arial" w:cs="Arial"/>
          <w:sz w:val="22"/>
          <w:szCs w:val="22"/>
          <w:vertAlign w:val="superscript"/>
        </w:rPr>
        <w:t>1,2</w:t>
      </w:r>
      <w:r>
        <w:rPr>
          <w:rFonts w:hint="default" w:ascii="Arial" w:hAnsi="Arial" w:cs="Arial"/>
          <w:sz w:val="22"/>
          <w:szCs w:val="22"/>
        </w:rPr>
        <w:t>, Xinran Li</w:t>
      </w:r>
      <w:r>
        <w:rPr>
          <w:rFonts w:hint="default" w:ascii="Arial" w:hAnsi="Arial" w:cs="Arial"/>
          <w:sz w:val="22"/>
          <w:szCs w:val="22"/>
          <w:vertAlign w:val="superscript"/>
        </w:rPr>
        <w:t>1,2</w:t>
      </w:r>
      <w:r>
        <w:rPr>
          <w:rFonts w:hint="default" w:ascii="Arial" w:hAnsi="Arial" w:cs="Arial"/>
          <w:sz w:val="22"/>
          <w:szCs w:val="22"/>
        </w:rPr>
        <w:t>,</w:t>
      </w:r>
      <w:bookmarkEnd w:id="8"/>
      <w:r>
        <w:rPr>
          <w:rFonts w:hint="default" w:ascii="Arial" w:hAnsi="Arial" w:cs="Arial"/>
          <w:sz w:val="22"/>
          <w:szCs w:val="22"/>
        </w:rPr>
        <w:t xml:space="preserve"> Yunxia Du</w:t>
      </w:r>
      <w:r>
        <w:rPr>
          <w:rFonts w:hint="default" w:ascii="Arial" w:hAnsi="Arial" w:cs="Arial"/>
          <w:sz w:val="22"/>
          <w:szCs w:val="22"/>
          <w:vertAlign w:val="superscript"/>
        </w:rPr>
        <w:t>1,2</w:t>
      </w:r>
      <w:r>
        <w:rPr>
          <w:rFonts w:hint="default" w:ascii="Arial" w:hAnsi="Arial" w:cs="Arial"/>
          <w:sz w:val="22"/>
          <w:szCs w:val="22"/>
        </w:rPr>
        <w:t>, Tao Zhang</w:t>
      </w:r>
      <w:r>
        <w:rPr>
          <w:rFonts w:hint="default" w:ascii="Arial" w:hAnsi="Arial" w:cs="Arial"/>
          <w:sz w:val="22"/>
          <w:szCs w:val="22"/>
          <w:vertAlign w:val="superscript"/>
        </w:rPr>
        <w:t>2,4</w:t>
      </w:r>
      <w:bookmarkEnd w:id="9"/>
      <w:r>
        <w:rPr>
          <w:rFonts w:hint="default" w:ascii="Arial" w:hAnsi="Arial" w:cs="Arial"/>
          <w:sz w:val="22"/>
          <w:szCs w:val="22"/>
        </w:rPr>
        <w:t>,</w:t>
      </w:r>
      <w:bookmarkStart w:id="10" w:name="_Hlk127200588"/>
      <w:r>
        <w:rPr>
          <w:rFonts w:hint="default" w:ascii="Arial" w:hAnsi="Arial" w:cs="Arial"/>
          <w:sz w:val="22"/>
          <w:szCs w:val="22"/>
        </w:rPr>
        <w:t xml:space="preserve"> </w:t>
      </w:r>
      <w:bookmarkStart w:id="11" w:name="OLE_LINK12"/>
      <w:r>
        <w:rPr>
          <w:rFonts w:hint="default" w:ascii="Arial" w:hAnsi="Arial" w:cs="Arial"/>
          <w:sz w:val="22"/>
          <w:szCs w:val="22"/>
        </w:rPr>
        <w:t>Yonghong Shi</w:t>
      </w:r>
      <w:bookmarkEnd w:id="11"/>
      <w:r>
        <w:rPr>
          <w:rFonts w:hint="default" w:ascii="Arial" w:hAnsi="Arial" w:cs="Arial"/>
          <w:sz w:val="22"/>
          <w:szCs w:val="22"/>
          <w:vertAlign w:val="superscript"/>
        </w:rPr>
        <w:t>1,2</w:t>
      </w:r>
      <w:r>
        <w:rPr>
          <w:rFonts w:hint="default" w:ascii="Arial" w:hAnsi="Arial" w:cs="Arial"/>
          <w:sz w:val="22"/>
          <w:szCs w:val="22"/>
        </w:rPr>
        <w:t>*</w:t>
      </w:r>
    </w:p>
    <w:bookmarkEnd w:id="4"/>
    <w:bookmarkEnd w:id="10"/>
    <w:p>
      <w:pPr>
        <w:adjustRightInd w:val="0"/>
        <w:snapToGrid w:val="0"/>
        <w:spacing w:line="480" w:lineRule="auto"/>
        <w:rPr>
          <w:rFonts w:ascii="Arial" w:hAnsi="Arial" w:cs="Arial"/>
          <w:b/>
          <w:bCs/>
          <w:sz w:val="22"/>
          <w:szCs w:val="22"/>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sz w:val="22"/>
          <w:szCs w:val="22"/>
        </w:rPr>
      </w:pPr>
      <w:r>
        <w:rPr>
          <w:rFonts w:ascii="Arial" w:hAnsi="Arial" w:cs="Arial"/>
          <w:b/>
          <w:bCs/>
          <w:sz w:val="22"/>
          <w:szCs w:val="22"/>
        </w:rPr>
        <w:t xml:space="preserve">Materials and Methods </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color w:val="000000" w:themeColor="text1"/>
          <w:sz w:val="22"/>
          <w:szCs w:val="22"/>
          <w14:textFill>
            <w14:solidFill>
              <w14:schemeClr w14:val="tx1"/>
            </w14:solidFill>
          </w14:textFill>
        </w:rPr>
      </w:pPr>
      <w:r>
        <w:rPr>
          <w:rFonts w:ascii="Arial" w:hAnsi="Arial" w:cs="Arial"/>
          <w:b/>
          <w:bCs/>
          <w:sz w:val="22"/>
          <w:szCs w:val="22"/>
        </w:rPr>
        <w:t>Animal protocols</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shd w:val="clear" w:color="auto" w:fill="FFFFFF"/>
        </w:rPr>
      </w:pPr>
      <w:r>
        <w:rPr>
          <w:rFonts w:ascii="Arial" w:hAnsi="Arial" w:cs="Arial"/>
          <w:sz w:val="22"/>
          <w:szCs w:val="22"/>
        </w:rPr>
        <w:t>Heterozygous STING knockout (STING</w:t>
      </w:r>
      <w:r>
        <w:rPr>
          <w:rFonts w:ascii="Arial" w:hAnsi="Arial" w:cs="Arial"/>
          <w:sz w:val="22"/>
          <w:szCs w:val="22"/>
          <w:vertAlign w:val="superscript"/>
        </w:rPr>
        <w:t>+/−</w:t>
      </w:r>
      <w:r>
        <w:rPr>
          <w:rFonts w:ascii="Arial" w:hAnsi="Arial" w:cs="Arial"/>
          <w:sz w:val="22"/>
          <w:szCs w:val="22"/>
        </w:rPr>
        <w:t>) mice aged 8-10w and weighing approximately 20-24g were purchased from the</w:t>
      </w:r>
      <w:r>
        <w:rPr>
          <w:rFonts w:hint="eastAsia" w:ascii="Arial" w:hAnsi="Arial" w:cs="Arial"/>
          <w:sz w:val="22"/>
          <w:szCs w:val="22"/>
        </w:rPr>
        <w:t xml:space="preserve"> Cyagen Biosciences Inc</w:t>
      </w:r>
      <w:r>
        <w:rPr>
          <w:rStyle w:val="11"/>
          <w:rFonts w:ascii="Arial" w:hAnsi="Arial" w:cs="Arial"/>
          <w:color w:val="auto"/>
          <w:sz w:val="22"/>
          <w:szCs w:val="22"/>
          <w:u w:val="none"/>
        </w:rPr>
        <w:t xml:space="preserve"> (</w:t>
      </w:r>
      <w:r>
        <w:rPr>
          <w:rFonts w:ascii="Arial" w:hAnsi="Arial" w:cs="Arial"/>
          <w:sz w:val="22"/>
          <w:szCs w:val="22"/>
        </w:rPr>
        <w:t>Suzhou, Chi</w:t>
      </w:r>
      <w:r>
        <w:rPr>
          <w:rFonts w:hint="eastAsia" w:ascii="Arial" w:hAnsi="Arial" w:cs="Arial"/>
          <w:sz w:val="22"/>
          <w:szCs w:val="22"/>
        </w:rPr>
        <w:t>n</w:t>
      </w:r>
      <w:r>
        <w:rPr>
          <w:rFonts w:ascii="Arial" w:hAnsi="Arial" w:cs="Arial"/>
          <w:sz w:val="22"/>
          <w:szCs w:val="22"/>
        </w:rPr>
        <w:t>a). Homozygotes STING knockout (STING</w:t>
      </w:r>
      <w:r>
        <w:rPr>
          <w:rFonts w:ascii="Arial" w:hAnsi="Arial" w:cs="Arial"/>
          <w:sz w:val="22"/>
          <w:szCs w:val="22"/>
          <w:vertAlign w:val="superscript"/>
        </w:rPr>
        <w:t>-/-</w:t>
      </w:r>
      <w:r>
        <w:rPr>
          <w:rFonts w:ascii="Arial" w:hAnsi="Arial" w:cs="Arial"/>
          <w:sz w:val="22"/>
          <w:szCs w:val="22"/>
        </w:rPr>
        <w:t>) male mice and their littermate</w:t>
      </w:r>
      <w:r>
        <w:rPr>
          <w:rFonts w:hint="eastAsia" w:ascii="Arial" w:hAnsi="Arial" w:cs="Arial"/>
          <w:sz w:val="22"/>
          <w:szCs w:val="22"/>
        </w:rPr>
        <w:t>s</w:t>
      </w:r>
      <w:r>
        <w:rPr>
          <w:rFonts w:ascii="Arial" w:hAnsi="Arial" w:cs="Arial"/>
          <w:sz w:val="22"/>
          <w:szCs w:val="22"/>
        </w:rPr>
        <w:t xml:space="preserve"> (STING</w:t>
      </w:r>
      <w:r>
        <w:rPr>
          <w:rFonts w:hint="eastAsia" w:ascii="Arial" w:hAnsi="Arial" w:cs="Arial"/>
          <w:sz w:val="22"/>
          <w:szCs w:val="22"/>
          <w:vertAlign w:val="superscript"/>
        </w:rPr>
        <w:t>+</w:t>
      </w:r>
      <w:r>
        <w:rPr>
          <w:rFonts w:ascii="Arial" w:hAnsi="Arial" w:cs="Arial"/>
          <w:sz w:val="22"/>
          <w:szCs w:val="22"/>
          <w:vertAlign w:val="superscript"/>
        </w:rPr>
        <w:t>/</w:t>
      </w:r>
      <w:r>
        <w:rPr>
          <w:rFonts w:hint="eastAsia" w:ascii="Arial" w:hAnsi="Arial" w:cs="Arial"/>
          <w:sz w:val="22"/>
          <w:szCs w:val="22"/>
          <w:vertAlign w:val="superscript"/>
        </w:rPr>
        <w:t>+</w:t>
      </w:r>
      <w:r>
        <w:rPr>
          <w:rFonts w:ascii="Arial" w:hAnsi="Arial" w:cs="Arial"/>
          <w:sz w:val="22"/>
          <w:szCs w:val="22"/>
        </w:rPr>
        <w:t>) m</w:t>
      </w:r>
      <w:r>
        <w:rPr>
          <w:rFonts w:hint="eastAsia" w:ascii="Arial" w:hAnsi="Arial" w:cs="Arial"/>
          <w:sz w:val="22"/>
          <w:szCs w:val="22"/>
        </w:rPr>
        <w:t>ice</w:t>
      </w:r>
      <w:r>
        <w:rPr>
          <w:rFonts w:ascii="Arial" w:hAnsi="Arial" w:cs="Arial"/>
          <w:sz w:val="22"/>
          <w:szCs w:val="22"/>
        </w:rPr>
        <w:t xml:space="preserve"> after breeding homozygotes pairs were used for experiments.</w:t>
      </w:r>
      <w:r>
        <w:rPr>
          <w:rFonts w:ascii="Arial" w:hAnsi="Arial" w:cs="Arial"/>
          <w:sz w:val="22"/>
          <w:szCs w:val="22"/>
          <w:shd w:val="clear" w:color="auto" w:fill="FFFFFF"/>
        </w:rPr>
        <w:t xml:space="preserve"> The genotyping of the STING</w:t>
      </w:r>
      <w:r>
        <w:rPr>
          <w:rFonts w:ascii="Arial" w:hAnsi="Arial" w:cs="Arial"/>
          <w:sz w:val="22"/>
          <w:szCs w:val="22"/>
          <w:shd w:val="clear" w:color="auto" w:fill="FFFFFF"/>
          <w:vertAlign w:val="superscript"/>
        </w:rPr>
        <w:t>-/-</w:t>
      </w:r>
      <w:r>
        <w:rPr>
          <w:rFonts w:ascii="Arial" w:hAnsi="Arial" w:cs="Arial"/>
          <w:sz w:val="22"/>
          <w:szCs w:val="22"/>
          <w:shd w:val="clear" w:color="auto" w:fill="FFFFFF"/>
        </w:rPr>
        <w:t xml:space="preserve"> mice at the age of 2-3 weeks was identified by PCR amplication of DNA isolated from tail tissue</w:t>
      </w:r>
      <w:r>
        <w:rPr>
          <w:rFonts w:hint="eastAsia" w:ascii="Arial" w:hAnsi="Arial" w:cs="Arial"/>
          <w:sz w:val="22"/>
          <w:szCs w:val="22"/>
          <w:shd w:val="clear" w:color="auto" w:fill="FFFFFF"/>
        </w:rPr>
        <w:t xml:space="preserve"> </w:t>
      </w:r>
      <w:r>
        <w:rPr>
          <w:rFonts w:ascii="Arial" w:hAnsi="Arial" w:cs="Arial"/>
          <w:sz w:val="22"/>
          <w:szCs w:val="22"/>
          <w:shd w:val="clear" w:color="auto" w:fill="FFFFFF"/>
        </w:rPr>
        <w:t xml:space="preserve">with the following primers: </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color w:val="000000" w:themeColor="text1"/>
          <w:sz w:val="22"/>
          <w:szCs w:val="22"/>
          <w:shd w:val="clear" w:color="auto" w:fill="FFFFFF"/>
          <w14:textFill>
            <w14:solidFill>
              <w14:schemeClr w14:val="tx1"/>
            </w14:solidFill>
          </w14:textFill>
        </w:rPr>
      </w:pPr>
      <w:r>
        <w:rPr>
          <w:rFonts w:ascii="Arial" w:hAnsi="Arial" w:cs="Arial"/>
          <w:color w:val="000000" w:themeColor="text1"/>
          <w:sz w:val="22"/>
          <w:szCs w:val="22"/>
          <w:shd w:val="clear" w:color="auto" w:fill="FFFFFF"/>
          <w14:textFill>
            <w14:solidFill>
              <w14:schemeClr w14:val="tx1"/>
            </w14:solidFill>
          </w14:textFill>
        </w:rPr>
        <w:t>Forward:</w:t>
      </w:r>
      <w:r>
        <w:rPr>
          <w:rFonts w:hint="eastAsia" w:ascii="Arial" w:hAnsi="Arial" w:cs="Arial"/>
          <w:color w:val="000000" w:themeColor="text1"/>
          <w:sz w:val="22"/>
          <w:szCs w:val="22"/>
          <w:shd w:val="clear" w:color="auto" w:fill="FFFFFF"/>
          <w14:textFill>
            <w14:solidFill>
              <w14:schemeClr w14:val="tx1"/>
            </w14:solidFill>
          </w14:textFill>
        </w:rPr>
        <w:t xml:space="preserve"> </w:t>
      </w:r>
      <w:r>
        <w:rPr>
          <w:rFonts w:ascii="Arial" w:hAnsi="Arial" w:cs="Arial"/>
          <w:color w:val="000000" w:themeColor="text1"/>
          <w:sz w:val="22"/>
          <w:szCs w:val="22"/>
          <w:shd w:val="clear" w:color="auto" w:fill="FFFFFF"/>
          <w14:textFill>
            <w14:solidFill>
              <w14:schemeClr w14:val="tx1"/>
            </w14:solidFill>
          </w14:textFill>
        </w:rPr>
        <w:t>5’-ACCTGGTTTATGGAGGCTGGTAG-3’;</w:t>
      </w:r>
      <w:r>
        <w:rPr>
          <w:rFonts w:hint="eastAsia" w:ascii="Arial" w:hAnsi="Arial" w:cs="Arial"/>
          <w:color w:val="000000" w:themeColor="text1"/>
          <w:sz w:val="22"/>
          <w:szCs w:val="22"/>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color w:val="000000" w:themeColor="text1"/>
          <w:sz w:val="22"/>
          <w:szCs w:val="22"/>
          <w:shd w:val="clear" w:color="auto" w:fill="FFFFFF"/>
          <w14:textFill>
            <w14:solidFill>
              <w14:schemeClr w14:val="tx1"/>
            </w14:solidFill>
          </w14:textFill>
        </w:rPr>
      </w:pPr>
      <w:r>
        <w:rPr>
          <w:rFonts w:ascii="Arial" w:hAnsi="Arial" w:cs="Arial"/>
          <w:color w:val="000000" w:themeColor="text1"/>
          <w:sz w:val="22"/>
          <w:szCs w:val="22"/>
          <w:shd w:val="clear" w:color="auto" w:fill="FFFFFF"/>
          <w14:textFill>
            <w14:solidFill>
              <w14:schemeClr w14:val="tx1"/>
            </w14:solidFill>
          </w14:textFill>
        </w:rPr>
        <w:t>Reverse:</w:t>
      </w:r>
      <w:r>
        <w:rPr>
          <w:rFonts w:hint="eastAsia" w:ascii="Arial" w:hAnsi="Arial" w:cs="Arial"/>
          <w:color w:val="000000" w:themeColor="text1"/>
          <w:sz w:val="22"/>
          <w:szCs w:val="22"/>
          <w:shd w:val="clear" w:color="auto" w:fill="FFFFFF"/>
          <w14:textFill>
            <w14:solidFill>
              <w14:schemeClr w14:val="tx1"/>
            </w14:solidFill>
          </w14:textFill>
        </w:rPr>
        <w:t xml:space="preserve"> </w:t>
      </w:r>
      <w:r>
        <w:rPr>
          <w:rFonts w:ascii="Arial" w:hAnsi="Arial" w:cs="Arial"/>
          <w:color w:val="000000" w:themeColor="text1"/>
          <w:sz w:val="22"/>
          <w:szCs w:val="22"/>
          <w:shd w:val="clear" w:color="auto" w:fill="FFFFFF"/>
          <w14:textFill>
            <w14:solidFill>
              <w14:schemeClr w14:val="tx1"/>
            </w14:solidFill>
          </w14:textFill>
        </w:rPr>
        <w:t>5’-AATGTTCCTTCTCCCTCTCGCC-3’.</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color w:val="000000" w:themeColor="text1"/>
          <w:sz w:val="22"/>
          <w:szCs w:val="22"/>
          <w:shd w:val="clear" w:color="auto" w:fill="FFFFFF"/>
          <w14:textFill>
            <w14:solidFill>
              <w14:schemeClr w14:val="tx1"/>
            </w14:solidFill>
          </w14:textFill>
        </w:rPr>
      </w:pPr>
      <w:r>
        <w:rPr>
          <w:rFonts w:ascii="Arial" w:hAnsi="Arial" w:cs="Arial"/>
          <w:color w:val="000000" w:themeColor="text1"/>
          <w:sz w:val="22"/>
          <w:szCs w:val="22"/>
          <w:shd w:val="clear" w:color="auto" w:fill="FFFFFF"/>
          <w14:textFill>
            <w14:solidFill>
              <w14:schemeClr w14:val="tx1"/>
            </w14:solidFill>
          </w14:textFill>
        </w:rPr>
        <w:t>The PCR product for mutant bind (STING</w:t>
      </w:r>
      <w:r>
        <w:rPr>
          <w:rFonts w:ascii="Arial" w:hAnsi="Arial" w:cs="Arial"/>
          <w:color w:val="000000" w:themeColor="text1"/>
          <w:sz w:val="22"/>
          <w:szCs w:val="22"/>
          <w:shd w:val="clear" w:color="auto" w:fill="FFFFFF"/>
          <w:vertAlign w:val="superscript"/>
          <w14:textFill>
            <w14:solidFill>
              <w14:schemeClr w14:val="tx1"/>
            </w14:solidFill>
          </w14:textFill>
        </w:rPr>
        <w:t>−/−</w:t>
      </w:r>
      <w:r>
        <w:rPr>
          <w:rFonts w:ascii="Arial" w:hAnsi="Arial" w:cs="Arial"/>
          <w:color w:val="000000" w:themeColor="text1"/>
          <w:sz w:val="22"/>
          <w:szCs w:val="22"/>
          <w:shd w:val="clear" w:color="auto" w:fill="FFFFFF"/>
          <w14:textFill>
            <w14:solidFill>
              <w14:schemeClr w14:val="tx1"/>
            </w14:solidFill>
          </w14:textFill>
        </w:rPr>
        <w:t xml:space="preserve">) is 6097 bp, and that of WT mice is 495 bp. </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color w:val="000000" w:themeColor="text1"/>
          <w:sz w:val="22"/>
          <w:szCs w:val="22"/>
          <w:shd w:val="clear" w:color="auto" w:fill="FFFFFF"/>
          <w14:textFill>
            <w14:solidFill>
              <w14:schemeClr w14:val="tx1"/>
            </w14:solidFill>
          </w14:textFill>
        </w:rPr>
      </w:pPr>
      <w:r>
        <w:rPr>
          <w:rFonts w:ascii="Arial" w:hAnsi="Arial" w:cs="Arial"/>
          <w:color w:val="000000" w:themeColor="text1"/>
          <w:sz w:val="22"/>
          <w:szCs w:val="22"/>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Mice model</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r>
        <w:rPr>
          <w:rFonts w:hint="eastAsia" w:ascii="Arial" w:hAnsi="Arial" w:cs="Arial"/>
          <w:color w:val="000000" w:themeColor="text1"/>
          <w:sz w:val="22"/>
          <w:szCs w:val="22"/>
          <w14:textFill>
            <w14:solidFill>
              <w14:schemeClr w14:val="tx1"/>
            </w14:solidFill>
          </w14:textFill>
        </w:rPr>
        <w:t>M</w:t>
      </w:r>
      <w:r>
        <w:rPr>
          <w:rFonts w:hint="eastAsia" w:ascii="Arial" w:hAnsi="Arial" w:cs="Arial"/>
          <w:color w:val="000000" w:themeColor="text1"/>
          <w:sz w:val="22"/>
          <w:szCs w:val="22"/>
          <w:lang w:val="en-US" w:eastAsia="zh-CN"/>
          <w14:textFill>
            <w14:solidFill>
              <w14:schemeClr w14:val="tx1"/>
            </w14:solidFill>
          </w14:textFill>
        </w:rPr>
        <w:t>ouse</w:t>
      </w:r>
      <w:r>
        <w:rPr>
          <w:rFonts w:ascii="Arial" w:hAnsi="Arial" w:cs="Arial"/>
          <w:color w:val="000000" w:themeColor="text1"/>
          <w:sz w:val="22"/>
          <w:szCs w:val="22"/>
          <w14:textFill>
            <w14:solidFill>
              <w14:schemeClr w14:val="tx1"/>
            </w14:solidFill>
          </w14:textFill>
        </w:rPr>
        <w:t xml:space="preserve"> </w:t>
      </w:r>
      <w:r>
        <w:rPr>
          <w:rFonts w:hint="eastAsia" w:ascii="Arial" w:hAnsi="Arial" w:cs="Arial"/>
          <w:color w:val="000000" w:themeColor="text1"/>
          <w:sz w:val="22"/>
          <w:szCs w:val="22"/>
          <w:lang w:val="en-US" w:eastAsia="zh-CN"/>
          <w14:textFill>
            <w14:solidFill>
              <w14:schemeClr w14:val="tx1"/>
            </w14:solidFill>
          </w14:textFill>
        </w:rPr>
        <w:t>u</w:t>
      </w:r>
      <w:r>
        <w:rPr>
          <w:rFonts w:hint="eastAsia" w:ascii="Arial" w:hAnsi="Arial" w:cs="Arial"/>
          <w:color w:val="000000" w:themeColor="text1"/>
          <w:sz w:val="22"/>
          <w:szCs w:val="22"/>
          <w14:textFill>
            <w14:solidFill>
              <w14:schemeClr w14:val="tx1"/>
            </w14:solidFill>
          </w14:textFill>
        </w:rPr>
        <w:t>nilateral ureteral obstruction (UUO)</w:t>
      </w:r>
      <w:r>
        <w:rPr>
          <w:rFonts w:ascii="Arial" w:hAnsi="Arial" w:cs="Arial"/>
          <w:color w:val="000000" w:themeColor="text1"/>
          <w:sz w:val="22"/>
          <w:szCs w:val="22"/>
          <w14:textFill>
            <w14:solidFill>
              <w14:schemeClr w14:val="tx1"/>
            </w14:solidFill>
          </w14:textFill>
        </w:rPr>
        <w:t xml:space="preserve"> model was established as described</w:t>
      </w:r>
      <w:r>
        <w:rPr>
          <w:rFonts w:hint="eastAsia" w:ascii="Arial" w:hAnsi="Arial" w:cs="Arial"/>
          <w:color w:val="000000" w:themeColor="text1"/>
          <w:sz w:val="22"/>
          <w:szCs w:val="22"/>
          <w:lang w:val="en-US" w:eastAsia="zh-CN"/>
          <w14:textFill>
            <w14:solidFill>
              <w14:schemeClr w14:val="tx1"/>
            </w14:solidFill>
          </w14:textFill>
        </w:rPr>
        <w:t xml:space="preserve"> following</w:t>
      </w:r>
      <w:r>
        <w:rPr>
          <w:rFonts w:ascii="Arial" w:hAnsi="Arial" w:cs="Arial"/>
          <w:color w:val="000000" w:themeColor="text1"/>
          <w:sz w:val="22"/>
          <w:szCs w:val="22"/>
          <w14:textFill>
            <w14:solidFill>
              <w14:schemeClr w14:val="tx1"/>
            </w14:solidFill>
          </w14:textFill>
        </w:rPr>
        <w:t>.</w:t>
      </w:r>
      <w:r>
        <w:rPr>
          <w:rFonts w:ascii="Arial" w:hAnsi="Arial" w:cs="Arial"/>
          <w:sz w:val="22"/>
          <w:szCs w:val="22"/>
        </w:rPr>
        <w:t xml:space="preserve"> The hair was removed from the back of the mice after anesthetized by inhalation of 4% isoflurane. The mice were placed in the prone position on the operating table and the surgical area was sterilized. An oblique incision was made in the back of the mouse, parallel to the costal arch, exposed the inferior renal pole and the upper ureter, and the left ureter was ligated with No. 6 silk thread. Wild-type (WT) littermates </w:t>
      </w:r>
      <w:r>
        <w:rPr>
          <w:rFonts w:hint="eastAsia" w:ascii="Arial" w:hAnsi="Arial" w:cs="Arial"/>
          <w:sz w:val="22"/>
          <w:szCs w:val="22"/>
        </w:rPr>
        <w:t xml:space="preserve">which </w:t>
      </w:r>
      <w:r>
        <w:rPr>
          <w:rFonts w:ascii="Arial" w:hAnsi="Arial" w:cs="Arial"/>
          <w:sz w:val="22"/>
          <w:szCs w:val="22"/>
        </w:rPr>
        <w:t xml:space="preserve">underwent a </w:t>
      </w:r>
      <w:r>
        <w:rPr>
          <w:rFonts w:hint="eastAsia" w:ascii="Arial" w:hAnsi="Arial" w:cs="Arial"/>
          <w:sz w:val="22"/>
          <w:szCs w:val="22"/>
          <w:lang w:val="en-US" w:eastAsia="zh-CN"/>
        </w:rPr>
        <w:t>s</w:t>
      </w:r>
      <w:r>
        <w:rPr>
          <w:rFonts w:ascii="Arial" w:hAnsi="Arial" w:cs="Arial"/>
          <w:sz w:val="22"/>
          <w:szCs w:val="22"/>
        </w:rPr>
        <w:t>ham operation were used as control subjects.</w:t>
      </w:r>
      <w:r>
        <w:rPr>
          <w:rFonts w:hint="eastAsia" w:ascii="Arial" w:hAnsi="Arial" w:cs="Arial"/>
          <w:sz w:val="22"/>
          <w:szCs w:val="22"/>
          <w:lang w:val="en-US" w:eastAsia="zh-CN"/>
        </w:rPr>
        <w:t xml:space="preserve"> Sham mice and/or UUO mice </w:t>
      </w:r>
      <w:r>
        <w:rPr>
          <w:rFonts w:ascii="Arial" w:hAnsi="Arial" w:cs="Arial"/>
          <w:sz w:val="22"/>
          <w:szCs w:val="22"/>
        </w:rPr>
        <w:t>were</w:t>
      </w:r>
      <w:r>
        <w:rPr>
          <w:rFonts w:hint="eastAsia" w:ascii="Arial" w:hAnsi="Arial" w:cs="Arial"/>
          <w:sz w:val="22"/>
          <w:szCs w:val="22"/>
          <w:lang w:val="en-US" w:eastAsia="zh-CN"/>
        </w:rPr>
        <w:t xml:space="preserve"> treated </w:t>
      </w:r>
      <w:r>
        <w:rPr>
          <w:rFonts w:ascii="Arial" w:hAnsi="Arial" w:cs="Arial"/>
          <w:sz w:val="22"/>
          <w:szCs w:val="22"/>
        </w:rPr>
        <w:t xml:space="preserve">with </w:t>
      </w:r>
      <w:r>
        <w:rPr>
          <w:rFonts w:hint="eastAsia" w:ascii="Arial" w:hAnsi="Arial" w:cs="Arial"/>
          <w:sz w:val="22"/>
          <w:szCs w:val="22"/>
        </w:rPr>
        <w:t xml:space="preserve">Rottlerin </w:t>
      </w:r>
      <w:r>
        <w:rPr>
          <w:rFonts w:ascii="Arial" w:hAnsi="Arial" w:cs="Arial"/>
          <w:sz w:val="22"/>
          <w:szCs w:val="22"/>
        </w:rPr>
        <w:t>(</w:t>
      </w:r>
      <w:r>
        <w:rPr>
          <w:rFonts w:hint="eastAsia" w:ascii="Arial" w:hAnsi="Arial" w:cs="Arial"/>
          <w:sz w:val="22"/>
          <w:szCs w:val="22"/>
        </w:rPr>
        <w:t>1</w:t>
      </w:r>
      <w:r>
        <w:rPr>
          <w:rFonts w:ascii="Arial" w:hAnsi="Arial" w:cs="Arial"/>
          <w:sz w:val="22"/>
          <w:szCs w:val="22"/>
        </w:rPr>
        <w:t>0 mg/kg)</w:t>
      </w:r>
      <w:r>
        <w:rPr>
          <w:rFonts w:hint="eastAsia" w:ascii="Arial" w:hAnsi="Arial" w:cs="Arial"/>
          <w:sz w:val="22"/>
          <w:szCs w:val="22"/>
          <w:lang w:val="en-US" w:eastAsia="zh-CN"/>
        </w:rPr>
        <w:t xml:space="preserve">, </w:t>
      </w:r>
      <w:r>
        <w:rPr>
          <w:rFonts w:ascii="Arial" w:hAnsi="Arial" w:cs="Arial"/>
          <w:sz w:val="22"/>
          <w:szCs w:val="22"/>
        </w:rPr>
        <w:t>C176 (750 nmol per mouse)</w:t>
      </w:r>
      <w:r>
        <w:rPr>
          <w:rFonts w:hint="eastAsia" w:ascii="Arial" w:hAnsi="Arial" w:cs="Arial"/>
          <w:sz w:val="22"/>
          <w:szCs w:val="22"/>
          <w:lang w:val="en-US" w:eastAsia="zh-CN"/>
        </w:rPr>
        <w:t>,</w:t>
      </w:r>
      <w:r>
        <w:rPr>
          <w:rFonts w:ascii="Arial" w:hAnsi="Arial" w:cs="Arial"/>
          <w:sz w:val="22"/>
          <w:szCs w:val="22"/>
        </w:rPr>
        <w:t xml:space="preserve"> or </w:t>
      </w:r>
      <w:r>
        <w:rPr>
          <w:rFonts w:hint="eastAsia" w:ascii="Arial" w:hAnsi="Arial" w:cs="Arial"/>
          <w:sz w:val="22"/>
          <w:szCs w:val="22"/>
        </w:rPr>
        <w:t xml:space="preserve">VBIT-12 </w:t>
      </w:r>
      <w:r>
        <w:rPr>
          <w:rFonts w:ascii="Arial" w:hAnsi="Arial" w:cs="Arial"/>
          <w:sz w:val="22"/>
          <w:szCs w:val="22"/>
        </w:rPr>
        <w:t>(</w:t>
      </w:r>
      <w:r>
        <w:rPr>
          <w:rFonts w:hint="eastAsia" w:ascii="Arial" w:hAnsi="Arial" w:cs="Arial"/>
          <w:sz w:val="22"/>
          <w:szCs w:val="22"/>
        </w:rPr>
        <w:t>2</w:t>
      </w:r>
      <w:r>
        <w:rPr>
          <w:rFonts w:ascii="Arial" w:hAnsi="Arial" w:cs="Arial"/>
          <w:sz w:val="22"/>
          <w:szCs w:val="22"/>
        </w:rPr>
        <w:t xml:space="preserve">0 mg/kg) daily </w:t>
      </w:r>
      <w:r>
        <w:rPr>
          <w:rFonts w:hint="eastAsia" w:ascii="Arial" w:hAnsi="Arial" w:cs="Arial"/>
          <w:sz w:val="22"/>
          <w:szCs w:val="22"/>
          <w:lang w:val="en-US" w:eastAsia="zh-CN"/>
        </w:rPr>
        <w:t xml:space="preserve">by </w:t>
      </w:r>
      <w:r>
        <w:rPr>
          <w:rFonts w:hint="eastAsia" w:ascii="Arial" w:hAnsi="Arial" w:cs="Arial"/>
          <w:sz w:val="22"/>
          <w:szCs w:val="22"/>
        </w:rPr>
        <w:t>intraperitoneal injection</w:t>
      </w:r>
      <w:r>
        <w:rPr>
          <w:rFonts w:ascii="Arial" w:hAnsi="Arial" w:cs="Arial"/>
          <w:sz w:val="22"/>
          <w:szCs w:val="22"/>
        </w:rPr>
        <w:t xml:space="preserve">. </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r>
        <w:rPr>
          <w:rFonts w:ascii="Arial" w:hAnsi="Arial" w:cs="Arial"/>
          <w:sz w:val="22"/>
          <w:szCs w:val="22"/>
        </w:rPr>
        <w:t xml:space="preserve">Ischemia/reperfusion (I/R)-induced AKI mouse model was performed by exposing bilateral </w:t>
      </w:r>
      <w:r>
        <w:rPr>
          <w:rFonts w:hint="eastAsia" w:ascii="Arial" w:hAnsi="Arial" w:cs="Arial"/>
          <w:sz w:val="22"/>
          <w:szCs w:val="22"/>
        </w:rPr>
        <w:t>kidneys.</w:t>
      </w:r>
      <w:r>
        <w:t xml:space="preserve"> </w:t>
      </w:r>
      <w:r>
        <w:rPr>
          <w:rFonts w:hint="eastAsia" w:ascii="Arial" w:hAnsi="Arial" w:cs="Arial"/>
          <w:sz w:val="22"/>
          <w:szCs w:val="22"/>
          <w:lang w:val="en-US" w:eastAsia="zh-CN"/>
        </w:rPr>
        <w:t>Kidney i</w:t>
      </w:r>
      <w:r>
        <w:rPr>
          <w:rFonts w:ascii="Arial" w:hAnsi="Arial" w:cs="Arial"/>
          <w:sz w:val="22"/>
          <w:szCs w:val="22"/>
        </w:rPr>
        <w:t>schemia</w:t>
      </w:r>
      <w:r>
        <w:rPr>
          <w:rFonts w:hint="eastAsia" w:ascii="Arial" w:hAnsi="Arial" w:cs="Arial"/>
          <w:sz w:val="22"/>
          <w:szCs w:val="22"/>
          <w:lang w:val="en-US" w:eastAsia="zh-CN"/>
        </w:rPr>
        <w:t xml:space="preserve"> </w:t>
      </w:r>
      <w:r>
        <w:rPr>
          <w:rFonts w:ascii="Arial" w:hAnsi="Arial" w:cs="Arial"/>
          <w:sz w:val="22"/>
          <w:szCs w:val="22"/>
        </w:rPr>
        <w:t xml:space="preserve">was performed for </w:t>
      </w:r>
      <w:r>
        <w:rPr>
          <w:rFonts w:hint="eastAsia" w:ascii="Arial" w:hAnsi="Arial" w:cs="Arial"/>
          <w:sz w:val="22"/>
          <w:szCs w:val="22"/>
        </w:rPr>
        <w:t>30</w:t>
      </w:r>
      <w:r>
        <w:rPr>
          <w:rFonts w:ascii="Arial" w:hAnsi="Arial" w:cs="Arial"/>
          <w:sz w:val="22"/>
          <w:szCs w:val="22"/>
        </w:rPr>
        <w:t xml:space="preserve"> minutes</w:t>
      </w:r>
      <w:r>
        <w:rPr>
          <w:rFonts w:hint="eastAsia" w:ascii="Arial" w:hAnsi="Arial" w:cs="Arial"/>
          <w:sz w:val="22"/>
          <w:szCs w:val="22"/>
        </w:rPr>
        <w:t xml:space="preserve"> </w:t>
      </w:r>
      <w:r>
        <w:rPr>
          <w:rFonts w:ascii="Arial" w:hAnsi="Arial" w:cs="Arial"/>
          <w:sz w:val="22"/>
          <w:szCs w:val="22"/>
        </w:rPr>
        <w:t>by clamping the renal pedicle through a lateral ventral incision</w:t>
      </w:r>
      <w:r>
        <w:rPr>
          <w:rFonts w:hint="eastAsia" w:ascii="Arial" w:hAnsi="Arial" w:cs="Arial"/>
          <w:sz w:val="22"/>
          <w:szCs w:val="22"/>
        </w:rPr>
        <w:t xml:space="preserve">, </w:t>
      </w:r>
      <w:r>
        <w:rPr>
          <w:rFonts w:ascii="Arial" w:hAnsi="Arial" w:cs="Arial"/>
          <w:sz w:val="22"/>
          <w:szCs w:val="22"/>
        </w:rPr>
        <w:t>the arterial clips were released for reperfusion. The sham mice underwent the same procedure except that the kidney pedicle w</w:t>
      </w:r>
      <w:r>
        <w:rPr>
          <w:rFonts w:hint="eastAsia" w:ascii="Arial" w:hAnsi="Arial" w:cs="Arial"/>
          <w:sz w:val="22"/>
          <w:szCs w:val="22"/>
        </w:rPr>
        <w:t>as</w:t>
      </w:r>
      <w:r>
        <w:rPr>
          <w:rFonts w:ascii="Arial" w:hAnsi="Arial" w:cs="Arial"/>
          <w:sz w:val="22"/>
          <w:szCs w:val="22"/>
        </w:rPr>
        <w:t xml:space="preserve"> not clamped.</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hint="eastAsia" w:ascii="Arial" w:hAnsi="Arial" w:cs="Arial"/>
          <w:sz w:val="22"/>
          <w:szCs w:val="22"/>
        </w:rPr>
      </w:pPr>
      <w:r>
        <w:rPr>
          <w:rFonts w:ascii="Arial" w:hAnsi="Arial" w:cs="Arial"/>
          <w:color w:val="000000" w:themeColor="text1"/>
          <w:sz w:val="22"/>
          <w:szCs w:val="22"/>
          <w:shd w:val="clear" w:color="auto" w:fill="FFFFFF"/>
          <w14:textFill>
            <w14:solidFill>
              <w14:schemeClr w14:val="tx1"/>
            </w14:solidFill>
          </w14:textFill>
        </w:rPr>
        <w:t xml:space="preserve">The mice were housed in a specific pathogen free facility. For all studies, mice were </w:t>
      </w:r>
      <w:r>
        <w:rPr>
          <w:rFonts w:hint="eastAsia" w:ascii="Arial" w:hAnsi="Arial" w:cs="Arial"/>
          <w:color w:val="000000" w:themeColor="text1"/>
          <w:sz w:val="22"/>
          <w:szCs w:val="22"/>
          <w:shd w:val="clear" w:color="auto" w:fill="FFFFFF"/>
          <w14:textFill>
            <w14:solidFill>
              <w14:schemeClr w14:val="tx1"/>
            </w14:solidFill>
          </w14:textFill>
        </w:rPr>
        <w:t xml:space="preserve">housed </w:t>
      </w:r>
      <w:r>
        <w:rPr>
          <w:rFonts w:ascii="Arial" w:hAnsi="Arial" w:cs="Arial"/>
          <w:color w:val="000000" w:themeColor="text1"/>
          <w:sz w:val="22"/>
          <w:szCs w:val="22"/>
          <w:shd w:val="clear" w:color="auto" w:fill="FFFFFF"/>
          <w14:textFill>
            <w14:solidFill>
              <w14:schemeClr w14:val="tx1"/>
            </w14:solidFill>
          </w14:textFill>
        </w:rPr>
        <w:t>under controlled environmental conditions under a 12-h light/dark</w:t>
      </w:r>
      <w:r>
        <w:rPr>
          <w:rFonts w:hint="eastAsia" w:ascii="Arial" w:hAnsi="Arial" w:cs="Arial"/>
          <w:color w:val="000000" w:themeColor="text1"/>
          <w:sz w:val="22"/>
          <w:szCs w:val="22"/>
          <w:shd w:val="clear" w:color="auto" w:fill="FFFFFF"/>
          <w14:textFill>
            <w14:solidFill>
              <w14:schemeClr w14:val="tx1"/>
            </w14:solidFill>
          </w14:textFill>
        </w:rPr>
        <w:t xml:space="preserve"> </w:t>
      </w:r>
      <w:r>
        <w:rPr>
          <w:rFonts w:ascii="Arial" w:hAnsi="Arial" w:cs="Arial"/>
          <w:color w:val="000000" w:themeColor="text1"/>
          <w:sz w:val="22"/>
          <w:szCs w:val="22"/>
          <w:shd w:val="clear" w:color="auto" w:fill="FFFFFF"/>
          <w14:textFill>
            <w14:solidFill>
              <w14:schemeClr w14:val="tx1"/>
            </w14:solidFill>
          </w14:textFill>
        </w:rPr>
        <w:t>cycle and allowed ad libitum access to rodent chow and water.</w:t>
      </w:r>
      <w:r>
        <w:rPr>
          <w:rFonts w:hint="eastAsia" w:ascii="Arial" w:hAnsi="Arial" w:cs="Arial"/>
          <w:color w:val="000000" w:themeColor="text1"/>
          <w:sz w:val="22"/>
          <w:szCs w:val="22"/>
          <w:shd w:val="clear" w:color="auto" w:fill="FFFFFF"/>
          <w:lang w:val="en-US" w:eastAsia="zh-CN"/>
          <w14:textFill>
            <w14:solidFill>
              <w14:schemeClr w14:val="tx1"/>
            </w14:solidFill>
          </w14:textFill>
        </w:rPr>
        <w:t xml:space="preserve"> </w:t>
      </w:r>
      <w:r>
        <w:rPr>
          <w:rFonts w:ascii="Arial" w:hAnsi="Arial" w:cs="Arial"/>
          <w:sz w:val="22"/>
          <w:szCs w:val="22"/>
        </w:rPr>
        <w:t xml:space="preserve">All animal testing and maintenance programs </w:t>
      </w:r>
      <w:r>
        <w:rPr>
          <w:rFonts w:hint="eastAsia" w:ascii="Arial" w:hAnsi="Arial" w:cs="Arial"/>
          <w:sz w:val="22"/>
          <w:szCs w:val="22"/>
        </w:rPr>
        <w:t xml:space="preserve">were </w:t>
      </w:r>
      <w:r>
        <w:rPr>
          <w:rFonts w:ascii="Arial" w:hAnsi="Arial" w:cs="Arial"/>
          <w:color w:val="000000" w:themeColor="text1"/>
          <w:sz w:val="22"/>
          <w:szCs w:val="22"/>
          <w14:textFill>
            <w14:solidFill>
              <w14:schemeClr w14:val="tx1"/>
            </w14:solidFill>
          </w14:textFill>
        </w:rPr>
        <w:t>approved by</w:t>
      </w:r>
      <w:r>
        <w:rPr>
          <w:rFonts w:ascii="Arial" w:hAnsi="Arial" w:cs="Arial"/>
          <w:sz w:val="22"/>
          <w:szCs w:val="22"/>
        </w:rPr>
        <w:t xml:space="preserve"> </w:t>
      </w:r>
      <w:r>
        <w:rPr>
          <w:rFonts w:hint="eastAsia" w:ascii="Arial" w:hAnsi="Arial" w:cs="Arial"/>
          <w:sz w:val="22"/>
          <w:szCs w:val="22"/>
        </w:rPr>
        <w:t xml:space="preserve">the Laboratory Animal </w:t>
      </w:r>
      <w:r>
        <w:rPr>
          <w:rFonts w:ascii="Arial" w:hAnsi="Arial" w:cs="Arial"/>
          <w:sz w:val="22"/>
          <w:szCs w:val="22"/>
        </w:rPr>
        <w:t>Ethic</w:t>
      </w:r>
      <w:r>
        <w:rPr>
          <w:rFonts w:hint="eastAsia" w:ascii="Arial" w:hAnsi="Arial" w:cs="Arial"/>
          <w:sz w:val="22"/>
          <w:szCs w:val="22"/>
        </w:rPr>
        <w:t>al and Welfare</w:t>
      </w:r>
      <w:r>
        <w:rPr>
          <w:rFonts w:ascii="Arial" w:hAnsi="Arial" w:cs="Arial"/>
          <w:sz w:val="22"/>
          <w:szCs w:val="22"/>
        </w:rPr>
        <w:t xml:space="preserve"> Committee of Hebei Medical University</w:t>
      </w:r>
      <w:r>
        <w:rPr>
          <w:rFonts w:hint="eastAsia" w:ascii="Arial" w:hAnsi="Arial" w:cs="Arial"/>
          <w:sz w:val="22"/>
          <w:szCs w:val="22"/>
        </w:rPr>
        <w:t xml:space="preserve"> (No. IACUC-Hebmu-2021030).</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hint="eastAsia" w:ascii="Arial" w:hAnsi="Arial" w:cs="Arial"/>
          <w:sz w:val="22"/>
          <w:szCs w:val="22"/>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sz w:val="22"/>
          <w:szCs w:val="22"/>
        </w:rPr>
      </w:pPr>
      <w:r>
        <w:rPr>
          <w:rFonts w:ascii="Arial" w:hAnsi="Arial" w:cs="Arial"/>
          <w:b/>
          <w:bCs/>
          <w:sz w:val="22"/>
          <w:szCs w:val="22"/>
        </w:rPr>
        <w:t>Adeno-associated viruses delivery</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hint="eastAsia" w:ascii="Arial" w:hAnsi="Arial" w:cs="Arial"/>
          <w:sz w:val="22"/>
          <w:szCs w:val="22"/>
          <w:lang w:val="en-US" w:eastAsia="zh-CN"/>
        </w:rPr>
      </w:pPr>
      <w:r>
        <w:rPr>
          <w:rFonts w:ascii="Arial" w:hAnsi="Arial" w:cs="Arial"/>
          <w:sz w:val="22"/>
          <w:szCs w:val="22"/>
        </w:rPr>
        <w:t xml:space="preserve">The 8-week-old age C57BL/6J </w:t>
      </w:r>
      <w:r>
        <w:rPr>
          <w:rFonts w:hint="eastAsia" w:ascii="Arial" w:hAnsi="Arial" w:cs="Arial"/>
          <w:sz w:val="22"/>
          <w:szCs w:val="22"/>
        </w:rPr>
        <w:t>wild type (</w:t>
      </w:r>
      <w:r>
        <w:rPr>
          <w:rFonts w:ascii="Arial" w:hAnsi="Arial" w:cs="Arial"/>
          <w:sz w:val="22"/>
          <w:szCs w:val="22"/>
        </w:rPr>
        <w:t>WT</w:t>
      </w:r>
      <w:r>
        <w:rPr>
          <w:rFonts w:hint="eastAsia" w:ascii="Arial" w:hAnsi="Arial" w:cs="Arial"/>
          <w:sz w:val="22"/>
          <w:szCs w:val="22"/>
        </w:rPr>
        <w:t>)</w:t>
      </w:r>
      <w:r>
        <w:rPr>
          <w:rFonts w:ascii="Arial" w:hAnsi="Arial" w:cs="Arial"/>
          <w:sz w:val="22"/>
          <w:szCs w:val="22"/>
        </w:rPr>
        <w:t xml:space="preserve"> male mice were treated with adeno-associated virus </w:t>
      </w:r>
      <w:r>
        <w:rPr>
          <w:rFonts w:hint="eastAsia" w:ascii="Arial" w:hAnsi="Arial" w:cs="Arial"/>
          <w:sz w:val="22"/>
          <w:szCs w:val="22"/>
        </w:rPr>
        <w:t xml:space="preserve">9 </w:t>
      </w:r>
      <w:r>
        <w:rPr>
          <w:rFonts w:ascii="Arial" w:hAnsi="Arial" w:cs="Arial"/>
          <w:sz w:val="22"/>
          <w:szCs w:val="22"/>
        </w:rPr>
        <w:t xml:space="preserve">carrying the </w:t>
      </w:r>
      <w:r>
        <w:rPr>
          <w:rFonts w:hint="eastAsia" w:ascii="Arial" w:hAnsi="Arial" w:cs="Arial"/>
          <w:sz w:val="22"/>
          <w:szCs w:val="22"/>
        </w:rPr>
        <w:t>sh</w:t>
      </w:r>
      <w:r>
        <w:rPr>
          <w:rFonts w:ascii="Arial" w:hAnsi="Arial" w:cs="Arial"/>
          <w:sz w:val="22"/>
          <w:szCs w:val="22"/>
        </w:rPr>
        <w:t>VDAC1</w:t>
      </w:r>
      <w:r>
        <w:rPr>
          <w:rFonts w:hint="eastAsia" w:ascii="Arial" w:hAnsi="Arial" w:cs="Arial"/>
          <w:sz w:val="22"/>
          <w:szCs w:val="22"/>
        </w:rPr>
        <w:t xml:space="preserve"> </w:t>
      </w:r>
      <w:r>
        <w:rPr>
          <w:rFonts w:ascii="Arial" w:hAnsi="Arial" w:cs="Arial"/>
          <w:sz w:val="22"/>
          <w:szCs w:val="22"/>
        </w:rPr>
        <w:t xml:space="preserve">for interference of VDAC1 gene. </w:t>
      </w:r>
      <w:r>
        <w:rPr>
          <w:rFonts w:ascii="Arial" w:hAnsi="Arial" w:cs="Arial"/>
          <w:color w:val="000000" w:themeColor="text1"/>
          <w:sz w:val="22"/>
          <w:szCs w:val="22"/>
          <w14:textFill>
            <w14:solidFill>
              <w14:schemeClr w14:val="tx1"/>
            </w14:solidFill>
          </w14:textFill>
        </w:rPr>
        <w:t>Adeno-associated virus 9 vectors (AAV9)</w:t>
      </w:r>
      <w:r>
        <w:rPr>
          <w:rFonts w:ascii="Arial" w:hAnsi="Arial" w:cs="Arial"/>
          <w:sz w:val="22"/>
          <w:szCs w:val="22"/>
        </w:rPr>
        <w:t xml:space="preserve"> carrying VDAC1 interference sequences (AAV-shVDAC1-EGFP, 1.3*10</w:t>
      </w:r>
      <w:r>
        <w:rPr>
          <w:rFonts w:ascii="Arial" w:hAnsi="Arial" w:cs="Arial"/>
          <w:sz w:val="22"/>
          <w:szCs w:val="22"/>
          <w:vertAlign w:val="superscript"/>
        </w:rPr>
        <w:t>12</w:t>
      </w:r>
      <w:r>
        <w:rPr>
          <w:rFonts w:ascii="Arial" w:hAnsi="Arial" w:cs="Arial"/>
          <w:sz w:val="22"/>
          <w:szCs w:val="22"/>
        </w:rPr>
        <w:t>vg/ml) and its negative control (AAV-Control-EGFP) were designed by Hanheng Biotechnology Company (Shanghai</w:t>
      </w:r>
      <w:r>
        <w:rPr>
          <w:rFonts w:hint="eastAsia" w:ascii="Arial" w:hAnsi="Arial" w:cs="Arial"/>
          <w:sz w:val="22"/>
          <w:szCs w:val="22"/>
        </w:rPr>
        <w:t>, China</w:t>
      </w:r>
      <w:r>
        <w:rPr>
          <w:rFonts w:ascii="Arial" w:hAnsi="Arial" w:cs="Arial"/>
          <w:sz w:val="22"/>
          <w:szCs w:val="22"/>
        </w:rPr>
        <w:t>). Each mouse was injected with 100</w:t>
      </w:r>
      <w:r>
        <w:rPr>
          <w:rFonts w:hint="eastAsia" w:ascii="Arial" w:hAnsi="Arial" w:cs="Arial"/>
          <w:sz w:val="22"/>
          <w:szCs w:val="22"/>
        </w:rPr>
        <w:t xml:space="preserve"> </w:t>
      </w:r>
      <w:r>
        <w:rPr>
          <w:rFonts w:ascii="Arial" w:hAnsi="Arial" w:cs="Arial"/>
          <w:sz w:val="22"/>
          <w:szCs w:val="22"/>
        </w:rPr>
        <w:t>ul 1.3*10</w:t>
      </w:r>
      <w:r>
        <w:rPr>
          <w:rFonts w:ascii="Arial" w:hAnsi="Arial" w:cs="Arial"/>
          <w:sz w:val="22"/>
          <w:szCs w:val="22"/>
          <w:vertAlign w:val="superscript"/>
        </w:rPr>
        <w:t>12</w:t>
      </w:r>
      <w:r>
        <w:rPr>
          <w:rFonts w:hint="eastAsia" w:ascii="Arial" w:hAnsi="Arial" w:cs="Arial"/>
          <w:sz w:val="22"/>
          <w:szCs w:val="22"/>
          <w:vertAlign w:val="superscript"/>
          <w:lang w:val="en-US" w:eastAsia="zh-CN"/>
        </w:rPr>
        <w:t xml:space="preserve"> </w:t>
      </w:r>
      <w:r>
        <w:rPr>
          <w:rFonts w:ascii="Arial" w:hAnsi="Arial" w:cs="Arial"/>
          <w:sz w:val="22"/>
          <w:szCs w:val="22"/>
        </w:rPr>
        <w:t xml:space="preserve">vg/ml AAV9 carrying the </w:t>
      </w:r>
      <w:r>
        <w:rPr>
          <w:rFonts w:hint="eastAsia" w:ascii="Arial" w:hAnsi="Arial" w:cs="Arial"/>
          <w:sz w:val="22"/>
          <w:szCs w:val="22"/>
        </w:rPr>
        <w:t>sh</w:t>
      </w:r>
      <w:r>
        <w:rPr>
          <w:rFonts w:ascii="Arial" w:hAnsi="Arial" w:cs="Arial"/>
          <w:sz w:val="22"/>
          <w:szCs w:val="22"/>
        </w:rPr>
        <w:t>VDAC1</w:t>
      </w:r>
      <w:r>
        <w:rPr>
          <w:rFonts w:hint="eastAsia" w:ascii="Arial" w:hAnsi="Arial" w:cs="Arial"/>
          <w:sz w:val="22"/>
          <w:szCs w:val="22"/>
        </w:rPr>
        <w:t xml:space="preserve"> </w:t>
      </w:r>
      <w:r>
        <w:rPr>
          <w:rFonts w:ascii="Arial" w:hAnsi="Arial" w:cs="Arial"/>
          <w:sz w:val="22"/>
          <w:szCs w:val="22"/>
        </w:rPr>
        <w:t>(AAV-</w:t>
      </w:r>
      <w:r>
        <w:rPr>
          <w:rFonts w:hint="eastAsia" w:ascii="Arial" w:hAnsi="Arial" w:cs="Arial"/>
          <w:sz w:val="22"/>
          <w:szCs w:val="22"/>
        </w:rPr>
        <w:t>sh</w:t>
      </w:r>
      <w:r>
        <w:rPr>
          <w:rFonts w:ascii="Arial" w:hAnsi="Arial" w:cs="Arial"/>
          <w:sz w:val="22"/>
          <w:szCs w:val="22"/>
        </w:rPr>
        <w:t>VDAC1-EGFP) or negative control (AAV-EGFP) through tail.</w:t>
      </w:r>
      <w:r>
        <w:rPr>
          <w:rFonts w:hint="eastAsia" w:ascii="Arial" w:hAnsi="Arial" w:cs="Arial"/>
          <w:sz w:val="22"/>
          <w:szCs w:val="22"/>
          <w:lang w:val="en-US" w:eastAsia="zh-CN"/>
        </w:rPr>
        <w:t xml:space="preserve"> UUO or Sham operation was performed at 3 weeks after </w:t>
      </w:r>
      <w:r>
        <w:rPr>
          <w:rFonts w:ascii="Arial" w:hAnsi="Arial" w:cs="Arial"/>
          <w:sz w:val="22"/>
          <w:szCs w:val="22"/>
        </w:rPr>
        <w:t>adeno-associated virus</w:t>
      </w:r>
      <w:r>
        <w:rPr>
          <w:rFonts w:hint="eastAsia" w:ascii="Arial" w:hAnsi="Arial" w:cs="Arial"/>
          <w:sz w:val="22"/>
          <w:szCs w:val="22"/>
          <w:lang w:val="en-US" w:eastAsia="zh-CN"/>
        </w:rPr>
        <w:t xml:space="preserve"> injection.</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hint="default" w:ascii="Arial" w:hAnsi="Arial" w:cs="Arial" w:eastAsiaTheme="minorEastAsia"/>
          <w:sz w:val="22"/>
          <w:szCs w:val="22"/>
          <w:lang w:val="en-US" w:eastAsia="zh-CN"/>
        </w:rPr>
      </w:pPr>
      <w:r>
        <w:rPr>
          <w:rFonts w:hint="eastAsia" w:ascii="Arial" w:hAnsi="Arial" w:cs="Arial"/>
          <w:sz w:val="22"/>
          <w:szCs w:val="2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Clinical specimens</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Renal biopsy residual samples were</w:t>
      </w:r>
      <w:r>
        <w:rPr>
          <w:rFonts w:ascii="Arial" w:hAnsi="Arial" w:cs="Arial"/>
          <w:sz w:val="22"/>
          <w:szCs w:val="22"/>
        </w:rPr>
        <w:t xml:space="preserve"> </w:t>
      </w:r>
      <w:r>
        <w:rPr>
          <w:rFonts w:ascii="Arial" w:hAnsi="Arial" w:cs="Arial"/>
          <w:color w:val="000000" w:themeColor="text1"/>
          <w:sz w:val="22"/>
          <w:szCs w:val="22"/>
          <w14:textFill>
            <w14:solidFill>
              <w14:schemeClr w14:val="tx1"/>
            </w14:solidFill>
          </w14:textFill>
        </w:rPr>
        <w:t xml:space="preserve">recruited in the Second Hospital of Hebei Medical University. According to the principles of the Declaration of Helsinki, all human studies were conducted with informed consent of patients and approved by the </w:t>
      </w:r>
      <w:r>
        <w:rPr>
          <w:rFonts w:hint="eastAsia" w:ascii="Arial" w:hAnsi="Arial" w:cs="Arial"/>
          <w:color w:val="000000" w:themeColor="text1"/>
          <w:sz w:val="22"/>
          <w:szCs w:val="22"/>
          <w14:textFill>
            <w14:solidFill>
              <w14:schemeClr w14:val="tx1"/>
            </w14:solidFill>
          </w14:textFill>
        </w:rPr>
        <w:t xml:space="preserve">Medical </w:t>
      </w:r>
      <w:r>
        <w:rPr>
          <w:rFonts w:ascii="Arial" w:hAnsi="Arial" w:cs="Arial"/>
          <w:color w:val="000000" w:themeColor="text1"/>
          <w:sz w:val="22"/>
          <w:szCs w:val="22"/>
          <w14:textFill>
            <w14:solidFill>
              <w14:schemeClr w14:val="tx1"/>
            </w14:solidFill>
          </w14:textFill>
        </w:rPr>
        <w:t>Ethics Committee of Hebei Medical University</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No.</w:t>
      </w:r>
      <w:r>
        <w:rPr>
          <w:rFonts w:hint="eastAsia" w:ascii="Arial" w:hAnsi="Arial" w:cs="Arial"/>
          <w:color w:val="000000" w:themeColor="text1"/>
          <w:sz w:val="22"/>
          <w:szCs w:val="22"/>
          <w14:textFill>
            <w14:solidFill>
              <w14:schemeClr w14:val="tx1"/>
            </w14:solidFill>
          </w14:textFill>
        </w:rPr>
        <w:t xml:space="preserve"> 2021033)</w:t>
      </w:r>
      <w:r>
        <w:rPr>
          <w:rFonts w:ascii="Arial" w:hAnsi="Arial" w:cs="Arial"/>
          <w:color w:val="000000" w:themeColor="text1"/>
          <w:sz w:val="22"/>
          <w:szCs w:val="22"/>
          <w14:textFill>
            <w14:solidFill>
              <w14:schemeClr w14:val="tx1"/>
            </w14:solidFill>
          </w14:textFill>
        </w:rPr>
        <w:t>. In this study, twenty five renal biopsy samples from adults were obtained. Including 5 normal renal tissue samples from the distal kidney after local tumor resection, 5 patients with type 2 diabetes mellitus with nephropathy, 5 patients with IgA nephropathy, 5 patients with focal segmental glom</w:t>
      </w:r>
      <w:r>
        <w:rPr>
          <w:rFonts w:hint="eastAsia" w:ascii="Arial" w:hAnsi="Arial" w:cs="Arial"/>
          <w:color w:val="000000" w:themeColor="text1"/>
          <w:sz w:val="22"/>
          <w:szCs w:val="22"/>
          <w14:textFill>
            <w14:solidFill>
              <w14:schemeClr w14:val="tx1"/>
            </w14:solidFill>
          </w14:textFill>
        </w:rPr>
        <w:t>e</w:t>
      </w:r>
      <w:r>
        <w:rPr>
          <w:rFonts w:ascii="Arial" w:hAnsi="Arial" w:cs="Arial"/>
          <w:color w:val="000000" w:themeColor="text1"/>
          <w:sz w:val="22"/>
          <w:szCs w:val="22"/>
          <w14:textFill>
            <w14:solidFill>
              <w14:schemeClr w14:val="tx1"/>
            </w14:solidFill>
          </w14:textFill>
        </w:rPr>
        <w:t>rular sclerosis and 5 patients with Lupus nephritis V.</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Histology and immunohistochemical</w:t>
      </w:r>
      <w:r>
        <w:rPr>
          <w:rFonts w:hint="eastAsia" w:ascii="Arial" w:hAnsi="Arial" w:cs="Arial"/>
          <w:b/>
          <w:bCs/>
          <w:color w:val="000000" w:themeColor="text1"/>
          <w:sz w:val="22"/>
          <w:szCs w:val="22"/>
          <w14:textFill>
            <w14:solidFill>
              <w14:schemeClr w14:val="tx1"/>
            </w14:solidFill>
          </w14:textFill>
        </w:rPr>
        <w:t xml:space="preserve"> (IHC)</w:t>
      </w:r>
      <w:r>
        <w:rPr>
          <w:rFonts w:ascii="Arial" w:hAnsi="Arial" w:cs="Arial"/>
          <w:b/>
          <w:bCs/>
          <w:color w:val="000000" w:themeColor="text1"/>
          <w:sz w:val="22"/>
          <w:szCs w:val="22"/>
          <w14:textFill>
            <w14:solidFill>
              <w14:schemeClr w14:val="tx1"/>
            </w14:solidFill>
          </w14:textFill>
        </w:rPr>
        <w:t xml:space="preserve"> staining</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r>
        <w:rPr>
          <w:rFonts w:ascii="Arial" w:hAnsi="Arial" w:cs="Arial"/>
          <w:color w:val="000000" w:themeColor="text1"/>
          <w:sz w:val="22"/>
          <w:szCs w:val="22"/>
          <w14:textFill>
            <w14:solidFill>
              <w14:schemeClr w14:val="tx1"/>
            </w14:solidFill>
          </w14:textFill>
        </w:rPr>
        <w:t>Mouse kidney tissues were fixed in 4% paraformaldehyde for 48h, dehydrated with gradient alcohol, embedded in paraffin, and then sectioned into slices about 3 μm, baked and removed wax</w:t>
      </w:r>
      <w:r>
        <w:rPr>
          <w:rFonts w:hint="eastAsia" w:ascii="Arial" w:hAnsi="Arial" w:cs="Arial"/>
          <w:color w:val="000000" w:themeColor="text1"/>
          <w:sz w:val="22"/>
          <w:szCs w:val="22"/>
          <w14:textFill>
            <w14:solidFill>
              <w14:schemeClr w14:val="tx1"/>
            </w14:solidFill>
          </w14:textFill>
        </w:rPr>
        <w:t>.</w:t>
      </w:r>
      <w:r>
        <w:rPr>
          <w:rFonts w:ascii="Arial" w:hAnsi="Arial" w:cs="Arial"/>
          <w:color w:val="000000" w:themeColor="text1"/>
          <w:sz w:val="22"/>
          <w:szCs w:val="22"/>
          <w14:textFill>
            <w14:solidFill>
              <w14:schemeClr w14:val="tx1"/>
            </w14:solidFill>
          </w14:textFill>
        </w:rPr>
        <w:t xml:space="preserve"> </w:t>
      </w:r>
      <w:r>
        <w:rPr>
          <w:rFonts w:hint="eastAsia" w:ascii="Arial" w:hAnsi="Arial" w:cs="Arial"/>
          <w:color w:val="000000" w:themeColor="text1"/>
          <w:sz w:val="22"/>
          <w:szCs w:val="22"/>
          <w14:textFill>
            <w14:solidFill>
              <w14:schemeClr w14:val="tx1"/>
            </w14:solidFill>
          </w14:textFill>
        </w:rPr>
        <w:t>Haematoxylin Eosin (H&amp;E)</w:t>
      </w:r>
      <w:r>
        <w:rPr>
          <w:rFonts w:ascii="Arial" w:hAnsi="Arial" w:cs="Arial"/>
          <w:color w:val="000000" w:themeColor="text1"/>
          <w:sz w:val="22"/>
          <w:szCs w:val="22"/>
          <w14:textFill>
            <w14:solidFill>
              <w14:schemeClr w14:val="tx1"/>
            </w14:solidFill>
          </w14:textFill>
        </w:rPr>
        <w:t xml:space="preserve">, </w:t>
      </w:r>
      <w:r>
        <w:rPr>
          <w:rFonts w:hint="eastAsia" w:ascii="Arial" w:hAnsi="Arial" w:cs="Arial"/>
          <w:color w:val="000000" w:themeColor="text1"/>
          <w:sz w:val="22"/>
          <w:szCs w:val="22"/>
          <w14:textFill>
            <w14:solidFill>
              <w14:schemeClr w14:val="tx1"/>
            </w14:solidFill>
          </w14:textFill>
        </w:rPr>
        <w:t xml:space="preserve">Sirius Red, and </w:t>
      </w:r>
      <w:r>
        <w:rPr>
          <w:rFonts w:ascii="Arial" w:hAnsi="Arial" w:cs="Arial"/>
          <w:sz w:val="22"/>
          <w:szCs w:val="22"/>
        </w:rPr>
        <w:t>Masson's trichrome</w:t>
      </w:r>
      <w:r>
        <w:rPr>
          <w:rFonts w:ascii="Arial" w:hAnsi="Arial" w:cs="Arial"/>
          <w:color w:val="000000" w:themeColor="text1"/>
          <w:sz w:val="22"/>
          <w:szCs w:val="22"/>
          <w14:textFill>
            <w14:solidFill>
              <w14:schemeClr w14:val="tx1"/>
            </w14:solidFill>
          </w14:textFill>
        </w:rPr>
        <w:t xml:space="preserve"> staining were performed </w:t>
      </w:r>
      <w:r>
        <w:rPr>
          <w:rFonts w:ascii="Arial" w:hAnsi="Arial" w:cs="Arial"/>
          <w:sz w:val="22"/>
          <w:szCs w:val="22"/>
        </w:rPr>
        <w:t>according to a standard protocol.</w:t>
      </w:r>
      <w:r>
        <w:rPr>
          <w:rFonts w:ascii="Arial" w:hAnsi="Arial" w:cs="Arial"/>
          <w:color w:val="000000" w:themeColor="text1"/>
          <w:sz w:val="22"/>
          <w:szCs w:val="22"/>
          <w14:textFill>
            <w14:solidFill>
              <w14:schemeClr w14:val="tx1"/>
            </w14:solidFill>
          </w14:textFill>
        </w:rPr>
        <w:t xml:space="preserve"> Damaged tubular cells were evaluated</w:t>
      </w:r>
      <w:r>
        <w:rPr>
          <w:rFonts w:hint="eastAsia" w:ascii="Arial" w:hAnsi="Arial" w:cs="Arial"/>
          <w:color w:val="000000" w:themeColor="text1"/>
          <w:sz w:val="22"/>
          <w:szCs w:val="22"/>
          <w14:textFill>
            <w14:solidFill>
              <w14:schemeClr w14:val="tx1"/>
            </w14:solidFill>
          </w14:textFill>
        </w:rPr>
        <w:t xml:space="preserve"> as described previously [1].</w:t>
      </w:r>
      <w:r>
        <w:rPr>
          <w:rFonts w:ascii="Arial" w:hAnsi="Arial" w:cs="Arial"/>
          <w:color w:val="000000" w:themeColor="text1"/>
          <w:sz w:val="22"/>
          <w:szCs w:val="22"/>
          <w14:textFill>
            <w14:solidFill>
              <w14:schemeClr w14:val="tx1"/>
            </w14:solidFill>
          </w14:textFill>
        </w:rPr>
        <w:t xml:space="preserve"> Lesions were graded on a scale from 0 to 4: 0, normal; 1, &lt; 25% damage; 2, 25%-50% damage; 3, 50%–75% damage; 4, &gt;75% damage. Immunohistochemi</w:t>
      </w:r>
      <w:r>
        <w:rPr>
          <w:rFonts w:hint="eastAsia" w:ascii="Arial" w:hAnsi="Arial" w:cs="Arial"/>
          <w:color w:val="000000" w:themeColor="text1"/>
          <w:sz w:val="22"/>
          <w:szCs w:val="22"/>
          <w14:textFill>
            <w14:solidFill>
              <w14:schemeClr w14:val="tx1"/>
            </w14:solidFill>
          </w14:textFill>
        </w:rPr>
        <w:t>cal staining</w:t>
      </w:r>
      <w:r>
        <w:rPr>
          <w:rFonts w:ascii="Arial" w:hAnsi="Arial" w:cs="Arial"/>
          <w:color w:val="000000" w:themeColor="text1"/>
          <w:sz w:val="22"/>
          <w:szCs w:val="22"/>
          <w14:textFill>
            <w14:solidFill>
              <w14:schemeClr w14:val="tx1"/>
            </w14:solidFill>
          </w14:textFill>
        </w:rPr>
        <w:t xml:space="preserve"> was performed with SP kit according to the instruction. The paraffin section was repaired with Tris-EDTA (PH=9.0) repair solution for 8 minutes, then treated with endogenous peroxidase blockers, </w:t>
      </w:r>
      <w:r>
        <w:rPr>
          <w:rFonts w:hint="eastAsia" w:ascii="Arial" w:hAnsi="Arial" w:cs="Arial"/>
          <w:color w:val="000000" w:themeColor="text1"/>
          <w:sz w:val="22"/>
          <w:szCs w:val="22"/>
          <w:lang w:val="en-US" w:eastAsia="zh-CN"/>
          <w14:textFill>
            <w14:solidFill>
              <w14:schemeClr w14:val="tx1"/>
            </w14:solidFill>
          </w14:textFill>
        </w:rPr>
        <w:t xml:space="preserve">and </w:t>
      </w:r>
      <w:r>
        <w:rPr>
          <w:rFonts w:ascii="Arial" w:hAnsi="Arial" w:cs="Arial"/>
          <w:color w:val="000000" w:themeColor="text1"/>
          <w:sz w:val="22"/>
          <w:szCs w:val="22"/>
          <w14:textFill>
            <w14:solidFill>
              <w14:schemeClr w14:val="tx1"/>
            </w14:solidFill>
          </w14:textFill>
        </w:rPr>
        <w:t>incubated goat serum about 30 minutes</w:t>
      </w:r>
      <w:r>
        <w:rPr>
          <w:rFonts w:hint="eastAsia" w:ascii="Arial" w:hAnsi="Arial" w:cs="Arial"/>
          <w:color w:val="000000" w:themeColor="text1"/>
          <w:sz w:val="22"/>
          <w:szCs w:val="22"/>
          <w:lang w:val="en-US" w:eastAsia="zh-CN"/>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 xml:space="preserve">at 37°C. The kidney sections were incubated with primary antibodies overnight at 4°C, </w:t>
      </w:r>
      <w:r>
        <w:rPr>
          <w:rFonts w:ascii="Arial" w:hAnsi="Arial" w:cs="Arial"/>
          <w:sz w:val="22"/>
          <w:szCs w:val="22"/>
        </w:rPr>
        <w:t>followed by incubation with appropriate amount of enzyme-labeled sheep anti-mouse/Rabbit IgG polymer</w:t>
      </w:r>
      <w:r>
        <w:rPr>
          <w:rFonts w:hint="eastAsia" w:ascii="Arial" w:hAnsi="Arial" w:cs="Arial"/>
          <w:sz w:val="22"/>
          <w:szCs w:val="22"/>
        </w:rPr>
        <w:t xml:space="preserve"> (</w:t>
      </w:r>
      <w:r>
        <w:rPr>
          <w:rFonts w:ascii="Arial" w:hAnsi="Arial" w:cs="Arial"/>
          <w:sz w:val="22"/>
          <w:szCs w:val="22"/>
        </w:rPr>
        <w:t>Zhongshan Jinqiao Biotechnology, Beijing, China</w:t>
      </w:r>
      <w:r>
        <w:rPr>
          <w:rFonts w:hint="eastAsia" w:ascii="Arial" w:hAnsi="Arial" w:cs="Arial"/>
          <w:sz w:val="22"/>
          <w:szCs w:val="22"/>
        </w:rPr>
        <w:t>)</w:t>
      </w:r>
      <w:r>
        <w:rPr>
          <w:rFonts w:ascii="Arial" w:hAnsi="Arial" w:cs="Arial"/>
          <w:sz w:val="22"/>
          <w:szCs w:val="22"/>
        </w:rPr>
        <w:t xml:space="preserve"> for 40 minutes at 37°C, and detected with DAB kit (ZhongshanJinqiao Biotechnology, Beijing, China) for 1</w:t>
      </w:r>
      <w:r>
        <w:rPr>
          <w:rFonts w:hint="eastAsia" w:ascii="Arial" w:hAnsi="Arial" w:cs="Arial"/>
          <w:sz w:val="22"/>
          <w:szCs w:val="22"/>
        </w:rPr>
        <w:t>-</w:t>
      </w:r>
      <w:r>
        <w:rPr>
          <w:rFonts w:ascii="Arial" w:hAnsi="Arial" w:cs="Arial"/>
          <w:sz w:val="22"/>
          <w:szCs w:val="22"/>
        </w:rPr>
        <w:t xml:space="preserve">2 min. Olympus microscope (Olympus, BX71, Tokyo, Japan) was used to capture the images. </w:t>
      </w:r>
      <w:r>
        <w:rPr>
          <w:rFonts w:hint="eastAsia" w:ascii="Arial" w:hAnsi="Arial" w:cs="Arial"/>
          <w:sz w:val="22"/>
          <w:szCs w:val="22"/>
          <w:lang w:val="en-US" w:eastAsia="zh-CN"/>
        </w:rPr>
        <w:t>Q</w:t>
      </w:r>
      <w:r>
        <w:rPr>
          <w:rFonts w:ascii="Arial" w:hAnsi="Arial" w:cs="Arial"/>
          <w:sz w:val="22"/>
          <w:szCs w:val="22"/>
        </w:rPr>
        <w:t>uantitati</w:t>
      </w:r>
      <w:r>
        <w:rPr>
          <w:rFonts w:hint="eastAsia" w:ascii="Arial" w:hAnsi="Arial" w:cs="Arial"/>
          <w:sz w:val="22"/>
          <w:szCs w:val="22"/>
          <w:lang w:val="en-US" w:eastAsia="zh-CN"/>
        </w:rPr>
        <w:t xml:space="preserve">ve </w:t>
      </w:r>
      <w:r>
        <w:rPr>
          <w:rFonts w:ascii="Arial" w:hAnsi="Arial" w:cs="Arial"/>
          <w:sz w:val="22"/>
          <w:szCs w:val="22"/>
        </w:rPr>
        <w:t xml:space="preserve">analysis of positive staining was </w:t>
      </w:r>
      <w:r>
        <w:rPr>
          <w:rFonts w:hint="eastAsia" w:ascii="Arial" w:hAnsi="Arial" w:cs="Arial"/>
          <w:sz w:val="22"/>
          <w:szCs w:val="22"/>
          <w:lang w:val="en-US" w:eastAsia="zh-CN"/>
        </w:rPr>
        <w:t>us</w:t>
      </w:r>
      <w:r>
        <w:rPr>
          <w:rFonts w:ascii="Arial" w:hAnsi="Arial" w:cs="Arial"/>
          <w:sz w:val="22"/>
          <w:szCs w:val="22"/>
        </w:rPr>
        <w:t>ed by ImageJ software (NIH).</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sz w:val="22"/>
          <w:szCs w:val="22"/>
        </w:rPr>
      </w:pPr>
      <w:r>
        <w:rPr>
          <w:rFonts w:ascii="Arial" w:hAnsi="Arial" w:cs="Arial"/>
          <w:b/>
          <w:sz w:val="22"/>
          <w:szCs w:val="22"/>
        </w:rPr>
        <w:t>Cell culture and treatment</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r>
        <w:rPr>
          <w:rFonts w:ascii="Arial" w:hAnsi="Arial" w:cs="Arial"/>
          <w:sz w:val="22"/>
          <w:szCs w:val="22"/>
        </w:rPr>
        <w:t>Human renal proximal tubular epithelial cells (HK-2) were cultured in DMEM-F12 (1:1) medium</w:t>
      </w:r>
      <w:r>
        <w:rPr>
          <w:rFonts w:ascii="Arial" w:hAnsi="Arial" w:cs="Arial"/>
          <w:color w:val="000000" w:themeColor="text1"/>
          <w:sz w:val="22"/>
          <w:szCs w:val="22"/>
          <w14:textFill>
            <w14:solidFill>
              <w14:schemeClr w14:val="tx1"/>
            </w14:solidFill>
          </w14:textFill>
        </w:rPr>
        <w:t xml:space="preserve"> (Gibco, USA)</w:t>
      </w:r>
      <w:r>
        <w:rPr>
          <w:rFonts w:ascii="Arial" w:hAnsi="Arial" w:cs="Arial"/>
          <w:sz w:val="22"/>
          <w:szCs w:val="22"/>
        </w:rPr>
        <w:t xml:space="preserve"> </w:t>
      </w:r>
      <w:r>
        <w:rPr>
          <w:rFonts w:ascii="Arial" w:hAnsi="Arial" w:cs="Arial"/>
          <w:color w:val="000000" w:themeColor="text1"/>
          <w:sz w:val="22"/>
          <w:szCs w:val="22"/>
          <w14:textFill>
            <w14:solidFill>
              <w14:schemeClr w14:val="tx1"/>
            </w14:solidFill>
          </w14:textFill>
        </w:rPr>
        <w:t>supplemented with 100 U/mL penicillin (Gibco, USA) and 10% fetal bovine serum (CellMax, China) in 5% CO</w:t>
      </w:r>
      <w:r>
        <w:rPr>
          <w:rFonts w:ascii="Arial" w:hAnsi="Arial" w:cs="Arial"/>
          <w:color w:val="000000" w:themeColor="text1"/>
          <w:sz w:val="22"/>
          <w:szCs w:val="22"/>
          <w:vertAlign w:val="subscript"/>
          <w14:textFill>
            <w14:solidFill>
              <w14:schemeClr w14:val="tx1"/>
            </w14:solidFill>
          </w14:textFill>
        </w:rPr>
        <w:t>2</w:t>
      </w:r>
      <w:r>
        <w:rPr>
          <w:rFonts w:ascii="Arial" w:hAnsi="Arial" w:cs="Arial"/>
          <w:color w:val="000000" w:themeColor="text1"/>
          <w:sz w:val="22"/>
          <w:szCs w:val="22"/>
          <w14:textFill>
            <w14:solidFill>
              <w14:schemeClr w14:val="tx1"/>
            </w14:solidFill>
          </w14:textFill>
        </w:rPr>
        <w:t xml:space="preserve"> and 20.9% O</w:t>
      </w:r>
      <w:r>
        <w:rPr>
          <w:rFonts w:ascii="Arial" w:hAnsi="Arial" w:cs="Arial"/>
          <w:color w:val="000000" w:themeColor="text1"/>
          <w:sz w:val="22"/>
          <w:szCs w:val="22"/>
          <w:vertAlign w:val="subscript"/>
          <w14:textFill>
            <w14:solidFill>
              <w14:schemeClr w14:val="tx1"/>
            </w14:solidFill>
          </w14:textFill>
        </w:rPr>
        <w:t>2</w:t>
      </w:r>
      <w:r>
        <w:rPr>
          <w:rFonts w:ascii="Arial" w:hAnsi="Arial" w:cs="Arial"/>
          <w:color w:val="000000" w:themeColor="text1"/>
          <w:sz w:val="22"/>
          <w:szCs w:val="22"/>
          <w14:textFill>
            <w14:solidFill>
              <w14:schemeClr w14:val="tx1"/>
            </w14:solidFill>
          </w14:textFill>
        </w:rPr>
        <w:t xml:space="preserve"> air at 37°C. Cells attained 70-80% convergence in normal conditions (5%</w:t>
      </w:r>
      <w:r>
        <w:rPr>
          <w:rFonts w:hint="eastAsia" w:ascii="Arial" w:hAnsi="Arial" w:cs="Arial"/>
          <w:color w:val="000000" w:themeColor="text1"/>
          <w:sz w:val="22"/>
          <w:szCs w:val="22"/>
          <w:lang w:val="en-US" w:eastAsia="zh-CN"/>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CO</w:t>
      </w:r>
      <w:r>
        <w:rPr>
          <w:rFonts w:ascii="Arial" w:hAnsi="Arial" w:cs="Arial"/>
          <w:color w:val="000000" w:themeColor="text1"/>
          <w:sz w:val="22"/>
          <w:szCs w:val="22"/>
          <w:vertAlign w:val="subscript"/>
          <w14:textFill>
            <w14:solidFill>
              <w14:schemeClr w14:val="tx1"/>
            </w14:solidFill>
          </w14:textFill>
        </w:rPr>
        <w:t>2</w:t>
      </w:r>
      <w:r>
        <w:rPr>
          <w:rFonts w:ascii="Arial" w:hAnsi="Arial" w:cs="Arial"/>
          <w:color w:val="000000" w:themeColor="text1"/>
          <w:sz w:val="22"/>
          <w:szCs w:val="22"/>
          <w14:textFill>
            <w14:solidFill>
              <w14:schemeClr w14:val="tx1"/>
            </w14:solidFill>
          </w14:textFill>
        </w:rPr>
        <w:t xml:space="preserve"> and 20.9%</w:t>
      </w:r>
      <w:r>
        <w:rPr>
          <w:rFonts w:hint="eastAsia" w:ascii="Arial" w:hAnsi="Arial" w:cs="Arial"/>
          <w:color w:val="000000" w:themeColor="text1"/>
          <w:sz w:val="22"/>
          <w:szCs w:val="22"/>
          <w:lang w:val="en-US" w:eastAsia="zh-CN"/>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O</w:t>
      </w:r>
      <w:r>
        <w:rPr>
          <w:rFonts w:ascii="Arial" w:hAnsi="Arial" w:cs="Arial"/>
          <w:color w:val="000000" w:themeColor="text1"/>
          <w:sz w:val="22"/>
          <w:szCs w:val="22"/>
          <w:vertAlign w:val="subscript"/>
          <w14:textFill>
            <w14:solidFill>
              <w14:schemeClr w14:val="tx1"/>
            </w14:solidFill>
          </w14:textFill>
        </w:rPr>
        <w:t>2</w:t>
      </w:r>
      <w:r>
        <w:rPr>
          <w:rFonts w:ascii="Arial" w:hAnsi="Arial" w:cs="Arial"/>
          <w:color w:val="000000" w:themeColor="text1"/>
          <w:sz w:val="22"/>
          <w:szCs w:val="22"/>
          <w14:textFill>
            <w14:solidFill>
              <w14:schemeClr w14:val="tx1"/>
            </w14:solidFill>
          </w14:textFill>
        </w:rPr>
        <w:t>) and then grew in a medium without serum under hypoxic conditions (5% CO</w:t>
      </w:r>
      <w:r>
        <w:rPr>
          <w:rFonts w:ascii="Arial" w:hAnsi="Arial" w:cs="Arial"/>
          <w:color w:val="000000" w:themeColor="text1"/>
          <w:sz w:val="22"/>
          <w:szCs w:val="22"/>
          <w:vertAlign w:val="subscript"/>
          <w14:textFill>
            <w14:solidFill>
              <w14:schemeClr w14:val="tx1"/>
            </w14:solidFill>
          </w14:textFill>
        </w:rPr>
        <w:t>2</w:t>
      </w:r>
      <w:r>
        <w:rPr>
          <w:rFonts w:ascii="Arial" w:hAnsi="Arial" w:cs="Arial"/>
          <w:color w:val="000000" w:themeColor="text1"/>
          <w:sz w:val="22"/>
          <w:szCs w:val="22"/>
          <w14:textFill>
            <w14:solidFill>
              <w14:schemeClr w14:val="tx1"/>
            </w14:solidFill>
          </w14:textFill>
        </w:rPr>
        <w:t>, and 1% O</w:t>
      </w:r>
      <w:r>
        <w:rPr>
          <w:rFonts w:ascii="Arial" w:hAnsi="Arial" w:cs="Arial"/>
          <w:color w:val="000000" w:themeColor="text1"/>
          <w:sz w:val="22"/>
          <w:szCs w:val="22"/>
          <w:vertAlign w:val="subscript"/>
          <w14:textFill>
            <w14:solidFill>
              <w14:schemeClr w14:val="tx1"/>
            </w14:solidFill>
          </w14:textFill>
        </w:rPr>
        <w:t>2</w:t>
      </w:r>
      <w:r>
        <w:rPr>
          <w:rFonts w:ascii="Arial" w:hAnsi="Arial" w:cs="Arial"/>
          <w:color w:val="000000" w:themeColor="text1"/>
          <w:sz w:val="22"/>
          <w:szCs w:val="22"/>
          <w14:textFill>
            <w14:solidFill>
              <w14:schemeClr w14:val="tx1"/>
            </w14:solidFill>
          </w14:textFill>
        </w:rPr>
        <w:t>).</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HK-2 cells were transfected with siSTING and disrupted RNA (</w:t>
      </w:r>
      <w:r>
        <w:rPr>
          <w:rFonts w:hint="eastAsia" w:ascii="Arial" w:hAnsi="Arial" w:cs="Arial"/>
          <w:color w:val="000000" w:themeColor="text1"/>
          <w:sz w:val="22"/>
          <w:szCs w:val="22"/>
          <w14:textFill>
            <w14:solidFill>
              <w14:schemeClr w14:val="tx1"/>
            </w14:solidFill>
          </w14:textFill>
        </w:rPr>
        <w:t>N</w:t>
      </w:r>
      <w:r>
        <w:rPr>
          <w:rFonts w:ascii="Arial" w:hAnsi="Arial" w:cs="Arial"/>
          <w:color w:val="000000" w:themeColor="text1"/>
          <w:sz w:val="22"/>
          <w:szCs w:val="22"/>
          <w14:textFill>
            <w14:solidFill>
              <w14:schemeClr w14:val="tx1"/>
            </w14:solidFill>
          </w14:textFill>
        </w:rPr>
        <w:t>egative control</w:t>
      </w:r>
      <w:r>
        <w:rPr>
          <w:rFonts w:hint="eastAsia" w:ascii="Arial" w:hAnsi="Arial" w:cs="Arial"/>
          <w:color w:val="000000" w:themeColor="text1"/>
          <w:sz w:val="22"/>
          <w:szCs w:val="22"/>
          <w14:textFill>
            <w14:solidFill>
              <w14:schemeClr w14:val="tx1"/>
            </w14:solidFill>
          </w14:textFill>
        </w:rPr>
        <w:t>,</w:t>
      </w:r>
      <w:r>
        <w:rPr>
          <w:rFonts w:ascii="Arial" w:hAnsi="Arial" w:cs="Arial"/>
          <w:color w:val="000000" w:themeColor="text1"/>
          <w:sz w:val="22"/>
          <w:szCs w:val="22"/>
          <w14:textFill>
            <w14:solidFill>
              <w14:schemeClr w14:val="tx1"/>
            </w14:solidFill>
          </w14:textFill>
        </w:rPr>
        <w:t xml:space="preserve"> NC) using transfection reagent (GenePharma,</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 xml:space="preserve">Shanghai, China) </w:t>
      </w:r>
      <w:r>
        <w:rPr>
          <w:rFonts w:ascii="Arial" w:hAnsi="Arial" w:eastAsia="宋体" w:cs="Arial"/>
          <w:kern w:val="0"/>
          <w:sz w:val="22"/>
          <w:szCs w:val="22"/>
          <w:lang w:eastAsia="en-US"/>
        </w:rPr>
        <w:t>according to the manufacture’s protocols</w:t>
      </w:r>
      <w:r>
        <w:rPr>
          <w:rFonts w:ascii="Arial" w:hAnsi="Arial" w:cs="Arial"/>
          <w:color w:val="000000" w:themeColor="text1"/>
          <w:sz w:val="22"/>
          <w:szCs w:val="22"/>
          <w14:textFill>
            <w14:solidFill>
              <w14:schemeClr w14:val="tx1"/>
            </w14:solidFill>
          </w14:textFill>
        </w:rPr>
        <w:t>. And HK-2 cells were treated with C-176 (3 μM), Rottlerin (1 μM), VBIT-12 (20 μM) or dideoxycytidine (</w:t>
      </w:r>
      <w:r>
        <w:rPr>
          <w:rFonts w:hint="eastAsia" w:ascii="Arial" w:hAnsi="Arial" w:cs="Arial"/>
          <w:color w:val="000000" w:themeColor="text1"/>
          <w:sz w:val="22"/>
          <w:szCs w:val="22"/>
          <w:lang w:val="en-US" w:eastAsia="zh-CN"/>
          <w14:textFill>
            <w14:solidFill>
              <w14:schemeClr w14:val="tx1"/>
            </w14:solidFill>
          </w14:textFill>
        </w:rPr>
        <w:t>dd</w:t>
      </w:r>
      <w:r>
        <w:rPr>
          <w:rFonts w:ascii="Arial" w:hAnsi="Arial" w:cs="Arial"/>
          <w:color w:val="000000" w:themeColor="text1"/>
          <w:sz w:val="22"/>
          <w:szCs w:val="22"/>
          <w14:textFill>
            <w14:solidFill>
              <w14:schemeClr w14:val="tx1"/>
            </w14:solidFill>
          </w14:textFill>
        </w:rPr>
        <w:t>C, 40 μg/ml) respectively under normoxia or hypoxia conditions.</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Western blot</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r>
        <w:rPr>
          <w:rFonts w:ascii="Arial" w:hAnsi="Arial" w:cs="Arial"/>
          <w:sz w:val="22"/>
          <w:szCs w:val="22"/>
        </w:rPr>
        <w:t>Total protein</w:t>
      </w:r>
      <w:r>
        <w:rPr>
          <w:rFonts w:hint="eastAsia" w:ascii="Arial" w:hAnsi="Arial" w:cs="Arial"/>
          <w:sz w:val="22"/>
          <w:szCs w:val="22"/>
        </w:rPr>
        <w:t>s</w:t>
      </w:r>
      <w:r>
        <w:rPr>
          <w:rFonts w:ascii="Arial" w:hAnsi="Arial" w:cs="Arial"/>
          <w:sz w:val="22"/>
          <w:szCs w:val="22"/>
        </w:rPr>
        <w:t xml:space="preserve"> from HK-2 cells and renal tissue</w:t>
      </w:r>
      <w:r>
        <w:rPr>
          <w:rFonts w:hint="eastAsia" w:ascii="Arial" w:hAnsi="Arial" w:cs="Arial"/>
          <w:sz w:val="22"/>
          <w:szCs w:val="22"/>
        </w:rPr>
        <w:t xml:space="preserve">s </w:t>
      </w:r>
      <w:r>
        <w:rPr>
          <w:rFonts w:ascii="Arial" w:hAnsi="Arial" w:cs="Arial"/>
          <w:sz w:val="22"/>
          <w:szCs w:val="22"/>
        </w:rPr>
        <w:t>were extracted using the radio immunoprecipitation assay (RIPA) lysis buffer</w:t>
      </w:r>
      <w:r>
        <w:rPr>
          <w:rFonts w:hint="eastAsia" w:ascii="Arial" w:hAnsi="Arial" w:cs="Arial"/>
          <w:sz w:val="22"/>
          <w:szCs w:val="22"/>
        </w:rPr>
        <w:t xml:space="preserve"> </w:t>
      </w:r>
      <w:r>
        <w:rPr>
          <w:rFonts w:ascii="Arial" w:hAnsi="Arial" w:cs="Arial"/>
          <w:sz w:val="22"/>
          <w:szCs w:val="22"/>
        </w:rPr>
        <w:t>(BestBio, Shanghai, China). Nuclear protein and cytoplasma protein were extracted using Nuc-Cyto-Mem Preparation Kit</w:t>
      </w:r>
      <w:r>
        <w:rPr>
          <w:rFonts w:hint="eastAsia" w:ascii="Arial" w:hAnsi="Arial" w:cs="Arial"/>
          <w:sz w:val="22"/>
          <w:szCs w:val="22"/>
        </w:rPr>
        <w:t xml:space="preserve"> (</w:t>
      </w:r>
      <w:r>
        <w:rPr>
          <w:rFonts w:ascii="Arial" w:hAnsi="Arial" w:cs="Arial"/>
          <w:sz w:val="22"/>
          <w:szCs w:val="22"/>
        </w:rPr>
        <w:t>Applygen Biotechnology</w:t>
      </w:r>
      <w:r>
        <w:rPr>
          <w:rFonts w:hint="eastAsia" w:ascii="Arial" w:hAnsi="Arial" w:cs="Arial"/>
          <w:sz w:val="22"/>
          <w:szCs w:val="22"/>
        </w:rPr>
        <w:t xml:space="preserve">, </w:t>
      </w:r>
      <w:r>
        <w:rPr>
          <w:rFonts w:ascii="Arial" w:hAnsi="Arial" w:cs="Arial"/>
          <w:sz w:val="22"/>
          <w:szCs w:val="22"/>
        </w:rPr>
        <w:t>Beijing, China).</w:t>
      </w:r>
      <w:r>
        <w:rPr>
          <w:rFonts w:hint="eastAsia" w:ascii="Arial" w:hAnsi="Arial" w:cs="Arial"/>
          <w:sz w:val="22"/>
          <w:szCs w:val="22"/>
        </w:rPr>
        <w:t xml:space="preserve"> </w:t>
      </w:r>
      <w:r>
        <w:rPr>
          <w:rFonts w:ascii="Arial" w:hAnsi="Arial" w:cs="Arial"/>
          <w:sz w:val="22"/>
          <w:szCs w:val="22"/>
        </w:rPr>
        <w:t>The protein concentration was measured using the BCA protein kit (Solarbio, Beijing, China). Equal amounts of protein</w:t>
      </w:r>
      <w:r>
        <w:rPr>
          <w:rFonts w:hint="eastAsia" w:ascii="Arial" w:hAnsi="Arial" w:cs="Arial"/>
          <w:sz w:val="22"/>
          <w:szCs w:val="22"/>
        </w:rPr>
        <w:t xml:space="preserve"> </w:t>
      </w:r>
      <w:r>
        <w:rPr>
          <w:rFonts w:ascii="Arial" w:hAnsi="Arial" w:cs="Arial"/>
          <w:sz w:val="22"/>
          <w:szCs w:val="22"/>
        </w:rPr>
        <w:t>w</w:t>
      </w:r>
      <w:r>
        <w:rPr>
          <w:rFonts w:hint="eastAsia" w:ascii="Arial" w:hAnsi="Arial" w:cs="Arial"/>
          <w:sz w:val="22"/>
          <w:szCs w:val="22"/>
        </w:rPr>
        <w:t>ere</w:t>
      </w:r>
      <w:r>
        <w:rPr>
          <w:rFonts w:ascii="Arial" w:hAnsi="Arial" w:cs="Arial"/>
          <w:sz w:val="22"/>
          <w:szCs w:val="22"/>
        </w:rPr>
        <w:t xml:space="preserve"> separated by SDS-PAGE and transferred onto polyvinylidene difluoride (PVDF) membranes (Millipore, MA, USA). And then, membranes were incubated with primary antibodies</w:t>
      </w:r>
      <w:r>
        <w:rPr>
          <w:rFonts w:hint="eastAsia" w:ascii="Arial" w:hAnsi="Arial" w:cs="Arial"/>
          <w:sz w:val="22"/>
          <w:szCs w:val="22"/>
        </w:rPr>
        <w:t xml:space="preserve"> (</w:t>
      </w:r>
      <w:r>
        <w:rPr>
          <w:rFonts w:ascii="Arial" w:hAnsi="Arial" w:cs="Arial"/>
          <w:sz w:val="22"/>
          <w:szCs w:val="22"/>
        </w:rPr>
        <w:t xml:space="preserve">c-GAS, STING, TBK1, p-TBK1, </w:t>
      </w:r>
      <w:r>
        <w:rPr>
          <w:rFonts w:hint="eastAsia" w:ascii="Arial" w:hAnsi="Arial" w:cs="Arial"/>
          <w:sz w:val="22"/>
          <w:szCs w:val="22"/>
        </w:rPr>
        <w:t>p</w:t>
      </w:r>
      <w:r>
        <w:rPr>
          <w:rFonts w:ascii="Arial" w:hAnsi="Arial" w:cs="Arial"/>
          <w:sz w:val="22"/>
          <w:szCs w:val="22"/>
        </w:rPr>
        <w:t>65, p-</w:t>
      </w:r>
      <w:r>
        <w:rPr>
          <w:rFonts w:hint="eastAsia" w:ascii="Arial" w:hAnsi="Arial" w:cs="Arial"/>
          <w:sz w:val="22"/>
          <w:szCs w:val="22"/>
        </w:rPr>
        <w:t>p</w:t>
      </w:r>
      <w:r>
        <w:rPr>
          <w:rFonts w:ascii="Arial" w:hAnsi="Arial" w:cs="Arial"/>
          <w:sz w:val="22"/>
          <w:szCs w:val="22"/>
        </w:rPr>
        <w:t xml:space="preserve">65, a-SMA, E-cadherin, </w:t>
      </w:r>
      <w:r>
        <w:rPr>
          <w:rFonts w:hint="eastAsia" w:ascii="Arial" w:hAnsi="Arial" w:cs="Arial"/>
          <w:sz w:val="22"/>
          <w:szCs w:val="22"/>
          <w:lang w:val="en-US" w:eastAsia="zh-CN"/>
        </w:rPr>
        <w:t>f</w:t>
      </w:r>
      <w:r>
        <w:rPr>
          <w:rFonts w:ascii="Arial" w:hAnsi="Arial" w:cs="Arial"/>
          <w:sz w:val="22"/>
          <w:szCs w:val="22"/>
        </w:rPr>
        <w:t xml:space="preserve">ibronectin, </w:t>
      </w:r>
      <w:r>
        <w:rPr>
          <w:rFonts w:hint="eastAsia" w:ascii="Arial" w:hAnsi="Arial" w:cs="Arial"/>
          <w:sz w:val="22"/>
          <w:szCs w:val="22"/>
          <w:lang w:val="en-US" w:eastAsia="zh-CN"/>
        </w:rPr>
        <w:t>c</w:t>
      </w:r>
      <w:r>
        <w:rPr>
          <w:rFonts w:ascii="Arial" w:hAnsi="Arial" w:cs="Arial"/>
          <w:sz w:val="22"/>
          <w:szCs w:val="22"/>
        </w:rPr>
        <w:t>ollagen I, VDAC1, PKC</w:t>
      </w:r>
      <w:r>
        <w:rPr>
          <w:rFonts w:hint="eastAsia" w:ascii="Arial" w:hAnsi="Arial" w:cs="Arial"/>
          <w:sz w:val="22"/>
          <w:szCs w:val="22"/>
          <w:lang w:val="en-US" w:eastAsia="zh-CN"/>
        </w:rPr>
        <w:t>-</w:t>
      </w:r>
      <w:r>
        <w:rPr>
          <w:rFonts w:ascii="Arial" w:hAnsi="Arial" w:cs="Arial"/>
          <w:sz w:val="22"/>
          <w:szCs w:val="22"/>
        </w:rPr>
        <w:t xml:space="preserve">δ, </w:t>
      </w:r>
      <w:r>
        <w:rPr>
          <w:rFonts w:hint="eastAsia" w:ascii="Arial" w:hAnsi="Arial" w:cs="Arial"/>
          <w:sz w:val="22"/>
          <w:szCs w:val="22"/>
        </w:rPr>
        <w:t xml:space="preserve">and </w:t>
      </w:r>
      <w:r>
        <w:rPr>
          <w:rFonts w:ascii="Arial" w:hAnsi="Arial" w:cs="Arial"/>
          <w:sz w:val="22"/>
          <w:szCs w:val="22"/>
        </w:rPr>
        <w:t>p-PKC</w:t>
      </w:r>
      <w:r>
        <w:rPr>
          <w:rFonts w:hint="eastAsia" w:ascii="Arial" w:hAnsi="Arial" w:cs="Arial"/>
          <w:sz w:val="22"/>
          <w:szCs w:val="22"/>
          <w:lang w:val="en-US" w:eastAsia="zh-CN"/>
        </w:rPr>
        <w:t>-</w:t>
      </w:r>
      <w:r>
        <w:rPr>
          <w:rFonts w:ascii="Arial" w:hAnsi="Arial" w:cs="Arial"/>
          <w:sz w:val="22"/>
          <w:szCs w:val="22"/>
        </w:rPr>
        <w:t>δ</w:t>
      </w:r>
      <w:r>
        <w:rPr>
          <w:rFonts w:hint="eastAsia" w:ascii="Arial" w:hAnsi="Arial" w:cs="Arial"/>
          <w:sz w:val="22"/>
          <w:szCs w:val="22"/>
        </w:rPr>
        <w:t>)</w:t>
      </w:r>
      <w:r>
        <w:rPr>
          <w:rFonts w:ascii="Arial" w:hAnsi="Arial" w:cs="Arial"/>
          <w:sz w:val="22"/>
          <w:szCs w:val="22"/>
        </w:rPr>
        <w:t xml:space="preserve"> overnight</w:t>
      </w:r>
      <w:r>
        <w:rPr>
          <w:rFonts w:hint="eastAsia" w:ascii="Arial" w:hAnsi="Arial" w:cs="Arial"/>
          <w:sz w:val="22"/>
          <w:szCs w:val="22"/>
        </w:rPr>
        <w:t xml:space="preserve"> </w:t>
      </w:r>
      <w:r>
        <w:rPr>
          <w:rFonts w:ascii="Arial" w:hAnsi="Arial" w:cs="Arial"/>
          <w:sz w:val="22"/>
          <w:szCs w:val="22"/>
        </w:rPr>
        <w:t xml:space="preserve">at 4°C. Image acquisition was performed using Amersham Imager 600 (General Electric Company, USA) or Tanon 4800 (Beijing, China). </w:t>
      </w:r>
      <w:r>
        <w:rPr>
          <w:rFonts w:hint="eastAsia" w:ascii="Arial" w:hAnsi="Arial" w:cs="Arial"/>
          <w:sz w:val="22"/>
          <w:szCs w:val="22"/>
        </w:rPr>
        <w:t>B</w:t>
      </w:r>
      <w:r>
        <w:rPr>
          <w:rFonts w:ascii="Arial" w:hAnsi="Arial" w:cs="Arial"/>
          <w:sz w:val="22"/>
          <w:szCs w:val="22"/>
        </w:rPr>
        <w:t>and densitometry</w:t>
      </w:r>
      <w:r>
        <w:rPr>
          <w:rFonts w:hint="eastAsia" w:ascii="Arial" w:hAnsi="Arial" w:cs="Arial"/>
          <w:sz w:val="22"/>
          <w:szCs w:val="22"/>
        </w:rPr>
        <w:t xml:space="preserve"> </w:t>
      </w:r>
      <w:r>
        <w:rPr>
          <w:rFonts w:ascii="Arial" w:hAnsi="Arial" w:cs="Arial"/>
          <w:sz w:val="22"/>
          <w:szCs w:val="22"/>
        </w:rPr>
        <w:t xml:space="preserve">was </w:t>
      </w:r>
      <w:r>
        <w:rPr>
          <w:rFonts w:hint="eastAsia" w:ascii="Arial" w:hAnsi="Arial" w:cs="Arial"/>
          <w:sz w:val="22"/>
          <w:szCs w:val="22"/>
        </w:rPr>
        <w:t>analyzed</w:t>
      </w:r>
      <w:r>
        <w:rPr>
          <w:rFonts w:ascii="Arial" w:hAnsi="Arial" w:cs="Arial"/>
          <w:sz w:val="22"/>
          <w:szCs w:val="22"/>
        </w:rPr>
        <w:t xml:space="preserve"> using ImageJ software (NIH).</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default" w:ascii="Arial" w:hAnsi="Arial" w:cs="Arial" w:eastAsiaTheme="minorEastAsia"/>
          <w:b/>
          <w:bCs/>
          <w:iCs/>
          <w:sz w:val="22"/>
          <w:szCs w:val="22"/>
          <w:lang w:val="en-US" w:eastAsia="zh-CN"/>
        </w:rPr>
      </w:pPr>
      <w:r>
        <w:rPr>
          <w:rFonts w:ascii="Arial" w:hAnsi="Arial" w:cs="Arial"/>
          <w:b/>
          <w:bCs/>
          <w:iCs/>
          <w:sz w:val="22"/>
          <w:szCs w:val="22"/>
        </w:rPr>
        <w:t>Quantitative real-time PCR</w:t>
      </w:r>
      <w:r>
        <w:rPr>
          <w:rFonts w:hint="eastAsia" w:ascii="Arial" w:hAnsi="Arial" w:cs="Arial"/>
          <w:b/>
          <w:bCs/>
          <w:iCs/>
          <w:sz w:val="22"/>
          <w:szCs w:val="22"/>
          <w:lang w:val="en-US" w:eastAsia="zh-CN"/>
        </w:rPr>
        <w:t xml:space="preserve"> (qPCR)</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Total RNA was obtained by TRIzol reagent (TIANGEN, Beijing, China) from HK-2 cells and </w:t>
      </w:r>
      <w:r>
        <w:rPr>
          <w:rFonts w:hint="eastAsia" w:ascii="Arial" w:hAnsi="Arial" w:cs="Arial"/>
          <w:color w:val="000000" w:themeColor="text1"/>
          <w:sz w:val="22"/>
          <w:szCs w:val="22"/>
          <w14:textFill>
            <w14:solidFill>
              <w14:schemeClr w14:val="tx1"/>
            </w14:solidFill>
          </w14:textFill>
        </w:rPr>
        <w:t>kidney tissues</w:t>
      </w:r>
      <w:r>
        <w:rPr>
          <w:rFonts w:ascii="Arial" w:hAnsi="Arial" w:cs="Arial"/>
          <w:color w:val="000000" w:themeColor="text1"/>
          <w:sz w:val="22"/>
          <w:szCs w:val="22"/>
          <w14:textFill>
            <w14:solidFill>
              <w14:schemeClr w14:val="tx1"/>
            </w14:solidFill>
          </w14:textFill>
        </w:rPr>
        <w:t>, and</w:t>
      </w:r>
      <w:r>
        <w:rPr>
          <w:rFonts w:ascii="Arial" w:hAnsi="Arial" w:cs="Arial"/>
          <w:sz w:val="22"/>
          <w:szCs w:val="22"/>
        </w:rPr>
        <w:t xml:space="preserve"> cDNA was prepared using MonScript™ RTIII (Monad, Guangdong, China) according to the instructions. The primers used </w:t>
      </w:r>
      <w:r>
        <w:rPr>
          <w:rFonts w:ascii="Arial" w:hAnsi="Arial" w:cs="Arial"/>
          <w:color w:val="000000" w:themeColor="text1"/>
          <w:sz w:val="22"/>
          <w:szCs w:val="22"/>
          <w14:textFill>
            <w14:solidFill>
              <w14:schemeClr w14:val="tx1"/>
            </w14:solidFill>
          </w14:textFill>
        </w:rPr>
        <w:t>w</w:t>
      </w:r>
      <w:r>
        <w:rPr>
          <w:rFonts w:hint="eastAsia" w:ascii="Arial" w:hAnsi="Arial" w:cs="Arial"/>
          <w:color w:val="000000" w:themeColor="text1"/>
          <w:sz w:val="22"/>
          <w:szCs w:val="22"/>
          <w14:textFill>
            <w14:solidFill>
              <w14:schemeClr w14:val="tx1"/>
            </w14:solidFill>
          </w14:textFill>
        </w:rPr>
        <w:t>ere</w:t>
      </w:r>
      <w:r>
        <w:rPr>
          <w:rFonts w:ascii="Arial" w:hAnsi="Arial" w:cs="Arial"/>
          <w:color w:val="000000" w:themeColor="text1"/>
          <w:sz w:val="22"/>
          <w:szCs w:val="22"/>
          <w14:textFill>
            <w14:solidFill>
              <w14:schemeClr w14:val="tx1"/>
            </w14:solidFill>
          </w14:textFill>
        </w:rPr>
        <w:t xml:space="preserve"> </w:t>
      </w:r>
      <w:r>
        <w:rPr>
          <w:rFonts w:hint="eastAsia" w:ascii="Arial" w:hAnsi="Arial" w:cs="Arial"/>
          <w:color w:val="000000" w:themeColor="text1"/>
          <w:sz w:val="22"/>
          <w:szCs w:val="22"/>
          <w14:textFill>
            <w14:solidFill>
              <w14:schemeClr w14:val="tx1"/>
            </w14:solidFill>
          </w14:textFill>
        </w:rPr>
        <w:t>listed</w:t>
      </w:r>
      <w:r>
        <w:rPr>
          <w:rFonts w:ascii="Arial" w:hAnsi="Arial" w:cs="Arial"/>
          <w:color w:val="000000" w:themeColor="text1"/>
          <w:sz w:val="22"/>
          <w:szCs w:val="22"/>
          <w14:textFill>
            <w14:solidFill>
              <w14:schemeClr w14:val="tx1"/>
            </w14:solidFill>
          </w14:textFill>
        </w:rPr>
        <w:t xml:space="preserve"> in</w:t>
      </w:r>
      <w:r>
        <w:rPr>
          <w:rFonts w:ascii="Arial" w:hAnsi="Arial" w:cs="Arial"/>
          <w:color w:val="000000" w:themeColor="text1"/>
          <w:kern w:val="24"/>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Supplementary Table 3.</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sz w:val="22"/>
          <w:szCs w:val="22"/>
        </w:rPr>
        <w:t>Real-time PCR was performed in a 96-well optical reaction plate using MonAmp</w:t>
      </w:r>
      <w:r>
        <w:rPr>
          <w:rFonts w:ascii="Arial" w:hAnsi="Arial" w:cs="Arial"/>
          <w:sz w:val="22"/>
          <w:szCs w:val="22"/>
          <w:vertAlign w:val="superscript"/>
        </w:rPr>
        <w:t>TM</w:t>
      </w:r>
      <w:r>
        <w:rPr>
          <w:rFonts w:ascii="Arial" w:hAnsi="Arial" w:cs="Arial"/>
          <w:sz w:val="22"/>
          <w:szCs w:val="22"/>
        </w:rPr>
        <w:t xml:space="preserve"> Ch</w:t>
      </w:r>
      <w:r>
        <w:rPr>
          <w:rFonts w:ascii="Arial" w:hAnsi="Arial" w:cs="Arial"/>
          <w:color w:val="000000" w:themeColor="text1"/>
          <w:sz w:val="22"/>
          <w:szCs w:val="22"/>
          <w14:textFill>
            <w14:solidFill>
              <w14:schemeClr w14:val="tx1"/>
            </w14:solidFill>
          </w14:textFill>
        </w:rPr>
        <w:t>emoHS qPCR Mix</w:t>
      </w:r>
      <w:r>
        <w:rPr>
          <w:rFonts w:hint="eastAsia" w:ascii="Arial" w:hAnsi="Arial" w:cs="Arial"/>
          <w:color w:val="000000" w:themeColor="text1"/>
          <w:sz w:val="22"/>
          <w:szCs w:val="22"/>
          <w14:textFill>
            <w14:solidFill>
              <w14:schemeClr w14:val="tx1"/>
            </w14:solidFill>
          </w14:textFill>
        </w:rPr>
        <w:t xml:space="preserve"> (Monad, China)</w:t>
      </w:r>
      <w:r>
        <w:rPr>
          <w:rFonts w:ascii="Arial" w:hAnsi="Arial" w:cs="Arial"/>
          <w:color w:val="000000" w:themeColor="text1"/>
          <w:sz w:val="22"/>
          <w:szCs w:val="22"/>
          <w14:textFill>
            <w14:solidFill>
              <w14:schemeClr w14:val="tx1"/>
            </w14:solidFill>
          </w14:textFill>
        </w:rPr>
        <w:t>.</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Quantitative PCR reactions w</w:t>
      </w:r>
      <w:r>
        <w:rPr>
          <w:rFonts w:hint="eastAsia" w:ascii="Arial" w:hAnsi="Arial" w:cs="Arial"/>
          <w:color w:val="000000" w:themeColor="text1"/>
          <w:sz w:val="22"/>
          <w:szCs w:val="22"/>
          <w14:textFill>
            <w14:solidFill>
              <w14:schemeClr w14:val="tx1"/>
            </w14:solidFill>
          </w14:textFill>
        </w:rPr>
        <w:t>ere</w:t>
      </w:r>
      <w:r>
        <w:rPr>
          <w:rFonts w:ascii="Arial" w:hAnsi="Arial" w:cs="Arial"/>
          <w:color w:val="000000" w:themeColor="text1"/>
          <w:sz w:val="22"/>
          <w:szCs w:val="22"/>
          <w14:textFill>
            <w14:solidFill>
              <w14:schemeClr w14:val="tx1"/>
            </w14:solidFill>
          </w14:textFill>
        </w:rPr>
        <w:t xml:space="preserve"> performed on </w:t>
      </w:r>
      <w:r>
        <w:rPr>
          <w:rFonts w:hint="eastAsia" w:ascii="Arial" w:hAnsi="Arial" w:cs="Arial"/>
          <w:color w:val="000000" w:themeColor="text1"/>
          <w:sz w:val="22"/>
          <w:szCs w:val="22"/>
          <w14:textFill>
            <w14:solidFill>
              <w14:schemeClr w14:val="tx1"/>
            </w14:solidFill>
          </w14:textFill>
        </w:rPr>
        <w:t xml:space="preserve">Agilent Mx3000P QPCR Systems (Agilent, CA, USA). </w:t>
      </w:r>
      <w:r>
        <w:rPr>
          <w:rFonts w:ascii="Arial" w:hAnsi="Arial" w:cs="Arial"/>
          <w:color w:val="000000" w:themeColor="text1"/>
          <w:sz w:val="22"/>
          <w:szCs w:val="22"/>
          <w14:textFill>
            <w14:solidFill>
              <w14:schemeClr w14:val="tx1"/>
            </w14:solidFill>
          </w14:textFill>
        </w:rPr>
        <w:t xml:space="preserve">The experiment was repeated three times, </w:t>
      </w:r>
      <w:r>
        <w:rPr>
          <w:rFonts w:hint="eastAsia" w:ascii="Arial" w:hAnsi="Arial" w:cs="Arial"/>
          <w:color w:val="000000" w:themeColor="text1"/>
          <w:sz w:val="22"/>
          <w:szCs w:val="22"/>
          <w14:textFill>
            <w14:solidFill>
              <w14:schemeClr w14:val="tx1"/>
            </w14:solidFill>
          </w14:textFill>
        </w:rPr>
        <w:t xml:space="preserve">and </w:t>
      </w:r>
      <w:r>
        <w:rPr>
          <w:rFonts w:ascii="Arial" w:hAnsi="Arial" w:cs="Arial"/>
          <w:color w:val="000000" w:themeColor="text1"/>
          <w:sz w:val="22"/>
          <w:szCs w:val="22"/>
          <w14:textFill>
            <w14:solidFill>
              <w14:schemeClr w14:val="tx1"/>
            </w14:solidFill>
          </w14:textFill>
        </w:rPr>
        <w:t>the relative gene expression levels w</w:t>
      </w:r>
      <w:r>
        <w:rPr>
          <w:rFonts w:hint="eastAsia" w:ascii="Arial" w:hAnsi="Arial" w:cs="Arial"/>
          <w:color w:val="000000" w:themeColor="text1"/>
          <w:sz w:val="22"/>
          <w:szCs w:val="22"/>
          <w14:textFill>
            <w14:solidFill>
              <w14:schemeClr w14:val="tx1"/>
            </w14:solidFill>
          </w14:textFill>
        </w:rPr>
        <w:t>ere</w:t>
      </w:r>
      <w:r>
        <w:rPr>
          <w:rFonts w:ascii="Arial" w:hAnsi="Arial" w:cs="Arial"/>
          <w:color w:val="000000" w:themeColor="text1"/>
          <w:sz w:val="22"/>
          <w:szCs w:val="22"/>
          <w14:textFill>
            <w14:solidFill>
              <w14:schemeClr w14:val="tx1"/>
            </w14:solidFill>
          </w14:textFill>
        </w:rPr>
        <w:t xml:space="preserve"> calculated using the 2</w:t>
      </w:r>
      <w:r>
        <w:rPr>
          <w:rFonts w:ascii="Arial" w:hAnsi="Arial" w:cs="Arial"/>
          <w:color w:val="000000" w:themeColor="text1"/>
          <w:sz w:val="22"/>
          <w:szCs w:val="22"/>
          <w:vertAlign w:val="superscript"/>
          <w14:textFill>
            <w14:solidFill>
              <w14:schemeClr w14:val="tx1"/>
            </w14:solidFill>
          </w14:textFill>
        </w:rPr>
        <w:t>−ΔΔCt</w:t>
      </w:r>
      <w:r>
        <w:rPr>
          <w:rFonts w:ascii="Arial" w:hAnsi="Arial" w:cs="Arial"/>
          <w:color w:val="000000" w:themeColor="text1"/>
          <w:sz w:val="22"/>
          <w:szCs w:val="22"/>
          <w14:textFill>
            <w14:solidFill>
              <w14:schemeClr w14:val="tx1"/>
            </w14:solidFill>
          </w14:textFill>
        </w:rPr>
        <w:t xml:space="preserve"> method.</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r>
        <w:rPr>
          <w:rFonts w:ascii="Arial" w:hAnsi="Arial" w:cs="Arial"/>
          <w:sz w:val="22"/>
          <w:szCs w:val="22"/>
        </w:rPr>
        <w:t xml:space="preserve"> </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hint="eastAsia" w:ascii="Arial" w:hAnsi="Arial" w:cs="Arial"/>
          <w:b/>
          <w:bCs/>
          <w:color w:val="000000" w:themeColor="text1"/>
          <w:sz w:val="22"/>
          <w:szCs w:val="22"/>
          <w14:textFill>
            <w14:solidFill>
              <w14:schemeClr w14:val="tx1"/>
            </w14:solidFill>
          </w14:textFill>
        </w:rPr>
        <w:t xml:space="preserve">Mitochondrial DNA Release Assay </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r>
        <w:rPr>
          <w:rFonts w:ascii="Arial" w:hAnsi="Arial" w:cs="Arial"/>
          <w:color w:val="000000" w:themeColor="text1"/>
          <w:sz w:val="22"/>
          <w:szCs w:val="22"/>
          <w14:textFill>
            <w14:solidFill>
              <w14:schemeClr w14:val="tx1"/>
            </w14:solidFill>
          </w14:textFill>
        </w:rPr>
        <w:t>Mitochondrial DNA</w:t>
      </w:r>
      <w:r>
        <w:rPr>
          <w:rFonts w:hint="eastAsia" w:ascii="Arial" w:hAnsi="Arial" w:cs="Arial"/>
          <w:color w:val="000000" w:themeColor="text1"/>
          <w:sz w:val="22"/>
          <w:szCs w:val="22"/>
          <w14:textFill>
            <w14:solidFill>
              <w14:schemeClr w14:val="tx1"/>
            </w14:solidFill>
          </w14:textFill>
        </w:rPr>
        <w:t xml:space="preserve"> (mtDNA)</w:t>
      </w:r>
      <w:r>
        <w:rPr>
          <w:rFonts w:ascii="Arial" w:hAnsi="Arial" w:cs="Arial"/>
          <w:color w:val="000000" w:themeColor="text1"/>
          <w:sz w:val="22"/>
          <w:szCs w:val="22"/>
          <w14:textFill>
            <w14:solidFill>
              <w14:schemeClr w14:val="tx1"/>
            </w14:solidFill>
          </w14:textFill>
        </w:rPr>
        <w:t xml:space="preserve"> in the cytosolic fraction was isolated from HK-2 cells as described previously [2,</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 xml:space="preserve">3]. HK-2 cells were lysed by mild detergent (0.1% NP-40) and incubated on ice for 15 minutes. Lysates were centrifuged at 13,000 rpm for 15 min at </w:t>
      </w:r>
      <w:r>
        <w:rPr>
          <w:rFonts w:ascii="Arial" w:hAnsi="Arial" w:cs="Arial"/>
          <w:sz w:val="22"/>
          <w:szCs w:val="22"/>
        </w:rPr>
        <w:t>4°C</w:t>
      </w:r>
      <w:r>
        <w:rPr>
          <w:rFonts w:ascii="Arial" w:hAnsi="Arial" w:cs="Arial"/>
          <w:color w:val="000000" w:themeColor="text1"/>
          <w:sz w:val="22"/>
          <w:szCs w:val="22"/>
          <w14:textFill>
            <w14:solidFill>
              <w14:schemeClr w14:val="tx1"/>
            </w14:solidFill>
          </w14:textFill>
        </w:rPr>
        <w:t>. Cytosolic m</w:t>
      </w:r>
      <w:r>
        <w:rPr>
          <w:rFonts w:hint="eastAsia" w:ascii="Arial" w:hAnsi="Arial" w:cs="Arial"/>
          <w:color w:val="000000" w:themeColor="text1"/>
          <w:sz w:val="22"/>
          <w:szCs w:val="22"/>
          <w14:textFill>
            <w14:solidFill>
              <w14:schemeClr w14:val="tx1"/>
            </w14:solidFill>
          </w14:textFill>
        </w:rPr>
        <w:t>t</w:t>
      </w:r>
      <w:r>
        <w:rPr>
          <w:rFonts w:ascii="Arial" w:hAnsi="Arial" w:cs="Arial"/>
          <w:color w:val="000000" w:themeColor="text1"/>
          <w:sz w:val="22"/>
          <w:szCs w:val="22"/>
          <w14:textFill>
            <w14:solidFill>
              <w14:schemeClr w14:val="tx1"/>
            </w14:solidFill>
          </w14:textFill>
        </w:rPr>
        <w:t>DNA from supernatant cytosolic fraction was purified using a DNeasy Blood &amp; Tissue Kit (QIAGEN) according to manufacturer’s instructions. Quantitative PCR was employed to measure mtDNA using SYBR Premix Ex TaqTM II (Takara, Japan) on Agilent Mx3000P QPCR Systems (Agilent, CA, USA). The data were normalized and analyzed using the 2</w:t>
      </w:r>
      <w:r>
        <w:rPr>
          <w:rFonts w:ascii="Arial" w:hAnsi="Arial" w:cs="Arial"/>
          <w:color w:val="000000" w:themeColor="text1"/>
          <w:sz w:val="22"/>
          <w:szCs w:val="22"/>
          <w:vertAlign w:val="superscript"/>
          <w14:textFill>
            <w14:solidFill>
              <w14:schemeClr w14:val="tx1"/>
            </w14:solidFill>
          </w14:textFill>
        </w:rPr>
        <w:t>−ΔΔCt</w:t>
      </w:r>
      <w:r>
        <w:rPr>
          <w:rFonts w:ascii="Arial" w:hAnsi="Arial" w:cs="Arial"/>
          <w:color w:val="000000" w:themeColor="text1"/>
          <w:sz w:val="22"/>
          <w:szCs w:val="22"/>
          <w14:textFill>
            <w14:solidFill>
              <w14:schemeClr w14:val="tx1"/>
            </w14:solidFill>
          </w14:textFill>
        </w:rPr>
        <w:t xml:space="preserve"> method.</w:t>
      </w:r>
      <w:r>
        <w:rPr>
          <w:rFonts w:ascii="Arial" w:hAnsi="Arial" w:cs="Arial"/>
          <w:sz w:val="22"/>
          <w:szCs w:val="22"/>
        </w:rPr>
        <w:t xml:space="preserve"> Primer sequences for mtDNA determination were shown in supplemental Table 3.</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sz w:val="22"/>
          <w:szCs w:val="22"/>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Immunofluorescence staining</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r>
        <w:rPr>
          <w:rFonts w:ascii="Arial" w:hAnsi="Arial" w:cs="Arial"/>
          <w:sz w:val="22"/>
          <w:szCs w:val="22"/>
          <w:shd w:val="clear" w:color="auto" w:fill="FFFFFF"/>
        </w:rPr>
        <w:t>HK-2 cells were grown and stimulated on a slide in a six-well plate, washed with PBS and fixed with 4% paraformaldehyde for 30 min at room temperature.</w:t>
      </w:r>
      <w:r>
        <w:rPr>
          <w:rFonts w:ascii="Arial" w:hAnsi="Arial" w:cs="Arial"/>
          <w:sz w:val="22"/>
          <w:szCs w:val="22"/>
        </w:rPr>
        <w:t xml:space="preserve"> </w:t>
      </w:r>
      <w:r>
        <w:rPr>
          <w:rFonts w:hint="eastAsia" w:ascii="Arial" w:hAnsi="Arial" w:cs="Arial"/>
          <w:sz w:val="22"/>
          <w:szCs w:val="22"/>
          <w:lang w:val="en-US" w:eastAsia="zh-CN"/>
        </w:rPr>
        <w:t xml:space="preserve">Cells were treated </w:t>
      </w:r>
      <w:r>
        <w:rPr>
          <w:rFonts w:ascii="Arial" w:hAnsi="Arial" w:cs="Arial"/>
          <w:sz w:val="22"/>
          <w:szCs w:val="22"/>
          <w:shd w:val="clear" w:color="auto" w:fill="FFFFFF"/>
        </w:rPr>
        <w:t>with 0.3% Triton X-100/PBS about 8-10 min at 37</w:t>
      </w:r>
      <w:r>
        <w:rPr>
          <w:rFonts w:ascii="Arial" w:hAnsi="Arial" w:cs="Arial"/>
          <w:color w:val="000000" w:themeColor="text1"/>
          <w:sz w:val="22"/>
          <w:szCs w:val="22"/>
          <w14:textFill>
            <w14:solidFill>
              <w14:schemeClr w14:val="tx1"/>
            </w14:solidFill>
          </w14:textFill>
        </w:rPr>
        <w:t>°C</w:t>
      </w:r>
      <w:r>
        <w:rPr>
          <w:rFonts w:ascii="Arial" w:hAnsi="Arial" w:cs="Arial"/>
          <w:sz w:val="22"/>
          <w:szCs w:val="22"/>
          <w:shd w:val="clear" w:color="auto" w:fill="FFFFFF"/>
        </w:rPr>
        <w:t xml:space="preserve">, then </w:t>
      </w:r>
      <w:r>
        <w:rPr>
          <w:rFonts w:ascii="Arial" w:hAnsi="Arial" w:cs="Arial"/>
          <w:color w:val="000000" w:themeColor="text1"/>
          <w:sz w:val="22"/>
          <w:szCs w:val="22"/>
          <w14:textFill>
            <w14:solidFill>
              <w14:schemeClr w14:val="tx1"/>
            </w14:solidFill>
          </w14:textFill>
        </w:rPr>
        <w:t>incubated goat serum about 30 minutes at 37°C</w:t>
      </w:r>
      <w:r>
        <w:rPr>
          <w:rFonts w:ascii="Arial" w:hAnsi="Arial" w:cs="Arial"/>
          <w:sz w:val="22"/>
          <w:szCs w:val="22"/>
          <w:shd w:val="clear" w:color="auto" w:fill="FFFFFF"/>
        </w:rPr>
        <w:t>. Paraffin-embedded sections were dewaxed, hydrated and</w:t>
      </w:r>
      <w:r>
        <w:rPr>
          <w:rFonts w:ascii="Arial" w:hAnsi="Arial" w:cs="Arial"/>
          <w:color w:val="000000" w:themeColor="text1"/>
          <w:sz w:val="22"/>
          <w:szCs w:val="22"/>
          <w14:textFill>
            <w14:solidFill>
              <w14:schemeClr w14:val="tx1"/>
            </w14:solidFill>
          </w14:textFill>
        </w:rPr>
        <w:t xml:space="preserve"> repaired with Tris-EDTA (PH=9.0). </w:t>
      </w:r>
      <w:r>
        <w:rPr>
          <w:rFonts w:hint="eastAsia" w:ascii="Arial" w:hAnsi="Arial" w:cs="Arial"/>
          <w:sz w:val="22"/>
          <w:szCs w:val="22"/>
          <w:shd w:val="clear" w:color="auto" w:fill="FFFFFF"/>
          <w:lang w:val="en-US" w:eastAsia="zh-CN"/>
        </w:rPr>
        <w:t>HK-2</w:t>
      </w:r>
      <w:r>
        <w:rPr>
          <w:rFonts w:ascii="Arial" w:hAnsi="Arial" w:cs="Arial"/>
          <w:sz w:val="22"/>
          <w:szCs w:val="22"/>
          <w:shd w:val="clear" w:color="auto" w:fill="FFFFFF"/>
        </w:rPr>
        <w:t xml:space="preserve"> cells and sections were incubated with primary antibodies overnight at 4°C.</w:t>
      </w:r>
      <w:r>
        <w:rPr>
          <w:rFonts w:ascii="Arial" w:hAnsi="Arial" w:cs="Arial"/>
          <w:sz w:val="22"/>
          <w:szCs w:val="22"/>
        </w:rPr>
        <w:t xml:space="preserve"> </w:t>
      </w:r>
      <w:r>
        <w:rPr>
          <w:rStyle w:val="14"/>
          <w:rFonts w:ascii="Arial" w:hAnsi="Arial" w:cs="Arial"/>
          <w:color w:val="2A2B2E"/>
          <w:sz w:val="22"/>
          <w:szCs w:val="22"/>
          <w:shd w:val="clear" w:color="auto" w:fill="FFFFFF"/>
        </w:rPr>
        <w:t xml:space="preserve">Then the FITC conjugated goat anti-rabbit IgG </w:t>
      </w:r>
      <w:r>
        <w:rPr>
          <w:rFonts w:ascii="Arial" w:hAnsi="Arial" w:cs="Arial"/>
          <w:color w:val="000000" w:themeColor="text1"/>
          <w:sz w:val="22"/>
          <w:szCs w:val="22"/>
          <w14:textFill>
            <w14:solidFill>
              <w14:schemeClr w14:val="tx1"/>
            </w14:solidFill>
          </w14:textFill>
        </w:rPr>
        <w:t>(</w:t>
      </w:r>
      <w:r>
        <w:rPr>
          <w:rStyle w:val="14"/>
          <w:rFonts w:ascii="Arial" w:hAnsi="Arial" w:cs="Arial"/>
          <w:color w:val="2A2B2E"/>
          <w:sz w:val="22"/>
          <w:szCs w:val="22"/>
          <w:shd w:val="clear" w:color="auto" w:fill="FFFFFF"/>
        </w:rPr>
        <w:t>Santa Cruz Biotechnology, Santa Crux, CA</w:t>
      </w:r>
      <w:r>
        <w:rPr>
          <w:rFonts w:ascii="Arial" w:hAnsi="Arial" w:cs="Arial"/>
          <w:color w:val="000000" w:themeColor="text1"/>
          <w:sz w:val="22"/>
          <w:szCs w:val="22"/>
          <w14:textFill>
            <w14:solidFill>
              <w14:schemeClr w14:val="tx1"/>
            </w14:solidFill>
          </w14:textFill>
        </w:rPr>
        <w:t xml:space="preserve">) </w:t>
      </w:r>
      <w:r>
        <w:rPr>
          <w:rStyle w:val="14"/>
          <w:rFonts w:ascii="Arial" w:hAnsi="Arial" w:cs="Arial"/>
          <w:color w:val="2A2B2E"/>
          <w:sz w:val="22"/>
          <w:szCs w:val="22"/>
          <w:shd w:val="clear" w:color="auto" w:fill="FFFFFF"/>
        </w:rPr>
        <w:t>was incubated for 2 hours at 37°C.</w:t>
      </w:r>
      <w:r>
        <w:rPr>
          <w:rFonts w:ascii="Arial" w:hAnsi="Arial" w:cs="Arial"/>
          <w:sz w:val="22"/>
          <w:szCs w:val="22"/>
        </w:rPr>
        <w:t xml:space="preserve"> </w:t>
      </w:r>
      <w:r>
        <w:rPr>
          <w:rStyle w:val="14"/>
          <w:rFonts w:hint="eastAsia" w:ascii="Arial" w:hAnsi="Arial" w:cs="Arial"/>
          <w:color w:val="2A2B2E"/>
          <w:sz w:val="22"/>
          <w:szCs w:val="22"/>
          <w:shd w:val="clear" w:color="auto" w:fill="FFFFFF"/>
        </w:rPr>
        <w:t>T</w:t>
      </w:r>
      <w:r>
        <w:rPr>
          <w:rStyle w:val="14"/>
          <w:rFonts w:ascii="Arial" w:hAnsi="Arial" w:cs="Arial"/>
          <w:color w:val="2A2B2E"/>
          <w:sz w:val="22"/>
          <w:szCs w:val="22"/>
          <w:shd w:val="clear" w:color="auto" w:fill="FFFFFF"/>
        </w:rPr>
        <w:t>he nucleus was stained with DAPI (</w:t>
      </w:r>
      <w:r>
        <w:rPr>
          <w:rFonts w:ascii="Arial" w:hAnsi="Arial" w:cs="Arial"/>
          <w:color w:val="2A2B2E"/>
          <w:sz w:val="22"/>
          <w:szCs w:val="22"/>
          <w:shd w:val="clear" w:color="auto" w:fill="FFFFFF"/>
        </w:rPr>
        <w:t xml:space="preserve">SouthernBiotech, America) </w:t>
      </w:r>
      <w:r>
        <w:rPr>
          <w:rStyle w:val="14"/>
          <w:rFonts w:ascii="Arial" w:hAnsi="Arial" w:cs="Arial"/>
          <w:color w:val="2A2B2E"/>
          <w:sz w:val="22"/>
          <w:szCs w:val="22"/>
          <w:shd w:val="clear" w:color="auto" w:fill="FFFFFF"/>
        </w:rPr>
        <w:t xml:space="preserve">and the stained slides were imaged using a laser confocal microscope </w:t>
      </w:r>
      <w:r>
        <w:rPr>
          <w:rFonts w:ascii="Arial" w:hAnsi="Arial" w:cs="Arial"/>
          <w:color w:val="000000" w:themeColor="text1"/>
          <w:sz w:val="22"/>
          <w:szCs w:val="22"/>
          <w14:textFill>
            <w14:solidFill>
              <w14:schemeClr w14:val="tx1"/>
            </w14:solidFill>
          </w14:textFill>
        </w:rPr>
        <w:t>(SP8, Leica, Germany).</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sz w:val="22"/>
          <w:szCs w:val="22"/>
          <w:shd w:val="clear" w:color="auto" w:fill="FFFFFF"/>
        </w:rPr>
      </w:pPr>
      <w:r>
        <w:rPr>
          <w:rFonts w:ascii="Arial" w:hAnsi="Arial" w:cs="Arial"/>
          <w:b/>
          <w:bCs/>
          <w:sz w:val="22"/>
          <w:szCs w:val="22"/>
          <w:shd w:val="clear" w:color="auto" w:fill="FFFFFF"/>
        </w:rPr>
        <w:t>Immunofluorescence double staining</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Frozen sections of kidney tissue (6</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 xml:space="preserve">um) were fixed with cold acetone for 15 minutes and </w:t>
      </w:r>
      <w:r>
        <w:rPr>
          <w:rFonts w:ascii="Arial" w:hAnsi="Arial" w:cs="Arial"/>
          <w:sz w:val="22"/>
          <w:szCs w:val="22"/>
          <w:shd w:val="clear" w:color="auto" w:fill="FFFFFF"/>
        </w:rPr>
        <w:t xml:space="preserve">washed with PBS, </w:t>
      </w:r>
      <w:r>
        <w:rPr>
          <w:rFonts w:ascii="Arial" w:hAnsi="Arial" w:cs="Arial"/>
          <w:color w:val="000000" w:themeColor="text1"/>
          <w:sz w:val="22"/>
          <w:szCs w:val="22"/>
          <w14:textFill>
            <w14:solidFill>
              <w14:schemeClr w14:val="tx1"/>
            </w14:solidFill>
          </w14:textFill>
        </w:rPr>
        <w:t>incubated goat serum about 30 minutes at 37°C</w:t>
      </w:r>
      <w:r>
        <w:rPr>
          <w:rFonts w:ascii="Arial" w:hAnsi="Arial" w:cs="Arial"/>
          <w:sz w:val="22"/>
          <w:szCs w:val="22"/>
          <w:shd w:val="clear" w:color="auto" w:fill="FFFFFF"/>
        </w:rPr>
        <w:t xml:space="preserve">. The sections were incubated with primary antibodies for </w:t>
      </w:r>
      <w:r>
        <w:rPr>
          <w:rFonts w:ascii="Arial" w:hAnsi="Arial" w:cs="Arial"/>
          <w:sz w:val="22"/>
          <w:szCs w:val="22"/>
        </w:rPr>
        <w:t>PKC-δ</w:t>
      </w:r>
      <w:r>
        <w:rPr>
          <w:rFonts w:ascii="Arial" w:hAnsi="Arial" w:cs="Arial"/>
          <w:sz w:val="22"/>
          <w:szCs w:val="22"/>
          <w:shd w:val="clear" w:color="auto" w:fill="FFFFFF"/>
        </w:rPr>
        <w:t xml:space="preserve">, AQP1, </w:t>
      </w:r>
      <w:r>
        <w:rPr>
          <w:rFonts w:hint="eastAsia" w:ascii="Arial" w:hAnsi="Arial" w:cs="Arial"/>
          <w:sz w:val="22"/>
          <w:szCs w:val="22"/>
          <w:lang w:val="en-US" w:eastAsia="zh-CN"/>
        </w:rPr>
        <w:t>c</w:t>
      </w:r>
      <w:r>
        <w:rPr>
          <w:rFonts w:ascii="Arial" w:hAnsi="Arial" w:cs="Arial"/>
          <w:sz w:val="22"/>
          <w:szCs w:val="22"/>
        </w:rPr>
        <w:t>albindin-D28k</w:t>
      </w:r>
      <w:r>
        <w:rPr>
          <w:rFonts w:hint="eastAsia" w:ascii="Arial" w:hAnsi="Arial" w:cs="Arial"/>
          <w:sz w:val="22"/>
          <w:szCs w:val="22"/>
        </w:rPr>
        <w:t>, and VDAC1</w:t>
      </w:r>
      <w:r>
        <w:rPr>
          <w:rFonts w:ascii="Arial" w:hAnsi="Arial" w:cs="Arial"/>
          <w:sz w:val="22"/>
          <w:szCs w:val="22"/>
          <w:shd w:val="clear" w:color="auto" w:fill="FFFFFF"/>
        </w:rPr>
        <w:t xml:space="preserve"> in PBS overnight at</w:t>
      </w:r>
      <w:r>
        <w:rPr>
          <w:rFonts w:hint="eastAsia" w:ascii="Arial" w:hAnsi="Arial" w:cs="Arial"/>
          <w:sz w:val="22"/>
          <w:szCs w:val="22"/>
          <w:shd w:val="clear" w:color="auto" w:fill="FFFFFF"/>
          <w:lang w:val="en-US" w:eastAsia="zh-CN"/>
        </w:rPr>
        <w:t xml:space="preserve"> </w:t>
      </w:r>
      <w:r>
        <w:rPr>
          <w:rFonts w:ascii="Arial" w:hAnsi="Arial" w:cs="Arial"/>
          <w:sz w:val="22"/>
          <w:szCs w:val="22"/>
          <w:shd w:val="clear" w:color="auto" w:fill="FFFFFF"/>
        </w:rPr>
        <w:t xml:space="preserve">4°C. </w:t>
      </w:r>
      <w:r>
        <w:rPr>
          <w:rFonts w:ascii="Arial" w:hAnsi="Arial" w:cs="Arial"/>
          <w:color w:val="000000" w:themeColor="text1"/>
          <w:sz w:val="22"/>
          <w:szCs w:val="22"/>
          <w14:textFill>
            <w14:solidFill>
              <w14:schemeClr w14:val="tx1"/>
            </w14:solidFill>
          </w14:textFill>
        </w:rPr>
        <w:t xml:space="preserve">HK-2 cells were grown and stimulated on a slide in a six-well plate, washed with PBS and fixed with 4% paraformaldehyde for 30 min at room temperature. </w:t>
      </w:r>
      <w:r>
        <w:rPr>
          <w:rFonts w:hint="eastAsia" w:ascii="Arial" w:hAnsi="Arial" w:cs="Arial"/>
          <w:color w:val="000000" w:themeColor="text1"/>
          <w:sz w:val="22"/>
          <w:szCs w:val="22"/>
          <w:lang w:val="en-US" w:eastAsia="zh-CN"/>
          <w14:textFill>
            <w14:solidFill>
              <w14:schemeClr w14:val="tx1"/>
            </w14:solidFill>
          </w14:textFill>
        </w:rPr>
        <w:t>Treatment</w:t>
      </w:r>
      <w:r>
        <w:rPr>
          <w:rFonts w:ascii="Arial" w:hAnsi="Arial" w:cs="Arial"/>
          <w:color w:val="000000" w:themeColor="text1"/>
          <w:sz w:val="22"/>
          <w:szCs w:val="22"/>
          <w14:textFill>
            <w14:solidFill>
              <w14:schemeClr w14:val="tx1"/>
            </w14:solidFill>
          </w14:textFill>
        </w:rPr>
        <w:t xml:space="preserve"> with 0.3% Triton X-100/PBS about 8-10 min at 37°C, then incubated </w:t>
      </w:r>
      <w:r>
        <w:rPr>
          <w:rFonts w:hint="eastAsia" w:ascii="Arial" w:hAnsi="Arial" w:cs="Arial"/>
          <w:color w:val="000000" w:themeColor="text1"/>
          <w:sz w:val="22"/>
          <w:szCs w:val="22"/>
          <w:lang w:val="en-US" w:eastAsia="zh-CN"/>
          <w14:textFill>
            <w14:solidFill>
              <w14:schemeClr w14:val="tx1"/>
            </w14:solidFill>
          </w14:textFill>
        </w:rPr>
        <w:t xml:space="preserve">with </w:t>
      </w:r>
      <w:r>
        <w:rPr>
          <w:rFonts w:ascii="Arial" w:hAnsi="Arial" w:cs="Arial"/>
          <w:color w:val="000000" w:themeColor="text1"/>
          <w:sz w:val="22"/>
          <w:szCs w:val="22"/>
          <w14:textFill>
            <w14:solidFill>
              <w14:schemeClr w14:val="tx1"/>
            </w14:solidFill>
          </w14:textFill>
        </w:rPr>
        <w:t>goat serum about 30 minutes</w:t>
      </w:r>
      <w:r>
        <w:rPr>
          <w:rFonts w:hint="eastAsia" w:ascii="Arial" w:hAnsi="Arial" w:cs="Arial"/>
          <w:color w:val="000000" w:themeColor="text1"/>
          <w:sz w:val="22"/>
          <w:szCs w:val="22"/>
          <w:lang w:val="en-US" w:eastAsia="zh-CN"/>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at 37°C .</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The slides were incubated with primary antibodies for PKC-δ, and VDAC1 in PBS at 4°C overnight.</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sz w:val="22"/>
          <w:szCs w:val="22"/>
          <w:shd w:val="clear" w:color="auto" w:fill="FFFFFF"/>
        </w:rPr>
        <w:t>Then</w:t>
      </w:r>
      <w:r>
        <w:rPr>
          <w:rFonts w:hint="eastAsia" w:ascii="Arial" w:hAnsi="Arial" w:cs="Arial"/>
          <w:sz w:val="22"/>
          <w:szCs w:val="22"/>
          <w:shd w:val="clear" w:color="auto" w:fill="FFFFFF"/>
        </w:rPr>
        <w:t xml:space="preserve"> t</w:t>
      </w:r>
      <w:r>
        <w:rPr>
          <w:rFonts w:ascii="Arial" w:hAnsi="Arial" w:cs="Arial"/>
          <w:sz w:val="22"/>
          <w:szCs w:val="22"/>
          <w:shd w:val="clear" w:color="auto" w:fill="FFFFFF"/>
        </w:rPr>
        <w:t xml:space="preserve">he cells </w:t>
      </w:r>
      <w:r>
        <w:rPr>
          <w:rFonts w:hint="eastAsia" w:ascii="Arial" w:hAnsi="Arial" w:cs="Arial"/>
          <w:sz w:val="22"/>
          <w:szCs w:val="22"/>
          <w:shd w:val="clear" w:color="auto" w:fill="FFFFFF"/>
          <w:lang w:val="en-US" w:eastAsia="zh-CN"/>
        </w:rPr>
        <w:t>or</w:t>
      </w:r>
      <w:r>
        <w:rPr>
          <w:rFonts w:ascii="Arial" w:hAnsi="Arial" w:cs="Arial"/>
          <w:sz w:val="22"/>
          <w:szCs w:val="22"/>
          <w:shd w:val="clear" w:color="auto" w:fill="FFFFFF"/>
        </w:rPr>
        <w:t xml:space="preserve"> sections</w:t>
      </w:r>
      <w:r>
        <w:rPr>
          <w:rFonts w:hint="eastAsia" w:ascii="Arial" w:hAnsi="Arial" w:cs="Arial"/>
          <w:sz w:val="22"/>
          <w:szCs w:val="22"/>
          <w:shd w:val="clear" w:color="auto" w:fill="FFFFFF"/>
        </w:rPr>
        <w:t xml:space="preserve"> were</w:t>
      </w:r>
      <w:r>
        <w:rPr>
          <w:rFonts w:ascii="Arial" w:hAnsi="Arial" w:cs="Arial"/>
          <w:sz w:val="22"/>
          <w:szCs w:val="22"/>
          <w:shd w:val="clear" w:color="auto" w:fill="FFFFFF"/>
        </w:rPr>
        <w:t xml:space="preserve"> incubated with goat anti-rabbit</w:t>
      </w:r>
      <w:r>
        <w:rPr>
          <w:rFonts w:hint="eastAsia" w:ascii="Arial" w:hAnsi="Arial" w:cs="Arial"/>
          <w:sz w:val="22"/>
          <w:szCs w:val="22"/>
          <w:shd w:val="clear" w:color="auto" w:fill="FFFFFF"/>
        </w:rPr>
        <w:t>/</w:t>
      </w:r>
      <w:r>
        <w:rPr>
          <w:rFonts w:hint="eastAsia" w:ascii="Arial" w:hAnsi="Arial" w:cs="Arial"/>
          <w:sz w:val="22"/>
          <w:szCs w:val="22"/>
          <w:shd w:val="clear" w:color="auto" w:fill="FFFFFF"/>
          <w:lang w:val="en-US" w:eastAsia="zh-CN"/>
        </w:rPr>
        <w:t>m</w:t>
      </w:r>
      <w:r>
        <w:rPr>
          <w:rFonts w:hint="eastAsia" w:ascii="Arial" w:hAnsi="Arial" w:cs="Arial"/>
          <w:sz w:val="22"/>
          <w:szCs w:val="22"/>
          <w:shd w:val="clear" w:color="auto" w:fill="FFFFFF"/>
        </w:rPr>
        <w:t>ouse</w:t>
      </w:r>
      <w:r>
        <w:rPr>
          <w:rFonts w:ascii="Arial" w:hAnsi="Arial" w:cs="Arial"/>
          <w:sz w:val="22"/>
          <w:szCs w:val="22"/>
          <w:shd w:val="clear" w:color="auto" w:fill="FFFFFF"/>
        </w:rPr>
        <w:t xml:space="preserve"> IgG conjured to Alexa Fluor 488/594 (Abcam, Cambridge, MA, USA) for 2 h at 37°C</w:t>
      </w:r>
      <w:r>
        <w:rPr>
          <w:rFonts w:hint="eastAsia" w:ascii="Arial" w:hAnsi="Arial" w:cs="Arial"/>
          <w:sz w:val="22"/>
          <w:szCs w:val="22"/>
          <w:shd w:val="clear" w:color="auto" w:fill="FFFFFF"/>
        </w:rPr>
        <w:t xml:space="preserve"> </w:t>
      </w:r>
      <w:r>
        <w:rPr>
          <w:rFonts w:ascii="Arial" w:hAnsi="Arial" w:cs="Arial"/>
          <w:sz w:val="22"/>
          <w:szCs w:val="22"/>
          <w:shd w:val="clear" w:color="auto" w:fill="FFFFFF"/>
        </w:rPr>
        <w:t>and the nucleus was stained using DAPI.</w:t>
      </w:r>
      <w:r>
        <w:rPr>
          <w:rFonts w:hint="eastAsia" w:ascii="Arial" w:hAnsi="Arial" w:cs="Arial"/>
          <w:sz w:val="22"/>
          <w:szCs w:val="22"/>
          <w:shd w:val="clear" w:color="auto" w:fill="FFFFFF"/>
          <w:lang w:val="en-US" w:eastAsia="zh-CN"/>
        </w:rPr>
        <w:t xml:space="preserve"> T</w:t>
      </w:r>
      <w:r>
        <w:rPr>
          <w:rFonts w:ascii="Arial" w:hAnsi="Arial" w:cs="Arial"/>
          <w:sz w:val="22"/>
          <w:szCs w:val="22"/>
          <w:shd w:val="clear" w:color="auto" w:fill="FFFFFF"/>
        </w:rPr>
        <w:t>he stained samples were viewed using a confocal microscope</w:t>
      </w:r>
      <w:r>
        <w:rPr>
          <w:rStyle w:val="14"/>
          <w:rFonts w:ascii="Arial" w:hAnsi="Arial" w:cs="Arial"/>
          <w:color w:val="2A2B2E"/>
          <w:sz w:val="22"/>
          <w:szCs w:val="22"/>
          <w:shd w:val="clear" w:color="auto" w:fill="FFFFFF"/>
        </w:rPr>
        <w:t xml:space="preserve"> </w:t>
      </w:r>
      <w:r>
        <w:rPr>
          <w:rFonts w:ascii="Arial" w:hAnsi="Arial" w:cs="Arial"/>
          <w:color w:val="000000" w:themeColor="text1"/>
          <w:sz w:val="22"/>
          <w:szCs w:val="22"/>
          <w14:textFill>
            <w14:solidFill>
              <w14:schemeClr w14:val="tx1"/>
            </w14:solidFill>
          </w14:textFill>
        </w:rPr>
        <w:t>(SP8, Leica, Germany).</w:t>
      </w:r>
      <w:r>
        <w:rPr>
          <w:rFonts w:hint="eastAsia" w:ascii="Arial" w:hAnsi="Arial" w:cs="Arial"/>
          <w:color w:val="000000" w:themeColor="text1"/>
          <w:sz w:val="22"/>
          <w:szCs w:val="2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default" w:ascii="Arial" w:hAnsi="Arial" w:cs="Arial" w:eastAsiaTheme="minorEastAsia"/>
          <w:b/>
          <w:bCs/>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14:textFill>
            <w14:solidFill>
              <w14:schemeClr w14:val="tx1"/>
            </w14:solidFill>
          </w14:textFill>
        </w:rPr>
        <w:t>MitoTracker Red and immunofluorescence staining</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hint="eastAsia" w:ascii="Arial" w:hAnsi="Arial" w:cs="Arial" w:eastAsiaTheme="minorEastAsia"/>
          <w:color w:val="000000" w:themeColor="text1"/>
          <w:sz w:val="22"/>
          <w:szCs w:val="22"/>
          <w:lang w:val="en-US" w:eastAsia="zh-CN"/>
          <w14:textFill>
            <w14:solidFill>
              <w14:schemeClr w14:val="tx1"/>
            </w14:solidFill>
          </w14:textFill>
        </w:rPr>
      </w:pPr>
      <w:r>
        <w:rPr>
          <w:rFonts w:ascii="Arial" w:hAnsi="Arial" w:cs="Arial"/>
          <w:color w:val="000000" w:themeColor="text1"/>
          <w:sz w:val="22"/>
          <w:szCs w:val="22"/>
          <w14:textFill>
            <w14:solidFill>
              <w14:schemeClr w14:val="tx1"/>
            </w14:solidFill>
          </w14:textFill>
        </w:rPr>
        <w:t xml:space="preserve">HK-2 cells were stained with </w:t>
      </w:r>
      <w:r>
        <w:rPr>
          <w:rFonts w:hint="default" w:ascii="Arial" w:hAnsi="Arial" w:cs="Arial"/>
          <w:color w:val="000000" w:themeColor="text1"/>
          <w:sz w:val="22"/>
          <w:szCs w:val="22"/>
          <w14:textFill>
            <w14:solidFill>
              <w14:schemeClr w14:val="tx1"/>
            </w14:solidFill>
          </w14:textFill>
        </w:rPr>
        <w:t>MitoTracker™ Red CMXRos</w:t>
      </w:r>
      <w:r>
        <w:rPr>
          <w:rFonts w:hint="eastAsia" w:ascii="Arial" w:hAnsi="Arial" w:cs="Arial"/>
          <w:color w:val="000000" w:themeColor="text1"/>
          <w:sz w:val="22"/>
          <w:szCs w:val="22"/>
          <w:lang w:val="en-US" w:eastAsia="zh-CN"/>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(200 nM, Thermo Fisher Scientific, US) at 37°C for 30 min, washed with PBS and fixed with cold 4% paraformaldehyde for 30 min, permeated with 0.3% Triton X-100 for 8 min at 37°C. Goat serum was incubated at 37°C for 30min, and then incubated with anti-PKC-δ primary antibody in a wet chamber at 4°C overnight.</w:t>
      </w:r>
      <w:r>
        <w:rPr>
          <w:rStyle w:val="14"/>
          <w:rFonts w:ascii="Arial" w:hAnsi="Arial" w:cs="Arial"/>
          <w:color w:val="2A2B2E"/>
          <w:sz w:val="22"/>
          <w:szCs w:val="22"/>
          <w:shd w:val="clear" w:color="auto" w:fill="FFFFFF"/>
        </w:rPr>
        <w:t xml:space="preserve"> Then the FITC conjugated goat anti-rabbit IgG </w:t>
      </w:r>
      <w:r>
        <w:rPr>
          <w:rFonts w:ascii="Arial" w:hAnsi="Arial" w:cs="Arial"/>
          <w:color w:val="000000" w:themeColor="text1"/>
          <w:sz w:val="22"/>
          <w:szCs w:val="22"/>
          <w14:textFill>
            <w14:solidFill>
              <w14:schemeClr w14:val="tx1"/>
            </w14:solidFill>
          </w14:textFill>
        </w:rPr>
        <w:t>(</w:t>
      </w:r>
      <w:r>
        <w:rPr>
          <w:rStyle w:val="14"/>
          <w:rFonts w:ascii="Arial" w:hAnsi="Arial" w:cs="Arial"/>
          <w:color w:val="2A2B2E"/>
          <w:sz w:val="22"/>
          <w:szCs w:val="22"/>
          <w:shd w:val="clear" w:color="auto" w:fill="FFFFFF"/>
        </w:rPr>
        <w:t>1:100; Santa Cruz Biotechnology, Santa Crux, CA</w:t>
      </w:r>
      <w:r>
        <w:rPr>
          <w:rFonts w:ascii="Arial" w:hAnsi="Arial" w:cs="Arial"/>
          <w:color w:val="000000" w:themeColor="text1"/>
          <w:sz w:val="22"/>
          <w:szCs w:val="22"/>
          <w14:textFill>
            <w14:solidFill>
              <w14:schemeClr w14:val="tx1"/>
            </w14:solidFill>
          </w14:textFill>
        </w:rPr>
        <w:t xml:space="preserve">) </w:t>
      </w:r>
      <w:r>
        <w:rPr>
          <w:rStyle w:val="14"/>
          <w:rFonts w:ascii="Arial" w:hAnsi="Arial" w:cs="Arial"/>
          <w:color w:val="2A2B2E"/>
          <w:sz w:val="22"/>
          <w:szCs w:val="22"/>
          <w:shd w:val="clear" w:color="auto" w:fill="FFFFFF"/>
        </w:rPr>
        <w:t>was incubated for 2 hours at 37°C</w:t>
      </w:r>
      <w:r>
        <w:rPr>
          <w:rFonts w:ascii="Arial" w:hAnsi="Arial" w:cs="Arial"/>
          <w:sz w:val="22"/>
          <w:szCs w:val="22"/>
        </w:rPr>
        <w:t xml:space="preserve"> </w:t>
      </w:r>
      <w:r>
        <w:rPr>
          <w:rStyle w:val="14"/>
          <w:rFonts w:ascii="Arial" w:hAnsi="Arial" w:cs="Arial"/>
          <w:color w:val="2A2B2E"/>
          <w:sz w:val="22"/>
          <w:szCs w:val="22"/>
          <w:shd w:val="clear" w:color="auto" w:fill="FFFFFF"/>
        </w:rPr>
        <w:t xml:space="preserve">before DAPI staining. </w:t>
      </w:r>
      <w:r>
        <w:rPr>
          <w:rStyle w:val="14"/>
          <w:rFonts w:hint="eastAsia" w:ascii="Arial" w:hAnsi="Arial" w:cs="Arial"/>
          <w:color w:val="2A2B2E"/>
          <w:sz w:val="22"/>
          <w:szCs w:val="22"/>
          <w:shd w:val="clear" w:color="auto" w:fill="FFFFFF"/>
          <w:lang w:val="en-US" w:eastAsia="zh-CN"/>
        </w:rPr>
        <w:t>T</w:t>
      </w:r>
      <w:r>
        <w:rPr>
          <w:rFonts w:ascii="Arial" w:hAnsi="Arial" w:cs="Arial"/>
          <w:sz w:val="22"/>
          <w:szCs w:val="22"/>
          <w:shd w:val="clear" w:color="auto" w:fill="FFFFFF"/>
        </w:rPr>
        <w:t>he stained samples were viewed using a confocal microscope</w:t>
      </w:r>
      <w:r>
        <w:rPr>
          <w:rStyle w:val="14"/>
          <w:rFonts w:ascii="Arial" w:hAnsi="Arial" w:cs="Arial"/>
          <w:color w:val="2A2B2E"/>
          <w:sz w:val="22"/>
          <w:szCs w:val="22"/>
          <w:shd w:val="clear" w:color="auto" w:fill="FFFFFF"/>
        </w:rPr>
        <w:t xml:space="preserve"> </w:t>
      </w:r>
      <w:r>
        <w:rPr>
          <w:rFonts w:ascii="Arial" w:hAnsi="Arial" w:cs="Arial"/>
          <w:color w:val="000000" w:themeColor="text1"/>
          <w:sz w:val="22"/>
          <w:szCs w:val="22"/>
          <w14:textFill>
            <w14:solidFill>
              <w14:schemeClr w14:val="tx1"/>
            </w14:solidFill>
          </w14:textFill>
        </w:rPr>
        <w:t>(SP8, Leica, Germany).</w:t>
      </w:r>
      <w:r>
        <w:rPr>
          <w:rFonts w:hint="eastAsia" w:ascii="Arial" w:hAnsi="Arial" w:cs="Arial"/>
          <w:color w:val="000000" w:themeColor="text1"/>
          <w:sz w:val="22"/>
          <w:szCs w:val="22"/>
          <w:lang w:val="en-US" w:eastAsia="zh-CN"/>
          <w14:textFill>
            <w14:solidFill>
              <w14:schemeClr w14:val="tx1"/>
            </w14:solidFill>
          </w14:textFill>
        </w:rPr>
        <w:t xml:space="preserve"> To evaluated the mitochondrial morphology, the average length of mitochondria was measured after MitoTracker Red staining [4]. </w:t>
      </w:r>
      <w:bookmarkStart w:id="15" w:name="_GoBack"/>
      <w:bookmarkEnd w:id="15"/>
    </w:p>
    <w:p>
      <w:pPr>
        <w:keepNext w:val="0"/>
        <w:keepLines w:val="0"/>
        <w:pageBreakBefore w:val="0"/>
        <w:widowControl w:val="0"/>
        <w:kinsoku/>
        <w:wordWrap/>
        <w:overflowPunct/>
        <w:topLinePunct w:val="0"/>
        <w:autoSpaceDE/>
        <w:autoSpaceDN/>
        <w:bidi w:val="0"/>
        <w:adjustRightInd/>
        <w:snapToGrid w:val="0"/>
        <w:spacing w:line="480" w:lineRule="auto"/>
        <w:textAlignment w:val="auto"/>
        <w:rPr>
          <w:rStyle w:val="14"/>
          <w:rFonts w:ascii="Arial" w:hAnsi="Arial" w:cs="Arial"/>
          <w:color w:val="000000" w:themeColor="text1"/>
          <w:sz w:val="22"/>
          <w:szCs w:val="2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2A2B2E"/>
          <w:sz w:val="22"/>
          <w:szCs w:val="22"/>
          <w:shd w:val="clear" w:color="auto" w:fill="FFFFFF"/>
        </w:rPr>
      </w:pPr>
      <w:r>
        <w:rPr>
          <w:rFonts w:ascii="Arial" w:hAnsi="Arial" w:cs="Arial"/>
          <w:b/>
          <w:bCs/>
          <w:color w:val="2A2B2E"/>
          <w:sz w:val="22"/>
          <w:szCs w:val="22"/>
          <w:shd w:val="clear" w:color="auto" w:fill="FFFFFF"/>
        </w:rPr>
        <w:t xml:space="preserve">Measurement of </w:t>
      </w:r>
      <w:r>
        <w:rPr>
          <w:rFonts w:hint="eastAsia" w:ascii="Arial" w:hAnsi="Arial" w:cs="Arial"/>
          <w:b/>
          <w:bCs/>
          <w:color w:val="2A2B2E"/>
          <w:sz w:val="22"/>
          <w:szCs w:val="22"/>
          <w:shd w:val="clear" w:color="auto" w:fill="FFFFFF"/>
        </w:rPr>
        <w:t>mt</w:t>
      </w:r>
      <w:r>
        <w:rPr>
          <w:rFonts w:ascii="Arial" w:hAnsi="Arial" w:cs="Arial"/>
          <w:b/>
          <w:bCs/>
          <w:color w:val="2A2B2E"/>
          <w:sz w:val="22"/>
          <w:szCs w:val="22"/>
          <w:shd w:val="clear" w:color="auto" w:fill="FFFFFF"/>
        </w:rPr>
        <w:t>ROS</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2A2B2E"/>
          <w:sz w:val="22"/>
          <w:szCs w:val="22"/>
          <w:shd w:val="clear" w:color="auto" w:fill="FFFFFF"/>
        </w:rPr>
      </w:pPr>
      <w:r>
        <w:rPr>
          <w:rFonts w:ascii="Arial" w:hAnsi="Arial" w:cs="Arial"/>
          <w:color w:val="2A2B2E"/>
          <w:sz w:val="22"/>
          <w:szCs w:val="22"/>
          <w:shd w:val="clear" w:color="auto" w:fill="FFFFFF"/>
        </w:rPr>
        <w:t>Mitochondrial reactive oxygen species (m</w:t>
      </w:r>
      <w:r>
        <w:rPr>
          <w:rFonts w:hint="eastAsia" w:ascii="Arial" w:hAnsi="Arial" w:cs="Arial"/>
          <w:color w:val="2A2B2E"/>
          <w:sz w:val="22"/>
          <w:szCs w:val="22"/>
          <w:shd w:val="clear" w:color="auto" w:fill="FFFFFF"/>
        </w:rPr>
        <w:t>t</w:t>
      </w:r>
      <w:r>
        <w:rPr>
          <w:rFonts w:ascii="Arial" w:hAnsi="Arial" w:cs="Arial"/>
          <w:color w:val="2A2B2E"/>
          <w:sz w:val="22"/>
          <w:szCs w:val="22"/>
          <w:shd w:val="clear" w:color="auto" w:fill="FFFFFF"/>
        </w:rPr>
        <w:t xml:space="preserve">ROS) was detected by MitoSox </w:t>
      </w:r>
      <w:r>
        <w:rPr>
          <w:rFonts w:hint="eastAsia" w:ascii="Arial" w:hAnsi="Arial" w:cs="Arial"/>
          <w:color w:val="2A2B2E"/>
          <w:sz w:val="22"/>
          <w:szCs w:val="22"/>
          <w:shd w:val="clear" w:color="auto" w:fill="FFFFFF"/>
          <w:lang w:val="en-US" w:eastAsia="zh-CN"/>
        </w:rPr>
        <w:t>R</w:t>
      </w:r>
      <w:r>
        <w:rPr>
          <w:rFonts w:ascii="Arial" w:hAnsi="Arial" w:cs="Arial"/>
          <w:color w:val="2A2B2E"/>
          <w:sz w:val="22"/>
          <w:szCs w:val="22"/>
          <w:shd w:val="clear" w:color="auto" w:fill="FFFFFF"/>
        </w:rPr>
        <w:t>ed (</w:t>
      </w:r>
      <w:r>
        <w:rPr>
          <w:rFonts w:ascii="Arial" w:hAnsi="Arial" w:cs="Arial"/>
          <w:color w:val="000000" w:themeColor="text1"/>
          <w:sz w:val="22"/>
          <w:szCs w:val="22"/>
          <w14:textFill>
            <w14:solidFill>
              <w14:schemeClr w14:val="tx1"/>
            </w14:solidFill>
          </w14:textFill>
        </w:rPr>
        <w:t>Thermo Fisher Scientific, US</w:t>
      </w:r>
      <w:r>
        <w:rPr>
          <w:rFonts w:ascii="Arial" w:hAnsi="Arial" w:cs="Arial"/>
          <w:color w:val="2A2B2E"/>
          <w:sz w:val="22"/>
          <w:szCs w:val="22"/>
          <w:shd w:val="clear" w:color="auto" w:fill="FFFFFF"/>
        </w:rPr>
        <w:t>) according to the manufacturer’s instructions. HK-2 cells were incubated with MitoSox</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Red at a final concentration of 5μM at 37°C for 30 min. The stained cells washed three times with Hank’s balanced salt solution (HBSS) and</w:t>
      </w:r>
      <w:r>
        <w:rPr>
          <w:rFonts w:ascii="Arial" w:hAnsi="Arial" w:cs="Arial"/>
          <w:sz w:val="22"/>
          <w:szCs w:val="22"/>
        </w:rPr>
        <w:t xml:space="preserve"> </w:t>
      </w:r>
      <w:r>
        <w:rPr>
          <w:rFonts w:ascii="Arial" w:hAnsi="Arial" w:cs="Arial"/>
          <w:color w:val="2A2B2E"/>
          <w:sz w:val="22"/>
          <w:szCs w:val="22"/>
          <w:shd w:val="clear" w:color="auto" w:fill="FFFFFF"/>
        </w:rPr>
        <w:t>observed using a confocal microscope (Leica, Germany). The mitochondrial ROS intensity was quantified using the software Image-Pro Plus 6.0</w:t>
      </w:r>
      <w:r>
        <w:rPr>
          <w:rFonts w:hint="eastAsia" w:ascii="Arial" w:hAnsi="Arial" w:cs="Arial"/>
          <w:color w:val="2A2B2E"/>
          <w:sz w:val="22"/>
          <w:szCs w:val="22"/>
          <w:shd w:val="clear" w:color="auto" w:fill="FFFFFF"/>
        </w:rPr>
        <w:t>.</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color w:val="2A2B2E"/>
          <w:sz w:val="22"/>
          <w:szCs w:val="22"/>
          <w:shd w:val="clear" w:color="auto" w:fill="FFFFFF"/>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2A2B2E"/>
          <w:sz w:val="22"/>
          <w:szCs w:val="22"/>
          <w:shd w:val="clear" w:color="auto" w:fill="FFFFFF"/>
        </w:rPr>
      </w:pPr>
      <w:r>
        <w:rPr>
          <w:rFonts w:ascii="Arial" w:hAnsi="Arial" w:cs="Arial"/>
          <w:b/>
          <w:bCs/>
          <w:color w:val="2A2B2E"/>
          <w:sz w:val="22"/>
          <w:szCs w:val="22"/>
          <w:shd w:val="clear" w:color="auto" w:fill="FFFFFF"/>
        </w:rPr>
        <w:t xml:space="preserve">Mitochondrial transmembrane potential (MMP) </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hint="eastAsia" w:ascii="Arial" w:hAnsi="Arial" w:cs="Arial"/>
          <w:color w:val="000000" w:themeColor="text1"/>
          <w:sz w:val="22"/>
          <w:szCs w:val="22"/>
          <w14:textFill>
            <w14:solidFill>
              <w14:schemeClr w14:val="tx1"/>
            </w14:solidFill>
          </w14:textFill>
        </w:rPr>
      </w:pPr>
      <w:r>
        <w:rPr>
          <w:rFonts w:ascii="Arial" w:hAnsi="Arial" w:cs="Arial"/>
          <w:color w:val="2A2B2E"/>
          <w:sz w:val="22"/>
          <w:szCs w:val="22"/>
          <w:shd w:val="clear" w:color="auto" w:fill="FFFFFF"/>
        </w:rPr>
        <w:t>Mitochondrial membrane potential was detected with the JC-1 kit</w:t>
      </w:r>
      <w:r>
        <w:rPr>
          <w:rFonts w:ascii="Arial" w:hAnsi="Arial" w:cs="Arial"/>
          <w:color w:val="000000" w:themeColor="text1"/>
          <w:sz w:val="22"/>
          <w:szCs w:val="22"/>
          <w:shd w:val="clear" w:color="auto" w:fill="FFFFFF"/>
          <w14:textFill>
            <w14:solidFill>
              <w14:schemeClr w14:val="tx1"/>
            </w14:solidFill>
          </w14:textFill>
        </w:rPr>
        <w:t xml:space="preserve"> (C2006, Beyotime, China) </w:t>
      </w:r>
      <w:r>
        <w:rPr>
          <w:rFonts w:ascii="Arial" w:hAnsi="Arial" w:cs="Arial"/>
          <w:color w:val="2A2B2E"/>
          <w:sz w:val="22"/>
          <w:szCs w:val="22"/>
          <w:shd w:val="clear" w:color="auto" w:fill="FFFFFF"/>
        </w:rPr>
        <w:t>according to the manufacturer's instructions. In brief, added 1ml JC-1 working fluid to the holes of each six-well plate, incubated at 37</w:t>
      </w:r>
      <w:r>
        <w:rPr>
          <w:rFonts w:ascii="Arial" w:hAnsi="Arial" w:cs="Arial"/>
          <w:color w:val="000000" w:themeColor="text1"/>
          <w:sz w:val="22"/>
          <w:szCs w:val="22"/>
          <w14:textFill>
            <w14:solidFill>
              <w14:schemeClr w14:val="tx1"/>
            </w14:solidFill>
          </w14:textFill>
        </w:rPr>
        <w:t>°C</w:t>
      </w:r>
      <w:r>
        <w:rPr>
          <w:rFonts w:ascii="Arial" w:hAnsi="Arial" w:cs="Arial"/>
          <w:color w:val="2A2B2E"/>
          <w:sz w:val="22"/>
          <w:szCs w:val="22"/>
          <w:shd w:val="clear" w:color="auto" w:fill="FFFFFF"/>
        </w:rPr>
        <w:t xml:space="preserve"> for 30 minutes, and washed with JC-1 liquid buffer in a dark environment for 3 times. 2 ml cell culture medium was added</w:t>
      </w:r>
      <w:r>
        <w:rPr>
          <w:rFonts w:hint="eastAsia"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T</w:t>
      </w:r>
      <w:r>
        <w:rPr>
          <w:rFonts w:ascii="Arial" w:hAnsi="Arial" w:cs="Arial"/>
          <w:sz w:val="22"/>
          <w:szCs w:val="22"/>
          <w:shd w:val="clear" w:color="auto" w:fill="FFFFFF"/>
        </w:rPr>
        <w:t>he stained samples were viewed using a confocal microscope</w:t>
      </w:r>
      <w:r>
        <w:rPr>
          <w:rStyle w:val="14"/>
          <w:rFonts w:ascii="Arial" w:hAnsi="Arial" w:cs="Arial"/>
          <w:color w:val="2A2B2E"/>
          <w:sz w:val="22"/>
          <w:szCs w:val="22"/>
          <w:shd w:val="clear" w:color="auto" w:fill="FFFFFF"/>
        </w:rPr>
        <w:t xml:space="preserve"> </w:t>
      </w:r>
      <w:r>
        <w:rPr>
          <w:rFonts w:ascii="Arial" w:hAnsi="Arial" w:cs="Arial"/>
          <w:color w:val="000000" w:themeColor="text1"/>
          <w:sz w:val="22"/>
          <w:szCs w:val="22"/>
          <w14:textFill>
            <w14:solidFill>
              <w14:schemeClr w14:val="tx1"/>
            </w14:solidFill>
          </w14:textFill>
        </w:rPr>
        <w:t>(Leica, Germany).</w:t>
      </w:r>
      <w:r>
        <w:rPr>
          <w:rFonts w:hint="eastAsia" w:ascii="Arial" w:hAnsi="Arial" w:cs="Arial"/>
          <w:color w:val="000000" w:themeColor="text1"/>
          <w:sz w:val="22"/>
          <w:szCs w:val="22"/>
          <w:lang w:val="en-US" w:eastAsia="zh-CN"/>
          <w14:textFill>
            <w14:solidFill>
              <w14:schemeClr w14:val="tx1"/>
            </w14:solidFill>
          </w14:textFill>
        </w:rPr>
        <w:t xml:space="preserve"> </w:t>
      </w:r>
      <w:r>
        <w:rPr>
          <w:rFonts w:hint="eastAsia" w:ascii="Arial" w:hAnsi="Arial" w:cs="Arial"/>
          <w:color w:val="000000" w:themeColor="text1"/>
          <w:sz w:val="22"/>
          <w:szCs w:val="22"/>
          <w14:textFill>
            <w14:solidFill>
              <w14:schemeClr w14:val="tx1"/>
            </w14:solidFill>
          </w14:textFill>
        </w:rPr>
        <w:t xml:space="preserve">The </w:t>
      </w:r>
      <w:r>
        <w:rPr>
          <w:rFonts w:hint="eastAsia" w:ascii="Arial" w:hAnsi="Arial" w:cs="Arial"/>
          <w:color w:val="000000" w:themeColor="text1"/>
          <w:sz w:val="22"/>
          <w:szCs w:val="22"/>
          <w:lang w:val="en-US" w:eastAsia="zh-CN"/>
          <w14:textFill>
            <w14:solidFill>
              <w14:schemeClr w14:val="tx1"/>
            </w14:solidFill>
          </w14:textFill>
        </w:rPr>
        <w:t xml:space="preserve">MMP </w:t>
      </w:r>
      <w:r>
        <w:rPr>
          <w:rFonts w:hint="eastAsia" w:ascii="Arial" w:hAnsi="Arial" w:cs="Arial"/>
          <w:color w:val="000000" w:themeColor="text1"/>
          <w:sz w:val="22"/>
          <w:szCs w:val="22"/>
          <w14:textFill>
            <w14:solidFill>
              <w14:schemeClr w14:val="tx1"/>
            </w14:solidFill>
          </w14:textFill>
        </w:rPr>
        <w:t>values were expressed as the ratio of red to green fluorescence levels.</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Coimmunoprecipitation assay</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HK-2 cells were washed with ice-cold PBS and lysed with RIPA buffer. After centrifugation at 12000</w:t>
      </w:r>
      <w:r>
        <w:rPr>
          <w:rFonts w:hint="eastAsia" w:ascii="Arial" w:hAnsi="Arial" w:cs="Arial"/>
          <w:color w:val="000000" w:themeColor="text1"/>
          <w:sz w:val="22"/>
          <w:szCs w:val="22"/>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rpm for 30 minutes at 4°C,</w:t>
      </w:r>
      <w:r>
        <w:rPr>
          <w:rFonts w:ascii="Arial" w:hAnsi="Arial" w:cs="Arial"/>
          <w:sz w:val="22"/>
          <w:szCs w:val="22"/>
        </w:rPr>
        <w:t xml:space="preserve"> </w:t>
      </w:r>
      <w:r>
        <w:rPr>
          <w:rFonts w:ascii="Arial" w:hAnsi="Arial" w:cs="Arial"/>
          <w:color w:val="000000" w:themeColor="text1"/>
          <w:sz w:val="22"/>
          <w:szCs w:val="22"/>
          <w14:textFill>
            <w14:solidFill>
              <w14:schemeClr w14:val="tx1"/>
            </w14:solidFill>
          </w14:textFill>
        </w:rPr>
        <w:t>the protein A-Agarose (Santa Cruz, Dallas, TX)</w:t>
      </w:r>
      <w:r>
        <w:rPr>
          <w:rFonts w:ascii="Arial" w:hAnsi="Arial" w:cs="Arial"/>
          <w:sz w:val="22"/>
          <w:szCs w:val="22"/>
        </w:rPr>
        <w:t xml:space="preserve"> </w:t>
      </w:r>
      <w:r>
        <w:rPr>
          <w:rFonts w:ascii="Arial" w:hAnsi="Arial" w:cs="Arial"/>
          <w:color w:val="000000" w:themeColor="text1"/>
          <w:sz w:val="22"/>
          <w:szCs w:val="22"/>
          <w14:textFill>
            <w14:solidFill>
              <w14:schemeClr w14:val="tx1"/>
            </w14:solidFill>
          </w14:textFill>
        </w:rPr>
        <w:t>were incubated with anti-</w:t>
      </w:r>
      <w:r>
        <w:rPr>
          <w:rFonts w:ascii="Arial" w:hAnsi="Arial" w:cs="Arial"/>
          <w:sz w:val="22"/>
          <w:szCs w:val="22"/>
        </w:rPr>
        <w:t>PKC-δ</w:t>
      </w:r>
      <w:r>
        <w:rPr>
          <w:rFonts w:ascii="Arial" w:hAnsi="Arial" w:cs="Arial"/>
          <w:color w:val="000000" w:themeColor="text1"/>
          <w:sz w:val="22"/>
          <w:szCs w:val="22"/>
          <w14:textFill>
            <w14:solidFill>
              <w14:schemeClr w14:val="tx1"/>
            </w14:solidFill>
          </w14:textFill>
        </w:rPr>
        <w:t xml:space="preserve"> (1909 mg/mL) or anti-VDAC1 (1000 μg/ml) with continuous shaking for 8h at 4°C. After washing the IP complexes, the beads were boiled with 1×buffer for 7 min</w:t>
      </w:r>
      <w:r>
        <w:rPr>
          <w:rFonts w:hint="eastAsia" w:ascii="Arial" w:hAnsi="Arial" w:cs="Arial"/>
          <w:color w:val="000000" w:themeColor="text1"/>
          <w:sz w:val="22"/>
          <w:szCs w:val="22"/>
          <w:lang w:val="en-US" w:eastAsia="zh-CN"/>
          <w14:textFill>
            <w14:solidFill>
              <w14:schemeClr w14:val="tx1"/>
            </w14:solidFill>
          </w14:textFill>
        </w:rPr>
        <w:t>, and</w:t>
      </w:r>
      <w:r>
        <w:rPr>
          <w:rFonts w:ascii="Arial" w:hAnsi="Arial" w:cs="Arial"/>
          <w:color w:val="000000" w:themeColor="text1"/>
          <w:sz w:val="22"/>
          <w:szCs w:val="22"/>
          <w14:textFill>
            <w14:solidFill>
              <w14:schemeClr w14:val="tx1"/>
            </w14:solidFill>
          </w14:textFill>
        </w:rPr>
        <w:t xml:space="preserve"> then using immunoblot analysis.</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color w:val="000000" w:themeColor="text1"/>
          <w:sz w:val="22"/>
          <w:szCs w:val="2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VDAC cross-linking assay</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000000" w:themeColor="text1"/>
          <w:sz w:val="22"/>
          <w:szCs w:val="22"/>
          <w14:textFill>
            <w14:solidFill>
              <w14:schemeClr w14:val="tx1"/>
            </w14:solidFill>
          </w14:textFill>
        </w:rPr>
      </w:pPr>
      <w:r>
        <w:rPr>
          <w:rFonts w:ascii="Arial" w:hAnsi="Arial" w:cs="Arial"/>
          <w:color w:val="000000" w:themeColor="text1"/>
          <w:sz w:val="22"/>
          <w:szCs w:val="22"/>
          <w14:textFill>
            <w14:solidFill>
              <w14:schemeClr w14:val="tx1"/>
            </w14:solidFill>
          </w14:textFill>
        </w:rPr>
        <w:t>Cells were treated with the hypoxia as above, collected, washed with PBS, pH 8.3, and then were incubated with EGS (100 mM, 40 min, 30°C). To remove excess crosslinker, 1.5 M Tris HCl (pH 7.8) was added to a final concentration of 20 mM, incubated at room temperature for 5 min, and then centrifuged at 10 000 × g for 5 min.</w:t>
      </w:r>
      <w:r>
        <w:rPr>
          <w:rFonts w:hint="eastAsia" w:ascii="Arial" w:hAnsi="Arial" w:cs="Arial"/>
          <w:color w:val="000000" w:themeColor="text1"/>
          <w:sz w:val="22"/>
          <w:szCs w:val="22"/>
          <w:lang w:val="en-US" w:eastAsia="zh-CN"/>
          <w14:textFill>
            <w14:solidFill>
              <w14:schemeClr w14:val="tx1"/>
            </w14:solidFill>
          </w14:textFill>
        </w:rPr>
        <w:t xml:space="preserve"> </w:t>
      </w:r>
      <w:r>
        <w:rPr>
          <w:rFonts w:ascii="Arial" w:hAnsi="Arial" w:cs="Arial"/>
          <w:color w:val="000000" w:themeColor="text1"/>
          <w:sz w:val="22"/>
          <w:szCs w:val="22"/>
          <w14:textFill>
            <w14:solidFill>
              <w14:schemeClr w14:val="tx1"/>
            </w14:solidFill>
          </w14:textFill>
        </w:rPr>
        <w:t>The samples were analyzed by SDS-PAGE with anti-VDAC1.</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color w:val="000000" w:themeColor="text1"/>
          <w:sz w:val="22"/>
          <w:szCs w:val="2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Arial" w:hAnsi="Arial" w:cs="Arial"/>
          <w:b/>
          <w:bCs/>
          <w:color w:val="000000" w:themeColor="text1"/>
          <w:sz w:val="22"/>
          <w:szCs w:val="22"/>
          <w14:textFill>
            <w14:solidFill>
              <w14:schemeClr w14:val="tx1"/>
            </w14:solidFill>
          </w14:textFill>
        </w:rPr>
      </w:pPr>
      <w:r>
        <w:rPr>
          <w:rFonts w:hint="eastAsia" w:ascii="Arial" w:hAnsi="Arial" w:cs="Arial"/>
          <w:b/>
          <w:bCs/>
          <w:color w:val="2A2B2E"/>
          <w:sz w:val="22"/>
          <w:szCs w:val="22"/>
          <w:shd w:val="clear" w:color="auto" w:fill="FFFFFF"/>
        </w:rPr>
        <w:t>S</w:t>
      </w:r>
      <w:r>
        <w:rPr>
          <w:rFonts w:ascii="Arial" w:hAnsi="Arial" w:cs="Arial"/>
          <w:b/>
          <w:bCs/>
          <w:color w:val="2A2B2E"/>
          <w:sz w:val="22"/>
          <w:szCs w:val="22"/>
          <w:shd w:val="clear" w:color="auto" w:fill="FFFFFF"/>
        </w:rPr>
        <w:t>tatistical analysis</w:t>
      </w:r>
    </w:p>
    <w:p>
      <w:pPr>
        <w:keepNext w:val="0"/>
        <w:keepLines w:val="0"/>
        <w:pageBreakBefore w:val="0"/>
        <w:widowControl w:val="0"/>
        <w:kinsoku/>
        <w:wordWrap/>
        <w:overflowPunct/>
        <w:topLinePunct w:val="0"/>
        <w:autoSpaceDE/>
        <w:autoSpaceDN/>
        <w:bidi w:val="0"/>
        <w:adjustRightInd/>
        <w:snapToGrid w:val="0"/>
        <w:spacing w:line="480" w:lineRule="auto"/>
        <w:ind w:firstLine="440" w:firstLineChars="200"/>
        <w:textAlignment w:val="auto"/>
        <w:rPr>
          <w:rFonts w:ascii="Arial" w:hAnsi="Arial" w:cs="Arial"/>
          <w:color w:val="2A2B2E"/>
          <w:sz w:val="22"/>
          <w:szCs w:val="22"/>
          <w:shd w:val="clear" w:color="auto" w:fill="FFFFFF"/>
        </w:rPr>
      </w:pPr>
      <w:r>
        <w:rPr>
          <w:rFonts w:ascii="Arial" w:hAnsi="Arial" w:cs="Arial"/>
          <w:color w:val="2A2B2E"/>
          <w:sz w:val="22"/>
          <w:szCs w:val="22"/>
          <w:shd w:val="clear" w:color="auto" w:fill="FFFFFF"/>
        </w:rPr>
        <w:t>Data are expressed as</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 xml:space="preserve">Mean ± standard error </w:t>
      </w:r>
      <w:r>
        <w:rPr>
          <w:rFonts w:hint="eastAsia" w:ascii="Arial" w:hAnsi="Arial" w:cs="Arial"/>
          <w:color w:val="2A2B2E"/>
          <w:sz w:val="22"/>
          <w:szCs w:val="22"/>
          <w:shd w:val="clear" w:color="auto" w:fill="FFFFFF"/>
        </w:rPr>
        <w:t>(SEM). T</w:t>
      </w:r>
      <w:r>
        <w:rPr>
          <w:rFonts w:ascii="Arial" w:hAnsi="Arial" w:cs="Arial"/>
          <w:color w:val="2A2B2E"/>
          <w:sz w:val="22"/>
          <w:szCs w:val="22"/>
          <w:shd w:val="clear" w:color="auto" w:fill="FFFFFF"/>
        </w:rPr>
        <w:t>he results from at least three independent experiments. Statistical analysis was performed using one-way (ANOVA) analysis of variance</w:t>
      </w:r>
      <w:r>
        <w:rPr>
          <w:rFonts w:hint="eastAsia" w:ascii="Arial" w:hAnsi="Arial" w:cs="Arial"/>
          <w:sz w:val="22"/>
          <w:szCs w:val="22"/>
          <w:lang w:val="en-US" w:eastAsia="zh-CN"/>
        </w:rPr>
        <w:t xml:space="preserve">. </w:t>
      </w:r>
      <w:r>
        <w:rPr>
          <w:rFonts w:ascii="Arial" w:hAnsi="Arial" w:cs="Arial"/>
          <w:color w:val="2A2B2E"/>
          <w:sz w:val="22"/>
          <w:szCs w:val="22"/>
          <w:shd w:val="clear" w:color="auto" w:fill="FFFFFF"/>
        </w:rPr>
        <w:t>P &lt; 0.05 was defined as statistically significant.</w:t>
      </w:r>
    </w:p>
    <w:p>
      <w:pPr>
        <w:spacing w:line="360" w:lineRule="auto"/>
        <w:rPr>
          <w:rFonts w:ascii="Arial" w:hAnsi="Arial" w:cs="Arial"/>
          <w:b/>
          <w:bCs/>
          <w:color w:val="2A2B2E"/>
          <w:sz w:val="22"/>
          <w:szCs w:val="22"/>
          <w:shd w:val="clear" w:color="auto" w:fill="FFFFFF"/>
        </w:rPr>
      </w:pPr>
    </w:p>
    <w:p>
      <w:pPr>
        <w:snapToGrid w:val="0"/>
        <w:spacing w:line="480" w:lineRule="auto"/>
        <w:rPr>
          <w:rFonts w:ascii="Arial" w:hAnsi="Arial" w:cs="Arial"/>
          <w:b/>
          <w:bCs/>
          <w:color w:val="2A2B2E"/>
          <w:sz w:val="22"/>
          <w:szCs w:val="22"/>
          <w:shd w:val="clear" w:color="auto" w:fill="FFFFFF"/>
        </w:rPr>
      </w:pPr>
      <w:r>
        <w:rPr>
          <w:rFonts w:ascii="Arial" w:hAnsi="Arial" w:cs="Arial"/>
          <w:b/>
          <w:bCs/>
          <w:color w:val="2A2B2E"/>
          <w:sz w:val="22"/>
          <w:szCs w:val="22"/>
          <w:shd w:val="clear" w:color="auto" w:fill="FFFFFF"/>
        </w:rPr>
        <w:t xml:space="preserve">References </w:t>
      </w:r>
    </w:p>
    <w:p>
      <w:pPr>
        <w:numPr>
          <w:ilvl w:val="0"/>
          <w:numId w:val="1"/>
        </w:numPr>
        <w:snapToGrid w:val="0"/>
        <w:spacing w:line="480" w:lineRule="auto"/>
        <w:rPr>
          <w:rFonts w:ascii="Arial" w:hAnsi="Arial" w:cs="Arial"/>
          <w:sz w:val="22"/>
          <w:szCs w:val="22"/>
        </w:rPr>
      </w:pPr>
      <w:bookmarkStart w:id="12" w:name="_Ref159850598"/>
      <w:r>
        <w:rPr>
          <w:rFonts w:ascii="Arial" w:hAnsi="Arial" w:cs="Arial"/>
          <w:sz w:val="22"/>
          <w:szCs w:val="22"/>
        </w:rPr>
        <w:t xml:space="preserve">Jin Y, Liu R, Xie J, Xiong H, He JC, Chen N. Interleukin-10 deficiency aggravates kidney inflammation and fibrosis in the unilateral ureteral obstruction mouse model. Lab Invest. 2013;93(7):801-11. </w:t>
      </w:r>
    </w:p>
    <w:p>
      <w:pPr>
        <w:numPr>
          <w:ilvl w:val="0"/>
          <w:numId w:val="1"/>
        </w:numPr>
        <w:snapToGrid w:val="0"/>
        <w:spacing w:line="480" w:lineRule="auto"/>
        <w:rPr>
          <w:rFonts w:ascii="Arial" w:hAnsi="Arial" w:cs="Arial"/>
          <w:sz w:val="22"/>
          <w:szCs w:val="22"/>
        </w:rPr>
      </w:pPr>
      <w:r>
        <w:rPr>
          <w:rFonts w:ascii="Arial" w:hAnsi="Arial" w:cs="Arial"/>
          <w:sz w:val="22"/>
          <w:szCs w:val="22"/>
        </w:rPr>
        <w:t>Bronner DN, O'Riordan MX. Measurement of Mitochondrial DNA Release in Response to ER Stress. Bio Protoc. 2016;6(12):e1839.</w:t>
      </w:r>
    </w:p>
    <w:p>
      <w:pPr>
        <w:numPr>
          <w:ilvl w:val="0"/>
          <w:numId w:val="1"/>
        </w:numPr>
        <w:snapToGrid w:val="0"/>
        <w:spacing w:line="480" w:lineRule="auto"/>
        <w:rPr>
          <w:rFonts w:ascii="Arial" w:hAnsi="Arial" w:cs="Arial"/>
          <w:sz w:val="22"/>
          <w:szCs w:val="22"/>
        </w:rPr>
      </w:pPr>
      <w:r>
        <w:rPr>
          <w:rFonts w:ascii="Arial" w:hAnsi="Arial" w:cs="Arial"/>
          <w:sz w:val="22"/>
          <w:szCs w:val="22"/>
        </w:rPr>
        <w:t>Chung KW, Dhillon P, Huang S, Sheng X, Shrestha R, Qiu C, et al. Mitochondrial Damage and Activation of the STING Pathway Lead to Renal Inflammation and Fibrosis. Cell Metab. 2019;30(4):784-99.e5.</w:t>
      </w:r>
      <w:bookmarkEnd w:id="12"/>
      <w:r>
        <w:rPr>
          <w:rFonts w:ascii="Arial" w:hAnsi="Arial" w:cs="Arial"/>
          <w:sz w:val="22"/>
          <w:szCs w:val="22"/>
        </w:rPr>
        <w:t> </w:t>
      </w:r>
    </w:p>
    <w:p>
      <w:pPr>
        <w:pStyle w:val="26"/>
      </w:pPr>
      <w:bookmarkStart w:id="13" w:name="_Ref163395541"/>
      <w:r>
        <w:t>Xiao JJ, Liu Q, Li Y, Peng FF, Wang S, Zhang Z,</w:t>
      </w:r>
      <w:r>
        <w:rPr>
          <w:rFonts w:hint="eastAsia"/>
        </w:rPr>
        <w:t xml:space="preserve"> et al</w:t>
      </w:r>
      <w:r>
        <w:t>. Regulator of calcineurin 1 deletion attenuates mitochondrial dysfunction and apoptosis in acute kidney injury through JNK/Mff signaling pathway. Cell Death Dis. 2022;13:774.</w:t>
      </w:r>
      <w:bookmarkEnd w:id="13"/>
      <w:r>
        <w:t> </w:t>
      </w:r>
    </w:p>
    <w:p>
      <w:pPr>
        <w:pStyle w:val="26"/>
        <w:numPr>
          <w:ilvl w:val="0"/>
          <w:numId w:val="0"/>
        </w:numPr>
        <w:ind w:left="340"/>
      </w:pPr>
    </w:p>
    <w:p>
      <w:pPr>
        <w:rPr>
          <w:rFonts w:ascii="Arial" w:hAnsi="Arial" w:cs="Arial"/>
          <w:b/>
          <w:bCs/>
          <w:color w:val="2A2B2E"/>
          <w:sz w:val="22"/>
          <w:szCs w:val="22"/>
          <w:shd w:val="clear" w:color="auto" w:fill="FFFFFF"/>
        </w:rPr>
      </w:pPr>
      <w:r>
        <w:rPr>
          <w:rFonts w:ascii="Arial" w:hAnsi="Arial" w:cs="Arial"/>
          <w:b/>
          <w:bCs/>
          <w:sz w:val="22"/>
          <w:szCs w:val="22"/>
        </w:rPr>
        <w:t>Table S1 Primary antibodies and manufacturers</w:t>
      </w:r>
    </w:p>
    <w:tbl>
      <w:tblPr>
        <w:tblStyle w:val="8"/>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1857"/>
        <w:gridCol w:w="1547"/>
        <w:gridCol w:w="3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Anti</w:t>
            </w:r>
            <w:r>
              <w:rPr>
                <w:rFonts w:hint="eastAsia" w:ascii="Arial" w:hAnsi="Arial" w:cs="Arial"/>
                <w:sz w:val="22"/>
                <w:szCs w:val="22"/>
              </w:rPr>
              <w:t>b</w:t>
            </w:r>
            <w:r>
              <w:rPr>
                <w:rFonts w:ascii="Arial" w:hAnsi="Arial" w:cs="Arial"/>
                <w:sz w:val="22"/>
                <w:szCs w:val="22"/>
              </w:rPr>
              <w:t>ody</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Company</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Catalog No.</w:t>
            </w:r>
          </w:p>
        </w:tc>
        <w:tc>
          <w:tcPr>
            <w:tcW w:w="3344" w:type="dxa"/>
          </w:tcPr>
          <w:p>
            <w:pPr>
              <w:snapToGrid w:val="0"/>
              <w:spacing w:line="360" w:lineRule="auto"/>
              <w:jc w:val="center"/>
              <w:rPr>
                <w:rFonts w:ascii="Arial" w:hAnsi="Arial" w:cs="Arial"/>
                <w:sz w:val="22"/>
                <w:szCs w:val="22"/>
              </w:rPr>
            </w:pPr>
            <w:r>
              <w:rPr>
                <w:rFonts w:ascii="Arial" w:hAnsi="Arial" w:eastAsia="等线" w:cs="Arial"/>
                <w:sz w:val="22"/>
                <w:szCs w:val="22"/>
              </w:rPr>
              <w:t>Application and Concentrations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PKC-δ</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Abcam</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color w:val="000000"/>
                <w:sz w:val="22"/>
                <w:szCs w:val="22"/>
                <w:shd w:val="clear" w:color="auto" w:fill="FFFFFF"/>
              </w:rPr>
              <w:t>ab182126</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 IHC: 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α-SMA</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Abcam</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sz w:val="22"/>
                <w:szCs w:val="22"/>
              </w:rPr>
              <w:t>ab5694</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 IHC: 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Kim-1</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Abcam</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sz w:val="22"/>
                <w:szCs w:val="22"/>
              </w:rPr>
              <w:t>ab47635</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1:500 IHC: 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IL-1β</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Abcam</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sz w:val="22"/>
                <w:szCs w:val="22"/>
              </w:rPr>
              <w:t>ab283818</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IHC: 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TNF-α</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Abcam</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sz w:val="22"/>
                <w:szCs w:val="22"/>
              </w:rPr>
              <w:t>ab1793</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IHC: 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P65</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Abcam</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ab16502</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 IF: 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VDAC1</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color w:val="222222"/>
                <w:sz w:val="22"/>
                <w:szCs w:val="22"/>
                <w:shd w:val="clear" w:color="auto" w:fill="FFFFFF"/>
              </w:rPr>
              <w:t>55259-1-AP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1:500 IHC: 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VDAC1</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color w:val="000000"/>
                <w:sz w:val="22"/>
                <w:szCs w:val="22"/>
                <w:shd w:val="clear" w:color="auto" w:fill="FFFFFF"/>
              </w:rPr>
              <w:t>66345-1-Ig</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1:500 IF: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cGAS</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color w:val="000000"/>
                <w:sz w:val="22"/>
                <w:szCs w:val="22"/>
                <w:shd w:val="clear" w:color="auto" w:fill="FFFFFF"/>
              </w:rPr>
              <w:t>26416-1-AP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STING</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color w:val="000000"/>
                <w:sz w:val="22"/>
                <w:szCs w:val="22"/>
                <w:shd w:val="clear" w:color="auto" w:fill="FFFFFF"/>
              </w:rPr>
              <w:t>19851-1-AP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1:2000 IHC: 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TBK1</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sz w:val="22"/>
                <w:szCs w:val="22"/>
              </w:rPr>
              <w:t>28397-1-AP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Collagen I</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color w:val="000000"/>
                <w:sz w:val="22"/>
                <w:szCs w:val="22"/>
                <w:shd w:val="clear" w:color="auto" w:fill="FFFFFF"/>
              </w:rPr>
            </w:pPr>
            <w:r>
              <w:rPr>
                <w:rFonts w:ascii="Arial" w:hAnsi="Arial" w:cs="Arial"/>
                <w:color w:val="222222"/>
                <w:sz w:val="22"/>
                <w:szCs w:val="22"/>
                <w:shd w:val="clear" w:color="auto" w:fill="FFFFFF"/>
              </w:rPr>
              <w:t>14695-1-AP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 IHC: 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Fibroenctin</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sz w:val="22"/>
                <w:szCs w:val="22"/>
              </w:rPr>
            </w:pPr>
            <w:r>
              <w:rPr>
                <w:rFonts w:ascii="Arial" w:hAnsi="Arial" w:cs="Arial"/>
                <w:color w:val="222222"/>
                <w:sz w:val="22"/>
                <w:szCs w:val="22"/>
                <w:shd w:val="clear" w:color="auto" w:fill="FFFFFF"/>
              </w:rPr>
              <w:t>15613-1-AP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Fibronectin</w:t>
            </w:r>
          </w:p>
        </w:tc>
        <w:tc>
          <w:tcPr>
            <w:tcW w:w="1857" w:type="dxa"/>
          </w:tcPr>
          <w:p>
            <w:pPr>
              <w:snapToGrid w:val="0"/>
              <w:spacing w:line="360" w:lineRule="auto"/>
              <w:jc w:val="center"/>
              <w:rPr>
                <w:rFonts w:ascii="Arial" w:hAnsi="Arial" w:cs="Arial"/>
                <w:sz w:val="22"/>
                <w:szCs w:val="22"/>
              </w:rPr>
            </w:pPr>
            <w:r>
              <w:fldChar w:fldCharType="begin"/>
            </w:r>
            <w:r>
              <w:instrText xml:space="preserve"> HYPERLINK "https://www.baidu.com/link?url=eMNNskHbxYP5rnoGJnmZGzpRIjewGs8TBGpefbEmxe7&amp;wd=&amp;eqid=8d29b17501a49da30000000265b5bbbf" \t "_blank" </w:instrText>
            </w:r>
            <w:r>
              <w:fldChar w:fldCharType="separate"/>
            </w:r>
            <w:r>
              <w:rPr>
                <w:rStyle w:val="11"/>
                <w:rFonts w:ascii="Arial" w:hAnsi="Arial" w:cs="Arial"/>
                <w:color w:val="000000" w:themeColor="text1"/>
                <w:sz w:val="22"/>
                <w:szCs w:val="22"/>
                <w:u w:val="none"/>
                <w14:textFill>
                  <w14:solidFill>
                    <w14:schemeClr w14:val="tx1"/>
                  </w14:solidFill>
                </w14:textFill>
              </w:rPr>
              <w:t>Santa Cruz Biotechnology</w:t>
            </w:r>
            <w:r>
              <w:rPr>
                <w:rStyle w:val="11"/>
                <w:rFonts w:ascii="Arial" w:hAnsi="Arial" w:cs="Arial"/>
                <w:color w:val="000000" w:themeColor="text1"/>
                <w:sz w:val="22"/>
                <w:szCs w:val="22"/>
                <w:u w:val="none"/>
                <w14:textFill>
                  <w14:solidFill>
                    <w14:schemeClr w14:val="tx1"/>
                  </w14:solidFill>
                </w14:textFill>
              </w:rPr>
              <w:fldChar w:fldCharType="end"/>
            </w:r>
          </w:p>
        </w:tc>
        <w:tc>
          <w:tcPr>
            <w:tcW w:w="1547" w:type="dxa"/>
          </w:tcPr>
          <w:p>
            <w:pPr>
              <w:snapToGrid w:val="0"/>
              <w:spacing w:line="360" w:lineRule="auto"/>
              <w:jc w:val="center"/>
              <w:rPr>
                <w:rFonts w:ascii="Arial" w:hAnsi="Arial" w:cs="Arial"/>
                <w:color w:val="222222"/>
                <w:sz w:val="22"/>
                <w:szCs w:val="22"/>
                <w:shd w:val="clear" w:color="auto" w:fill="FFFFFF"/>
              </w:rPr>
            </w:pPr>
            <w:r>
              <w:rPr>
                <w:rFonts w:ascii="Arial" w:hAnsi="Arial" w:cs="Arial"/>
                <w:color w:val="222222"/>
                <w:sz w:val="22"/>
                <w:szCs w:val="22"/>
                <w:shd w:val="clear" w:color="auto" w:fill="FFFFFF"/>
              </w:rPr>
              <w:t>sc-8422</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IHC: 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E-cadherin</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sz w:val="22"/>
                <w:szCs w:val="22"/>
              </w:rPr>
            </w:pPr>
            <w:r>
              <w:rPr>
                <w:rFonts w:ascii="Arial" w:hAnsi="Arial" w:cs="Arial"/>
                <w:color w:val="222222"/>
                <w:sz w:val="22"/>
                <w:szCs w:val="22"/>
                <w:shd w:val="clear" w:color="auto" w:fill="FFFFFF"/>
              </w:rPr>
              <w:t>20874-1-AP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 IHC: 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AQP1</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20333-1-AP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IF: 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Calbindin-D28k</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66394-1-Ig</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IF: 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MCP-1</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26161-1-AP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IHC: 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F4/80</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29414-1-AP</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IHC: 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CD45</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Proteintech</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60287-1-Ig</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IHC: 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p-P65</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Cell Signaling Technology</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#3033</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 IF: 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p-TBK1</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Cell Signaling Technology</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 #5483</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 IF: 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2" w:type="dxa"/>
          </w:tcPr>
          <w:p>
            <w:pPr>
              <w:snapToGrid w:val="0"/>
              <w:spacing w:line="360" w:lineRule="auto"/>
              <w:jc w:val="center"/>
              <w:rPr>
                <w:rFonts w:ascii="Arial" w:hAnsi="Arial" w:cs="Arial"/>
                <w:sz w:val="22"/>
                <w:szCs w:val="22"/>
              </w:rPr>
            </w:pPr>
            <w:r>
              <w:rPr>
                <w:rFonts w:ascii="Arial" w:hAnsi="Arial" w:cs="Arial"/>
                <w:sz w:val="22"/>
                <w:szCs w:val="22"/>
              </w:rPr>
              <w:t>p-PKC-δ</w:t>
            </w:r>
          </w:p>
        </w:tc>
        <w:tc>
          <w:tcPr>
            <w:tcW w:w="1857" w:type="dxa"/>
          </w:tcPr>
          <w:p>
            <w:pPr>
              <w:snapToGrid w:val="0"/>
              <w:spacing w:line="360" w:lineRule="auto"/>
              <w:jc w:val="center"/>
              <w:rPr>
                <w:rFonts w:ascii="Arial" w:hAnsi="Arial" w:cs="Arial"/>
                <w:sz w:val="22"/>
                <w:szCs w:val="22"/>
              </w:rPr>
            </w:pPr>
            <w:r>
              <w:rPr>
                <w:rFonts w:ascii="Arial" w:hAnsi="Arial" w:cs="Arial"/>
                <w:sz w:val="22"/>
                <w:szCs w:val="22"/>
              </w:rPr>
              <w:t>Cell Signaling Technology</w:t>
            </w:r>
          </w:p>
        </w:tc>
        <w:tc>
          <w:tcPr>
            <w:tcW w:w="1547" w:type="dxa"/>
          </w:tcPr>
          <w:p>
            <w:pPr>
              <w:snapToGrid w:val="0"/>
              <w:spacing w:line="360" w:lineRule="auto"/>
              <w:jc w:val="center"/>
              <w:rPr>
                <w:rFonts w:ascii="Arial" w:hAnsi="Arial" w:cs="Arial"/>
                <w:sz w:val="22"/>
                <w:szCs w:val="22"/>
              </w:rPr>
            </w:pPr>
            <w:r>
              <w:rPr>
                <w:rFonts w:ascii="Arial" w:hAnsi="Arial" w:cs="Arial"/>
                <w:sz w:val="22"/>
                <w:szCs w:val="22"/>
              </w:rPr>
              <w:t>#14787</w:t>
            </w:r>
          </w:p>
        </w:tc>
        <w:tc>
          <w:tcPr>
            <w:tcW w:w="3344" w:type="dxa"/>
          </w:tcPr>
          <w:p>
            <w:pPr>
              <w:snapToGrid w:val="0"/>
              <w:spacing w:line="360" w:lineRule="auto"/>
              <w:jc w:val="center"/>
              <w:rPr>
                <w:rFonts w:ascii="Arial" w:hAnsi="Arial" w:cs="Arial"/>
                <w:sz w:val="22"/>
                <w:szCs w:val="22"/>
              </w:rPr>
            </w:pPr>
            <w:r>
              <w:rPr>
                <w:rFonts w:ascii="Arial" w:hAnsi="Arial" w:cs="Arial"/>
                <w:sz w:val="22"/>
                <w:szCs w:val="22"/>
              </w:rPr>
              <w:t>Western blot: 1:1000</w:t>
            </w:r>
          </w:p>
        </w:tc>
      </w:tr>
    </w:tbl>
    <w:p>
      <w:pPr>
        <w:snapToGrid w:val="0"/>
        <w:spacing w:line="360" w:lineRule="auto"/>
        <w:rPr>
          <w:rFonts w:ascii="Arial" w:hAnsi="Arial" w:eastAsia="等线" w:cs="Arial"/>
          <w:b/>
          <w:bCs/>
          <w:sz w:val="22"/>
          <w:szCs w:val="22"/>
        </w:rPr>
      </w:pPr>
    </w:p>
    <w:p>
      <w:pPr>
        <w:snapToGrid w:val="0"/>
        <w:spacing w:line="360" w:lineRule="auto"/>
        <w:rPr>
          <w:rFonts w:ascii="Arial" w:hAnsi="Arial" w:eastAsia="等线" w:cs="Arial"/>
          <w:b/>
          <w:bCs/>
          <w:sz w:val="22"/>
          <w:szCs w:val="22"/>
        </w:rPr>
      </w:pPr>
      <w:r>
        <w:rPr>
          <w:rFonts w:ascii="Arial" w:hAnsi="Arial" w:eastAsia="等线" w:cs="Arial"/>
          <w:b/>
          <w:bCs/>
          <w:sz w:val="22"/>
          <w:szCs w:val="22"/>
        </w:rPr>
        <w:t>Table S2 Chemical reagents</w:t>
      </w:r>
    </w:p>
    <w:tbl>
      <w:tblPr>
        <w:tblStyle w:val="8"/>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Name</w:t>
            </w:r>
          </w:p>
        </w:tc>
        <w:tc>
          <w:tcPr>
            <w:tcW w:w="4352" w:type="dxa"/>
            <w:vAlign w:val="center"/>
          </w:tcPr>
          <w:p>
            <w:pPr>
              <w:snapToGrid w:val="0"/>
              <w:spacing w:line="360" w:lineRule="auto"/>
              <w:jc w:val="center"/>
              <w:rPr>
                <w:rFonts w:ascii="Arial" w:hAnsi="Arial" w:eastAsia="等线" w:cs="Arial"/>
                <w:b/>
                <w:bCs/>
                <w:sz w:val="22"/>
                <w:szCs w:val="22"/>
              </w:rPr>
            </w:pPr>
            <w:r>
              <w:rPr>
                <w:rFonts w:ascii="Arial" w:hAnsi="Arial" w:eastAsia="等线" w:cs="Arial"/>
                <w:sz w:val="22"/>
                <w:szCs w:val="22"/>
              </w:rPr>
              <w:t>Supplier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Rottlerin</w:t>
            </w:r>
          </w:p>
        </w:tc>
        <w:tc>
          <w:tcPr>
            <w:tcW w:w="4352"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MedChemExpress, HY-18980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C-176</w:t>
            </w:r>
          </w:p>
        </w:tc>
        <w:tc>
          <w:tcPr>
            <w:tcW w:w="4352" w:type="dxa"/>
          </w:tcPr>
          <w:p>
            <w:pPr>
              <w:snapToGrid w:val="0"/>
              <w:spacing w:line="360" w:lineRule="auto"/>
              <w:jc w:val="center"/>
              <w:rPr>
                <w:rFonts w:ascii="Arial" w:hAnsi="Arial" w:eastAsia="等线" w:cs="Arial"/>
                <w:b/>
                <w:bCs/>
                <w:sz w:val="22"/>
                <w:szCs w:val="22"/>
              </w:rPr>
            </w:pPr>
            <w:r>
              <w:rPr>
                <w:rFonts w:ascii="Arial" w:hAnsi="Arial" w:eastAsia="等线" w:cs="Arial"/>
                <w:sz w:val="22"/>
                <w:szCs w:val="22"/>
              </w:rPr>
              <w:t>MedChemExpress, HY-112906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VBIT-12</w:t>
            </w:r>
          </w:p>
        </w:tc>
        <w:tc>
          <w:tcPr>
            <w:tcW w:w="4352"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 xml:space="preserve">Aladdin, </w:t>
            </w:r>
            <w:r>
              <w:fldChar w:fldCharType="begin"/>
            </w:r>
            <w:r>
              <w:instrText xml:space="preserve"> HYPERLINK "https://www.aladdin-e.com/zh_cn/catalogsearch/result/?q=2089227-65-4" \t "_blank" </w:instrText>
            </w:r>
            <w:r>
              <w:fldChar w:fldCharType="separate"/>
            </w:r>
            <w:r>
              <w:rPr>
                <w:rStyle w:val="11"/>
                <w:rFonts w:ascii="Arial" w:hAnsi="Arial" w:eastAsia="等线" w:cs="Arial"/>
                <w:color w:val="auto"/>
                <w:sz w:val="22"/>
                <w:szCs w:val="22"/>
                <w:u w:val="none"/>
              </w:rPr>
              <w:t>2089227-65-4</w:t>
            </w:r>
            <w:r>
              <w:rPr>
                <w:rStyle w:val="11"/>
                <w:rFonts w:ascii="Arial" w:hAnsi="Arial" w:eastAsia="等线" w:cs="Arial"/>
                <w:color w:val="auto"/>
                <w:sz w:val="22"/>
                <w:szCs w:val="22"/>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JC-1</w:t>
            </w:r>
          </w:p>
        </w:tc>
        <w:tc>
          <w:tcPr>
            <w:tcW w:w="4352"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Beyotime, C2006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MitoTracker</w:t>
            </w:r>
          </w:p>
        </w:tc>
        <w:tc>
          <w:tcPr>
            <w:tcW w:w="4352"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Thermo Fisher Scientific, M7512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vAlign w:val="center"/>
          </w:tcPr>
          <w:p>
            <w:pPr>
              <w:snapToGrid w:val="0"/>
              <w:spacing w:line="360" w:lineRule="auto"/>
              <w:jc w:val="center"/>
              <w:rPr>
                <w:rFonts w:ascii="Arial" w:hAnsi="Arial" w:eastAsia="等线" w:cs="Arial"/>
                <w:b/>
                <w:bCs/>
                <w:sz w:val="22"/>
                <w:szCs w:val="22"/>
              </w:rPr>
            </w:pPr>
            <w:r>
              <w:rPr>
                <w:rFonts w:ascii="Arial" w:hAnsi="Arial" w:eastAsia="等线" w:cs="Arial"/>
                <w:sz w:val="22"/>
                <w:szCs w:val="22"/>
              </w:rPr>
              <w:t>MitoSox Red</w:t>
            </w:r>
          </w:p>
        </w:tc>
        <w:tc>
          <w:tcPr>
            <w:tcW w:w="4352" w:type="dxa"/>
          </w:tcPr>
          <w:p>
            <w:pPr>
              <w:snapToGrid w:val="0"/>
              <w:spacing w:line="360" w:lineRule="auto"/>
              <w:jc w:val="center"/>
              <w:rPr>
                <w:rFonts w:ascii="Arial" w:hAnsi="Arial" w:eastAsia="等线" w:cs="Arial"/>
                <w:b/>
                <w:bCs/>
                <w:sz w:val="22"/>
                <w:szCs w:val="22"/>
              </w:rPr>
            </w:pPr>
            <w:r>
              <w:rPr>
                <w:rFonts w:ascii="Arial" w:hAnsi="Arial" w:eastAsia="等线" w:cs="Arial"/>
                <w:sz w:val="22"/>
                <w:szCs w:val="22"/>
              </w:rPr>
              <w:t>Thermo Fisher Scientific, M36008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vAlign w:val="center"/>
          </w:tcPr>
          <w:p>
            <w:pPr>
              <w:widowControl/>
              <w:shd w:val="clear" w:color="auto" w:fill="FFFFFF"/>
              <w:snapToGrid w:val="0"/>
              <w:spacing w:line="360" w:lineRule="auto"/>
              <w:jc w:val="center"/>
              <w:textAlignment w:val="baseline"/>
              <w:rPr>
                <w:rFonts w:ascii="Arial" w:hAnsi="Arial" w:eastAsia="等线" w:cs="Arial"/>
                <w:sz w:val="22"/>
                <w:szCs w:val="22"/>
              </w:rPr>
            </w:pPr>
            <w:r>
              <w:rPr>
                <w:rFonts w:ascii="Arial" w:hAnsi="Arial" w:eastAsia="等线" w:cs="Arial"/>
                <w:sz w:val="22"/>
                <w:szCs w:val="22"/>
              </w:rPr>
              <w:t>Sirius Red/Fast Green Collagen Staining Kit </w:t>
            </w:r>
          </w:p>
        </w:tc>
        <w:tc>
          <w:tcPr>
            <w:tcW w:w="4352"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Chondrex, #9046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vAlign w:val="center"/>
          </w:tcPr>
          <w:p>
            <w:pPr>
              <w:widowControl/>
              <w:shd w:val="clear" w:color="auto" w:fill="FFFFFF"/>
              <w:snapToGrid w:val="0"/>
              <w:spacing w:line="360" w:lineRule="auto"/>
              <w:jc w:val="center"/>
              <w:textAlignment w:val="baseline"/>
              <w:rPr>
                <w:rFonts w:ascii="Arial" w:hAnsi="Arial" w:eastAsia="等线" w:cs="Arial"/>
                <w:sz w:val="22"/>
                <w:szCs w:val="22"/>
              </w:rPr>
            </w:pPr>
            <w:r>
              <w:rPr>
                <w:rFonts w:ascii="Arial" w:hAnsi="Arial" w:eastAsia="等线" w:cs="Arial"/>
                <w:sz w:val="22"/>
                <w:szCs w:val="22"/>
              </w:rPr>
              <w:t>EGS</w:t>
            </w:r>
          </w:p>
        </w:tc>
        <w:tc>
          <w:tcPr>
            <w:tcW w:w="4352"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MedChemExpress, HY-130458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8" w:type="dxa"/>
            <w:vAlign w:val="center"/>
          </w:tcPr>
          <w:p>
            <w:pPr>
              <w:widowControl/>
              <w:shd w:val="clear" w:color="auto" w:fill="FFFFFF"/>
              <w:snapToGrid w:val="0"/>
              <w:spacing w:line="360" w:lineRule="auto"/>
              <w:jc w:val="center"/>
              <w:textAlignment w:val="baseline"/>
              <w:rPr>
                <w:rFonts w:ascii="Arial" w:hAnsi="Arial" w:eastAsia="等线" w:cs="Arial"/>
                <w:sz w:val="22"/>
                <w:szCs w:val="22"/>
              </w:rPr>
            </w:pPr>
            <w:r>
              <w:rPr>
                <w:rFonts w:ascii="Arial" w:hAnsi="Arial" w:cs="Arial"/>
                <w:color w:val="000000" w:themeColor="text1"/>
                <w:sz w:val="22"/>
                <w:szCs w:val="22"/>
                <w14:textFill>
                  <w14:solidFill>
                    <w14:schemeClr w14:val="tx1"/>
                  </w14:solidFill>
                </w14:textFill>
              </w:rPr>
              <w:t>dideoxycytidine</w:t>
            </w:r>
          </w:p>
        </w:tc>
        <w:tc>
          <w:tcPr>
            <w:tcW w:w="4352" w:type="dxa"/>
          </w:tcPr>
          <w:p>
            <w:pPr>
              <w:snapToGrid w:val="0"/>
              <w:spacing w:line="360" w:lineRule="auto"/>
              <w:jc w:val="center"/>
              <w:rPr>
                <w:rFonts w:ascii="Arial" w:hAnsi="Arial" w:eastAsia="等线" w:cs="Arial"/>
                <w:sz w:val="22"/>
                <w:szCs w:val="22"/>
              </w:rPr>
            </w:pPr>
            <w:r>
              <w:rPr>
                <w:rFonts w:ascii="Arial" w:hAnsi="Arial" w:eastAsia="等线" w:cs="Arial"/>
                <w:sz w:val="22"/>
                <w:szCs w:val="22"/>
              </w:rPr>
              <w:t>MedChemExpress</w:t>
            </w:r>
            <w:r>
              <w:rPr>
                <w:rFonts w:hint="eastAsia" w:ascii="Arial" w:hAnsi="Arial" w:eastAsia="等线" w:cs="Arial"/>
                <w:sz w:val="22"/>
                <w:szCs w:val="22"/>
              </w:rPr>
              <w:t xml:space="preserve">, </w:t>
            </w:r>
            <w:r>
              <w:rPr>
                <w:rFonts w:ascii="Arial" w:hAnsi="Arial" w:eastAsia="等线" w:cs="Arial"/>
                <w:sz w:val="22"/>
                <w:szCs w:val="22"/>
              </w:rPr>
              <w:t>HY-17392 </w:t>
            </w:r>
          </w:p>
        </w:tc>
      </w:tr>
    </w:tbl>
    <w:p>
      <w:pPr>
        <w:spacing w:line="360" w:lineRule="auto"/>
        <w:rPr>
          <w:rFonts w:ascii="Arial" w:hAnsi="Arial" w:eastAsia="等线" w:cs="Arial"/>
          <w:b/>
          <w:bCs/>
          <w:sz w:val="22"/>
          <w:szCs w:val="22"/>
        </w:rPr>
      </w:pPr>
    </w:p>
    <w:p>
      <w:pPr>
        <w:spacing w:line="360" w:lineRule="auto"/>
        <w:rPr>
          <w:rFonts w:ascii="Arial" w:hAnsi="Arial" w:eastAsia="等线" w:cs="Arial"/>
          <w:b/>
          <w:bCs/>
          <w:sz w:val="22"/>
          <w:szCs w:val="22"/>
        </w:rPr>
      </w:pPr>
      <w:r>
        <w:rPr>
          <w:rFonts w:ascii="Arial" w:hAnsi="Arial" w:eastAsia="等线" w:cs="Arial"/>
          <w:b/>
          <w:bCs/>
          <w:sz w:val="22"/>
          <w:szCs w:val="22"/>
        </w:rPr>
        <w:t>Table S3 Prime sequence of genes</w:t>
      </w:r>
    </w:p>
    <w:tbl>
      <w:tblPr>
        <w:tblStyle w:val="7"/>
        <w:tblW w:w="8642" w:type="dxa"/>
        <w:jc w:val="center"/>
        <w:tblLayout w:type="fixed"/>
        <w:tblCellMar>
          <w:top w:w="0" w:type="dxa"/>
          <w:left w:w="0" w:type="dxa"/>
          <w:bottom w:w="0" w:type="dxa"/>
          <w:right w:w="0" w:type="dxa"/>
        </w:tblCellMar>
      </w:tblPr>
      <w:tblGrid>
        <w:gridCol w:w="1129"/>
        <w:gridCol w:w="993"/>
        <w:gridCol w:w="1842"/>
        <w:gridCol w:w="4678"/>
      </w:tblGrid>
      <w:tr>
        <w:tblPrEx>
          <w:tblCellMar>
            <w:top w:w="0" w:type="dxa"/>
            <w:left w:w="0" w:type="dxa"/>
            <w:bottom w:w="0" w:type="dxa"/>
            <w:right w:w="0" w:type="dxa"/>
          </w:tblCellMar>
        </w:tblPrEx>
        <w:trPr>
          <w:trHeight w:val="466" w:hRule="atLeast"/>
          <w:jc w:val="center"/>
        </w:trPr>
        <w:tc>
          <w:tcPr>
            <w:tcW w:w="1129"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Gene name</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Species</w:t>
            </w:r>
          </w:p>
        </w:tc>
        <w:tc>
          <w:tcPr>
            <w:tcW w:w="6520" w:type="dxa"/>
            <w:gridSpan w:val="2"/>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Sequence 5’-3’</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GAPDH</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CTGACTTCAACAGCGACACC</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TGCTGTAGCCAAATTCGTTGT</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MCP-1</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ACGCTTCTGGGCCTGTTGTTCA</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TGGGGCATTAACTGCATCTGGCT</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TNF-</w:t>
            </w:r>
            <w:r>
              <w:rPr>
                <w:rFonts w:ascii="Arial" w:hAnsi="Arial" w:cs="Arial"/>
                <w:sz w:val="22"/>
                <w:szCs w:val="22"/>
                <w:lang w:val="el-GR"/>
              </w:rPr>
              <w:t>α</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GGCAGTCAGATCATCTTCTCGA</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CGGTTCAGCCACTGGAGCT</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IL-6</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AGTTGCCTTCTTGGGACTGA</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TCCACGATTTCCCAGAGAAC</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IL-1</w:t>
            </w:r>
            <w:r>
              <w:rPr>
                <w:rFonts w:ascii="Arial" w:hAnsi="Arial" w:cs="Arial"/>
                <w:sz w:val="22"/>
                <w:szCs w:val="22"/>
                <w:lang w:val="el-GR"/>
              </w:rPr>
              <w:t>β</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TCAATGGCAATGAGGATG</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auto"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auto"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TGTAGTGGTGGTCGGAGA</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auto" w:sz="4" w:space="0"/>
              <w:left w:val="single" w:color="auto" w:sz="4" w:space="0"/>
              <w:right w:val="single" w:color="auto"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E-cadherin</w:t>
            </w:r>
          </w:p>
        </w:tc>
        <w:tc>
          <w:tcPr>
            <w:tcW w:w="993" w:type="dxa"/>
            <w:vMerge w:val="restart"/>
            <w:tcBorders>
              <w:top w:val="single" w:color="auto" w:sz="4" w:space="0"/>
              <w:left w:val="single" w:color="auto" w:sz="4" w:space="0"/>
              <w:right w:val="single" w:color="auto"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human</w:t>
            </w:r>
          </w:p>
        </w:tc>
        <w:tc>
          <w:tcPr>
            <w:tcW w:w="1842" w:type="dxa"/>
            <w:tcBorders>
              <w:top w:val="single" w:color="000000" w:sz="4" w:space="0"/>
              <w:left w:val="single" w:color="auto"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ATGCTGATGCCCCCAATACC</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auto" w:sz="4" w:space="0"/>
              <w:bottom w:val="single" w:color="auto" w:sz="4" w:space="0"/>
              <w:right w:val="single" w:color="auto"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auto" w:sz="4" w:space="0"/>
              <w:bottom w:val="single" w:color="auto" w:sz="4" w:space="0"/>
              <w:right w:val="single" w:color="auto"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auto"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ATCTTGCCAGGTCCTTTGCT</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auto"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α-SMA</w:t>
            </w:r>
          </w:p>
        </w:tc>
        <w:tc>
          <w:tcPr>
            <w:tcW w:w="993" w:type="dxa"/>
            <w:vMerge w:val="restart"/>
            <w:tcBorders>
              <w:top w:val="single" w:color="auto"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CTTGTTTGGGAAGCAAGTGGG</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GATTCCTGACAGTGCTTGGC</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GAPDH</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mouse</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CGGAGTCAACGGATTTGGTCGTAT</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AGCCTTCTCCATGGTGGTGAAGAC</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MCP-1</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mouse</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TTGACCCGTAAATCTGAAGCTAAT</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TCACAGTCCGAGTCACACTAGTTCAC</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TNF-</w:t>
            </w:r>
            <w:r>
              <w:rPr>
                <w:rFonts w:ascii="Arial" w:hAnsi="Arial" w:cs="Arial"/>
                <w:sz w:val="22"/>
                <w:szCs w:val="22"/>
                <w:lang w:val="el-GR"/>
              </w:rPr>
              <w:t>α</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mouse</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CCCTCACACTCAGATCATCTTCT</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GCTACGACGTGGGCTACAG</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IL-6</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mouse</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AGTTGCCTTCTTGGGACTGA</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TCCACGATTTCCCAGAGAAC</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IL-1</w:t>
            </w:r>
            <w:r>
              <w:rPr>
                <w:rFonts w:ascii="Arial" w:hAnsi="Arial" w:cs="Arial"/>
                <w:sz w:val="22"/>
                <w:szCs w:val="22"/>
                <w:lang w:val="el-GR"/>
              </w:rPr>
              <w:t>β</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mouse</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ACCTTCCAGGATGAGGACATGA</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AACGTCACACACCAGCAGGTTA</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mt-Col</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eastAsia="宋体" w:cs="Arial"/>
                <w:kern w:val="0"/>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GCCCCAGATATAGCATTCCC</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GTTCATCCTGTTCCTGCTCC</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eastAsia="宋体" w:cs="Arial"/>
                <w:kern w:val="0"/>
                <w:sz w:val="22"/>
                <w:szCs w:val="22"/>
              </w:rPr>
              <w:t>mt-Rnr2</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eastAsia="宋体" w:cs="Arial"/>
                <w:kern w:val="0"/>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GTTACCCTAGGGATAACAGCGC</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GATCCAACATCGAGGTCGTAAACC</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r>
              <w:rPr>
                <w:rFonts w:ascii="Arial" w:hAnsi="Arial" w:eastAsia="宋体" w:cs="Arial"/>
                <w:kern w:val="0"/>
                <w:sz w:val="22"/>
                <w:szCs w:val="22"/>
              </w:rPr>
              <w:t>mt-Nd6</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eastAsia="宋体" w:cs="Arial"/>
                <w:kern w:val="0"/>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TTAGCATTAAAGCCTTCACC</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993" w:type="dxa"/>
            <w:vMerge w:val="continue"/>
            <w:tcBorders>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CCAACAAACCCACTAACAAT</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r>
              <w:rPr>
                <w:rFonts w:ascii="Arial" w:hAnsi="Arial" w:eastAsia="宋体" w:cs="Arial"/>
                <w:kern w:val="0"/>
                <w:sz w:val="22"/>
                <w:szCs w:val="22"/>
              </w:rPr>
              <w:t>mt-Cytb</w:t>
            </w:r>
          </w:p>
        </w:tc>
        <w:tc>
          <w:tcPr>
            <w:tcW w:w="993" w:type="dxa"/>
            <w:vMerge w:val="restart"/>
            <w:tcBorders>
              <w:top w:val="single" w:color="000000"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eastAsia="宋体" w:cs="Arial"/>
                <w:kern w:val="0"/>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AGTAGACAAAGCCACCTTGA</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auto"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993" w:type="dxa"/>
            <w:vMerge w:val="continue"/>
            <w:tcBorders>
              <w:left w:val="single" w:color="000000" w:sz="4" w:space="0"/>
              <w:bottom w:val="single" w:color="auto"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b/>
                <w:bCs/>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CCGCGATAATAAATGGTAAG</w:t>
            </w:r>
          </w:p>
        </w:tc>
      </w:tr>
      <w:tr>
        <w:tblPrEx>
          <w:tblCellMar>
            <w:top w:w="0" w:type="dxa"/>
            <w:left w:w="0" w:type="dxa"/>
            <w:bottom w:w="0" w:type="dxa"/>
            <w:right w:w="0" w:type="dxa"/>
          </w:tblCellMar>
        </w:tblPrEx>
        <w:trPr>
          <w:trHeight w:val="433" w:hRule="atLeast"/>
          <w:jc w:val="center"/>
        </w:trPr>
        <w:tc>
          <w:tcPr>
            <w:tcW w:w="1129" w:type="dxa"/>
            <w:vMerge w:val="restart"/>
            <w:tcBorders>
              <w:top w:val="single" w:color="auto"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r>
              <w:rPr>
                <w:rFonts w:hint="eastAsia" w:ascii="Arial" w:hAnsi="Arial" w:eastAsia="宋体" w:cs="Arial"/>
                <w:kern w:val="0"/>
                <w:sz w:val="22"/>
                <w:szCs w:val="22"/>
              </w:rPr>
              <w:t>18SrDNA</w:t>
            </w:r>
          </w:p>
        </w:tc>
        <w:tc>
          <w:tcPr>
            <w:tcW w:w="993" w:type="dxa"/>
            <w:vMerge w:val="restart"/>
            <w:tcBorders>
              <w:top w:val="single" w:color="auto" w:sz="4" w:space="0"/>
              <w:left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r>
              <w:rPr>
                <w:rFonts w:hint="eastAsia" w:ascii="Arial" w:hAnsi="Arial" w:eastAsia="宋体" w:cs="Arial"/>
                <w:kern w:val="0"/>
                <w:sz w:val="22"/>
                <w:szCs w:val="22"/>
              </w:rPr>
              <w:t>human</w:t>
            </w: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Forward</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TAGAGGGACAAGTGGCGTTC</w:t>
            </w:r>
          </w:p>
        </w:tc>
      </w:tr>
      <w:tr>
        <w:tblPrEx>
          <w:tblCellMar>
            <w:top w:w="0" w:type="dxa"/>
            <w:left w:w="0" w:type="dxa"/>
            <w:bottom w:w="0" w:type="dxa"/>
            <w:right w:w="0" w:type="dxa"/>
          </w:tblCellMar>
        </w:tblPrEx>
        <w:trPr>
          <w:trHeight w:val="433" w:hRule="atLeast"/>
          <w:jc w:val="center"/>
        </w:trPr>
        <w:tc>
          <w:tcPr>
            <w:tcW w:w="1129" w:type="dxa"/>
            <w:vMerge w:val="continue"/>
            <w:tcBorders>
              <w:left w:val="single" w:color="000000" w:sz="4" w:space="0"/>
              <w:bottom w:val="single" w:color="auto"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993" w:type="dxa"/>
            <w:vMerge w:val="continue"/>
            <w:tcBorders>
              <w:left w:val="single" w:color="000000" w:sz="4" w:space="0"/>
              <w:bottom w:val="single" w:color="auto"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eastAsia="宋体" w:cs="Arial"/>
                <w:kern w:val="0"/>
                <w:sz w:val="22"/>
                <w:szCs w:val="22"/>
              </w:rPr>
            </w:pPr>
          </w:p>
        </w:tc>
        <w:tc>
          <w:tcPr>
            <w:tcW w:w="1842" w:type="dxa"/>
            <w:tcBorders>
              <w:top w:val="single" w:color="000000" w:sz="4" w:space="0"/>
              <w:left w:val="single" w:color="000000" w:sz="4" w:space="0"/>
              <w:bottom w:val="single" w:color="000000" w:sz="4" w:space="0"/>
              <w:right w:val="single" w:color="000000" w:sz="4" w:space="0"/>
            </w:tcBorders>
            <w:vAlign w:val="center"/>
          </w:tcPr>
          <w:p>
            <w:pPr>
              <w:pStyle w:val="19"/>
              <w:jc w:val="center"/>
              <w:rPr>
                <w:rFonts w:ascii="Arial" w:hAnsi="Arial" w:cs="Arial"/>
                <w:sz w:val="22"/>
                <w:szCs w:val="22"/>
              </w:rPr>
            </w:pPr>
            <w:r>
              <w:rPr>
                <w:rFonts w:ascii="Arial" w:hAnsi="Arial" w:cs="Arial"/>
                <w:sz w:val="22"/>
                <w:szCs w:val="22"/>
              </w:rPr>
              <w:t>Reverse</w:t>
            </w:r>
          </w:p>
        </w:tc>
        <w:tc>
          <w:tcPr>
            <w:tcW w:w="4678" w:type="dxa"/>
            <w:tcBorders>
              <w:top w:val="single" w:color="000000" w:sz="4" w:space="0"/>
              <w:left w:val="single" w:color="000000" w:sz="4" w:space="0"/>
              <w:bottom w:val="single" w:color="000000" w:sz="4" w:space="0"/>
              <w:right w:val="single" w:color="000000" w:sz="4" w:space="0"/>
            </w:tcBorders>
            <w:shd w:val="clear" w:color="auto" w:fill="auto"/>
            <w:tcMar>
              <w:top w:w="9" w:type="dxa"/>
              <w:left w:w="9" w:type="dxa"/>
              <w:bottom w:w="0" w:type="dxa"/>
              <w:right w:w="9" w:type="dxa"/>
            </w:tcMar>
            <w:vAlign w:val="center"/>
          </w:tcPr>
          <w:p>
            <w:pPr>
              <w:pStyle w:val="19"/>
              <w:jc w:val="center"/>
              <w:rPr>
                <w:rFonts w:ascii="Arial" w:hAnsi="Arial" w:cs="Arial"/>
                <w:sz w:val="22"/>
                <w:szCs w:val="22"/>
              </w:rPr>
            </w:pPr>
            <w:r>
              <w:rPr>
                <w:rFonts w:ascii="Arial" w:hAnsi="Arial" w:cs="Arial"/>
                <w:sz w:val="22"/>
                <w:szCs w:val="22"/>
              </w:rPr>
              <w:t>CGCTGAGCCAGTCAGTGT</w:t>
            </w:r>
          </w:p>
        </w:tc>
      </w:tr>
    </w:tbl>
    <w:p>
      <w:pPr>
        <w:spacing w:line="360" w:lineRule="auto"/>
        <w:rPr>
          <w:rFonts w:ascii="Arial" w:hAnsi="Arial" w:cs="Arial"/>
          <w:b/>
          <w:bCs/>
          <w:sz w:val="22"/>
          <w:szCs w:val="22"/>
        </w:rPr>
      </w:pPr>
    </w:p>
    <w:p>
      <w:pPr>
        <w:spacing w:line="360" w:lineRule="auto"/>
        <w:rPr>
          <w:rFonts w:ascii="Arial" w:hAnsi="Arial" w:eastAsia="等线" w:cs="Arial"/>
          <w:b/>
          <w:bCs/>
          <w:sz w:val="22"/>
          <w:szCs w:val="22"/>
        </w:rPr>
      </w:pPr>
    </w:p>
    <w:p>
      <w:pPr>
        <w:spacing w:line="360" w:lineRule="auto"/>
        <w:rPr>
          <w:rFonts w:ascii="Arial" w:hAnsi="Arial" w:eastAsia="等线" w:cs="Arial"/>
          <w:b/>
          <w:bCs/>
          <w:sz w:val="22"/>
          <w:szCs w:val="22"/>
        </w:rPr>
      </w:pPr>
      <w:r>
        <w:rPr>
          <w:rFonts w:ascii="Arial" w:hAnsi="Arial" w:eastAsia="等线" w:cs="Arial"/>
          <w:b/>
          <w:bCs/>
          <w:sz w:val="22"/>
          <w:szCs w:val="22"/>
        </w:rPr>
        <w:t xml:space="preserve">Supplemental Figure legends </w:t>
      </w:r>
    </w:p>
    <w:p>
      <w:pPr>
        <w:spacing w:line="360" w:lineRule="auto"/>
        <w:rPr>
          <w:rFonts w:hint="default" w:ascii="Arial" w:hAnsi="Arial" w:cs="Arial"/>
          <w:sz w:val="22"/>
          <w:szCs w:val="22"/>
        </w:rPr>
      </w:pPr>
      <w:r>
        <w:rPr>
          <w:rFonts w:ascii="Arial" w:hAnsi="Arial" w:cs="Arial"/>
          <w:b/>
          <w:bCs/>
          <w:sz w:val="22"/>
          <w:szCs w:val="22"/>
        </w:rPr>
        <w:t>Fig</w:t>
      </w:r>
      <w:r>
        <w:rPr>
          <w:rFonts w:hint="eastAsia" w:ascii="Arial" w:hAnsi="Arial" w:cs="Arial"/>
          <w:b/>
          <w:bCs/>
          <w:sz w:val="22"/>
          <w:szCs w:val="22"/>
          <w:lang w:val="en-US" w:eastAsia="zh-CN"/>
        </w:rPr>
        <w:t>.</w:t>
      </w:r>
      <w:r>
        <w:rPr>
          <w:rFonts w:ascii="Arial" w:hAnsi="Arial" w:cs="Arial"/>
          <w:b/>
          <w:bCs/>
          <w:sz w:val="22"/>
          <w:szCs w:val="22"/>
        </w:rPr>
        <w:t xml:space="preserve"> S1 Rottlerin inhibited UUO-induced VDAC1 expression. A </w:t>
      </w:r>
      <w:r>
        <w:rPr>
          <w:rFonts w:hint="default" w:ascii="Arial" w:hAnsi="Arial" w:cs="Arial"/>
          <w:sz w:val="22"/>
          <w:szCs w:val="22"/>
        </w:rPr>
        <w:t xml:space="preserve">Representative images </w:t>
      </w:r>
      <w:r>
        <w:rPr>
          <w:rFonts w:hint="default" w:ascii="Arial" w:hAnsi="Arial" w:cs="Arial"/>
          <w:sz w:val="22"/>
          <w:szCs w:val="22"/>
          <w:lang w:val="en-US" w:eastAsia="zh-CN"/>
        </w:rPr>
        <w:t xml:space="preserve">of </w:t>
      </w:r>
      <w:r>
        <w:rPr>
          <w:rFonts w:hint="default" w:ascii="Arial" w:hAnsi="Arial" w:cs="Arial"/>
          <w:sz w:val="22"/>
          <w:szCs w:val="22"/>
        </w:rPr>
        <w:t xml:space="preserve">VDAC1 IHC staining </w:t>
      </w:r>
      <w:r>
        <w:rPr>
          <w:rFonts w:hint="default" w:ascii="Arial" w:hAnsi="Arial" w:cs="Arial"/>
          <w:sz w:val="22"/>
          <w:szCs w:val="22"/>
          <w:lang w:val="en-US" w:eastAsia="zh-CN"/>
        </w:rPr>
        <w:t xml:space="preserve">and </w:t>
      </w:r>
      <w:r>
        <w:rPr>
          <w:rFonts w:hint="default" w:ascii="Arial" w:hAnsi="Arial" w:cs="Arial"/>
          <w:color w:val="2A2B2E"/>
          <w:sz w:val="22"/>
          <w:szCs w:val="22"/>
          <w:shd w:val="clear" w:color="auto" w:fill="FFFFFF"/>
        </w:rPr>
        <w:t>quantitation</w:t>
      </w:r>
      <w:r>
        <w:rPr>
          <w:rFonts w:hint="default" w:ascii="Arial" w:hAnsi="Arial" w:cs="Arial"/>
          <w:color w:val="2A2B2E"/>
          <w:sz w:val="22"/>
          <w:szCs w:val="22"/>
          <w:shd w:val="clear" w:color="auto" w:fill="FFFFFF"/>
          <w:lang w:val="en-US" w:eastAsia="zh-CN"/>
        </w:rPr>
        <w:t xml:space="preserve"> </w:t>
      </w:r>
      <w:r>
        <w:rPr>
          <w:rFonts w:hint="default" w:ascii="Arial" w:hAnsi="Arial" w:cs="Arial"/>
          <w:sz w:val="22"/>
          <w:szCs w:val="22"/>
        </w:rPr>
        <w:t>in kidneys</w:t>
      </w:r>
      <w:r>
        <w:rPr>
          <w:rFonts w:hint="default" w:ascii="Arial" w:hAnsi="Arial" w:cs="Arial"/>
          <w:sz w:val="22"/>
          <w:szCs w:val="22"/>
          <w:lang w:val="en-US" w:eastAsia="zh-CN"/>
        </w:rPr>
        <w:t xml:space="preserve"> </w:t>
      </w:r>
      <w:r>
        <w:rPr>
          <w:rFonts w:hint="default" w:ascii="Arial" w:hAnsi="Arial" w:cs="Arial"/>
          <w:color w:val="2A2B2E"/>
          <w:sz w:val="22"/>
          <w:szCs w:val="22"/>
          <w:shd w:val="clear" w:color="auto" w:fill="FFFFFF"/>
        </w:rPr>
        <w:t xml:space="preserve">of the </w:t>
      </w:r>
      <w:r>
        <w:rPr>
          <w:rFonts w:hint="default" w:ascii="Arial" w:hAnsi="Arial" w:cs="Arial"/>
          <w:color w:val="2A2B2E"/>
          <w:sz w:val="22"/>
          <w:szCs w:val="22"/>
          <w:shd w:val="clear" w:color="auto" w:fill="FFFFFF"/>
          <w:lang w:val="en-US" w:eastAsia="zh-CN"/>
        </w:rPr>
        <w:t>three</w:t>
      </w:r>
      <w:r>
        <w:rPr>
          <w:rFonts w:hint="default" w:ascii="Arial" w:hAnsi="Arial" w:cs="Arial"/>
          <w:color w:val="2A2B2E"/>
          <w:sz w:val="22"/>
          <w:szCs w:val="22"/>
          <w:shd w:val="clear" w:color="auto" w:fill="FFFFFF"/>
        </w:rPr>
        <w:t xml:space="preserve"> groups</w:t>
      </w:r>
      <w:r>
        <w:rPr>
          <w:rFonts w:hint="default" w:ascii="Arial" w:hAnsi="Arial" w:cs="Arial"/>
          <w:sz w:val="22"/>
          <w:szCs w:val="22"/>
          <w:lang w:val="en-US" w:eastAsia="zh-CN"/>
        </w:rPr>
        <w:t xml:space="preserve"> </w:t>
      </w:r>
      <w:r>
        <w:rPr>
          <w:rFonts w:hint="default" w:ascii="Arial" w:hAnsi="Arial" w:cs="Arial"/>
          <w:sz w:val="22"/>
          <w:szCs w:val="22"/>
          <w:shd w:val="clear" w:color="auto" w:fill="FFFFFF"/>
          <w:lang w:val="en-US" w:eastAsia="zh-CN"/>
        </w:rPr>
        <w:t>(</w:t>
      </w:r>
      <w:r>
        <w:rPr>
          <w:rFonts w:hint="default" w:ascii="Arial" w:hAnsi="Arial" w:cs="Arial"/>
          <w:sz w:val="22"/>
          <w:szCs w:val="22"/>
          <w:shd w:val="clear" w:color="auto" w:fill="FFFFFF"/>
        </w:rPr>
        <w:t>n =</w:t>
      </w:r>
      <w:r>
        <w:rPr>
          <w:rFonts w:hint="default" w:ascii="Arial" w:hAnsi="Arial" w:cs="Arial"/>
          <w:i/>
          <w:iCs/>
          <w:sz w:val="22"/>
          <w:szCs w:val="22"/>
          <w:shd w:val="clear" w:color="auto" w:fill="FFFFFF"/>
        </w:rPr>
        <w:t xml:space="preserve"> </w:t>
      </w:r>
      <w:r>
        <w:rPr>
          <w:rFonts w:hint="default" w:ascii="Arial" w:hAnsi="Arial" w:cs="Arial"/>
          <w:i/>
          <w:iCs/>
          <w:sz w:val="22"/>
          <w:szCs w:val="22"/>
          <w:shd w:val="clear" w:color="auto" w:fill="FFFFFF"/>
          <w:lang w:val="en-US" w:eastAsia="zh-CN"/>
        </w:rPr>
        <w:t>5</w:t>
      </w:r>
      <w:r>
        <w:rPr>
          <w:rFonts w:hint="default" w:ascii="Arial" w:hAnsi="Arial" w:cs="Arial"/>
          <w:sz w:val="22"/>
          <w:szCs w:val="22"/>
          <w:shd w:val="clear" w:color="auto" w:fill="FFFFFF"/>
          <w:lang w:val="en-US" w:eastAsia="zh-CN"/>
        </w:rPr>
        <w:t>)</w:t>
      </w:r>
      <w:r>
        <w:rPr>
          <w:rFonts w:hint="default" w:ascii="Arial" w:hAnsi="Arial" w:cs="Arial"/>
          <w:sz w:val="22"/>
          <w:szCs w:val="22"/>
        </w:rPr>
        <w:t>. Bar</w:t>
      </w:r>
      <w:r>
        <w:rPr>
          <w:rFonts w:hint="default" w:ascii="Arial" w:hAnsi="Arial" w:cs="Arial"/>
          <w:sz w:val="22"/>
          <w:szCs w:val="22"/>
          <w:lang w:val="en-US" w:eastAsia="zh-CN"/>
        </w:rPr>
        <w:t xml:space="preserve"> </w:t>
      </w:r>
      <w:r>
        <w:rPr>
          <w:rFonts w:hint="default" w:ascii="Arial" w:hAnsi="Arial" w:cs="Arial"/>
          <w:sz w:val="22"/>
          <w:szCs w:val="22"/>
        </w:rPr>
        <w:t>=</w:t>
      </w:r>
      <w:r>
        <w:rPr>
          <w:rFonts w:hint="default" w:ascii="Arial" w:hAnsi="Arial" w:cs="Arial"/>
          <w:sz w:val="22"/>
          <w:szCs w:val="22"/>
          <w:lang w:val="en-US" w:eastAsia="zh-CN"/>
        </w:rPr>
        <w:t xml:space="preserve"> </w:t>
      </w:r>
      <w:r>
        <w:rPr>
          <w:rFonts w:hint="default" w:ascii="Arial" w:hAnsi="Arial" w:cs="Arial"/>
          <w:sz w:val="22"/>
          <w:szCs w:val="22"/>
        </w:rPr>
        <w:t>50 μm.</w:t>
      </w:r>
      <w:r>
        <w:rPr>
          <w:rFonts w:hint="default" w:ascii="Arial" w:hAnsi="Arial" w:cs="Arial"/>
          <w:b/>
          <w:bCs/>
          <w:sz w:val="22"/>
          <w:szCs w:val="22"/>
        </w:rPr>
        <w:t xml:space="preserve"> B </w:t>
      </w:r>
      <w:r>
        <w:rPr>
          <w:rFonts w:hint="default" w:ascii="Arial" w:hAnsi="Arial" w:cs="Arial"/>
          <w:sz w:val="22"/>
          <w:szCs w:val="22"/>
          <w:lang w:val="en-US" w:eastAsia="zh-CN"/>
        </w:rPr>
        <w:t>C</w:t>
      </w:r>
      <w:r>
        <w:rPr>
          <w:rFonts w:hint="default" w:ascii="Arial" w:hAnsi="Arial" w:cs="Arial"/>
          <w:sz w:val="22"/>
          <w:szCs w:val="22"/>
        </w:rPr>
        <w:t xml:space="preserve">ostaining of PKC-δ and VDAC1 in the </w:t>
      </w:r>
      <w:r>
        <w:rPr>
          <w:rFonts w:hint="default" w:ascii="Arial" w:hAnsi="Arial" w:cs="Arial"/>
          <w:sz w:val="22"/>
          <w:szCs w:val="22"/>
          <w:lang w:val="en-US" w:eastAsia="zh-CN"/>
        </w:rPr>
        <w:t>kidneys</w:t>
      </w:r>
      <w:r>
        <w:rPr>
          <w:rFonts w:hint="default" w:ascii="Arial" w:hAnsi="Arial" w:cs="Arial"/>
          <w:sz w:val="22"/>
          <w:szCs w:val="22"/>
        </w:rPr>
        <w:t xml:space="preserve">. Bar </w:t>
      </w:r>
      <w:r>
        <w:rPr>
          <w:rFonts w:hint="default" w:ascii="Arial" w:hAnsi="Arial" w:cs="Arial"/>
          <w:color w:val="2A2B2E"/>
          <w:sz w:val="22"/>
          <w:szCs w:val="22"/>
          <w:shd w:val="clear" w:color="auto" w:fill="FFFFFF"/>
        </w:rPr>
        <w:t xml:space="preserve">= </w:t>
      </w:r>
      <w:r>
        <w:rPr>
          <w:rFonts w:hint="default" w:ascii="Arial" w:hAnsi="Arial" w:cs="Arial"/>
          <w:sz w:val="22"/>
          <w:szCs w:val="22"/>
        </w:rPr>
        <w:t>25 μm. Data are presented as mean ± SEM. **</w:t>
      </w:r>
      <w:r>
        <w:rPr>
          <w:rFonts w:hint="default" w:ascii="Arial" w:hAnsi="Arial" w:cs="Arial"/>
          <w:i/>
          <w:iCs/>
          <w:sz w:val="22"/>
          <w:szCs w:val="22"/>
        </w:rPr>
        <w:t>P</w:t>
      </w:r>
      <w:r>
        <w:rPr>
          <w:rFonts w:hint="default" w:ascii="Arial" w:hAnsi="Arial" w:cs="Arial"/>
          <w:sz w:val="22"/>
          <w:szCs w:val="22"/>
        </w:rPr>
        <w:t xml:space="preserve"> </w:t>
      </w:r>
      <w:r>
        <w:rPr>
          <w:rFonts w:hint="default" w:ascii="Arial" w:hAnsi="Arial" w:cs="Arial"/>
          <w:i/>
          <w:iCs/>
          <w:sz w:val="22"/>
          <w:szCs w:val="22"/>
        </w:rPr>
        <w:t>&lt;</w:t>
      </w:r>
      <w:r>
        <w:rPr>
          <w:rFonts w:hint="default" w:ascii="Arial" w:hAnsi="Arial" w:cs="Arial"/>
          <w:sz w:val="22"/>
          <w:szCs w:val="22"/>
        </w:rPr>
        <w:t xml:space="preserve"> 0.01, ***</w:t>
      </w:r>
      <w:r>
        <w:rPr>
          <w:rFonts w:hint="default" w:ascii="Arial" w:hAnsi="Arial" w:cs="Arial"/>
          <w:i/>
          <w:iCs/>
          <w:sz w:val="22"/>
          <w:szCs w:val="22"/>
        </w:rPr>
        <w:t>P</w:t>
      </w:r>
      <w:r>
        <w:rPr>
          <w:rFonts w:hint="default" w:ascii="Arial" w:hAnsi="Arial" w:cs="Arial"/>
          <w:sz w:val="22"/>
          <w:szCs w:val="22"/>
        </w:rPr>
        <w:t xml:space="preserve"> </w:t>
      </w:r>
      <w:r>
        <w:rPr>
          <w:rFonts w:hint="default" w:ascii="Arial" w:hAnsi="Arial" w:cs="Arial"/>
          <w:i/>
          <w:iCs/>
          <w:sz w:val="22"/>
          <w:szCs w:val="22"/>
        </w:rPr>
        <w:t xml:space="preserve">&lt; </w:t>
      </w:r>
      <w:r>
        <w:rPr>
          <w:rFonts w:hint="default" w:ascii="Arial" w:hAnsi="Arial" w:cs="Arial"/>
          <w:sz w:val="22"/>
          <w:szCs w:val="22"/>
        </w:rPr>
        <w:t>0.001.</w:t>
      </w:r>
    </w:p>
    <w:p>
      <w:pPr>
        <w:spacing w:line="360" w:lineRule="auto"/>
        <w:rPr>
          <w:rFonts w:ascii="Arial" w:hAnsi="Arial" w:cs="Arial"/>
          <w:sz w:val="22"/>
          <w:szCs w:val="22"/>
        </w:rPr>
      </w:pPr>
    </w:p>
    <w:p>
      <w:pPr>
        <w:spacing w:line="360" w:lineRule="auto"/>
        <w:rPr>
          <w:rFonts w:ascii="Arial" w:hAnsi="Arial" w:cs="Arial"/>
          <w:sz w:val="22"/>
          <w:szCs w:val="22"/>
        </w:rPr>
      </w:pPr>
      <w:r>
        <w:rPr>
          <w:rFonts w:hint="eastAsia" w:ascii="Arial" w:hAnsi="Arial" w:cs="Arial"/>
          <w:b/>
          <w:bCs/>
          <w:sz w:val="22"/>
          <w:szCs w:val="22"/>
        </w:rPr>
        <w:t>Fig</w:t>
      </w:r>
      <w:r>
        <w:rPr>
          <w:rFonts w:hint="eastAsia" w:ascii="Arial" w:hAnsi="Arial" w:cs="Arial"/>
          <w:b/>
          <w:bCs/>
          <w:sz w:val="22"/>
          <w:szCs w:val="22"/>
          <w:lang w:val="en-US" w:eastAsia="zh-CN"/>
        </w:rPr>
        <w:t>.</w:t>
      </w:r>
      <w:r>
        <w:rPr>
          <w:rFonts w:hint="eastAsia" w:ascii="Arial" w:hAnsi="Arial" w:cs="Arial"/>
          <w:b/>
          <w:bCs/>
          <w:sz w:val="22"/>
          <w:szCs w:val="22"/>
        </w:rPr>
        <w:t xml:space="preserve"> S2 </w:t>
      </w:r>
      <w:r>
        <w:rPr>
          <w:rFonts w:ascii="Arial" w:hAnsi="Arial" w:cs="Arial"/>
          <w:b/>
          <w:bCs/>
          <w:sz w:val="22"/>
          <w:szCs w:val="22"/>
        </w:rPr>
        <w:t xml:space="preserve">Inhibition of VDAC1 </w:t>
      </w:r>
      <w:r>
        <w:rPr>
          <w:rFonts w:hint="eastAsia" w:ascii="Arial" w:hAnsi="Arial" w:cs="Arial"/>
          <w:b/>
          <w:bCs/>
          <w:sz w:val="22"/>
          <w:szCs w:val="22"/>
        </w:rPr>
        <w:t>attenuates</w:t>
      </w:r>
      <w:r>
        <w:rPr>
          <w:rFonts w:ascii="Arial" w:hAnsi="Arial" w:cs="Arial"/>
          <w:b/>
          <w:bCs/>
          <w:sz w:val="22"/>
          <w:szCs w:val="22"/>
        </w:rPr>
        <w:t xml:space="preserve"> </w:t>
      </w:r>
      <w:r>
        <w:rPr>
          <w:rFonts w:hint="eastAsia" w:ascii="Arial" w:hAnsi="Arial" w:cs="Arial"/>
          <w:b/>
          <w:bCs/>
          <w:sz w:val="22"/>
          <w:szCs w:val="22"/>
        </w:rPr>
        <w:t xml:space="preserve">UUO-induced </w:t>
      </w:r>
      <w:r>
        <w:rPr>
          <w:rFonts w:ascii="Arial" w:hAnsi="Arial" w:cs="Arial"/>
          <w:b/>
          <w:bCs/>
          <w:sz w:val="22"/>
          <w:szCs w:val="22"/>
        </w:rPr>
        <w:t>cGAS-STING pathway</w:t>
      </w:r>
      <w:r>
        <w:rPr>
          <w:rFonts w:hint="eastAsia" w:ascii="Arial" w:hAnsi="Arial" w:cs="Arial"/>
          <w:b/>
          <w:bCs/>
          <w:sz w:val="22"/>
          <w:szCs w:val="22"/>
        </w:rPr>
        <w:t xml:space="preserve"> activation. A, B </w:t>
      </w:r>
      <w:r>
        <w:rPr>
          <w:rFonts w:ascii="Arial" w:hAnsi="Arial" w:cs="Arial"/>
          <w:color w:val="2A2B2E"/>
          <w:sz w:val="22"/>
          <w:szCs w:val="22"/>
          <w:shd w:val="clear" w:color="auto" w:fill="FFFFFF"/>
        </w:rPr>
        <w:t xml:space="preserve">Representative images of IHC staining of </w:t>
      </w:r>
      <w:r>
        <w:rPr>
          <w:rFonts w:hint="eastAsia" w:ascii="Arial" w:hAnsi="Arial" w:cs="Arial"/>
          <w:color w:val="2A2B2E"/>
          <w:sz w:val="22"/>
          <w:szCs w:val="22"/>
          <w:shd w:val="clear" w:color="auto" w:fill="FFFFFF"/>
        </w:rPr>
        <w:t xml:space="preserve">STING </w:t>
      </w:r>
      <w:r>
        <w:rPr>
          <w:rFonts w:ascii="Arial" w:hAnsi="Arial" w:cs="Arial"/>
          <w:color w:val="2A2B2E"/>
          <w:sz w:val="22"/>
          <w:szCs w:val="22"/>
          <w:shd w:val="clear" w:color="auto" w:fill="FFFFFF"/>
        </w:rPr>
        <w:t xml:space="preserve">and quantitation </w:t>
      </w:r>
      <w:r>
        <w:rPr>
          <w:rFonts w:ascii="Arial" w:hAnsi="Arial" w:cs="Arial"/>
          <w:sz w:val="22"/>
          <w:szCs w:val="22"/>
        </w:rPr>
        <w:t>in kidneys</w:t>
      </w:r>
      <w:r>
        <w:rPr>
          <w:rFonts w:hint="eastAsia" w:ascii="Arial" w:hAnsi="Arial" w:cs="Arial"/>
          <w:sz w:val="22"/>
          <w:szCs w:val="22"/>
          <w:lang w:val="en-US" w:eastAsia="zh-CN"/>
        </w:rPr>
        <w:t xml:space="preserve"> </w:t>
      </w:r>
      <w:r>
        <w:rPr>
          <w:rFonts w:ascii="Arial" w:hAnsi="Arial" w:cs="Arial"/>
          <w:color w:val="2A2B2E"/>
          <w:sz w:val="22"/>
          <w:szCs w:val="22"/>
          <w:shd w:val="clear" w:color="auto" w:fill="FFFFFF"/>
        </w:rPr>
        <w:t>of the four groups</w:t>
      </w:r>
      <w:r>
        <w:rPr>
          <w:rFonts w:hint="eastAsia" w:ascii="Arial" w:hAnsi="Arial" w:cs="Arial"/>
          <w:color w:val="2A2B2E"/>
          <w:sz w:val="22"/>
          <w:szCs w:val="22"/>
          <w:shd w:val="clear" w:color="auto" w:fill="FFFFFF"/>
          <w:lang w:val="en-US" w:eastAsia="zh-CN"/>
        </w:rPr>
        <w:t xml:space="preserve"> (n=5)</w:t>
      </w:r>
      <w:r>
        <w:rPr>
          <w:rFonts w:ascii="Arial" w:hAnsi="Arial" w:cs="Arial"/>
          <w:sz w:val="22"/>
          <w:szCs w:val="22"/>
        </w:rPr>
        <w:t>.</w:t>
      </w:r>
      <w:r>
        <w:rPr>
          <w:rFonts w:hint="eastAsia" w:ascii="Arial" w:hAnsi="Arial" w:cs="Arial"/>
          <w:sz w:val="22"/>
          <w:szCs w:val="22"/>
        </w:rPr>
        <w:t xml:space="preserve"> </w:t>
      </w:r>
      <w:r>
        <w:rPr>
          <w:rFonts w:ascii="Arial" w:hAnsi="Arial" w:cs="Arial"/>
          <w:sz w:val="22"/>
          <w:szCs w:val="22"/>
        </w:rPr>
        <w:t>Bar</w:t>
      </w:r>
      <w:r>
        <w:rPr>
          <w:rFonts w:hint="eastAsia" w:ascii="Arial" w:hAnsi="Arial" w:cs="Arial"/>
          <w:sz w:val="22"/>
          <w:szCs w:val="22"/>
        </w:rPr>
        <w:t xml:space="preserve"> </w:t>
      </w:r>
      <w:r>
        <w:rPr>
          <w:rFonts w:ascii="Arial" w:hAnsi="Arial" w:cs="Arial"/>
          <w:sz w:val="22"/>
          <w:szCs w:val="22"/>
        </w:rPr>
        <w:t>=</w:t>
      </w:r>
      <w:r>
        <w:rPr>
          <w:rFonts w:hint="eastAsia" w:ascii="Arial" w:hAnsi="Arial" w:cs="Arial"/>
          <w:sz w:val="22"/>
          <w:szCs w:val="22"/>
        </w:rPr>
        <w:t xml:space="preserve"> </w:t>
      </w:r>
      <w:r>
        <w:rPr>
          <w:rFonts w:ascii="Arial" w:hAnsi="Arial" w:cs="Arial"/>
          <w:sz w:val="22"/>
          <w:szCs w:val="22"/>
        </w:rPr>
        <w:t>50</w:t>
      </w:r>
      <w:r>
        <w:rPr>
          <w:rFonts w:hint="eastAsia" w:ascii="Arial" w:hAnsi="Arial" w:cs="Arial"/>
          <w:sz w:val="22"/>
          <w:szCs w:val="22"/>
        </w:rPr>
        <w:t xml:space="preserve"> </w:t>
      </w:r>
      <w:r>
        <w:rPr>
          <w:rFonts w:ascii="Arial" w:hAnsi="Arial" w:cs="Arial"/>
          <w:sz w:val="22"/>
          <w:szCs w:val="22"/>
        </w:rPr>
        <w:t>μm.</w:t>
      </w:r>
      <w:r>
        <w:rPr>
          <w:rFonts w:hint="eastAsia" w:ascii="Arial" w:hAnsi="Arial" w:cs="Arial"/>
          <w:sz w:val="22"/>
          <w:szCs w:val="22"/>
        </w:rPr>
        <w:t xml:space="preserve"> </w:t>
      </w:r>
      <w:r>
        <w:rPr>
          <w:rFonts w:hint="eastAsia" w:ascii="Arial" w:hAnsi="Arial" w:cs="Arial"/>
          <w:b/>
          <w:bCs/>
          <w:sz w:val="22"/>
          <w:szCs w:val="22"/>
        </w:rPr>
        <w:t xml:space="preserve">C </w:t>
      </w:r>
      <w:r>
        <w:rPr>
          <w:rFonts w:ascii="Arial" w:hAnsi="Arial" w:cs="Arial"/>
          <w:color w:val="2A2B2E"/>
          <w:sz w:val="22"/>
          <w:szCs w:val="22"/>
          <w:shd w:val="clear" w:color="auto" w:fill="FFFFFF"/>
        </w:rPr>
        <w:t>Representative Western blot images of</w:t>
      </w:r>
      <w:r>
        <w:rPr>
          <w:rFonts w:hint="eastAsia" w:ascii="Arial" w:hAnsi="Arial" w:cs="Arial"/>
          <w:color w:val="2A2B2E"/>
          <w:sz w:val="22"/>
          <w:szCs w:val="22"/>
          <w:shd w:val="clear" w:color="auto" w:fill="FFFFFF"/>
        </w:rPr>
        <w:t xml:space="preserve"> STING, p-TBK1, TBK1, p-p65, </w:t>
      </w:r>
      <w:r>
        <w:rPr>
          <w:rFonts w:hint="eastAsia" w:ascii="Arial" w:hAnsi="Arial" w:cs="Arial"/>
          <w:color w:val="2A2B2E"/>
          <w:sz w:val="22"/>
          <w:szCs w:val="22"/>
          <w:shd w:val="clear" w:color="auto" w:fill="FFFFFF"/>
          <w:lang w:val="en-US" w:eastAsia="zh-CN"/>
        </w:rPr>
        <w:t xml:space="preserve">and </w:t>
      </w:r>
      <w:r>
        <w:rPr>
          <w:rFonts w:hint="eastAsia" w:ascii="Arial" w:hAnsi="Arial" w:cs="Arial"/>
          <w:color w:val="2A2B2E"/>
          <w:sz w:val="22"/>
          <w:szCs w:val="22"/>
          <w:shd w:val="clear" w:color="auto" w:fill="FFFFFF"/>
        </w:rPr>
        <w:t>p65</w:t>
      </w:r>
      <w:r>
        <w:rPr>
          <w:rFonts w:ascii="Arial" w:hAnsi="Arial" w:cs="Arial"/>
          <w:color w:val="2A2B2E"/>
          <w:sz w:val="22"/>
          <w:szCs w:val="22"/>
          <w:shd w:val="clear" w:color="auto" w:fill="FFFFFF"/>
        </w:rPr>
        <w:t xml:space="preserve"> in kidneys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 xml:space="preserve">of the four groups. </w:t>
      </w:r>
      <w:r>
        <w:rPr>
          <w:rFonts w:ascii="Arial" w:hAnsi="Arial" w:cs="Arial"/>
          <w:sz w:val="22"/>
          <w:szCs w:val="22"/>
        </w:rPr>
        <w:t>Data are presented as mean ± SEM.</w:t>
      </w:r>
      <w:r>
        <w:rPr>
          <w:rFonts w:hint="eastAsia" w:ascii="Arial" w:hAnsi="Arial" w:cs="Arial"/>
          <w:sz w:val="22"/>
          <w:szCs w:val="22"/>
          <w:lang w:val="en-US" w:eastAsia="zh-CN"/>
        </w:rPr>
        <w:t xml:space="preserve"> </w:t>
      </w:r>
      <w:r>
        <w:rPr>
          <w:rFonts w:ascii="Arial" w:hAnsi="Arial" w:cs="Arial"/>
          <w:sz w:val="22"/>
          <w:szCs w:val="22"/>
        </w:rPr>
        <w:t>***</w:t>
      </w:r>
      <w:r>
        <w:rPr>
          <w:rFonts w:ascii="Arial" w:hAnsi="Arial" w:cs="Arial"/>
          <w:i/>
          <w:iCs/>
          <w:sz w:val="22"/>
          <w:szCs w:val="22"/>
        </w:rPr>
        <w:t>P</w:t>
      </w:r>
      <w:r>
        <w:rPr>
          <w:rFonts w:ascii="Arial" w:hAnsi="Arial" w:cs="Arial"/>
          <w:sz w:val="22"/>
          <w:szCs w:val="22"/>
        </w:rPr>
        <w:t xml:space="preserve"> </w:t>
      </w:r>
      <w:r>
        <w:rPr>
          <w:rFonts w:ascii="Arial" w:hAnsi="Arial" w:cs="Arial"/>
          <w:i/>
          <w:iCs/>
          <w:sz w:val="22"/>
          <w:szCs w:val="22"/>
        </w:rPr>
        <w:t xml:space="preserve">&lt; </w:t>
      </w:r>
      <w:r>
        <w:rPr>
          <w:rFonts w:ascii="Arial" w:hAnsi="Arial" w:cs="Arial"/>
          <w:sz w:val="22"/>
          <w:szCs w:val="22"/>
        </w:rPr>
        <w:t>0.001.</w:t>
      </w:r>
    </w:p>
    <w:p>
      <w:pPr>
        <w:spacing w:line="360" w:lineRule="auto"/>
        <w:rPr>
          <w:rFonts w:ascii="Arial" w:hAnsi="Arial" w:cs="Arial"/>
          <w:sz w:val="22"/>
          <w:szCs w:val="22"/>
        </w:rPr>
      </w:pPr>
    </w:p>
    <w:p>
      <w:pPr>
        <w:spacing w:line="360" w:lineRule="auto"/>
        <w:rPr>
          <w:rFonts w:ascii="Arial" w:hAnsi="Arial" w:cs="Arial"/>
          <w:color w:val="2A2B2E"/>
          <w:sz w:val="22"/>
          <w:szCs w:val="22"/>
          <w:shd w:val="clear" w:color="auto" w:fill="FFFFFF"/>
        </w:rPr>
      </w:pPr>
      <w:r>
        <w:rPr>
          <w:rFonts w:ascii="Arial" w:hAnsi="Arial" w:eastAsia="等线" w:cs="Arial"/>
          <w:b/>
          <w:bCs/>
          <w:sz w:val="22"/>
          <w:szCs w:val="22"/>
        </w:rPr>
        <w:t>Fig</w:t>
      </w:r>
      <w:r>
        <w:rPr>
          <w:rFonts w:hint="eastAsia" w:ascii="Arial" w:hAnsi="Arial" w:eastAsia="等线" w:cs="Arial"/>
          <w:b/>
          <w:bCs/>
          <w:sz w:val="22"/>
          <w:szCs w:val="22"/>
          <w:lang w:val="en-US" w:eastAsia="zh-CN"/>
        </w:rPr>
        <w:t>.</w:t>
      </w:r>
      <w:r>
        <w:rPr>
          <w:rFonts w:ascii="Arial" w:hAnsi="Arial" w:eastAsia="等线" w:cs="Arial"/>
          <w:b/>
          <w:bCs/>
          <w:sz w:val="22"/>
          <w:szCs w:val="22"/>
        </w:rPr>
        <w:t xml:space="preserve"> S</w:t>
      </w:r>
      <w:r>
        <w:rPr>
          <w:rFonts w:hint="eastAsia" w:ascii="Arial" w:hAnsi="Arial" w:eastAsia="等线" w:cs="Arial"/>
          <w:b/>
          <w:bCs/>
          <w:sz w:val="22"/>
          <w:szCs w:val="22"/>
        </w:rPr>
        <w:t>3</w:t>
      </w:r>
      <w:r>
        <w:rPr>
          <w:rFonts w:ascii="Arial" w:hAnsi="Arial" w:eastAsia="等线" w:cs="Arial"/>
          <w:b/>
          <w:bCs/>
          <w:sz w:val="22"/>
          <w:szCs w:val="22"/>
        </w:rPr>
        <w:t xml:space="preserve"> VBIT-12 alleviates the inflammation and fibrosis </w:t>
      </w:r>
      <w:r>
        <w:rPr>
          <w:rFonts w:ascii="Arial" w:hAnsi="Arial" w:cs="Arial"/>
          <w:b/>
          <w:bCs/>
          <w:color w:val="2A2B2E"/>
          <w:sz w:val="22"/>
          <w:szCs w:val="22"/>
          <w:shd w:val="clear" w:color="auto" w:fill="FFFFFF"/>
        </w:rPr>
        <w:t xml:space="preserve">in UUO kidneys. A  </w:t>
      </w:r>
      <w:r>
        <w:rPr>
          <w:rFonts w:ascii="Arial" w:hAnsi="Arial" w:cs="Arial"/>
          <w:color w:val="2A2B2E"/>
          <w:sz w:val="22"/>
          <w:szCs w:val="22"/>
          <w:shd w:val="clear" w:color="auto" w:fill="FFFFFF"/>
        </w:rPr>
        <w:t>Schematic diagram of the experimental design: wild-type C57BL/6 mice were performed UUO surgery and treated with VDAC1 inhibitor (VBIT-12) for 13 days. The gray left and right double arrows indicates 14 days after UUO surgery, the green arrowheads indicate the injections of VBIT-12 (20 mg/kg/Day).</w:t>
      </w:r>
      <w:r>
        <w:rPr>
          <w:rFonts w:ascii="Arial" w:hAnsi="Arial" w:cs="Arial"/>
          <w:b/>
          <w:bCs/>
          <w:color w:val="2A2B2E"/>
          <w:sz w:val="22"/>
          <w:szCs w:val="22"/>
          <w:shd w:val="clear" w:color="auto" w:fill="FFFFFF"/>
        </w:rPr>
        <w:t xml:space="preserve"> B-C </w:t>
      </w:r>
      <w:r>
        <w:rPr>
          <w:rFonts w:ascii="Arial" w:hAnsi="Arial" w:cs="Arial"/>
          <w:color w:val="2A2B2E"/>
          <w:sz w:val="22"/>
          <w:szCs w:val="22"/>
          <w:shd w:val="clear" w:color="auto" w:fill="FFFFFF"/>
        </w:rPr>
        <w:t xml:space="preserve">Representative images of Sirius red, Masson and IHC staining of VDAC1, </w:t>
      </w:r>
      <w:r>
        <w:rPr>
          <w:rFonts w:hint="eastAsia" w:ascii="Arial" w:hAnsi="Arial" w:cs="Arial"/>
          <w:color w:val="2A2B2E"/>
          <w:sz w:val="22"/>
          <w:szCs w:val="22"/>
          <w:shd w:val="clear" w:color="auto" w:fill="FFFFFF"/>
          <w:lang w:val="en-US" w:eastAsia="zh-CN"/>
        </w:rPr>
        <w:t>f</w:t>
      </w:r>
      <w:r>
        <w:rPr>
          <w:rFonts w:ascii="Arial" w:hAnsi="Arial" w:cs="Arial"/>
          <w:color w:val="2A2B2E"/>
          <w:sz w:val="22"/>
          <w:szCs w:val="22"/>
          <w:shd w:val="clear" w:color="auto" w:fill="FFFFFF"/>
        </w:rPr>
        <w:t xml:space="preserve">ibronectin, </w:t>
      </w:r>
      <w:r>
        <w:rPr>
          <w:rFonts w:hint="eastAsia" w:ascii="Arial" w:hAnsi="Arial" w:cs="Arial"/>
          <w:color w:val="2A2B2E"/>
          <w:sz w:val="22"/>
          <w:szCs w:val="22"/>
          <w:shd w:val="clear" w:color="auto" w:fill="FFFFFF"/>
          <w:lang w:val="en-US" w:eastAsia="zh-CN"/>
        </w:rPr>
        <w:t>c</w:t>
      </w:r>
      <w:r>
        <w:rPr>
          <w:rFonts w:ascii="Arial" w:hAnsi="Arial" w:cs="Arial"/>
          <w:color w:val="2A2B2E"/>
          <w:sz w:val="22"/>
          <w:szCs w:val="22"/>
          <w:shd w:val="clear" w:color="auto" w:fill="FFFFFF"/>
        </w:rPr>
        <w:t xml:space="preserve">ollagen I, </w:t>
      </w:r>
      <w:r>
        <w:rPr>
          <w:rFonts w:hint="eastAsia" w:ascii="Arial" w:hAnsi="Arial" w:cs="Arial"/>
          <w:color w:val="2A2B2E"/>
          <w:sz w:val="22"/>
          <w:szCs w:val="22"/>
          <w:shd w:val="clear" w:color="auto" w:fill="FFFFFF"/>
          <w:lang w:val="en-US" w:eastAsia="zh-CN"/>
        </w:rPr>
        <w:t xml:space="preserve">and </w:t>
      </w:r>
      <w:r>
        <w:rPr>
          <w:rFonts w:ascii="Arial" w:hAnsi="Arial" w:cs="Arial"/>
          <w:color w:val="2A2B2E"/>
          <w:sz w:val="22"/>
          <w:szCs w:val="22"/>
          <w:shd w:val="clear" w:color="auto" w:fill="FFFFFF"/>
        </w:rPr>
        <w:t>α-SMA and quantitation in kidneys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of the four groups</w:t>
      </w:r>
      <w:r>
        <w:rPr>
          <w:rFonts w:hint="eastAsia" w:ascii="Arial" w:hAnsi="Arial" w:cs="Arial"/>
          <w:color w:val="2A2B2E"/>
          <w:sz w:val="22"/>
          <w:szCs w:val="22"/>
          <w:shd w:val="clear" w:color="auto" w:fill="FFFFFF"/>
          <w:lang w:val="en-US" w:eastAsia="zh-CN"/>
        </w:rPr>
        <w:t xml:space="preserve"> (n=5)</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Bar</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50</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 xml:space="preserve">μm. </w:t>
      </w:r>
      <w:r>
        <w:rPr>
          <w:rFonts w:ascii="Arial" w:hAnsi="Arial" w:cs="Arial"/>
          <w:b/>
          <w:bCs/>
          <w:color w:val="2A2B2E"/>
          <w:sz w:val="22"/>
          <w:szCs w:val="22"/>
          <w:shd w:val="clear" w:color="auto" w:fill="FFFFFF"/>
        </w:rPr>
        <w:t xml:space="preserve">D </w:t>
      </w:r>
      <w:r>
        <w:rPr>
          <w:rFonts w:ascii="Arial" w:hAnsi="Arial" w:cs="Arial"/>
          <w:color w:val="2A2B2E"/>
          <w:sz w:val="22"/>
          <w:szCs w:val="22"/>
          <w:shd w:val="clear" w:color="auto" w:fill="FFFFFF"/>
        </w:rPr>
        <w:t xml:space="preserve">Representative </w:t>
      </w:r>
      <w:r>
        <w:rPr>
          <w:rFonts w:hint="eastAsia" w:ascii="Arial" w:hAnsi="Arial" w:cs="Arial"/>
          <w:color w:val="2A2B2E"/>
          <w:sz w:val="22"/>
          <w:szCs w:val="22"/>
          <w:shd w:val="clear" w:color="auto" w:fill="FFFFFF"/>
          <w:lang w:val="en-US" w:eastAsia="zh-CN"/>
        </w:rPr>
        <w:t>w</w:t>
      </w:r>
      <w:r>
        <w:rPr>
          <w:rFonts w:ascii="Arial" w:hAnsi="Arial" w:cs="Arial"/>
          <w:color w:val="2A2B2E"/>
          <w:sz w:val="22"/>
          <w:szCs w:val="22"/>
          <w:shd w:val="clear" w:color="auto" w:fill="FFFFFF"/>
        </w:rPr>
        <w:t xml:space="preserve">estern blot images of </w:t>
      </w:r>
      <w:r>
        <w:rPr>
          <w:rFonts w:hint="eastAsia" w:ascii="Arial" w:hAnsi="Arial" w:cs="Arial"/>
          <w:color w:val="2A2B2E"/>
          <w:sz w:val="22"/>
          <w:szCs w:val="22"/>
          <w:shd w:val="clear" w:color="auto" w:fill="FFFFFF"/>
          <w:lang w:val="en-US" w:eastAsia="zh-CN"/>
        </w:rPr>
        <w:t>c</w:t>
      </w:r>
      <w:r>
        <w:rPr>
          <w:rFonts w:ascii="Arial" w:hAnsi="Arial" w:cs="Arial"/>
          <w:color w:val="2A2B2E"/>
          <w:sz w:val="22"/>
          <w:szCs w:val="22"/>
          <w:shd w:val="clear" w:color="auto" w:fill="FFFFFF"/>
        </w:rPr>
        <w:t xml:space="preserve">ollagen I, </w:t>
      </w:r>
      <w:r>
        <w:rPr>
          <w:rFonts w:hint="eastAsia" w:ascii="Arial" w:hAnsi="Arial" w:cs="Arial"/>
          <w:color w:val="2A2B2E"/>
          <w:sz w:val="22"/>
          <w:szCs w:val="22"/>
          <w:shd w:val="clear" w:color="auto" w:fill="FFFFFF"/>
          <w:lang w:val="en-US" w:eastAsia="zh-CN"/>
        </w:rPr>
        <w:t>f</w:t>
      </w:r>
      <w:r>
        <w:rPr>
          <w:rFonts w:ascii="Arial" w:hAnsi="Arial" w:cs="Arial"/>
          <w:color w:val="2A2B2E"/>
          <w:sz w:val="22"/>
          <w:szCs w:val="22"/>
          <w:shd w:val="clear" w:color="auto" w:fill="FFFFFF"/>
        </w:rPr>
        <w:t>ibronectin</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and α-SMA in kidneys. </w:t>
      </w:r>
      <w:r>
        <w:rPr>
          <w:rFonts w:ascii="Arial" w:hAnsi="Arial" w:cs="Arial"/>
          <w:b/>
          <w:bCs/>
          <w:color w:val="2A2B2E"/>
          <w:sz w:val="22"/>
          <w:szCs w:val="22"/>
          <w:shd w:val="clear" w:color="auto" w:fill="FFFFFF"/>
        </w:rPr>
        <w:t xml:space="preserve">E-F </w:t>
      </w:r>
      <w:r>
        <w:rPr>
          <w:rFonts w:ascii="Arial" w:hAnsi="Arial" w:cs="Arial"/>
          <w:color w:val="2A2B2E"/>
          <w:sz w:val="22"/>
          <w:szCs w:val="22"/>
          <w:shd w:val="clear" w:color="auto" w:fill="FFFFFF"/>
        </w:rPr>
        <w:t>Representative images of IL-1β, MCP-1</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and F4/80</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IHC staining and quantitation in kidneys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of the four groups</w:t>
      </w:r>
      <w:r>
        <w:rPr>
          <w:rFonts w:hint="eastAsia" w:ascii="Arial" w:hAnsi="Arial" w:cs="Arial"/>
          <w:color w:val="2A2B2E"/>
          <w:sz w:val="22"/>
          <w:szCs w:val="22"/>
          <w:shd w:val="clear" w:color="auto" w:fill="FFFFFF"/>
          <w:lang w:val="en-US" w:eastAsia="zh-CN"/>
        </w:rPr>
        <w:t xml:space="preserve"> (n=5)</w:t>
      </w:r>
      <w:r>
        <w:rPr>
          <w:rFonts w:ascii="Arial" w:hAnsi="Arial" w:cs="Arial"/>
          <w:color w:val="2A2B2E"/>
          <w:sz w:val="22"/>
          <w:szCs w:val="22"/>
          <w:shd w:val="clear" w:color="auto" w:fill="FFFFFF"/>
        </w:rPr>
        <w:t>. Bar</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 xml:space="preserve">50 μm. </w:t>
      </w:r>
      <w:r>
        <w:rPr>
          <w:rFonts w:ascii="Arial" w:hAnsi="Arial" w:cs="Arial"/>
          <w:b/>
          <w:bCs/>
          <w:color w:val="2A2B2E"/>
          <w:sz w:val="22"/>
          <w:szCs w:val="22"/>
          <w:shd w:val="clear" w:color="auto" w:fill="FFFFFF"/>
        </w:rPr>
        <w:t xml:space="preserve">G </w:t>
      </w:r>
      <w:r>
        <w:rPr>
          <w:rFonts w:ascii="Arial" w:hAnsi="Arial" w:cs="Arial"/>
          <w:color w:val="2A2B2E"/>
          <w:sz w:val="22"/>
          <w:szCs w:val="22"/>
          <w:shd w:val="clear" w:color="auto" w:fill="FFFFFF"/>
        </w:rPr>
        <w:t>Relative mRNA levels of IL-1β, IL-6, TNF-α, and MCP-1 in kidneys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of the four groups</w:t>
      </w:r>
      <w:r>
        <w:rPr>
          <w:rFonts w:hint="eastAsia" w:ascii="Arial" w:hAnsi="Arial" w:cs="Arial"/>
          <w:color w:val="2A2B2E"/>
          <w:sz w:val="22"/>
          <w:szCs w:val="22"/>
          <w:shd w:val="clear" w:color="auto" w:fill="FFFFFF"/>
          <w:lang w:val="en-US" w:eastAsia="zh-CN"/>
        </w:rPr>
        <w:t xml:space="preserve"> (n=5)</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Data are presented as mean ± SEM</w:t>
      </w:r>
      <w:r>
        <w:rPr>
          <w:rFonts w:hint="eastAsia" w:ascii="Arial" w:hAnsi="Arial" w:cs="Arial"/>
          <w:color w:val="2A2B2E"/>
          <w:sz w:val="22"/>
          <w:szCs w:val="22"/>
          <w:shd w:val="clear" w:color="auto" w:fill="FFFFFF"/>
        </w:rPr>
        <w:t>.</w:t>
      </w:r>
      <w:r>
        <w:rPr>
          <w:rFonts w:ascii="Arial" w:hAnsi="Arial" w:cs="Arial"/>
          <w:color w:val="2A2B2E"/>
          <w:sz w:val="22"/>
          <w:szCs w:val="22"/>
          <w:shd w:val="clear" w:color="auto" w:fill="FFFFFF"/>
        </w:rPr>
        <w:t xml:space="preserve"> **</w:t>
      </w:r>
      <w:r>
        <w:rPr>
          <w:rFonts w:ascii="Arial" w:hAnsi="Arial" w:cs="Arial"/>
          <w:i/>
          <w:iCs/>
          <w:color w:val="2A2B2E"/>
          <w:sz w:val="22"/>
          <w:szCs w:val="22"/>
          <w:shd w:val="clear" w:color="auto" w:fill="FFFFFF"/>
        </w:rPr>
        <w:t>P</w:t>
      </w:r>
      <w:r>
        <w:rPr>
          <w:rFonts w:ascii="Arial" w:hAnsi="Arial" w:cs="Arial"/>
          <w:color w:val="2A2B2E"/>
          <w:sz w:val="22"/>
          <w:szCs w:val="22"/>
          <w:shd w:val="clear" w:color="auto" w:fill="FFFFFF"/>
        </w:rPr>
        <w:t xml:space="preserve"> </w:t>
      </w:r>
      <w:r>
        <w:rPr>
          <w:rFonts w:ascii="Arial" w:hAnsi="Arial" w:cs="Arial"/>
          <w:i/>
          <w:iCs/>
          <w:color w:val="2A2B2E"/>
          <w:sz w:val="22"/>
          <w:szCs w:val="22"/>
          <w:shd w:val="clear" w:color="auto" w:fill="FFFFFF"/>
        </w:rPr>
        <w:t>&lt;</w:t>
      </w:r>
      <w:r>
        <w:rPr>
          <w:rFonts w:ascii="Arial" w:hAnsi="Arial" w:cs="Arial"/>
          <w:color w:val="2A2B2E"/>
          <w:sz w:val="22"/>
          <w:szCs w:val="22"/>
          <w:shd w:val="clear" w:color="auto" w:fill="FFFFFF"/>
        </w:rPr>
        <w:t xml:space="preserve"> 0.0</w:t>
      </w:r>
      <w:r>
        <w:rPr>
          <w:rFonts w:hint="eastAsia" w:ascii="Arial" w:hAnsi="Arial" w:cs="Arial"/>
          <w:color w:val="2A2B2E"/>
          <w:sz w:val="22"/>
          <w:szCs w:val="22"/>
          <w:shd w:val="clear" w:color="auto" w:fill="FFFFFF"/>
        </w:rPr>
        <w:t>1</w:t>
      </w:r>
      <w:r>
        <w:rPr>
          <w:rFonts w:ascii="Arial" w:hAnsi="Arial" w:cs="Arial"/>
          <w:color w:val="2A2B2E"/>
          <w:sz w:val="22"/>
          <w:szCs w:val="22"/>
          <w:shd w:val="clear" w:color="auto" w:fill="FFFFFF"/>
        </w:rPr>
        <w:t>, ***</w:t>
      </w:r>
      <w:r>
        <w:rPr>
          <w:rFonts w:ascii="Arial" w:hAnsi="Arial" w:cs="Arial"/>
          <w:i/>
          <w:iCs/>
          <w:color w:val="2A2B2E"/>
          <w:sz w:val="22"/>
          <w:szCs w:val="22"/>
          <w:shd w:val="clear" w:color="auto" w:fill="FFFFFF"/>
        </w:rPr>
        <w:t xml:space="preserve">P &lt; </w:t>
      </w:r>
      <w:r>
        <w:rPr>
          <w:rFonts w:ascii="Arial" w:hAnsi="Arial" w:cs="Arial"/>
          <w:color w:val="2A2B2E"/>
          <w:sz w:val="22"/>
          <w:szCs w:val="22"/>
          <w:shd w:val="clear" w:color="auto" w:fill="FFFFFF"/>
        </w:rPr>
        <w:t>0.0</w:t>
      </w:r>
      <w:r>
        <w:rPr>
          <w:rFonts w:hint="eastAsia" w:ascii="Arial" w:hAnsi="Arial" w:cs="Arial"/>
          <w:color w:val="2A2B2E"/>
          <w:sz w:val="22"/>
          <w:szCs w:val="22"/>
          <w:shd w:val="clear" w:color="auto" w:fill="FFFFFF"/>
        </w:rPr>
        <w:t>0</w:t>
      </w:r>
      <w:r>
        <w:rPr>
          <w:rFonts w:ascii="Arial" w:hAnsi="Arial" w:cs="Arial"/>
          <w:color w:val="2A2B2E"/>
          <w:sz w:val="22"/>
          <w:szCs w:val="22"/>
          <w:shd w:val="clear" w:color="auto" w:fill="FFFFFF"/>
        </w:rPr>
        <w:t>1</w:t>
      </w:r>
      <w:r>
        <w:rPr>
          <w:rFonts w:hint="eastAsia" w:ascii="Arial" w:hAnsi="Arial" w:cs="Arial"/>
          <w:color w:val="2A2B2E"/>
          <w:sz w:val="22"/>
          <w:szCs w:val="22"/>
          <w:shd w:val="clear" w:color="auto" w:fill="FFFFFF"/>
        </w:rPr>
        <w:t>.</w:t>
      </w:r>
    </w:p>
    <w:p>
      <w:pPr>
        <w:spacing w:line="360" w:lineRule="auto"/>
        <w:rPr>
          <w:rFonts w:ascii="Arial" w:hAnsi="Arial" w:cs="Arial"/>
          <w:sz w:val="22"/>
          <w:szCs w:val="22"/>
        </w:rPr>
      </w:pPr>
    </w:p>
    <w:p>
      <w:pPr>
        <w:spacing w:line="360" w:lineRule="auto"/>
        <w:rPr>
          <w:rFonts w:ascii="Arial" w:hAnsi="Arial" w:cs="Arial"/>
          <w:b/>
          <w:bCs/>
          <w:sz w:val="22"/>
          <w:szCs w:val="22"/>
        </w:rPr>
      </w:pPr>
      <w:r>
        <w:rPr>
          <w:rFonts w:hint="eastAsia" w:ascii="Arial" w:hAnsi="Arial" w:cs="Arial"/>
          <w:b/>
          <w:bCs/>
          <w:sz w:val="22"/>
          <w:szCs w:val="22"/>
        </w:rPr>
        <w:t>Fig</w:t>
      </w:r>
      <w:r>
        <w:rPr>
          <w:rFonts w:hint="eastAsia" w:ascii="Arial" w:hAnsi="Arial" w:cs="Arial"/>
          <w:b/>
          <w:bCs/>
          <w:sz w:val="22"/>
          <w:szCs w:val="22"/>
          <w:lang w:val="en-US" w:eastAsia="zh-CN"/>
        </w:rPr>
        <w:t>.</w:t>
      </w:r>
      <w:r>
        <w:rPr>
          <w:rFonts w:hint="eastAsia" w:ascii="Arial" w:hAnsi="Arial" w:cs="Arial"/>
          <w:b/>
          <w:bCs/>
          <w:sz w:val="22"/>
          <w:szCs w:val="22"/>
        </w:rPr>
        <w:t xml:space="preserve"> S4 VBIT-12 attenuates</w:t>
      </w:r>
      <w:r>
        <w:rPr>
          <w:rFonts w:ascii="Arial" w:hAnsi="Arial" w:cs="Arial"/>
          <w:b/>
          <w:bCs/>
          <w:sz w:val="22"/>
          <w:szCs w:val="22"/>
        </w:rPr>
        <w:t xml:space="preserve"> </w:t>
      </w:r>
      <w:r>
        <w:rPr>
          <w:rFonts w:hint="eastAsia" w:ascii="Arial" w:hAnsi="Arial" w:cs="Arial"/>
          <w:b/>
          <w:bCs/>
          <w:sz w:val="22"/>
          <w:szCs w:val="22"/>
        </w:rPr>
        <w:t>UUO-induced activation</w:t>
      </w:r>
      <w:r>
        <w:rPr>
          <w:rFonts w:hint="eastAsia" w:ascii="Arial" w:hAnsi="Arial" w:cs="Arial"/>
          <w:b/>
          <w:bCs/>
          <w:sz w:val="22"/>
          <w:szCs w:val="22"/>
          <w:lang w:val="en-US" w:eastAsia="zh-CN"/>
        </w:rPr>
        <w:t xml:space="preserve"> of </w:t>
      </w:r>
      <w:r>
        <w:rPr>
          <w:rFonts w:ascii="Arial" w:hAnsi="Arial" w:cs="Arial"/>
          <w:b/>
          <w:bCs/>
          <w:sz w:val="22"/>
          <w:szCs w:val="22"/>
        </w:rPr>
        <w:t xml:space="preserve">cGAS-STING </w:t>
      </w:r>
      <w:r>
        <w:rPr>
          <w:rFonts w:hint="eastAsia" w:ascii="Arial" w:hAnsi="Arial" w:cs="Arial"/>
          <w:b/>
          <w:bCs/>
          <w:sz w:val="22"/>
          <w:szCs w:val="22"/>
          <w:lang w:val="en-US" w:eastAsia="zh-CN"/>
        </w:rPr>
        <w:t xml:space="preserve">signaling </w:t>
      </w:r>
      <w:r>
        <w:rPr>
          <w:rFonts w:ascii="Arial" w:hAnsi="Arial" w:cs="Arial"/>
          <w:b/>
          <w:bCs/>
          <w:sz w:val="22"/>
          <w:szCs w:val="22"/>
        </w:rPr>
        <w:t>pathway</w:t>
      </w:r>
      <w:r>
        <w:rPr>
          <w:rFonts w:hint="eastAsia" w:ascii="Arial" w:hAnsi="Arial" w:cs="Arial"/>
          <w:b/>
          <w:bCs/>
          <w:sz w:val="22"/>
          <w:szCs w:val="22"/>
        </w:rPr>
        <w:t xml:space="preserve">. A, B </w:t>
      </w:r>
      <w:r>
        <w:rPr>
          <w:rFonts w:ascii="Arial" w:hAnsi="Arial" w:cs="Arial"/>
          <w:color w:val="2A2B2E"/>
          <w:sz w:val="22"/>
          <w:szCs w:val="22"/>
          <w:shd w:val="clear" w:color="auto" w:fill="FFFFFF"/>
        </w:rPr>
        <w:t xml:space="preserve">Representative images of </w:t>
      </w:r>
      <w:r>
        <w:rPr>
          <w:rFonts w:hint="eastAsia" w:ascii="Arial" w:hAnsi="Arial" w:cs="Arial"/>
          <w:color w:val="2A2B2E"/>
          <w:sz w:val="22"/>
          <w:szCs w:val="22"/>
          <w:shd w:val="clear" w:color="auto" w:fill="FFFFFF"/>
        </w:rPr>
        <w:t xml:space="preserve">STING </w:t>
      </w:r>
      <w:r>
        <w:rPr>
          <w:rFonts w:ascii="Arial" w:hAnsi="Arial" w:cs="Arial"/>
          <w:color w:val="2A2B2E"/>
          <w:sz w:val="22"/>
          <w:szCs w:val="22"/>
          <w:shd w:val="clear" w:color="auto" w:fill="FFFFFF"/>
        </w:rPr>
        <w:t xml:space="preserve">IHC staining and quantitation </w:t>
      </w:r>
      <w:r>
        <w:rPr>
          <w:rFonts w:ascii="Arial" w:hAnsi="Arial" w:cs="Arial"/>
          <w:sz w:val="22"/>
          <w:szCs w:val="22"/>
        </w:rPr>
        <w:t>in kidneys</w:t>
      </w:r>
      <w:r>
        <w:rPr>
          <w:rFonts w:hint="eastAsia" w:ascii="Arial" w:hAnsi="Arial" w:cs="Arial"/>
          <w:sz w:val="22"/>
          <w:szCs w:val="22"/>
          <w:lang w:val="en-US" w:eastAsia="zh-CN"/>
        </w:rPr>
        <w:t xml:space="preserve"> </w:t>
      </w:r>
      <w:r>
        <w:rPr>
          <w:rFonts w:ascii="Arial" w:hAnsi="Arial" w:cs="Arial"/>
          <w:color w:val="2A2B2E"/>
          <w:sz w:val="22"/>
          <w:szCs w:val="22"/>
          <w:shd w:val="clear" w:color="auto" w:fill="FFFFFF"/>
        </w:rPr>
        <w:t>of the four groups</w:t>
      </w:r>
      <w:r>
        <w:rPr>
          <w:rFonts w:hint="eastAsia" w:ascii="Arial" w:hAnsi="Arial" w:cs="Arial"/>
          <w:color w:val="2A2B2E"/>
          <w:sz w:val="22"/>
          <w:szCs w:val="22"/>
          <w:shd w:val="clear" w:color="auto" w:fill="FFFFFF"/>
          <w:lang w:val="en-US" w:eastAsia="zh-CN"/>
        </w:rPr>
        <w:t xml:space="preserve"> (</w:t>
      </w:r>
      <w:r>
        <w:rPr>
          <w:rFonts w:ascii="Arial" w:hAnsi="Arial" w:cs="Arial"/>
          <w:sz w:val="22"/>
          <w:szCs w:val="22"/>
        </w:rPr>
        <w:t>n</w:t>
      </w:r>
      <w:r>
        <w:rPr>
          <w:rFonts w:hint="eastAsia" w:ascii="Arial" w:hAnsi="Arial" w:cs="Arial"/>
          <w:sz w:val="22"/>
          <w:szCs w:val="22"/>
        </w:rPr>
        <w:t xml:space="preserve"> </w:t>
      </w:r>
      <w:r>
        <w:rPr>
          <w:rFonts w:ascii="Arial" w:hAnsi="Arial" w:cs="Arial"/>
          <w:sz w:val="22"/>
          <w:szCs w:val="22"/>
        </w:rPr>
        <w:t>=</w:t>
      </w:r>
      <w:r>
        <w:rPr>
          <w:rFonts w:hint="eastAsia" w:ascii="Arial" w:hAnsi="Arial" w:cs="Arial"/>
          <w:sz w:val="22"/>
          <w:szCs w:val="22"/>
        </w:rPr>
        <w:t xml:space="preserve"> </w:t>
      </w:r>
      <w:r>
        <w:rPr>
          <w:rFonts w:ascii="Arial" w:hAnsi="Arial" w:cs="Arial"/>
          <w:sz w:val="22"/>
          <w:szCs w:val="22"/>
        </w:rPr>
        <w:t>5</w:t>
      </w:r>
      <w:r>
        <w:rPr>
          <w:rFonts w:hint="eastAsia" w:ascii="Arial" w:hAnsi="Arial" w:cs="Arial"/>
          <w:sz w:val="22"/>
          <w:szCs w:val="22"/>
          <w:lang w:val="en-US" w:eastAsia="zh-CN"/>
        </w:rPr>
        <w:t>).</w:t>
      </w:r>
      <w:r>
        <w:rPr>
          <w:rFonts w:ascii="Arial" w:hAnsi="Arial" w:cs="Arial"/>
          <w:sz w:val="22"/>
          <w:szCs w:val="22"/>
        </w:rPr>
        <w:t xml:space="preserve"> Bar</w:t>
      </w:r>
      <w:r>
        <w:rPr>
          <w:rFonts w:hint="eastAsia" w:ascii="Arial" w:hAnsi="Arial" w:cs="Arial"/>
          <w:sz w:val="22"/>
          <w:szCs w:val="22"/>
        </w:rPr>
        <w:t xml:space="preserve"> </w:t>
      </w:r>
      <w:r>
        <w:rPr>
          <w:rFonts w:ascii="Arial" w:hAnsi="Arial" w:cs="Arial"/>
          <w:sz w:val="22"/>
          <w:szCs w:val="22"/>
        </w:rPr>
        <w:t>=</w:t>
      </w:r>
      <w:r>
        <w:rPr>
          <w:rFonts w:hint="eastAsia" w:ascii="Arial" w:hAnsi="Arial" w:cs="Arial"/>
          <w:sz w:val="22"/>
          <w:szCs w:val="22"/>
        </w:rPr>
        <w:t xml:space="preserve"> </w:t>
      </w:r>
      <w:r>
        <w:rPr>
          <w:rFonts w:ascii="Arial" w:hAnsi="Arial" w:cs="Arial"/>
          <w:sz w:val="22"/>
          <w:szCs w:val="22"/>
        </w:rPr>
        <w:t>50</w:t>
      </w:r>
      <w:r>
        <w:rPr>
          <w:rFonts w:hint="eastAsia" w:ascii="Arial" w:hAnsi="Arial" w:cs="Arial"/>
          <w:sz w:val="22"/>
          <w:szCs w:val="22"/>
        </w:rPr>
        <w:t xml:space="preserve"> </w:t>
      </w:r>
      <w:r>
        <w:rPr>
          <w:rFonts w:ascii="Arial" w:hAnsi="Arial" w:cs="Arial"/>
          <w:sz w:val="22"/>
          <w:szCs w:val="22"/>
        </w:rPr>
        <w:t>μm.</w:t>
      </w:r>
      <w:r>
        <w:rPr>
          <w:rFonts w:hint="eastAsia" w:ascii="Arial" w:hAnsi="Arial" w:cs="Arial"/>
          <w:sz w:val="22"/>
          <w:szCs w:val="22"/>
          <w:lang w:val="en-US" w:eastAsia="zh-CN"/>
        </w:rPr>
        <w:t xml:space="preserve"> </w:t>
      </w:r>
      <w:r>
        <w:rPr>
          <w:rFonts w:hint="eastAsia" w:ascii="Arial" w:hAnsi="Arial" w:cs="Arial"/>
          <w:b/>
          <w:bCs/>
          <w:sz w:val="22"/>
          <w:szCs w:val="22"/>
        </w:rPr>
        <w:t xml:space="preserve">C </w:t>
      </w:r>
      <w:r>
        <w:rPr>
          <w:rFonts w:ascii="Arial" w:hAnsi="Arial" w:cs="Arial"/>
          <w:color w:val="2A2B2E"/>
          <w:sz w:val="22"/>
          <w:szCs w:val="22"/>
          <w:shd w:val="clear" w:color="auto" w:fill="FFFFFF"/>
        </w:rPr>
        <w:t xml:space="preserve">Representative </w:t>
      </w:r>
      <w:r>
        <w:rPr>
          <w:rFonts w:hint="eastAsia" w:ascii="Arial" w:hAnsi="Arial" w:cs="Arial"/>
          <w:color w:val="2A2B2E"/>
          <w:sz w:val="22"/>
          <w:szCs w:val="22"/>
          <w:shd w:val="clear" w:color="auto" w:fill="FFFFFF"/>
          <w:lang w:val="en-US" w:eastAsia="zh-CN"/>
        </w:rPr>
        <w:t>w</w:t>
      </w:r>
      <w:r>
        <w:rPr>
          <w:rFonts w:ascii="Arial" w:hAnsi="Arial" w:cs="Arial"/>
          <w:color w:val="2A2B2E"/>
          <w:sz w:val="22"/>
          <w:szCs w:val="22"/>
          <w:shd w:val="clear" w:color="auto" w:fill="FFFFFF"/>
        </w:rPr>
        <w:t>estern blot images of</w:t>
      </w:r>
      <w:r>
        <w:rPr>
          <w:rFonts w:hint="eastAsia" w:ascii="Arial" w:hAnsi="Arial" w:cs="Arial"/>
          <w:color w:val="2A2B2E"/>
          <w:sz w:val="22"/>
          <w:szCs w:val="22"/>
          <w:shd w:val="clear" w:color="auto" w:fill="FFFFFF"/>
        </w:rPr>
        <w:t xml:space="preserve"> STING, p-TBK1, TBK1, p-p65, </w:t>
      </w:r>
      <w:r>
        <w:rPr>
          <w:rFonts w:hint="eastAsia" w:ascii="Arial" w:hAnsi="Arial" w:cs="Arial"/>
          <w:color w:val="2A2B2E"/>
          <w:sz w:val="22"/>
          <w:szCs w:val="22"/>
          <w:shd w:val="clear" w:color="auto" w:fill="FFFFFF"/>
          <w:lang w:val="en-US" w:eastAsia="zh-CN"/>
        </w:rPr>
        <w:t xml:space="preserve">and </w:t>
      </w:r>
      <w:r>
        <w:rPr>
          <w:rFonts w:hint="eastAsia" w:ascii="Arial" w:hAnsi="Arial" w:cs="Arial"/>
          <w:color w:val="2A2B2E"/>
          <w:sz w:val="22"/>
          <w:szCs w:val="22"/>
          <w:shd w:val="clear" w:color="auto" w:fill="FFFFFF"/>
        </w:rPr>
        <w:t>p65</w:t>
      </w:r>
      <w:r>
        <w:rPr>
          <w:rFonts w:ascii="Arial" w:hAnsi="Arial" w:cs="Arial"/>
          <w:color w:val="2A2B2E"/>
          <w:sz w:val="22"/>
          <w:szCs w:val="22"/>
          <w:shd w:val="clear" w:color="auto" w:fill="FFFFFF"/>
        </w:rPr>
        <w:t xml:space="preserve"> in kidneys of the four groups.</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Data are presented as mean ± SEM.</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w:t>
      </w:r>
      <w:r>
        <w:rPr>
          <w:rFonts w:ascii="Arial" w:hAnsi="Arial" w:cs="Arial"/>
          <w:i/>
          <w:iCs/>
          <w:color w:val="2A2B2E"/>
          <w:sz w:val="22"/>
          <w:szCs w:val="22"/>
          <w:shd w:val="clear" w:color="auto" w:fill="FFFFFF"/>
        </w:rPr>
        <w:t>P</w:t>
      </w:r>
      <w:r>
        <w:rPr>
          <w:rFonts w:ascii="Arial" w:hAnsi="Arial" w:cs="Arial"/>
          <w:color w:val="2A2B2E"/>
          <w:sz w:val="22"/>
          <w:szCs w:val="22"/>
          <w:shd w:val="clear" w:color="auto" w:fill="FFFFFF"/>
        </w:rPr>
        <w:t xml:space="preserve"> </w:t>
      </w:r>
      <w:r>
        <w:rPr>
          <w:rFonts w:ascii="Arial" w:hAnsi="Arial" w:cs="Arial"/>
          <w:i/>
          <w:iCs/>
          <w:color w:val="2A2B2E"/>
          <w:sz w:val="22"/>
          <w:szCs w:val="22"/>
          <w:shd w:val="clear" w:color="auto" w:fill="FFFFFF"/>
        </w:rPr>
        <w:t>&lt;</w:t>
      </w:r>
      <w:r>
        <w:rPr>
          <w:rFonts w:ascii="Arial" w:hAnsi="Arial" w:cs="Arial"/>
          <w:color w:val="2A2B2E"/>
          <w:sz w:val="22"/>
          <w:szCs w:val="22"/>
          <w:shd w:val="clear" w:color="auto" w:fill="FFFFFF"/>
        </w:rPr>
        <w:t xml:space="preserve"> 0.05, ***</w:t>
      </w:r>
      <w:r>
        <w:rPr>
          <w:rFonts w:ascii="Arial" w:hAnsi="Arial" w:cs="Arial"/>
          <w:i/>
          <w:iCs/>
          <w:color w:val="2A2B2E"/>
          <w:sz w:val="22"/>
          <w:szCs w:val="22"/>
          <w:shd w:val="clear" w:color="auto" w:fill="FFFFFF"/>
        </w:rPr>
        <w:t xml:space="preserve">P &lt; </w:t>
      </w:r>
      <w:r>
        <w:rPr>
          <w:rFonts w:ascii="Arial" w:hAnsi="Arial" w:cs="Arial"/>
          <w:color w:val="2A2B2E"/>
          <w:sz w:val="22"/>
          <w:szCs w:val="22"/>
          <w:shd w:val="clear" w:color="auto" w:fill="FFFFFF"/>
        </w:rPr>
        <w:t>0.01</w:t>
      </w:r>
      <w:r>
        <w:rPr>
          <w:rFonts w:hint="eastAsia" w:ascii="Arial" w:hAnsi="Arial" w:cs="Arial"/>
          <w:color w:val="2A2B2E"/>
          <w:sz w:val="22"/>
          <w:szCs w:val="22"/>
          <w:shd w:val="clear" w:color="auto" w:fill="FFFFFF"/>
        </w:rPr>
        <w:t>.</w:t>
      </w:r>
      <w:r>
        <w:rPr>
          <w:rFonts w:hint="eastAsia" w:ascii="Arial" w:hAnsi="Arial" w:cs="Arial"/>
          <w:sz w:val="22"/>
          <w:szCs w:val="22"/>
        </w:rPr>
        <w:t xml:space="preserve"> </w:t>
      </w:r>
    </w:p>
    <w:p>
      <w:pPr>
        <w:spacing w:line="360" w:lineRule="auto"/>
        <w:rPr>
          <w:rFonts w:ascii="Arial" w:hAnsi="Arial" w:cs="Arial"/>
          <w:color w:val="2A2B2E"/>
          <w:sz w:val="22"/>
          <w:szCs w:val="22"/>
          <w:shd w:val="clear" w:color="auto" w:fill="FFFFFF"/>
        </w:rPr>
      </w:pPr>
    </w:p>
    <w:p>
      <w:pPr>
        <w:spacing w:line="360" w:lineRule="auto"/>
        <w:rPr>
          <w:rFonts w:ascii="Arial" w:hAnsi="Arial" w:cs="Arial"/>
          <w:color w:val="2A2B2E"/>
          <w:sz w:val="22"/>
          <w:szCs w:val="22"/>
          <w:shd w:val="clear" w:color="auto" w:fill="FFFFFF"/>
        </w:rPr>
      </w:pPr>
      <w:r>
        <w:rPr>
          <w:rFonts w:ascii="Arial" w:hAnsi="Arial" w:eastAsia="等线" w:cs="Arial"/>
          <w:b/>
          <w:bCs/>
          <w:sz w:val="22"/>
          <w:szCs w:val="22"/>
        </w:rPr>
        <w:t>Fig S</w:t>
      </w:r>
      <w:r>
        <w:rPr>
          <w:rFonts w:hint="eastAsia" w:ascii="Arial" w:hAnsi="Arial" w:eastAsia="等线" w:cs="Arial"/>
          <w:b/>
          <w:bCs/>
          <w:sz w:val="22"/>
          <w:szCs w:val="22"/>
        </w:rPr>
        <w:t>5</w:t>
      </w:r>
      <w:r>
        <w:rPr>
          <w:rFonts w:ascii="Arial" w:hAnsi="Arial" w:eastAsia="等线" w:cs="Arial"/>
          <w:b/>
          <w:bCs/>
          <w:sz w:val="22"/>
          <w:szCs w:val="22"/>
        </w:rPr>
        <w:t xml:space="preserve"> </w:t>
      </w:r>
      <w:r>
        <w:rPr>
          <w:rFonts w:ascii="Arial" w:hAnsi="Arial" w:cs="Arial"/>
          <w:b/>
          <w:bCs/>
          <w:color w:val="2A2B2E"/>
          <w:sz w:val="22"/>
          <w:szCs w:val="22"/>
          <w:shd w:val="clear" w:color="auto" w:fill="FFFFFF"/>
        </w:rPr>
        <w:t xml:space="preserve">C-176 alleviates fibrosis and inflammation in UUO mice. A </w:t>
      </w:r>
      <w:r>
        <w:rPr>
          <w:rFonts w:ascii="Arial" w:hAnsi="Arial" w:cs="Arial"/>
          <w:color w:val="2A2B2E"/>
          <w:sz w:val="22"/>
          <w:szCs w:val="22"/>
          <w:shd w:val="clear" w:color="auto" w:fill="FFFFFF"/>
        </w:rPr>
        <w:t xml:space="preserve">Experimental design: wild-type C57BL/6 mice were performed UUO surgery and treated with STING inhibitor (C-176) for 13 days. </w:t>
      </w:r>
      <w:r>
        <w:rPr>
          <w:rFonts w:ascii="Arial" w:hAnsi="Arial" w:cs="Arial"/>
          <w:b/>
          <w:bCs/>
          <w:color w:val="2A2B2E"/>
          <w:sz w:val="22"/>
          <w:szCs w:val="22"/>
          <w:shd w:val="clear" w:color="auto" w:fill="FFFFFF"/>
        </w:rPr>
        <w:t xml:space="preserve">B-C </w:t>
      </w:r>
      <w:r>
        <w:rPr>
          <w:rFonts w:ascii="Arial" w:hAnsi="Arial" w:cs="Arial"/>
          <w:color w:val="2A2B2E"/>
          <w:sz w:val="22"/>
          <w:szCs w:val="22"/>
          <w:shd w:val="clear" w:color="auto" w:fill="FFFFFF"/>
        </w:rPr>
        <w:t xml:space="preserve">Representative images of HE, Masson and IHC staining of </w:t>
      </w:r>
      <w:r>
        <w:rPr>
          <w:rFonts w:hint="eastAsia" w:ascii="Arial" w:hAnsi="Arial" w:cs="Arial"/>
          <w:color w:val="2A2B2E"/>
          <w:sz w:val="22"/>
          <w:szCs w:val="22"/>
          <w:shd w:val="clear" w:color="auto" w:fill="FFFFFF"/>
          <w:lang w:val="en-US" w:eastAsia="zh-CN"/>
        </w:rPr>
        <w:t>f</w:t>
      </w:r>
      <w:r>
        <w:rPr>
          <w:rFonts w:ascii="Arial" w:hAnsi="Arial" w:cs="Arial"/>
          <w:color w:val="2A2B2E"/>
          <w:sz w:val="22"/>
          <w:szCs w:val="22"/>
          <w:shd w:val="clear" w:color="auto" w:fill="FFFFFF"/>
        </w:rPr>
        <w:t xml:space="preserve">ibronectin, </w:t>
      </w:r>
      <w:r>
        <w:rPr>
          <w:rFonts w:hint="eastAsia" w:ascii="Arial" w:hAnsi="Arial" w:cs="Arial"/>
          <w:color w:val="2A2B2E"/>
          <w:sz w:val="22"/>
          <w:szCs w:val="22"/>
          <w:shd w:val="clear" w:color="auto" w:fill="FFFFFF"/>
          <w:lang w:val="en-US" w:eastAsia="zh-CN"/>
        </w:rPr>
        <w:t>c</w:t>
      </w:r>
      <w:r>
        <w:rPr>
          <w:rFonts w:ascii="Arial" w:hAnsi="Arial" w:cs="Arial"/>
          <w:color w:val="2A2B2E"/>
          <w:sz w:val="22"/>
          <w:szCs w:val="22"/>
          <w:shd w:val="clear" w:color="auto" w:fill="FFFFFF"/>
        </w:rPr>
        <w:t>ollagen I, α-SMA</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and E-cadherin and corresponding quantitative analyses</w:t>
      </w:r>
      <w:r>
        <w:rPr>
          <w:rFonts w:hint="eastAsia" w:ascii="Arial" w:hAnsi="Arial" w:cs="Arial"/>
          <w:color w:val="2A2B2E"/>
          <w:sz w:val="22"/>
          <w:szCs w:val="22"/>
          <w:shd w:val="clear" w:color="auto" w:fill="FFFFFF"/>
          <w:lang w:val="en-US" w:eastAsia="zh-CN"/>
        </w:rPr>
        <w:t xml:space="preserve"> in kidneys (</w:t>
      </w:r>
      <w:r>
        <w:rPr>
          <w:rFonts w:ascii="Arial" w:hAnsi="Arial" w:cs="Arial"/>
          <w:color w:val="2A2B2E"/>
          <w:sz w:val="22"/>
          <w:szCs w:val="22"/>
          <w:shd w:val="clear" w:color="auto" w:fill="FFFFFF"/>
        </w:rPr>
        <w:t>n = 5</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Bar = 50 μm. </w:t>
      </w:r>
      <w:r>
        <w:rPr>
          <w:rFonts w:ascii="Arial" w:hAnsi="Arial" w:cs="Arial"/>
          <w:b/>
          <w:bCs/>
          <w:color w:val="2A2B2E"/>
          <w:sz w:val="22"/>
          <w:szCs w:val="22"/>
          <w:shd w:val="clear" w:color="auto" w:fill="FFFFFF"/>
        </w:rPr>
        <w:t xml:space="preserve">D </w:t>
      </w:r>
      <w:r>
        <w:rPr>
          <w:rFonts w:ascii="Arial" w:hAnsi="Arial" w:cs="Arial"/>
          <w:color w:val="2A2B2E"/>
          <w:sz w:val="22"/>
          <w:szCs w:val="22"/>
          <w:shd w:val="clear" w:color="auto" w:fill="FFFFFF"/>
        </w:rPr>
        <w:t xml:space="preserve">Representative Western blot images of </w:t>
      </w:r>
      <w:r>
        <w:rPr>
          <w:rFonts w:hint="eastAsia" w:ascii="Arial" w:hAnsi="Arial" w:cs="Arial"/>
          <w:color w:val="2A2B2E"/>
          <w:sz w:val="22"/>
          <w:szCs w:val="22"/>
          <w:shd w:val="clear" w:color="auto" w:fill="FFFFFF"/>
        </w:rPr>
        <w:t xml:space="preserve">STING, </w:t>
      </w:r>
      <w:r>
        <w:rPr>
          <w:rFonts w:hint="eastAsia" w:ascii="Arial" w:hAnsi="Arial" w:cs="Arial"/>
          <w:color w:val="2A2B2E"/>
          <w:sz w:val="22"/>
          <w:szCs w:val="22"/>
          <w:shd w:val="clear" w:color="auto" w:fill="FFFFFF"/>
          <w:lang w:val="en-US" w:eastAsia="zh-CN"/>
        </w:rPr>
        <w:t>f</w:t>
      </w:r>
      <w:r>
        <w:rPr>
          <w:rFonts w:hint="eastAsia" w:ascii="Arial" w:hAnsi="Arial" w:cs="Arial"/>
          <w:color w:val="2A2B2E"/>
          <w:sz w:val="22"/>
          <w:szCs w:val="22"/>
          <w:shd w:val="clear" w:color="auto" w:fill="FFFFFF"/>
        </w:rPr>
        <w:t xml:space="preserve">ibronectin, </w:t>
      </w:r>
      <w:r>
        <w:rPr>
          <w:rFonts w:hint="eastAsia" w:ascii="Arial" w:hAnsi="Arial" w:cs="Arial"/>
          <w:color w:val="2A2B2E"/>
          <w:sz w:val="22"/>
          <w:szCs w:val="22"/>
          <w:shd w:val="clear" w:color="auto" w:fill="FFFFFF"/>
          <w:lang w:val="en-US" w:eastAsia="zh-CN"/>
        </w:rPr>
        <w:t>c</w:t>
      </w:r>
      <w:r>
        <w:rPr>
          <w:rFonts w:hint="eastAsia" w:ascii="Arial" w:hAnsi="Arial" w:cs="Arial"/>
          <w:color w:val="2A2B2E"/>
          <w:sz w:val="22"/>
          <w:szCs w:val="22"/>
          <w:shd w:val="clear" w:color="auto" w:fill="FFFFFF"/>
        </w:rPr>
        <w:t xml:space="preserve">ollagen I, </w:t>
      </w:r>
      <w:r>
        <w:rPr>
          <w:rFonts w:ascii="Arial" w:hAnsi="Arial" w:cs="Arial"/>
          <w:color w:val="2A2B2E"/>
          <w:sz w:val="22"/>
          <w:szCs w:val="22"/>
          <w:shd w:val="clear" w:color="auto" w:fill="FFFFFF"/>
        </w:rPr>
        <w:t>α-</w:t>
      </w:r>
      <w:r>
        <w:rPr>
          <w:rFonts w:hint="eastAsia" w:ascii="Arial" w:hAnsi="Arial" w:cs="Arial"/>
          <w:color w:val="2A2B2E"/>
          <w:sz w:val="22"/>
          <w:szCs w:val="22"/>
          <w:shd w:val="clear" w:color="auto" w:fill="FFFFFF"/>
        </w:rPr>
        <w:t>SMA</w:t>
      </w:r>
      <w:r>
        <w:rPr>
          <w:rFonts w:hint="eastAsia" w:ascii="Arial" w:hAnsi="Arial" w:cs="Arial"/>
          <w:color w:val="2A2B2E"/>
          <w:sz w:val="22"/>
          <w:szCs w:val="22"/>
          <w:shd w:val="clear" w:color="auto" w:fill="FFFFFF"/>
          <w:lang w:val="en-US" w:eastAsia="zh-CN"/>
        </w:rPr>
        <w:t>,</w:t>
      </w:r>
      <w:r>
        <w:rPr>
          <w:rFonts w:hint="eastAsia" w:ascii="Arial" w:hAnsi="Arial" w:cs="Arial"/>
          <w:color w:val="2A2B2E"/>
          <w:sz w:val="22"/>
          <w:szCs w:val="22"/>
          <w:shd w:val="clear" w:color="auto" w:fill="FFFFFF"/>
        </w:rPr>
        <w:t xml:space="preserve"> and E-cadherin </w:t>
      </w:r>
      <w:r>
        <w:rPr>
          <w:rFonts w:ascii="Arial" w:hAnsi="Arial" w:cs="Arial"/>
          <w:color w:val="2A2B2E"/>
          <w:sz w:val="22"/>
          <w:szCs w:val="22"/>
          <w:shd w:val="clear" w:color="auto" w:fill="FFFFFF"/>
        </w:rPr>
        <w:t>in kidneys of the three groups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n = 5</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rPr>
        <w:t xml:space="preserve"> </w:t>
      </w:r>
      <w:r>
        <w:rPr>
          <w:rFonts w:ascii="Arial" w:hAnsi="Arial" w:cs="Arial"/>
          <w:b/>
          <w:bCs/>
          <w:color w:val="2A2B2E"/>
          <w:sz w:val="22"/>
          <w:szCs w:val="22"/>
          <w:shd w:val="clear" w:color="auto" w:fill="FFFFFF"/>
        </w:rPr>
        <w:t xml:space="preserve">E-J </w:t>
      </w:r>
      <w:r>
        <w:rPr>
          <w:rFonts w:ascii="Arial" w:hAnsi="Arial" w:cs="Arial"/>
          <w:color w:val="2A2B2E"/>
          <w:sz w:val="22"/>
          <w:szCs w:val="22"/>
          <w:shd w:val="clear" w:color="auto" w:fill="FFFFFF"/>
        </w:rPr>
        <w:t>Representative images of IL-1β, MCP-1, TNF-α, CD45</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and F4/80 and corresponding quantitative analyses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in kidneys of the three mouse groups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n</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5)</w:t>
      </w:r>
      <w:r>
        <w:rPr>
          <w:rFonts w:ascii="Arial" w:hAnsi="Arial" w:cs="Arial"/>
          <w:color w:val="2A2B2E"/>
          <w:sz w:val="22"/>
          <w:szCs w:val="22"/>
          <w:shd w:val="clear" w:color="auto" w:fill="FFFFFF"/>
        </w:rPr>
        <w:t>. Bar</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 xml:space="preserve">50 μm. </w:t>
      </w:r>
      <w:r>
        <w:rPr>
          <w:rFonts w:ascii="Arial" w:hAnsi="Arial" w:cs="Arial"/>
          <w:b/>
          <w:bCs/>
          <w:color w:val="2A2B2E"/>
          <w:sz w:val="22"/>
          <w:szCs w:val="22"/>
          <w:shd w:val="clear" w:color="auto" w:fill="FFFFFF"/>
        </w:rPr>
        <w:t xml:space="preserve">K </w:t>
      </w:r>
      <w:r>
        <w:rPr>
          <w:rFonts w:ascii="Arial" w:hAnsi="Arial" w:cs="Arial"/>
          <w:color w:val="2A2B2E"/>
          <w:sz w:val="22"/>
          <w:szCs w:val="22"/>
          <w:shd w:val="clear" w:color="auto" w:fill="FFFFFF"/>
        </w:rPr>
        <w:t>Relative mRNA levels of MCP-1, IL-</w:t>
      </w:r>
      <w:r>
        <w:rPr>
          <w:rFonts w:hint="eastAsia" w:ascii="Arial" w:hAnsi="Arial" w:cs="Arial"/>
          <w:color w:val="2A2B2E"/>
          <w:sz w:val="22"/>
          <w:szCs w:val="22"/>
          <w:shd w:val="clear" w:color="auto" w:fill="FFFFFF"/>
        </w:rPr>
        <w:t>1</w:t>
      </w:r>
      <w:r>
        <w:rPr>
          <w:rFonts w:ascii="Arial" w:hAnsi="Arial" w:cs="Arial"/>
          <w:color w:val="2A2B2E"/>
          <w:sz w:val="22"/>
          <w:szCs w:val="22"/>
          <w:shd w:val="clear" w:color="auto" w:fill="FFFFFF"/>
        </w:rPr>
        <w:t>β</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and TNF-α in kidneys of the three mouse groups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n</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3)</w:t>
      </w:r>
      <w:r>
        <w:rPr>
          <w:rFonts w:ascii="Arial" w:hAnsi="Arial" w:cs="Arial"/>
          <w:color w:val="2A2B2E"/>
          <w:sz w:val="22"/>
          <w:szCs w:val="22"/>
          <w:shd w:val="clear" w:color="auto" w:fill="FFFFFF"/>
        </w:rPr>
        <w:t xml:space="preserve">. </w:t>
      </w:r>
      <w:r>
        <w:rPr>
          <w:rFonts w:ascii="Arial" w:hAnsi="Arial" w:cs="Arial"/>
          <w:sz w:val="22"/>
          <w:szCs w:val="22"/>
        </w:rPr>
        <w:t xml:space="preserve">Data are presented as mean </w:t>
      </w:r>
      <w:r>
        <w:rPr>
          <w:rFonts w:ascii="Arial" w:hAnsi="Arial" w:cs="Arial"/>
          <w:i/>
          <w:iCs/>
          <w:sz w:val="22"/>
          <w:szCs w:val="22"/>
        </w:rPr>
        <w:t>±</w:t>
      </w:r>
      <w:r>
        <w:rPr>
          <w:rFonts w:ascii="Arial" w:hAnsi="Arial" w:cs="Arial"/>
          <w:sz w:val="22"/>
          <w:szCs w:val="22"/>
        </w:rPr>
        <w:t xml:space="preserve"> SEM.</w:t>
      </w:r>
      <w:r>
        <w:rPr>
          <w:rFonts w:hint="eastAsia" w:ascii="Arial" w:hAnsi="Arial" w:cs="Arial"/>
          <w:sz w:val="22"/>
          <w:szCs w:val="22"/>
        </w:rPr>
        <w:t xml:space="preserve"> </w:t>
      </w:r>
      <w:r>
        <w:rPr>
          <w:rFonts w:ascii="Arial" w:hAnsi="Arial" w:cs="Arial"/>
          <w:color w:val="2A2B2E"/>
          <w:sz w:val="22"/>
          <w:szCs w:val="22"/>
          <w:shd w:val="clear" w:color="auto" w:fill="FFFFFF"/>
        </w:rPr>
        <w:t>*</w:t>
      </w:r>
      <w:r>
        <w:rPr>
          <w:rFonts w:ascii="Arial" w:hAnsi="Arial" w:cs="Arial"/>
          <w:i/>
          <w:iCs/>
          <w:color w:val="2A2B2E"/>
          <w:sz w:val="22"/>
          <w:szCs w:val="22"/>
          <w:shd w:val="clear" w:color="auto" w:fill="FFFFFF"/>
        </w:rPr>
        <w:t>P</w:t>
      </w:r>
      <w:r>
        <w:rPr>
          <w:rFonts w:ascii="Arial" w:hAnsi="Arial" w:cs="Arial"/>
          <w:color w:val="2A2B2E"/>
          <w:sz w:val="22"/>
          <w:szCs w:val="22"/>
          <w:shd w:val="clear" w:color="auto" w:fill="FFFFFF"/>
        </w:rPr>
        <w:t xml:space="preserve"> </w:t>
      </w:r>
      <w:r>
        <w:rPr>
          <w:rFonts w:ascii="Arial" w:hAnsi="Arial" w:cs="Arial"/>
          <w:i/>
          <w:iCs/>
          <w:color w:val="2A2B2E"/>
          <w:sz w:val="22"/>
          <w:szCs w:val="22"/>
          <w:shd w:val="clear" w:color="auto" w:fill="FFFFFF"/>
        </w:rPr>
        <w:t xml:space="preserve">&lt; </w:t>
      </w:r>
      <w:r>
        <w:rPr>
          <w:rFonts w:ascii="Arial" w:hAnsi="Arial" w:cs="Arial"/>
          <w:color w:val="2A2B2E"/>
          <w:sz w:val="22"/>
          <w:szCs w:val="22"/>
          <w:shd w:val="clear" w:color="auto" w:fill="FFFFFF"/>
        </w:rPr>
        <w:t>0.05, **</w:t>
      </w:r>
      <w:r>
        <w:rPr>
          <w:rFonts w:ascii="Arial" w:hAnsi="Arial" w:cs="Arial"/>
          <w:i/>
          <w:iCs/>
          <w:color w:val="2A2B2E"/>
          <w:sz w:val="22"/>
          <w:szCs w:val="22"/>
          <w:shd w:val="clear" w:color="auto" w:fill="FFFFFF"/>
        </w:rPr>
        <w:t>P</w:t>
      </w:r>
      <w:r>
        <w:rPr>
          <w:rFonts w:ascii="Arial" w:hAnsi="Arial" w:cs="Arial"/>
          <w:color w:val="2A2B2E"/>
          <w:sz w:val="22"/>
          <w:szCs w:val="22"/>
          <w:shd w:val="clear" w:color="auto" w:fill="FFFFFF"/>
        </w:rPr>
        <w:t xml:space="preserve"> </w:t>
      </w:r>
      <w:r>
        <w:rPr>
          <w:rFonts w:ascii="Arial" w:hAnsi="Arial" w:cs="Arial"/>
          <w:i/>
          <w:iCs/>
          <w:color w:val="2A2B2E"/>
          <w:sz w:val="22"/>
          <w:szCs w:val="22"/>
          <w:shd w:val="clear" w:color="auto" w:fill="FFFFFF"/>
        </w:rPr>
        <w:t xml:space="preserve">&lt; </w:t>
      </w:r>
      <w:r>
        <w:rPr>
          <w:rFonts w:ascii="Arial" w:hAnsi="Arial" w:cs="Arial"/>
          <w:color w:val="2A2B2E"/>
          <w:sz w:val="22"/>
          <w:szCs w:val="22"/>
          <w:shd w:val="clear" w:color="auto" w:fill="FFFFFF"/>
        </w:rPr>
        <w:t>0.01</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ascii="Arial" w:hAnsi="Arial" w:cs="Arial"/>
          <w:i/>
          <w:iCs/>
          <w:color w:val="2A2B2E"/>
          <w:sz w:val="22"/>
          <w:szCs w:val="22"/>
          <w:shd w:val="clear" w:color="auto" w:fill="FFFFFF"/>
        </w:rPr>
        <w:t>P</w:t>
      </w:r>
      <w:r>
        <w:rPr>
          <w:rFonts w:hint="eastAsia" w:ascii="Arial" w:hAnsi="Arial" w:cs="Arial"/>
          <w:color w:val="2A2B2E"/>
          <w:sz w:val="22"/>
          <w:szCs w:val="22"/>
          <w:shd w:val="clear" w:color="auto" w:fill="FFFFFF"/>
        </w:rPr>
        <w:t xml:space="preserve"> </w:t>
      </w:r>
      <w:r>
        <w:rPr>
          <w:rFonts w:hint="eastAsia" w:ascii="Arial" w:hAnsi="Arial" w:cs="Arial"/>
          <w:i/>
          <w:iCs/>
          <w:color w:val="2A2B2E"/>
          <w:sz w:val="22"/>
          <w:szCs w:val="22"/>
          <w:shd w:val="clear" w:color="auto" w:fill="FFFFFF"/>
        </w:rPr>
        <w:t xml:space="preserve">&lt; </w:t>
      </w:r>
      <w:r>
        <w:rPr>
          <w:rFonts w:ascii="Arial" w:hAnsi="Arial" w:cs="Arial"/>
          <w:color w:val="2A2B2E"/>
          <w:sz w:val="22"/>
          <w:szCs w:val="22"/>
          <w:shd w:val="clear" w:color="auto" w:fill="FFFFFF"/>
        </w:rPr>
        <w:t>0.0</w:t>
      </w:r>
      <w:r>
        <w:rPr>
          <w:rFonts w:hint="eastAsia" w:ascii="Arial" w:hAnsi="Arial" w:cs="Arial"/>
          <w:color w:val="2A2B2E"/>
          <w:sz w:val="22"/>
          <w:szCs w:val="22"/>
          <w:shd w:val="clear" w:color="auto" w:fill="FFFFFF"/>
        </w:rPr>
        <w:t>0</w:t>
      </w:r>
      <w:r>
        <w:rPr>
          <w:rFonts w:ascii="Arial" w:hAnsi="Arial" w:cs="Arial"/>
          <w:color w:val="2A2B2E"/>
          <w:sz w:val="22"/>
          <w:szCs w:val="22"/>
          <w:shd w:val="clear" w:color="auto" w:fill="FFFFFF"/>
        </w:rPr>
        <w:t>1</w:t>
      </w:r>
      <w:r>
        <w:rPr>
          <w:rFonts w:hint="eastAsia" w:ascii="Arial" w:hAnsi="Arial" w:cs="Arial"/>
          <w:i/>
          <w:iCs/>
          <w:color w:val="2A2B2E"/>
          <w:sz w:val="22"/>
          <w:szCs w:val="22"/>
          <w:shd w:val="clear" w:color="auto" w:fill="FFFFFF"/>
        </w:rPr>
        <w:t>.</w:t>
      </w:r>
    </w:p>
    <w:p>
      <w:pPr>
        <w:spacing w:line="360" w:lineRule="auto"/>
        <w:rPr>
          <w:rFonts w:ascii="Arial" w:hAnsi="Arial" w:cs="Arial"/>
          <w:color w:val="2A2B2E"/>
          <w:sz w:val="22"/>
          <w:szCs w:val="22"/>
          <w:shd w:val="clear" w:color="auto" w:fill="FFFFFF"/>
        </w:rPr>
      </w:pPr>
    </w:p>
    <w:p>
      <w:pPr>
        <w:spacing w:line="360" w:lineRule="auto"/>
        <w:rPr>
          <w:rFonts w:hint="default" w:ascii="Arial" w:hAnsi="Arial" w:cs="Arial"/>
          <w:color w:val="2A2B2E"/>
          <w:sz w:val="22"/>
          <w:szCs w:val="22"/>
          <w:shd w:val="clear" w:color="auto" w:fill="FFFFFF"/>
        </w:rPr>
      </w:pPr>
      <w:r>
        <w:rPr>
          <w:rFonts w:ascii="Arial" w:hAnsi="Arial" w:eastAsia="等线" w:cs="Arial"/>
          <w:b/>
          <w:bCs/>
          <w:sz w:val="22"/>
          <w:szCs w:val="22"/>
        </w:rPr>
        <w:t>Fig</w:t>
      </w:r>
      <w:r>
        <w:rPr>
          <w:rFonts w:hint="eastAsia" w:ascii="Arial" w:hAnsi="Arial" w:eastAsia="等线" w:cs="Arial"/>
          <w:b/>
          <w:bCs/>
          <w:sz w:val="22"/>
          <w:szCs w:val="22"/>
          <w:lang w:val="en-US" w:eastAsia="zh-CN"/>
        </w:rPr>
        <w:t>.</w:t>
      </w:r>
      <w:r>
        <w:rPr>
          <w:rFonts w:ascii="Arial" w:hAnsi="Arial" w:eastAsia="等线" w:cs="Arial"/>
          <w:b/>
          <w:bCs/>
          <w:sz w:val="22"/>
          <w:szCs w:val="22"/>
        </w:rPr>
        <w:t xml:space="preserve"> S</w:t>
      </w:r>
      <w:r>
        <w:rPr>
          <w:rFonts w:hint="eastAsia" w:ascii="Arial" w:hAnsi="Arial" w:eastAsia="等线" w:cs="Arial"/>
          <w:b/>
          <w:bCs/>
          <w:sz w:val="22"/>
          <w:szCs w:val="22"/>
        </w:rPr>
        <w:t>6</w:t>
      </w:r>
      <w:r>
        <w:rPr>
          <w:rFonts w:ascii="Arial" w:hAnsi="Arial" w:eastAsia="等线" w:cs="Arial"/>
          <w:b/>
          <w:bCs/>
          <w:sz w:val="22"/>
          <w:szCs w:val="22"/>
        </w:rPr>
        <w:t xml:space="preserve"> </w:t>
      </w:r>
      <w:r>
        <w:rPr>
          <w:rFonts w:hint="default" w:ascii="Arial" w:hAnsi="Arial" w:eastAsia="等线" w:cs="Arial"/>
          <w:b/>
          <w:bCs/>
          <w:sz w:val="22"/>
          <w:szCs w:val="22"/>
        </w:rPr>
        <w:t>Inhibition of STING suppresse</w:t>
      </w:r>
      <w:r>
        <w:rPr>
          <w:rFonts w:hint="default" w:ascii="Arial" w:hAnsi="Arial" w:eastAsia="等线" w:cs="Arial"/>
          <w:b/>
          <w:bCs/>
          <w:sz w:val="22"/>
          <w:szCs w:val="22"/>
          <w:lang w:val="en-US" w:eastAsia="zh-CN"/>
        </w:rPr>
        <w:t>s</w:t>
      </w:r>
      <w:r>
        <w:rPr>
          <w:rFonts w:hint="default" w:ascii="Arial" w:hAnsi="Arial" w:eastAsia="等线" w:cs="Arial"/>
          <w:b/>
          <w:bCs/>
          <w:sz w:val="22"/>
          <w:szCs w:val="22"/>
        </w:rPr>
        <w:t xml:space="preserve"> UUO-induced </w:t>
      </w:r>
      <w:r>
        <w:rPr>
          <w:rFonts w:hint="default" w:ascii="Arial" w:hAnsi="Arial" w:eastAsia="等线" w:cs="Arial"/>
          <w:b/>
          <w:bCs/>
          <w:sz w:val="22"/>
          <w:szCs w:val="22"/>
          <w:lang w:val="en-US" w:eastAsia="zh-CN"/>
        </w:rPr>
        <w:t>activation of TBK1/NF-</w:t>
      </w:r>
      <w:r>
        <w:rPr>
          <w:rFonts w:hint="default" w:ascii="Arial" w:hAnsi="Arial" w:cs="Arial"/>
          <w:b/>
          <w:bCs/>
          <w:sz w:val="22"/>
          <w:szCs w:val="22"/>
        </w:rPr>
        <w:t>κ</w:t>
      </w:r>
      <w:r>
        <w:rPr>
          <w:rFonts w:hint="default" w:ascii="Arial" w:hAnsi="Arial" w:eastAsia="等线" w:cs="Arial"/>
          <w:b/>
          <w:bCs/>
          <w:sz w:val="22"/>
          <w:szCs w:val="22"/>
          <w:lang w:val="en-US" w:eastAsia="zh-CN"/>
        </w:rPr>
        <w:t>B</w:t>
      </w:r>
      <w:r>
        <w:rPr>
          <w:rFonts w:hint="default" w:ascii="Arial" w:hAnsi="Arial" w:eastAsia="等线" w:cs="Arial"/>
          <w:b/>
          <w:bCs/>
          <w:sz w:val="22"/>
          <w:szCs w:val="22"/>
        </w:rPr>
        <w:t xml:space="preserve"> signaling</w:t>
      </w:r>
      <w:r>
        <w:rPr>
          <w:rFonts w:ascii="Arial" w:hAnsi="Arial" w:eastAsia="等线" w:cs="Arial"/>
          <w:b/>
          <w:bCs/>
          <w:sz w:val="22"/>
          <w:szCs w:val="22"/>
        </w:rPr>
        <w:t xml:space="preserve">. A </w:t>
      </w:r>
      <w:r>
        <w:rPr>
          <w:rFonts w:ascii="Arial" w:hAnsi="Arial" w:eastAsia="等线" w:cs="Arial"/>
          <w:sz w:val="22"/>
          <w:szCs w:val="22"/>
        </w:rPr>
        <w:t>Representative images of p-TBK1</w:t>
      </w:r>
      <w:r>
        <w:rPr>
          <w:rFonts w:hint="eastAsia" w:ascii="Arial" w:hAnsi="Arial" w:eastAsia="等线" w:cs="Arial"/>
          <w:sz w:val="22"/>
          <w:szCs w:val="22"/>
          <w:lang w:val="en-US" w:eastAsia="zh-CN"/>
        </w:rPr>
        <w:t xml:space="preserve"> and</w:t>
      </w:r>
      <w:r>
        <w:rPr>
          <w:rFonts w:ascii="Arial" w:hAnsi="Arial" w:eastAsia="等线" w:cs="Arial"/>
          <w:sz w:val="22"/>
          <w:szCs w:val="22"/>
        </w:rPr>
        <w:t xml:space="preserve"> p-p65 </w:t>
      </w:r>
      <w:r>
        <w:rPr>
          <w:rFonts w:hint="eastAsia" w:ascii="Arial" w:hAnsi="Arial" w:eastAsia="等线" w:cs="Arial"/>
          <w:sz w:val="22"/>
          <w:szCs w:val="22"/>
          <w:lang w:val="en-US" w:eastAsia="zh-CN"/>
        </w:rPr>
        <w:t xml:space="preserve">expression </w:t>
      </w:r>
      <w:r>
        <w:rPr>
          <w:rFonts w:ascii="Arial" w:hAnsi="Arial" w:eastAsia="等线" w:cs="Arial"/>
          <w:sz w:val="22"/>
          <w:szCs w:val="22"/>
        </w:rPr>
        <w:t>in</w:t>
      </w:r>
      <w:r>
        <w:rPr>
          <w:rFonts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kidneys of four groups</w:t>
      </w:r>
      <w:r>
        <w:rPr>
          <w:rFonts w:ascii="Arial" w:hAnsi="Arial" w:eastAsia="等线" w:cs="Arial"/>
          <w:sz w:val="22"/>
          <w:szCs w:val="22"/>
        </w:rPr>
        <w:t>. Bar</w:t>
      </w:r>
      <w:r>
        <w:rPr>
          <w:rFonts w:hint="eastAsia" w:ascii="Arial" w:hAnsi="Arial" w:eastAsia="等线" w:cs="Arial"/>
          <w:sz w:val="22"/>
          <w:szCs w:val="22"/>
        </w:rPr>
        <w:t xml:space="preserve"> </w:t>
      </w:r>
      <w:r>
        <w:rPr>
          <w:rFonts w:ascii="Arial" w:hAnsi="Arial" w:eastAsia="等线" w:cs="Arial"/>
          <w:sz w:val="22"/>
          <w:szCs w:val="22"/>
        </w:rPr>
        <w:t>=</w:t>
      </w:r>
      <w:r>
        <w:rPr>
          <w:rFonts w:hint="eastAsia" w:ascii="Arial" w:hAnsi="Arial" w:eastAsia="等线" w:cs="Arial"/>
          <w:sz w:val="22"/>
          <w:szCs w:val="22"/>
        </w:rPr>
        <w:t xml:space="preserve"> </w:t>
      </w:r>
      <w:r>
        <w:rPr>
          <w:rFonts w:ascii="Arial" w:hAnsi="Arial" w:eastAsia="等线" w:cs="Arial"/>
          <w:sz w:val="22"/>
          <w:szCs w:val="22"/>
        </w:rPr>
        <w:t>10 μm.</w:t>
      </w:r>
      <w:r>
        <w:rPr>
          <w:rFonts w:ascii="Arial" w:hAnsi="Arial" w:eastAsia="等线" w:cs="Arial"/>
          <w:b/>
          <w:bCs/>
          <w:sz w:val="22"/>
          <w:szCs w:val="22"/>
        </w:rPr>
        <w:t xml:space="preserve"> B-C </w:t>
      </w:r>
      <w:r>
        <w:rPr>
          <w:rFonts w:ascii="Arial" w:hAnsi="Arial" w:cs="Arial"/>
          <w:color w:val="2A2B2E"/>
          <w:sz w:val="22"/>
          <w:szCs w:val="22"/>
          <w:shd w:val="clear" w:color="auto" w:fill="FFFFFF"/>
        </w:rPr>
        <w:t>Representative</w:t>
      </w:r>
      <w:r>
        <w:rPr>
          <w:rFonts w:hint="eastAsia" w:ascii="Arial" w:hAnsi="Arial" w:cs="Arial"/>
          <w:color w:val="2A2B2E"/>
          <w:sz w:val="22"/>
          <w:szCs w:val="22"/>
          <w:shd w:val="clear" w:color="auto" w:fill="FFFFFF"/>
          <w:lang w:val="en-US" w:eastAsia="zh-CN"/>
        </w:rPr>
        <w:t xml:space="preserve"> w</w:t>
      </w:r>
      <w:r>
        <w:rPr>
          <w:rFonts w:ascii="Arial" w:hAnsi="Arial" w:cs="Arial"/>
          <w:color w:val="2A2B2E"/>
          <w:sz w:val="22"/>
          <w:szCs w:val="22"/>
          <w:shd w:val="clear" w:color="auto" w:fill="FFFFFF"/>
        </w:rPr>
        <w:t>estern blot images</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 xml:space="preserve">of p-TBK1, TBK1, </w:t>
      </w:r>
      <w:r>
        <w:rPr>
          <w:rFonts w:hint="eastAsia" w:ascii="Arial" w:hAnsi="Arial" w:cs="Arial"/>
          <w:color w:val="2A2B2E"/>
          <w:sz w:val="22"/>
          <w:szCs w:val="22"/>
          <w:shd w:val="clear" w:color="auto" w:fill="FFFFFF"/>
        </w:rPr>
        <w:t>p-</w:t>
      </w:r>
      <w:r>
        <w:rPr>
          <w:rFonts w:ascii="Arial" w:hAnsi="Arial" w:cs="Arial"/>
          <w:color w:val="2A2B2E"/>
          <w:sz w:val="22"/>
          <w:szCs w:val="22"/>
          <w:shd w:val="clear" w:color="auto" w:fill="FFFFFF"/>
        </w:rPr>
        <w:t>p65</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and p65 and quantitation </w:t>
      </w:r>
      <w:r>
        <w:rPr>
          <w:rFonts w:ascii="Arial" w:hAnsi="Arial" w:eastAsia="等线" w:cs="Arial"/>
          <w:sz w:val="22"/>
          <w:szCs w:val="22"/>
        </w:rPr>
        <w:t>in</w:t>
      </w:r>
      <w:r>
        <w:rPr>
          <w:rFonts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kidneys of the four groups</w:t>
      </w:r>
      <w:r>
        <w:rPr>
          <w:rFonts w:ascii="Arial" w:hAnsi="Arial" w:eastAsia="等线" w:cs="Arial"/>
          <w:sz w:val="22"/>
          <w:szCs w:val="22"/>
        </w:rPr>
        <w:t>.</w:t>
      </w:r>
      <w:r>
        <w:rPr>
          <w:rFonts w:ascii="Arial" w:hAnsi="Arial" w:cs="Arial"/>
          <w:color w:val="2A2B2E"/>
          <w:sz w:val="22"/>
          <w:szCs w:val="22"/>
          <w:shd w:val="clear" w:color="auto" w:fill="FFFFFF"/>
        </w:rPr>
        <w:t xml:space="preserve"> </w:t>
      </w:r>
      <w:r>
        <w:rPr>
          <w:rFonts w:ascii="Arial" w:hAnsi="Arial" w:cs="Arial"/>
          <w:b/>
          <w:bCs/>
          <w:color w:val="2A2B2E"/>
          <w:sz w:val="22"/>
          <w:szCs w:val="22"/>
          <w:shd w:val="clear" w:color="auto" w:fill="FFFFFF"/>
        </w:rPr>
        <w:t>D</w:t>
      </w:r>
      <w:r>
        <w:rPr>
          <w:rFonts w:hint="eastAsia" w:ascii="Arial" w:hAnsi="Arial" w:cs="Arial"/>
          <w:b/>
          <w:bCs/>
          <w:color w:val="2A2B2E"/>
          <w:sz w:val="22"/>
          <w:szCs w:val="22"/>
          <w:shd w:val="clear" w:color="auto" w:fill="FFFFFF"/>
        </w:rPr>
        <w:t>, E</w:t>
      </w:r>
      <w:r>
        <w:rPr>
          <w:rFonts w:ascii="Arial" w:hAnsi="Arial" w:cs="Arial"/>
          <w:b/>
          <w:bCs/>
          <w:color w:val="2A2B2E"/>
          <w:sz w:val="22"/>
          <w:szCs w:val="22"/>
          <w:shd w:val="clear" w:color="auto" w:fill="FFFFFF"/>
        </w:rPr>
        <w:t xml:space="preserve"> </w:t>
      </w:r>
      <w:r>
        <w:rPr>
          <w:rFonts w:ascii="Arial" w:hAnsi="Arial" w:cs="Arial"/>
          <w:color w:val="2A2B2E"/>
          <w:sz w:val="22"/>
          <w:szCs w:val="22"/>
          <w:shd w:val="clear" w:color="auto" w:fill="FFFFFF"/>
        </w:rPr>
        <w:t xml:space="preserve">Representative </w:t>
      </w:r>
      <w:r>
        <w:rPr>
          <w:rFonts w:hint="eastAsia" w:ascii="Arial" w:hAnsi="Arial" w:cs="Arial"/>
          <w:color w:val="2A2B2E"/>
          <w:sz w:val="22"/>
          <w:szCs w:val="22"/>
          <w:shd w:val="clear" w:color="auto" w:fill="FFFFFF"/>
          <w:lang w:val="en-US" w:eastAsia="zh-CN"/>
        </w:rPr>
        <w:t>w</w:t>
      </w:r>
      <w:r>
        <w:rPr>
          <w:rFonts w:ascii="Arial" w:hAnsi="Arial" w:cs="Arial"/>
          <w:color w:val="2A2B2E"/>
          <w:sz w:val="22"/>
          <w:szCs w:val="22"/>
          <w:shd w:val="clear" w:color="auto" w:fill="FFFFFF"/>
        </w:rPr>
        <w:t>estern blot</w:t>
      </w:r>
      <w:r>
        <w:rPr>
          <w:rFonts w:hint="eastAsia" w:ascii="Arial" w:hAnsi="Arial" w:cs="Arial"/>
          <w:color w:val="2A2B2E"/>
          <w:sz w:val="22"/>
          <w:szCs w:val="22"/>
          <w:shd w:val="clear" w:color="auto" w:fill="FFFFFF"/>
          <w:lang w:val="en-US" w:eastAsia="zh-CN"/>
        </w:rPr>
        <w:t xml:space="preserve"> images</w:t>
      </w:r>
      <w:r>
        <w:rPr>
          <w:rFonts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of</w:t>
      </w:r>
      <w:r>
        <w:rPr>
          <w:rFonts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p</w:t>
      </w:r>
      <w:r>
        <w:rPr>
          <w:rFonts w:ascii="Arial" w:hAnsi="Arial" w:cs="Arial"/>
          <w:color w:val="2A2B2E"/>
          <w:sz w:val="22"/>
          <w:szCs w:val="22"/>
          <w:shd w:val="clear" w:color="auto" w:fill="FFFFFF"/>
        </w:rPr>
        <w:t xml:space="preserve">65 in nuclear extracts and cytoplasmic extracts and quantitation in </w:t>
      </w:r>
      <w:r>
        <w:rPr>
          <w:rFonts w:hint="eastAsia" w:ascii="Arial" w:hAnsi="Arial" w:cs="Arial"/>
          <w:color w:val="2A2B2E"/>
          <w:sz w:val="22"/>
          <w:szCs w:val="22"/>
          <w:shd w:val="clear" w:color="auto" w:fill="FFFFFF"/>
          <w:lang w:val="en-US" w:eastAsia="zh-CN"/>
        </w:rPr>
        <w:t>kidney</w:t>
      </w:r>
      <w:r>
        <w:rPr>
          <w:rFonts w:ascii="Arial" w:hAnsi="Arial" w:cs="Arial"/>
          <w:color w:val="2A2B2E"/>
          <w:sz w:val="22"/>
          <w:szCs w:val="22"/>
          <w:shd w:val="clear" w:color="auto" w:fill="FFFFFF"/>
        </w:rPr>
        <w:t>s</w:t>
      </w:r>
      <w:r>
        <w:rPr>
          <w:rFonts w:hint="eastAsia" w:ascii="Arial" w:hAnsi="Arial" w:cs="Arial"/>
          <w:color w:val="2A2B2E"/>
          <w:sz w:val="22"/>
          <w:szCs w:val="22"/>
          <w:shd w:val="clear" w:color="auto" w:fill="FFFFFF"/>
          <w:lang w:val="en-US" w:eastAsia="zh-CN"/>
        </w:rPr>
        <w:t xml:space="preserve"> of the four groups (n=5) </w:t>
      </w:r>
      <w:r>
        <w:rPr>
          <w:rFonts w:ascii="Arial" w:hAnsi="Arial" w:cs="Arial"/>
          <w:color w:val="2A2B2E"/>
          <w:sz w:val="22"/>
          <w:szCs w:val="22"/>
          <w:shd w:val="clear" w:color="auto" w:fill="FFFFFF"/>
        </w:rPr>
        <w:t>.</w:t>
      </w:r>
      <w:r>
        <w:rPr>
          <w:rFonts w:ascii="Arial" w:hAnsi="Arial" w:cs="Arial"/>
          <w:b/>
          <w:bCs/>
          <w:color w:val="2A2B2E"/>
          <w:sz w:val="22"/>
          <w:szCs w:val="22"/>
          <w:shd w:val="clear" w:color="auto" w:fill="FFFFFF"/>
        </w:rPr>
        <w:t xml:space="preserve"> </w:t>
      </w:r>
      <w:r>
        <w:rPr>
          <w:rFonts w:hint="eastAsia" w:ascii="Arial" w:hAnsi="Arial" w:eastAsia="等线" w:cs="Arial"/>
          <w:b/>
          <w:bCs/>
          <w:sz w:val="22"/>
          <w:szCs w:val="22"/>
        </w:rPr>
        <w:t>F, G</w:t>
      </w:r>
      <w:r>
        <w:rPr>
          <w:rFonts w:ascii="Arial" w:hAnsi="Arial" w:eastAsia="等线" w:cs="Arial"/>
          <w:b/>
          <w:bCs/>
          <w:sz w:val="22"/>
          <w:szCs w:val="22"/>
        </w:rPr>
        <w:t xml:space="preserve"> </w:t>
      </w:r>
      <w:r>
        <w:rPr>
          <w:rFonts w:ascii="Arial" w:hAnsi="Arial" w:eastAsia="等线" w:cs="Arial"/>
          <w:sz w:val="22"/>
          <w:szCs w:val="22"/>
        </w:rPr>
        <w:t>R</w:t>
      </w:r>
      <w:r>
        <w:rPr>
          <w:rFonts w:ascii="Arial" w:hAnsi="Arial" w:cs="Arial"/>
          <w:color w:val="2A2B2E"/>
          <w:sz w:val="22"/>
          <w:szCs w:val="22"/>
          <w:shd w:val="clear" w:color="auto" w:fill="FFFFFF"/>
        </w:rPr>
        <w:t xml:space="preserve">epresentative </w:t>
      </w:r>
      <w:r>
        <w:rPr>
          <w:rFonts w:hint="eastAsia" w:ascii="Arial" w:hAnsi="Arial" w:cs="Arial"/>
          <w:color w:val="2A2B2E"/>
          <w:sz w:val="22"/>
          <w:szCs w:val="22"/>
          <w:shd w:val="clear" w:color="auto" w:fill="FFFFFF"/>
          <w:lang w:val="en-US" w:eastAsia="zh-CN"/>
        </w:rPr>
        <w:t>w</w:t>
      </w:r>
      <w:r>
        <w:rPr>
          <w:rFonts w:ascii="Arial" w:hAnsi="Arial" w:cs="Arial"/>
          <w:color w:val="2A2B2E"/>
          <w:sz w:val="22"/>
          <w:szCs w:val="22"/>
          <w:shd w:val="clear" w:color="auto" w:fill="FFFFFF"/>
        </w:rPr>
        <w:t>estern blot images of</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p-TBK1,</w:t>
      </w:r>
      <w:r>
        <w:rPr>
          <w:rFonts w:hint="eastAsia" w:ascii="Arial" w:hAnsi="Arial" w:cs="Arial"/>
          <w:color w:val="2A2B2E"/>
          <w:sz w:val="22"/>
          <w:szCs w:val="22"/>
          <w:shd w:val="clear" w:color="auto" w:fill="FFFFFF"/>
          <w:lang w:val="en-US" w:eastAsia="zh-CN"/>
        </w:rPr>
        <w:t xml:space="preserve"> </w:t>
      </w:r>
      <w:r>
        <w:rPr>
          <w:rFonts w:ascii="Arial" w:hAnsi="Arial" w:cs="Arial"/>
          <w:color w:val="2A2B2E"/>
          <w:sz w:val="22"/>
          <w:szCs w:val="22"/>
          <w:shd w:val="clear" w:color="auto" w:fill="FFFFFF"/>
        </w:rPr>
        <w:t>TBK1, p-p65</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and p65 and quantitation</w:t>
      </w:r>
      <w:r>
        <w:rPr>
          <w:rFonts w:ascii="Arial" w:hAnsi="Arial" w:eastAsia="等线" w:cs="Arial"/>
          <w:sz w:val="22"/>
          <w:szCs w:val="22"/>
        </w:rPr>
        <w:t xml:space="preserve"> in</w:t>
      </w:r>
      <w:r>
        <w:rPr>
          <w:rFonts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kidneys of the three groups (</w:t>
      </w:r>
      <w:r>
        <w:rPr>
          <w:rFonts w:ascii="Arial" w:hAnsi="Arial" w:cs="Arial"/>
          <w:color w:val="2A2B2E"/>
          <w:sz w:val="22"/>
          <w:szCs w:val="22"/>
          <w:shd w:val="clear" w:color="auto" w:fill="FFFFFF"/>
        </w:rPr>
        <w:t>n</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5</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ascii="Arial" w:hAnsi="Arial" w:cs="Arial"/>
          <w:i/>
          <w:iCs/>
          <w:color w:val="2A2B2E"/>
          <w:sz w:val="22"/>
          <w:szCs w:val="22"/>
          <w:shd w:val="clear" w:color="auto" w:fill="FFFFFF"/>
        </w:rPr>
        <w:t>P</w:t>
      </w:r>
      <w:r>
        <w:rPr>
          <w:rFonts w:ascii="Arial" w:hAnsi="Arial" w:cs="Arial"/>
          <w:color w:val="2A2B2E"/>
          <w:sz w:val="22"/>
          <w:szCs w:val="22"/>
          <w:shd w:val="clear" w:color="auto" w:fill="FFFFFF"/>
        </w:rPr>
        <w:t xml:space="preserve"> </w:t>
      </w:r>
      <w:r>
        <w:rPr>
          <w:rFonts w:ascii="Arial" w:hAnsi="Arial" w:cs="Arial"/>
          <w:i/>
          <w:iCs/>
          <w:color w:val="2A2B2E"/>
          <w:sz w:val="22"/>
          <w:szCs w:val="22"/>
          <w:shd w:val="clear" w:color="auto" w:fill="FFFFFF"/>
        </w:rPr>
        <w:t xml:space="preserve">&lt; </w:t>
      </w:r>
      <w:r>
        <w:rPr>
          <w:rFonts w:ascii="Arial" w:hAnsi="Arial" w:cs="Arial"/>
          <w:color w:val="2A2B2E"/>
          <w:sz w:val="22"/>
          <w:szCs w:val="22"/>
          <w:shd w:val="clear" w:color="auto" w:fill="FFFFFF"/>
        </w:rPr>
        <w:t>0.01</w:t>
      </w:r>
      <w:r>
        <w:rPr>
          <w:rFonts w:hint="eastAsia" w:ascii="Arial" w:hAnsi="Arial" w:cs="Arial"/>
          <w:color w:val="2A2B2E"/>
          <w:sz w:val="22"/>
          <w:szCs w:val="22"/>
          <w:shd w:val="clear" w:color="auto" w:fill="FFFFFF"/>
        </w:rPr>
        <w:t xml:space="preserve">, </w:t>
      </w:r>
      <w:r>
        <w:rPr>
          <w:rFonts w:ascii="Arial" w:hAnsi="Arial" w:cs="Arial"/>
          <w:color w:val="2A2B2E"/>
          <w:sz w:val="22"/>
          <w:szCs w:val="22"/>
          <w:shd w:val="clear" w:color="auto" w:fill="FFFFFF"/>
        </w:rPr>
        <w:t>***</w:t>
      </w:r>
      <w:r>
        <w:rPr>
          <w:rFonts w:ascii="Arial" w:hAnsi="Arial" w:cs="Arial"/>
          <w:i/>
          <w:iCs/>
          <w:color w:val="2A2B2E"/>
          <w:sz w:val="22"/>
          <w:szCs w:val="22"/>
          <w:shd w:val="clear" w:color="auto" w:fill="FFFFFF"/>
        </w:rPr>
        <w:t>P</w:t>
      </w:r>
      <w:r>
        <w:rPr>
          <w:rFonts w:hint="eastAsia" w:ascii="Arial" w:hAnsi="Arial" w:cs="Arial"/>
          <w:color w:val="2A2B2E"/>
          <w:sz w:val="22"/>
          <w:szCs w:val="22"/>
          <w:shd w:val="clear" w:color="auto" w:fill="FFFFFF"/>
        </w:rPr>
        <w:t xml:space="preserve"> </w:t>
      </w:r>
      <w:r>
        <w:rPr>
          <w:rFonts w:hint="eastAsia" w:ascii="Arial" w:hAnsi="Arial" w:cs="Arial"/>
          <w:i/>
          <w:iCs/>
          <w:color w:val="2A2B2E"/>
          <w:sz w:val="22"/>
          <w:szCs w:val="22"/>
          <w:shd w:val="clear" w:color="auto" w:fill="FFFFFF"/>
        </w:rPr>
        <w:t xml:space="preserve">&lt; </w:t>
      </w:r>
      <w:r>
        <w:rPr>
          <w:rFonts w:ascii="Arial" w:hAnsi="Arial" w:cs="Arial"/>
          <w:color w:val="2A2B2E"/>
          <w:sz w:val="22"/>
          <w:szCs w:val="22"/>
          <w:shd w:val="clear" w:color="auto" w:fill="FFFFFF"/>
        </w:rPr>
        <w:t>0.0</w:t>
      </w:r>
      <w:r>
        <w:rPr>
          <w:rFonts w:hint="eastAsia" w:ascii="Arial" w:hAnsi="Arial" w:cs="Arial"/>
          <w:color w:val="2A2B2E"/>
          <w:sz w:val="22"/>
          <w:szCs w:val="22"/>
          <w:shd w:val="clear" w:color="auto" w:fill="FFFFFF"/>
        </w:rPr>
        <w:t>0</w:t>
      </w:r>
      <w:r>
        <w:rPr>
          <w:rFonts w:ascii="Arial" w:hAnsi="Arial" w:cs="Arial"/>
          <w:color w:val="2A2B2E"/>
          <w:sz w:val="22"/>
          <w:szCs w:val="22"/>
          <w:shd w:val="clear" w:color="auto" w:fill="FFFFFF"/>
        </w:rPr>
        <w:t>1</w:t>
      </w:r>
      <w:r>
        <w:rPr>
          <w:rFonts w:hint="eastAsia" w:ascii="Arial" w:hAnsi="Arial" w:cs="Arial"/>
          <w:i/>
          <w:iCs/>
          <w:color w:val="2A2B2E"/>
          <w:sz w:val="22"/>
          <w:szCs w:val="22"/>
          <w:shd w:val="clear" w:color="auto" w:fill="FFFFFF"/>
        </w:rPr>
        <w:t>.</w:t>
      </w:r>
    </w:p>
    <w:p>
      <w:pPr>
        <w:spacing w:line="360" w:lineRule="auto"/>
        <w:rPr>
          <w:rFonts w:ascii="Arial" w:hAnsi="Arial" w:cs="Arial"/>
          <w:sz w:val="22"/>
          <w:szCs w:val="22"/>
        </w:rPr>
      </w:pPr>
    </w:p>
    <w:p>
      <w:pPr>
        <w:spacing w:line="360" w:lineRule="auto"/>
        <w:rPr>
          <w:rFonts w:hint="default" w:eastAsia="等线"/>
          <w:lang w:val="en-US" w:eastAsia="zh-CN"/>
        </w:rPr>
      </w:pPr>
      <w:r>
        <w:rPr>
          <w:rFonts w:ascii="Arial" w:hAnsi="Arial" w:cs="Arial"/>
          <w:b/>
          <w:bCs/>
          <w:color w:val="2A2B2E"/>
          <w:sz w:val="22"/>
          <w:szCs w:val="22"/>
          <w:shd w:val="clear" w:color="auto" w:fill="FFFFFF"/>
        </w:rPr>
        <w:t>Fig</w:t>
      </w:r>
      <w:r>
        <w:rPr>
          <w:rFonts w:hint="eastAsia" w:ascii="Arial" w:hAnsi="Arial" w:cs="Arial"/>
          <w:b/>
          <w:bCs/>
          <w:color w:val="2A2B2E"/>
          <w:sz w:val="22"/>
          <w:szCs w:val="22"/>
          <w:shd w:val="clear" w:color="auto" w:fill="FFFFFF"/>
          <w:lang w:val="en-US" w:eastAsia="zh-CN"/>
        </w:rPr>
        <w:t>.</w:t>
      </w:r>
      <w:r>
        <w:rPr>
          <w:rFonts w:ascii="Arial" w:hAnsi="Arial" w:cs="Arial"/>
          <w:b/>
          <w:bCs/>
          <w:color w:val="2A2B2E"/>
          <w:sz w:val="22"/>
          <w:szCs w:val="22"/>
          <w:shd w:val="clear" w:color="auto" w:fill="FFFFFF"/>
        </w:rPr>
        <w:t xml:space="preserve"> S</w:t>
      </w:r>
      <w:r>
        <w:rPr>
          <w:rFonts w:hint="eastAsia" w:ascii="Arial" w:hAnsi="Arial" w:cs="Arial"/>
          <w:b/>
          <w:bCs/>
          <w:color w:val="2A2B2E"/>
          <w:sz w:val="22"/>
          <w:szCs w:val="22"/>
          <w:shd w:val="clear" w:color="auto" w:fill="FFFFFF"/>
        </w:rPr>
        <w:t>7</w:t>
      </w:r>
      <w:r>
        <w:rPr>
          <w:rFonts w:ascii="Arial" w:hAnsi="Arial" w:cs="Arial"/>
          <w:b/>
          <w:bCs/>
          <w:color w:val="2A2B2E"/>
          <w:sz w:val="22"/>
          <w:szCs w:val="22"/>
          <w:shd w:val="clear" w:color="auto" w:fill="FFFFFF"/>
        </w:rPr>
        <w:t xml:space="preserve"> </w:t>
      </w:r>
      <w:r>
        <w:rPr>
          <w:rFonts w:ascii="Arial" w:hAnsi="Arial" w:cs="Arial"/>
          <w:b/>
          <w:bCs/>
          <w:sz w:val="22"/>
          <w:szCs w:val="22"/>
        </w:rPr>
        <w:t>Inhibition of STING inhibits hypoxia-induced inflammatory responses in HK-2 cells</w:t>
      </w:r>
      <w:r>
        <w:rPr>
          <w:rFonts w:hint="eastAsia" w:ascii="Arial" w:hAnsi="Arial" w:cs="Arial"/>
          <w:b/>
          <w:bCs/>
          <w:sz w:val="22"/>
          <w:szCs w:val="22"/>
        </w:rPr>
        <w:t>.</w:t>
      </w:r>
      <w:r>
        <w:rPr>
          <w:rFonts w:hint="eastAsia"/>
        </w:rPr>
        <w:t xml:space="preserve"> </w:t>
      </w:r>
      <w:r>
        <w:rPr>
          <w:rFonts w:ascii="Arial" w:hAnsi="Arial" w:cs="Arial"/>
          <w:sz w:val="22"/>
          <w:szCs w:val="22"/>
        </w:rPr>
        <w:t xml:space="preserve">Relative mRNA levels of IL-1β, MCP-1, </w:t>
      </w:r>
      <w:r>
        <w:rPr>
          <w:rFonts w:hint="eastAsia" w:ascii="Arial" w:hAnsi="Arial" w:cs="Arial"/>
          <w:sz w:val="22"/>
          <w:szCs w:val="22"/>
          <w:lang w:val="en-US" w:eastAsia="zh-CN"/>
        </w:rPr>
        <w:t xml:space="preserve">and </w:t>
      </w:r>
      <w:r>
        <w:rPr>
          <w:rFonts w:ascii="Arial" w:hAnsi="Arial" w:cs="Arial"/>
          <w:sz w:val="22"/>
          <w:szCs w:val="22"/>
        </w:rPr>
        <w:t>TNF-α in indicated groups</w:t>
      </w:r>
      <w:r>
        <w:rPr>
          <w:rFonts w:hint="eastAsia" w:ascii="Arial" w:hAnsi="Arial" w:cs="Arial"/>
          <w:sz w:val="22"/>
          <w:szCs w:val="22"/>
        </w:rPr>
        <w:t>.</w:t>
      </w:r>
      <w:r>
        <w:rPr>
          <w:rFonts w:ascii="Arial" w:hAnsi="Arial" w:cs="Arial"/>
          <w:sz w:val="22"/>
          <w:szCs w:val="22"/>
        </w:rPr>
        <w:t xml:space="preserve"> Data are presented as mean </w:t>
      </w:r>
      <w:r>
        <w:rPr>
          <w:rFonts w:ascii="Arial" w:hAnsi="Arial" w:cs="Arial"/>
          <w:i/>
          <w:iCs/>
          <w:sz w:val="22"/>
          <w:szCs w:val="22"/>
        </w:rPr>
        <w:t>±</w:t>
      </w:r>
      <w:r>
        <w:rPr>
          <w:rFonts w:ascii="Arial" w:hAnsi="Arial" w:cs="Arial"/>
          <w:sz w:val="22"/>
          <w:szCs w:val="22"/>
        </w:rPr>
        <w:t xml:space="preserve"> SEM. </w:t>
      </w:r>
      <w:r>
        <w:rPr>
          <w:rFonts w:hint="eastAsia" w:ascii="Arial" w:hAnsi="Arial" w:cs="Arial"/>
          <w:sz w:val="22"/>
          <w:szCs w:val="22"/>
        </w:rPr>
        <w:t xml:space="preserve">Nor: </w:t>
      </w:r>
      <w:r>
        <w:rPr>
          <w:rFonts w:hint="eastAsia" w:ascii="Arial" w:hAnsi="Arial" w:cs="Arial"/>
          <w:sz w:val="22"/>
          <w:szCs w:val="22"/>
          <w:lang w:val="en-US" w:eastAsia="zh-CN"/>
        </w:rPr>
        <w:t>n</w:t>
      </w:r>
      <w:r>
        <w:rPr>
          <w:rFonts w:hint="eastAsia" w:ascii="Arial" w:hAnsi="Arial" w:cs="Arial"/>
          <w:sz w:val="22"/>
          <w:szCs w:val="22"/>
        </w:rPr>
        <w:t xml:space="preserve">ormoxia; NC: </w:t>
      </w:r>
      <w:r>
        <w:rPr>
          <w:rFonts w:hint="eastAsia" w:ascii="Arial" w:hAnsi="Arial" w:cs="Arial"/>
          <w:sz w:val="22"/>
          <w:szCs w:val="22"/>
          <w:lang w:val="en-US" w:eastAsia="zh-CN"/>
        </w:rPr>
        <w:t>n</w:t>
      </w:r>
      <w:r>
        <w:rPr>
          <w:rFonts w:hint="eastAsia" w:ascii="Arial" w:hAnsi="Arial" w:cs="Arial"/>
          <w:sz w:val="22"/>
          <w:szCs w:val="22"/>
        </w:rPr>
        <w:t xml:space="preserve">egative </w:t>
      </w:r>
      <w:r>
        <w:rPr>
          <w:rFonts w:hint="eastAsia" w:ascii="Arial" w:hAnsi="Arial" w:cs="Arial"/>
          <w:sz w:val="22"/>
          <w:szCs w:val="22"/>
          <w:lang w:val="en-US" w:eastAsia="zh-CN"/>
        </w:rPr>
        <w:t>c</w:t>
      </w:r>
      <w:r>
        <w:rPr>
          <w:rFonts w:hint="eastAsia" w:ascii="Arial" w:hAnsi="Arial" w:cs="Arial"/>
          <w:sz w:val="22"/>
          <w:szCs w:val="22"/>
        </w:rPr>
        <w:t xml:space="preserve">ontrol; Hyp: </w:t>
      </w:r>
      <w:r>
        <w:rPr>
          <w:rFonts w:hint="eastAsia" w:ascii="Arial" w:hAnsi="Arial" w:cs="Arial"/>
          <w:sz w:val="22"/>
          <w:szCs w:val="22"/>
          <w:lang w:val="en-US" w:eastAsia="zh-CN"/>
        </w:rPr>
        <w:t>h</w:t>
      </w:r>
      <w:r>
        <w:rPr>
          <w:rFonts w:hint="eastAsia" w:ascii="Arial" w:hAnsi="Arial" w:cs="Arial"/>
          <w:sz w:val="22"/>
          <w:szCs w:val="22"/>
        </w:rPr>
        <w:t xml:space="preserve">ypoxia. </w:t>
      </w:r>
      <w:r>
        <w:rPr>
          <w:rFonts w:hint="eastAsia" w:ascii="Arial" w:hAnsi="Arial" w:cs="Arial"/>
          <w:sz w:val="22"/>
          <w:szCs w:val="22"/>
          <w:lang w:val="en-US" w:eastAsia="zh-CN"/>
        </w:rPr>
        <w:t xml:space="preserve">n=5. </w:t>
      </w:r>
      <w:r>
        <w:rPr>
          <w:rFonts w:ascii="Arial" w:hAnsi="Arial" w:eastAsia="等线" w:cs="Arial"/>
          <w:sz w:val="22"/>
          <w:szCs w:val="22"/>
        </w:rPr>
        <w:t>*</w:t>
      </w:r>
      <w:r>
        <w:rPr>
          <w:rFonts w:ascii="Arial" w:hAnsi="Arial" w:eastAsia="等线" w:cs="Arial"/>
          <w:i/>
          <w:iCs/>
          <w:sz w:val="22"/>
          <w:szCs w:val="22"/>
        </w:rPr>
        <w:t xml:space="preserve">P &lt; </w:t>
      </w:r>
      <w:r>
        <w:rPr>
          <w:rFonts w:ascii="Arial" w:hAnsi="Arial" w:eastAsia="等线" w:cs="Arial"/>
          <w:sz w:val="22"/>
          <w:szCs w:val="22"/>
        </w:rPr>
        <w:t>0.05, **</w:t>
      </w:r>
      <w:r>
        <w:rPr>
          <w:rFonts w:ascii="Arial" w:hAnsi="Arial" w:eastAsia="等线" w:cs="Arial"/>
          <w:i/>
          <w:iCs/>
          <w:sz w:val="22"/>
          <w:szCs w:val="22"/>
        </w:rPr>
        <w:t xml:space="preserve">P &lt; </w:t>
      </w:r>
      <w:r>
        <w:rPr>
          <w:rFonts w:ascii="Arial" w:hAnsi="Arial" w:eastAsia="等线" w:cs="Arial"/>
          <w:sz w:val="22"/>
          <w:szCs w:val="22"/>
        </w:rPr>
        <w:t>0.01, ***</w:t>
      </w:r>
      <w:r>
        <w:rPr>
          <w:rFonts w:ascii="Arial" w:hAnsi="Arial" w:eastAsia="等线" w:cs="Arial"/>
          <w:i/>
          <w:iCs/>
          <w:sz w:val="22"/>
          <w:szCs w:val="22"/>
        </w:rPr>
        <w:t xml:space="preserve">P &lt; </w:t>
      </w:r>
      <w:r>
        <w:rPr>
          <w:rFonts w:ascii="Arial" w:hAnsi="Arial" w:eastAsia="等线" w:cs="Arial"/>
          <w:sz w:val="22"/>
          <w:szCs w:val="22"/>
        </w:rPr>
        <w:t>0.001</w:t>
      </w:r>
      <w:r>
        <w:rPr>
          <w:rFonts w:hint="eastAsia" w:ascii="Arial" w:hAnsi="Arial" w:eastAsia="等线" w:cs="Arial"/>
          <w:sz w:val="22"/>
          <w:szCs w:val="22"/>
        </w:rPr>
        <w:t>.</w:t>
      </w:r>
    </w:p>
    <w:p>
      <w:pPr>
        <w:spacing w:line="360" w:lineRule="auto"/>
        <w:rPr>
          <w:rFonts w:ascii="Arial" w:hAnsi="Arial" w:cs="Arial"/>
          <w:sz w:val="22"/>
          <w:szCs w:val="22"/>
        </w:rPr>
      </w:pPr>
    </w:p>
    <w:p>
      <w:pPr>
        <w:spacing w:line="360" w:lineRule="auto"/>
      </w:pPr>
      <w:r>
        <w:rPr>
          <w:rFonts w:hint="eastAsia" w:ascii="Arial" w:hAnsi="Arial" w:cs="Arial"/>
          <w:b/>
          <w:bCs/>
          <w:sz w:val="22"/>
          <w:szCs w:val="22"/>
        </w:rPr>
        <w:t>Fig</w:t>
      </w:r>
      <w:r>
        <w:rPr>
          <w:rFonts w:hint="eastAsia" w:ascii="Arial" w:hAnsi="Arial" w:cs="Arial"/>
          <w:b/>
          <w:bCs/>
          <w:sz w:val="22"/>
          <w:szCs w:val="22"/>
          <w:lang w:val="en-US" w:eastAsia="zh-CN"/>
        </w:rPr>
        <w:t>.</w:t>
      </w:r>
      <w:r>
        <w:rPr>
          <w:rFonts w:hint="eastAsia" w:ascii="Arial" w:hAnsi="Arial" w:cs="Arial"/>
          <w:b/>
          <w:bCs/>
          <w:sz w:val="22"/>
          <w:szCs w:val="22"/>
        </w:rPr>
        <w:t xml:space="preserve"> S8 </w:t>
      </w:r>
      <w:bookmarkStart w:id="14" w:name="OLE_LINK1"/>
      <w:r>
        <w:rPr>
          <w:rFonts w:ascii="Arial" w:hAnsi="Arial" w:cs="Arial"/>
          <w:b/>
          <w:bCs/>
          <w:sz w:val="22"/>
          <w:szCs w:val="22"/>
        </w:rPr>
        <w:t>Dideoxycytidine</w:t>
      </w:r>
      <w:bookmarkEnd w:id="14"/>
      <w:r>
        <w:rPr>
          <w:rFonts w:ascii="Arial" w:hAnsi="Arial" w:cs="Arial"/>
          <w:b/>
          <w:bCs/>
          <w:sz w:val="22"/>
          <w:szCs w:val="22"/>
        </w:rPr>
        <w:t xml:space="preserve"> treatment suppressed </w:t>
      </w:r>
      <w:r>
        <w:rPr>
          <w:rFonts w:hint="eastAsia" w:ascii="Arial" w:hAnsi="Arial" w:cs="Arial"/>
          <w:b/>
          <w:bCs/>
          <w:sz w:val="22"/>
          <w:szCs w:val="22"/>
        </w:rPr>
        <w:t>t</w:t>
      </w:r>
      <w:r>
        <w:rPr>
          <w:rFonts w:ascii="Arial" w:hAnsi="Arial" w:cs="Arial"/>
          <w:b/>
          <w:bCs/>
          <w:sz w:val="22"/>
          <w:szCs w:val="22"/>
        </w:rPr>
        <w:t>he release of mtDNA</w:t>
      </w:r>
      <w:r>
        <w:rPr>
          <w:rFonts w:hint="eastAsia" w:ascii="Arial" w:hAnsi="Arial" w:cs="Arial"/>
          <w:b/>
          <w:bCs/>
          <w:sz w:val="22"/>
          <w:szCs w:val="22"/>
        </w:rPr>
        <w:t xml:space="preserve"> and activation </w:t>
      </w:r>
      <w:r>
        <w:rPr>
          <w:rFonts w:ascii="Arial" w:hAnsi="Arial" w:cs="Arial"/>
          <w:b/>
          <w:bCs/>
          <w:sz w:val="22"/>
          <w:szCs w:val="22"/>
        </w:rPr>
        <w:t>of cGAS</w:t>
      </w:r>
      <w:r>
        <w:rPr>
          <w:rFonts w:hint="eastAsia" w:ascii="Arial" w:hAnsi="Arial" w:cs="Arial"/>
          <w:b/>
          <w:bCs/>
          <w:sz w:val="22"/>
          <w:szCs w:val="22"/>
        </w:rPr>
        <w:t>-STING pathway</w:t>
      </w:r>
      <w:r>
        <w:rPr>
          <w:rFonts w:hint="eastAsia" w:ascii="Arial" w:hAnsi="Arial" w:cs="Arial"/>
          <w:b/>
          <w:bCs/>
          <w:sz w:val="22"/>
          <w:szCs w:val="22"/>
          <w:lang w:val="en-US" w:eastAsia="zh-CN"/>
        </w:rPr>
        <w:t xml:space="preserve"> in HK-2 cells</w:t>
      </w:r>
      <w:r>
        <w:rPr>
          <w:rFonts w:ascii="Arial" w:hAnsi="Arial" w:cs="Arial"/>
          <w:b/>
          <w:bCs/>
          <w:sz w:val="22"/>
          <w:szCs w:val="22"/>
        </w:rPr>
        <w:t xml:space="preserve"> exposed to hypoxia</w:t>
      </w:r>
      <w:r>
        <w:rPr>
          <w:rFonts w:hint="eastAsia" w:ascii="Arial" w:hAnsi="Arial" w:cs="Arial"/>
          <w:b/>
          <w:bCs/>
          <w:sz w:val="22"/>
          <w:szCs w:val="22"/>
        </w:rPr>
        <w:t>. A</w:t>
      </w:r>
      <w:r>
        <w:rPr>
          <w:rFonts w:hint="eastAsia" w:ascii="Arial" w:hAnsi="Arial" w:cs="Arial"/>
          <w:b w:val="0"/>
          <w:bCs w:val="0"/>
          <w:sz w:val="22"/>
          <w:szCs w:val="22"/>
        </w:rPr>
        <w:t xml:space="preserve"> </w:t>
      </w:r>
      <w:r>
        <w:rPr>
          <w:rFonts w:hint="eastAsia" w:ascii="Arial" w:hAnsi="Arial" w:cs="Arial"/>
          <w:b w:val="0"/>
          <w:bCs w:val="0"/>
          <w:sz w:val="22"/>
          <w:szCs w:val="22"/>
          <w:lang w:val="en-US" w:eastAsia="zh-CN"/>
        </w:rPr>
        <w:t>q</w:t>
      </w:r>
      <w:r>
        <w:rPr>
          <w:rFonts w:ascii="Arial" w:hAnsi="Arial" w:eastAsia="等线" w:cs="Arial"/>
          <w:sz w:val="22"/>
          <w:szCs w:val="22"/>
        </w:rPr>
        <w:t xml:space="preserve">PCR showing the effect of </w:t>
      </w:r>
      <w:r>
        <w:rPr>
          <w:rFonts w:hint="eastAsia" w:ascii="Arial" w:hAnsi="Arial" w:eastAsia="等线" w:cs="Arial"/>
          <w:sz w:val="22"/>
          <w:szCs w:val="22"/>
          <w:lang w:val="en-US" w:eastAsia="zh-CN"/>
        </w:rPr>
        <w:t>d</w:t>
      </w:r>
      <w:r>
        <w:rPr>
          <w:rFonts w:ascii="Arial" w:hAnsi="Arial" w:eastAsia="等线" w:cs="Arial"/>
          <w:sz w:val="22"/>
          <w:szCs w:val="22"/>
        </w:rPr>
        <w:t xml:space="preserve">ideoxycytidine on the </w:t>
      </w:r>
      <w:r>
        <w:rPr>
          <w:rFonts w:hint="eastAsia" w:ascii="Arial" w:hAnsi="Arial" w:eastAsia="等线" w:cs="Arial"/>
          <w:sz w:val="22"/>
          <w:szCs w:val="22"/>
          <w:lang w:val="en-US" w:eastAsia="zh-CN"/>
        </w:rPr>
        <w:t>release</w:t>
      </w:r>
      <w:r>
        <w:rPr>
          <w:rFonts w:ascii="Arial" w:hAnsi="Arial" w:eastAsia="等线" w:cs="Arial"/>
          <w:sz w:val="22"/>
          <w:szCs w:val="22"/>
        </w:rPr>
        <w:t xml:space="preserve"> of mtDNA (mt-Col, mt-Cytb, mt-Nd6, </w:t>
      </w:r>
      <w:r>
        <w:rPr>
          <w:rFonts w:hint="eastAsia" w:ascii="Arial" w:hAnsi="Arial" w:eastAsia="等线" w:cs="Arial"/>
          <w:sz w:val="22"/>
          <w:szCs w:val="22"/>
          <w:lang w:val="en-US" w:eastAsia="zh-CN"/>
        </w:rPr>
        <w:t xml:space="preserve">and </w:t>
      </w:r>
      <w:r>
        <w:rPr>
          <w:rFonts w:ascii="Arial" w:hAnsi="Arial" w:eastAsia="等线" w:cs="Arial"/>
          <w:sz w:val="22"/>
          <w:szCs w:val="22"/>
        </w:rPr>
        <w:t>mt-Rnr2)</w:t>
      </w:r>
      <w:r>
        <w:rPr>
          <w:rFonts w:hint="eastAsia" w:ascii="Arial" w:hAnsi="Arial" w:eastAsia="等线" w:cs="Arial"/>
          <w:sz w:val="22"/>
          <w:szCs w:val="22"/>
        </w:rPr>
        <w:t xml:space="preserve"> </w:t>
      </w:r>
      <w:r>
        <w:rPr>
          <w:rFonts w:ascii="Arial" w:hAnsi="Arial" w:eastAsia="等线" w:cs="Arial"/>
          <w:sz w:val="22"/>
          <w:szCs w:val="22"/>
        </w:rPr>
        <w:t xml:space="preserve">in </w:t>
      </w:r>
      <w:r>
        <w:rPr>
          <w:rFonts w:hint="eastAsia" w:ascii="Arial" w:hAnsi="Arial" w:eastAsia="等线" w:cs="Arial"/>
          <w:sz w:val="22"/>
          <w:szCs w:val="22"/>
          <w:lang w:val="en-US" w:eastAsia="zh-CN"/>
        </w:rPr>
        <w:t>HK-2 cell</w:t>
      </w:r>
      <w:r>
        <w:rPr>
          <w:rFonts w:ascii="Arial" w:hAnsi="Arial" w:eastAsia="等线" w:cs="Arial"/>
          <w:sz w:val="22"/>
          <w:szCs w:val="22"/>
        </w:rPr>
        <w:t>s</w:t>
      </w:r>
      <w:r>
        <w:rPr>
          <w:rFonts w:hint="eastAsia" w:ascii="Arial" w:hAnsi="Arial" w:eastAsia="等线" w:cs="Arial"/>
          <w:sz w:val="22"/>
          <w:szCs w:val="22"/>
          <w:lang w:val="en-US" w:eastAsia="zh-CN"/>
        </w:rPr>
        <w:t xml:space="preserve"> (n=5)</w:t>
      </w:r>
      <w:r>
        <w:rPr>
          <w:rFonts w:ascii="Arial" w:hAnsi="Arial" w:eastAsia="等线" w:cs="Arial"/>
          <w:sz w:val="22"/>
          <w:szCs w:val="22"/>
        </w:rPr>
        <w:t>.</w:t>
      </w:r>
      <w:r>
        <w:rPr>
          <w:rFonts w:hint="eastAsia" w:ascii="Arial" w:hAnsi="Arial" w:eastAsia="等线" w:cs="Arial"/>
          <w:sz w:val="22"/>
          <w:szCs w:val="22"/>
        </w:rPr>
        <w:t xml:space="preserve"> </w:t>
      </w:r>
      <w:r>
        <w:rPr>
          <w:rFonts w:hint="eastAsia" w:ascii="Arial" w:hAnsi="Arial" w:cs="Arial"/>
          <w:b/>
          <w:bCs/>
          <w:sz w:val="22"/>
          <w:szCs w:val="22"/>
        </w:rPr>
        <w:t xml:space="preserve">B, C </w:t>
      </w:r>
      <w:r>
        <w:rPr>
          <w:rFonts w:ascii="Arial" w:hAnsi="Arial" w:cs="Arial"/>
          <w:color w:val="2A2B2E"/>
          <w:sz w:val="22"/>
          <w:szCs w:val="22"/>
          <w:shd w:val="clear" w:color="auto" w:fill="FFFFFF"/>
        </w:rPr>
        <w:t xml:space="preserve">Representative Western blot images of </w:t>
      </w:r>
      <w:r>
        <w:rPr>
          <w:rFonts w:hint="eastAsia" w:ascii="Arial" w:hAnsi="Arial" w:cs="Arial"/>
          <w:color w:val="2A2B2E"/>
          <w:sz w:val="22"/>
          <w:szCs w:val="22"/>
          <w:shd w:val="clear" w:color="auto" w:fill="FFFFFF"/>
        </w:rPr>
        <w:t xml:space="preserve">STING, </w:t>
      </w:r>
      <w:r>
        <w:rPr>
          <w:rFonts w:ascii="Arial" w:hAnsi="Arial" w:cs="Arial"/>
          <w:color w:val="2A2B2E"/>
          <w:sz w:val="22"/>
          <w:szCs w:val="22"/>
          <w:shd w:val="clear" w:color="auto" w:fill="FFFFFF"/>
        </w:rPr>
        <w:t xml:space="preserve">p-TBK1, TBK1, </w:t>
      </w:r>
      <w:r>
        <w:rPr>
          <w:rFonts w:hint="eastAsia" w:ascii="Arial" w:hAnsi="Arial" w:cs="Arial"/>
          <w:color w:val="2A2B2E"/>
          <w:sz w:val="22"/>
          <w:szCs w:val="22"/>
          <w:shd w:val="clear" w:color="auto" w:fill="FFFFFF"/>
        </w:rPr>
        <w:t>p-</w:t>
      </w:r>
      <w:r>
        <w:rPr>
          <w:rFonts w:ascii="Arial" w:hAnsi="Arial" w:cs="Arial"/>
          <w:color w:val="2A2B2E"/>
          <w:sz w:val="22"/>
          <w:szCs w:val="22"/>
          <w:shd w:val="clear" w:color="auto" w:fill="FFFFFF"/>
        </w:rPr>
        <w:t>p65</w:t>
      </w:r>
      <w:r>
        <w:rPr>
          <w:rFonts w:hint="eastAsia" w:ascii="Arial" w:hAnsi="Arial" w:cs="Arial"/>
          <w:color w:val="2A2B2E"/>
          <w:sz w:val="22"/>
          <w:szCs w:val="22"/>
          <w:shd w:val="clear" w:color="auto" w:fill="FFFFFF"/>
          <w:lang w:val="en-US" w:eastAsia="zh-CN"/>
        </w:rPr>
        <w:t>,</w:t>
      </w:r>
      <w:r>
        <w:rPr>
          <w:rFonts w:ascii="Arial" w:hAnsi="Arial" w:cs="Arial"/>
          <w:color w:val="2A2B2E"/>
          <w:sz w:val="22"/>
          <w:szCs w:val="22"/>
          <w:shd w:val="clear" w:color="auto" w:fill="FFFFFF"/>
        </w:rPr>
        <w:t xml:space="preserve"> and p65 and quantitation </w:t>
      </w:r>
      <w:r>
        <w:rPr>
          <w:rFonts w:ascii="Arial" w:hAnsi="Arial" w:eastAsia="等线" w:cs="Arial"/>
          <w:sz w:val="22"/>
          <w:szCs w:val="22"/>
        </w:rPr>
        <w:t>in</w:t>
      </w:r>
      <w:r>
        <w:rPr>
          <w:rFonts w:ascii="Arial" w:hAnsi="Arial" w:cs="Arial"/>
          <w:color w:val="2A2B2E"/>
          <w:sz w:val="22"/>
          <w:szCs w:val="22"/>
          <w:shd w:val="clear" w:color="auto" w:fill="FFFFFF"/>
        </w:rPr>
        <w:t xml:space="preserve"> </w:t>
      </w:r>
      <w:r>
        <w:rPr>
          <w:rFonts w:hint="eastAsia" w:ascii="Arial" w:hAnsi="Arial" w:cs="Arial"/>
          <w:color w:val="2A2B2E"/>
          <w:sz w:val="22"/>
          <w:szCs w:val="22"/>
          <w:shd w:val="clear" w:color="auto" w:fill="FFFFFF"/>
          <w:lang w:val="en-US" w:eastAsia="zh-CN"/>
        </w:rPr>
        <w:t>HK-2 cell</w:t>
      </w:r>
      <w:r>
        <w:rPr>
          <w:rFonts w:ascii="Arial" w:hAnsi="Arial" w:cs="Arial"/>
          <w:color w:val="2A2B2E"/>
          <w:sz w:val="22"/>
          <w:szCs w:val="22"/>
          <w:shd w:val="clear" w:color="auto" w:fill="FFFFFF"/>
        </w:rPr>
        <w:t>s</w:t>
      </w:r>
      <w:r>
        <w:rPr>
          <w:rFonts w:hint="eastAsia" w:ascii="Arial" w:hAnsi="Arial" w:cs="Arial"/>
          <w:color w:val="2A2B2E"/>
          <w:sz w:val="22"/>
          <w:szCs w:val="22"/>
          <w:shd w:val="clear" w:color="auto" w:fill="FFFFFF"/>
          <w:lang w:val="en-US" w:eastAsia="zh-CN"/>
        </w:rPr>
        <w:t xml:space="preserve"> </w:t>
      </w:r>
      <w:r>
        <w:rPr>
          <w:rFonts w:hint="eastAsia" w:ascii="Arial" w:hAnsi="Arial" w:eastAsia="等线" w:cs="Arial"/>
          <w:sz w:val="22"/>
          <w:szCs w:val="22"/>
          <w:lang w:val="en-US" w:eastAsia="zh-CN"/>
        </w:rPr>
        <w:t>(n=5)</w:t>
      </w:r>
      <w:r>
        <w:rPr>
          <w:rFonts w:ascii="Arial" w:hAnsi="Arial" w:eastAsia="等线" w:cs="Arial"/>
          <w:sz w:val="22"/>
          <w:szCs w:val="22"/>
        </w:rPr>
        <w:t>.</w:t>
      </w:r>
      <w:r>
        <w:rPr>
          <w:rFonts w:hint="eastAsia" w:ascii="Arial" w:hAnsi="Arial" w:eastAsia="等线" w:cs="Arial"/>
          <w:sz w:val="22"/>
          <w:szCs w:val="22"/>
        </w:rPr>
        <w:t xml:space="preserve"> </w:t>
      </w:r>
      <w:r>
        <w:rPr>
          <w:rFonts w:hint="eastAsia" w:ascii="Arial" w:hAnsi="Arial" w:cs="Arial"/>
          <w:sz w:val="22"/>
          <w:szCs w:val="22"/>
        </w:rPr>
        <w:t xml:space="preserve">Nor: </w:t>
      </w:r>
      <w:r>
        <w:rPr>
          <w:rFonts w:hint="eastAsia" w:ascii="Arial" w:hAnsi="Arial" w:cs="Arial"/>
          <w:sz w:val="22"/>
          <w:szCs w:val="22"/>
          <w:lang w:val="en-US" w:eastAsia="zh-CN"/>
        </w:rPr>
        <w:t>n</w:t>
      </w:r>
      <w:r>
        <w:rPr>
          <w:rFonts w:hint="eastAsia" w:ascii="Arial" w:hAnsi="Arial" w:cs="Arial"/>
          <w:sz w:val="22"/>
          <w:szCs w:val="22"/>
        </w:rPr>
        <w:t xml:space="preserve">ormoxia; Hyp: </w:t>
      </w:r>
      <w:r>
        <w:rPr>
          <w:rFonts w:hint="eastAsia" w:ascii="Arial" w:hAnsi="Arial" w:cs="Arial"/>
          <w:sz w:val="22"/>
          <w:szCs w:val="22"/>
          <w:lang w:val="en-US" w:eastAsia="zh-CN"/>
        </w:rPr>
        <w:t>h</w:t>
      </w:r>
      <w:r>
        <w:rPr>
          <w:rFonts w:hint="eastAsia" w:ascii="Arial" w:hAnsi="Arial" w:cs="Arial"/>
          <w:sz w:val="22"/>
          <w:szCs w:val="22"/>
        </w:rPr>
        <w:t xml:space="preserve">ypoxia; </w:t>
      </w:r>
      <w:r>
        <w:rPr>
          <w:rFonts w:hint="eastAsia" w:ascii="Arial" w:hAnsi="Arial" w:cs="Arial"/>
          <w:sz w:val="22"/>
          <w:szCs w:val="22"/>
          <w:lang w:val="en-US" w:eastAsia="zh-CN"/>
        </w:rPr>
        <w:t>dd</w:t>
      </w:r>
      <w:r>
        <w:rPr>
          <w:rFonts w:hint="eastAsia" w:ascii="Arial" w:hAnsi="Arial" w:cs="Arial"/>
          <w:sz w:val="22"/>
          <w:szCs w:val="22"/>
        </w:rPr>
        <w:t xml:space="preserve">C: </w:t>
      </w:r>
      <w:r>
        <w:rPr>
          <w:rFonts w:hint="eastAsia" w:ascii="Arial" w:hAnsi="Arial" w:cs="Arial"/>
          <w:sz w:val="22"/>
          <w:szCs w:val="22"/>
          <w:lang w:val="en-US" w:eastAsia="zh-CN"/>
        </w:rPr>
        <w:t>d</w:t>
      </w:r>
      <w:r>
        <w:rPr>
          <w:rFonts w:ascii="Arial" w:hAnsi="Arial" w:cs="Arial"/>
          <w:sz w:val="22"/>
          <w:szCs w:val="22"/>
        </w:rPr>
        <w:t>ideoxycytidine</w:t>
      </w:r>
      <w:r>
        <w:rPr>
          <w:rFonts w:hint="eastAsia" w:ascii="Arial" w:hAnsi="Arial" w:cs="Arial"/>
          <w:sz w:val="22"/>
          <w:szCs w:val="22"/>
        </w:rPr>
        <w:t xml:space="preserve">. </w:t>
      </w:r>
      <w:r>
        <w:rPr>
          <w:rFonts w:ascii="Arial" w:hAnsi="Arial" w:eastAsia="等线" w:cs="Arial"/>
          <w:sz w:val="22"/>
          <w:szCs w:val="22"/>
        </w:rPr>
        <w:t>Data are presented as mean</w:t>
      </w:r>
      <w:r>
        <w:rPr>
          <w:rFonts w:ascii="Arial" w:hAnsi="Arial" w:eastAsia="等线" w:cs="Arial"/>
          <w:i/>
          <w:iCs/>
          <w:sz w:val="22"/>
          <w:szCs w:val="22"/>
        </w:rPr>
        <w:t xml:space="preserve"> ±</w:t>
      </w:r>
      <w:r>
        <w:rPr>
          <w:rFonts w:ascii="Arial" w:hAnsi="Arial" w:eastAsia="等线" w:cs="Arial"/>
          <w:sz w:val="22"/>
          <w:szCs w:val="22"/>
        </w:rPr>
        <w:t xml:space="preserve"> SEM. *</w:t>
      </w:r>
      <w:r>
        <w:rPr>
          <w:rFonts w:ascii="Arial" w:hAnsi="Arial" w:eastAsia="等线" w:cs="Arial"/>
          <w:i/>
          <w:iCs/>
          <w:sz w:val="22"/>
          <w:szCs w:val="22"/>
        </w:rPr>
        <w:t xml:space="preserve">P &lt; </w:t>
      </w:r>
      <w:r>
        <w:rPr>
          <w:rFonts w:ascii="Arial" w:hAnsi="Arial" w:eastAsia="等线" w:cs="Arial"/>
          <w:sz w:val="22"/>
          <w:szCs w:val="22"/>
        </w:rPr>
        <w:t>0.05, **</w:t>
      </w:r>
      <w:r>
        <w:rPr>
          <w:rFonts w:ascii="Arial" w:hAnsi="Arial" w:eastAsia="等线" w:cs="Arial"/>
          <w:i/>
          <w:iCs/>
          <w:sz w:val="22"/>
          <w:szCs w:val="22"/>
        </w:rPr>
        <w:t xml:space="preserve">P &lt; </w:t>
      </w:r>
      <w:r>
        <w:rPr>
          <w:rFonts w:ascii="Arial" w:hAnsi="Arial" w:eastAsia="等线" w:cs="Arial"/>
          <w:sz w:val="22"/>
          <w:szCs w:val="22"/>
        </w:rPr>
        <w:t>0.01, ***</w:t>
      </w:r>
      <w:r>
        <w:rPr>
          <w:rFonts w:ascii="Arial" w:hAnsi="Arial" w:eastAsia="等线" w:cs="Arial"/>
          <w:i/>
          <w:iCs/>
          <w:sz w:val="22"/>
          <w:szCs w:val="22"/>
        </w:rPr>
        <w:t xml:space="preserve">P &lt; </w:t>
      </w:r>
      <w:r>
        <w:rPr>
          <w:rFonts w:ascii="Arial" w:hAnsi="Arial" w:eastAsia="等线" w:cs="Arial"/>
          <w:sz w:val="22"/>
          <w:szCs w:val="22"/>
        </w:rPr>
        <w:t>0.001</w:t>
      </w:r>
      <w:r>
        <w:rPr>
          <w:rFonts w:hint="eastAsia" w:ascii="Arial" w:hAnsi="Arial" w:eastAsia="等线" w:cs="Arial"/>
          <w:sz w:val="22"/>
          <w:szCs w:val="22"/>
        </w:rPr>
        <w:t>.</w:t>
      </w:r>
    </w:p>
    <w:p>
      <w:pPr>
        <w:spacing w:line="360" w:lineRule="auto"/>
        <w:rPr>
          <w:rFonts w:ascii="Arial" w:hAnsi="Arial" w:cs="Arial"/>
          <w:sz w:val="22"/>
          <w:szCs w:val="22"/>
        </w:rPr>
      </w:pPr>
    </w:p>
    <w:sectPr>
      <w:headerReference r:id="rId3" w:type="default"/>
      <w:footerReference r:id="rId4" w:type="default"/>
      <w:pgSz w:w="11906" w:h="16838"/>
      <w:pgMar w:top="1440" w:right="1797" w:bottom="1440" w:left="1797" w:header="851" w:footer="964" w:gutter="0"/>
      <w:lnNumType w:countBy="1" w:restart="continuou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9478656"/>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ascii="Times New Roman" w:hAnsi="Times New Roman" w:cs="Times New Roman"/>
        <w:sz w:val="21"/>
        <w:szCs w:val="21"/>
      </w:rPr>
    </w:pPr>
    <w:r>
      <w:rPr>
        <w:rFonts w:ascii="Times New Roman" w:hAnsi="Times New Roman" w:cs="Times New Roman"/>
        <w:sz w:val="21"/>
        <w:szCs w:val="21"/>
      </w:rPr>
      <w:t xml:space="preserve">                                                                           </w:t>
    </w:r>
  </w:p>
  <w:p>
    <w:pPr>
      <w:pStyle w:val="5"/>
      <w:rPr>
        <w:rFonts w:ascii="Times New Roman" w:hAnsi="Times New Roman" w:cs="Times New Roman"/>
        <w:sz w:val="21"/>
        <w:szCs w:val="21"/>
      </w:rPr>
    </w:pPr>
    <w:r>
      <w:t xml:space="preserve">                                                                                   </w:t>
    </w:r>
    <w:r>
      <w:rPr>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6C0E43"/>
    <w:multiLevelType w:val="multilevel"/>
    <w:tmpl w:val="2F6C0E43"/>
    <w:lvl w:ilvl="0" w:tentative="0">
      <w:start w:val="1"/>
      <w:numFmt w:val="decimal"/>
      <w:pStyle w:val="26"/>
      <w:lvlText w:val="%1."/>
      <w:lvlJc w:val="left"/>
      <w:pPr>
        <w:ind w:left="340" w:hanging="340"/>
      </w:pPr>
      <w:rPr>
        <w:rFonts w:hint="default"/>
        <w:b w:val="0"/>
        <w:color w:val="212121"/>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U4OGU4NmFkZjZhNzRlZTUzY2IxN2MxN2ZhYjZjYTUifQ=="/>
    <w:docVar w:name="EN.InstantFormat" w:val="&lt;ENInstantFormat&gt;&lt;Enabled&gt;1&lt;/Enabled&gt;&lt;ScanUnformatted&gt;1&lt;/ScanUnformatted&gt;&lt;ScanChanges&gt;1&lt;/ScanChanges&gt;&lt;Suspended&gt;0&lt;/Suspended&gt;&lt;/ENInstantFormat&gt;"/>
    <w:docVar w:name="EN.Layout" w:val="&lt;ENLayout&gt;&lt;Style&gt;Numbered Copy  8 Cop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5p502eu92paxevf0j52wais9e2wrdf5z5f&quot;&gt;My EndNote Library&lt;record-ids&gt;&lt;item&gt;30&lt;/item&gt;&lt;item&gt;34&lt;/item&gt;&lt;/record-ids&gt;&lt;/item&gt;&lt;/Libraries&gt;"/>
  </w:docVars>
  <w:rsids>
    <w:rsidRoot w:val="00C6735F"/>
    <w:rsid w:val="000045EF"/>
    <w:rsid w:val="000078D4"/>
    <w:rsid w:val="0001073D"/>
    <w:rsid w:val="00016A54"/>
    <w:rsid w:val="00021EC6"/>
    <w:rsid w:val="00025C66"/>
    <w:rsid w:val="000308CD"/>
    <w:rsid w:val="00032629"/>
    <w:rsid w:val="000328B7"/>
    <w:rsid w:val="00034806"/>
    <w:rsid w:val="00037546"/>
    <w:rsid w:val="000531C4"/>
    <w:rsid w:val="0006231F"/>
    <w:rsid w:val="000673ED"/>
    <w:rsid w:val="00072AAA"/>
    <w:rsid w:val="000752B6"/>
    <w:rsid w:val="00084969"/>
    <w:rsid w:val="00087744"/>
    <w:rsid w:val="000B045C"/>
    <w:rsid w:val="000B22CA"/>
    <w:rsid w:val="000C2785"/>
    <w:rsid w:val="000D05DE"/>
    <w:rsid w:val="000D1ACB"/>
    <w:rsid w:val="000E153E"/>
    <w:rsid w:val="000E1F5D"/>
    <w:rsid w:val="000E264A"/>
    <w:rsid w:val="000E39F7"/>
    <w:rsid w:val="00122FAD"/>
    <w:rsid w:val="001265A2"/>
    <w:rsid w:val="00132819"/>
    <w:rsid w:val="00136972"/>
    <w:rsid w:val="001373DF"/>
    <w:rsid w:val="00143ACA"/>
    <w:rsid w:val="00152CA2"/>
    <w:rsid w:val="001613A8"/>
    <w:rsid w:val="00163AE4"/>
    <w:rsid w:val="00163D0C"/>
    <w:rsid w:val="001661BD"/>
    <w:rsid w:val="0017772A"/>
    <w:rsid w:val="001815DB"/>
    <w:rsid w:val="00183F26"/>
    <w:rsid w:val="0019078B"/>
    <w:rsid w:val="0019354D"/>
    <w:rsid w:val="00194A77"/>
    <w:rsid w:val="001A1B9E"/>
    <w:rsid w:val="001A3E03"/>
    <w:rsid w:val="001C7107"/>
    <w:rsid w:val="001D4B48"/>
    <w:rsid w:val="001F7EA7"/>
    <w:rsid w:val="00220A36"/>
    <w:rsid w:val="00223445"/>
    <w:rsid w:val="00230B56"/>
    <w:rsid w:val="0023182C"/>
    <w:rsid w:val="00233435"/>
    <w:rsid w:val="00234692"/>
    <w:rsid w:val="0023537D"/>
    <w:rsid w:val="00256241"/>
    <w:rsid w:val="002604DC"/>
    <w:rsid w:val="00271631"/>
    <w:rsid w:val="00281DE6"/>
    <w:rsid w:val="00285C00"/>
    <w:rsid w:val="00292151"/>
    <w:rsid w:val="002921BB"/>
    <w:rsid w:val="002A2378"/>
    <w:rsid w:val="002A2850"/>
    <w:rsid w:val="002B213B"/>
    <w:rsid w:val="002B3B57"/>
    <w:rsid w:val="002D34C8"/>
    <w:rsid w:val="002D672C"/>
    <w:rsid w:val="002D73EB"/>
    <w:rsid w:val="002E0BD7"/>
    <w:rsid w:val="002E12C6"/>
    <w:rsid w:val="002E232C"/>
    <w:rsid w:val="002E2B6A"/>
    <w:rsid w:val="002F1456"/>
    <w:rsid w:val="002F216A"/>
    <w:rsid w:val="002F3055"/>
    <w:rsid w:val="002F4901"/>
    <w:rsid w:val="0031534C"/>
    <w:rsid w:val="003224B3"/>
    <w:rsid w:val="0033227C"/>
    <w:rsid w:val="0034697F"/>
    <w:rsid w:val="00352380"/>
    <w:rsid w:val="0035439E"/>
    <w:rsid w:val="00361BCB"/>
    <w:rsid w:val="00363E4B"/>
    <w:rsid w:val="00363EF5"/>
    <w:rsid w:val="00364000"/>
    <w:rsid w:val="00364D27"/>
    <w:rsid w:val="0036578E"/>
    <w:rsid w:val="00365AE1"/>
    <w:rsid w:val="00367294"/>
    <w:rsid w:val="00371610"/>
    <w:rsid w:val="00371A61"/>
    <w:rsid w:val="00392558"/>
    <w:rsid w:val="003931C5"/>
    <w:rsid w:val="00397C37"/>
    <w:rsid w:val="003A46D8"/>
    <w:rsid w:val="003A5B9A"/>
    <w:rsid w:val="003A6EF6"/>
    <w:rsid w:val="003A79EB"/>
    <w:rsid w:val="003E6B15"/>
    <w:rsid w:val="003F48CF"/>
    <w:rsid w:val="0040019D"/>
    <w:rsid w:val="004040CC"/>
    <w:rsid w:val="00405DAF"/>
    <w:rsid w:val="00411EB0"/>
    <w:rsid w:val="004167A9"/>
    <w:rsid w:val="00417EE2"/>
    <w:rsid w:val="00420E52"/>
    <w:rsid w:val="004351EC"/>
    <w:rsid w:val="004450BC"/>
    <w:rsid w:val="004453CF"/>
    <w:rsid w:val="00445470"/>
    <w:rsid w:val="00447A2D"/>
    <w:rsid w:val="00451CBF"/>
    <w:rsid w:val="00463238"/>
    <w:rsid w:val="00466CF4"/>
    <w:rsid w:val="00467247"/>
    <w:rsid w:val="00470066"/>
    <w:rsid w:val="00472676"/>
    <w:rsid w:val="00472EBE"/>
    <w:rsid w:val="00473165"/>
    <w:rsid w:val="004909C3"/>
    <w:rsid w:val="00494E4C"/>
    <w:rsid w:val="00496201"/>
    <w:rsid w:val="00496DB6"/>
    <w:rsid w:val="004B67C7"/>
    <w:rsid w:val="004C3470"/>
    <w:rsid w:val="004C466F"/>
    <w:rsid w:val="004C57DE"/>
    <w:rsid w:val="004D692A"/>
    <w:rsid w:val="004E74CF"/>
    <w:rsid w:val="004F4E34"/>
    <w:rsid w:val="004F57F0"/>
    <w:rsid w:val="005020EE"/>
    <w:rsid w:val="005025D8"/>
    <w:rsid w:val="00502769"/>
    <w:rsid w:val="00512E7A"/>
    <w:rsid w:val="00513BC3"/>
    <w:rsid w:val="0051605C"/>
    <w:rsid w:val="0051640F"/>
    <w:rsid w:val="00516FCA"/>
    <w:rsid w:val="00521F11"/>
    <w:rsid w:val="00524029"/>
    <w:rsid w:val="005277E8"/>
    <w:rsid w:val="0052792B"/>
    <w:rsid w:val="00546C23"/>
    <w:rsid w:val="00550A85"/>
    <w:rsid w:val="0055276A"/>
    <w:rsid w:val="0055525A"/>
    <w:rsid w:val="00560754"/>
    <w:rsid w:val="00562BC3"/>
    <w:rsid w:val="00567A4D"/>
    <w:rsid w:val="00567A65"/>
    <w:rsid w:val="00567B46"/>
    <w:rsid w:val="0057089B"/>
    <w:rsid w:val="00570AE4"/>
    <w:rsid w:val="005724E8"/>
    <w:rsid w:val="005736D9"/>
    <w:rsid w:val="005750B9"/>
    <w:rsid w:val="00577E50"/>
    <w:rsid w:val="0059212D"/>
    <w:rsid w:val="005A2B3A"/>
    <w:rsid w:val="005A34F1"/>
    <w:rsid w:val="005A6D67"/>
    <w:rsid w:val="005B6285"/>
    <w:rsid w:val="005C178E"/>
    <w:rsid w:val="005C40F2"/>
    <w:rsid w:val="005C4E79"/>
    <w:rsid w:val="005D1EF2"/>
    <w:rsid w:val="005D6856"/>
    <w:rsid w:val="005E04D4"/>
    <w:rsid w:val="005E1D9D"/>
    <w:rsid w:val="005E5DE8"/>
    <w:rsid w:val="005E641C"/>
    <w:rsid w:val="005E7DD6"/>
    <w:rsid w:val="005F0C2E"/>
    <w:rsid w:val="005F1BC7"/>
    <w:rsid w:val="005F6D93"/>
    <w:rsid w:val="005F744D"/>
    <w:rsid w:val="005F7570"/>
    <w:rsid w:val="00614DAC"/>
    <w:rsid w:val="00621619"/>
    <w:rsid w:val="00624397"/>
    <w:rsid w:val="00624D6B"/>
    <w:rsid w:val="00631258"/>
    <w:rsid w:val="00634976"/>
    <w:rsid w:val="00637EDA"/>
    <w:rsid w:val="00645F79"/>
    <w:rsid w:val="0065213F"/>
    <w:rsid w:val="006527B0"/>
    <w:rsid w:val="0066114D"/>
    <w:rsid w:val="00666784"/>
    <w:rsid w:val="00670C69"/>
    <w:rsid w:val="00676447"/>
    <w:rsid w:val="00676AE2"/>
    <w:rsid w:val="00685566"/>
    <w:rsid w:val="00687C28"/>
    <w:rsid w:val="00693892"/>
    <w:rsid w:val="00695554"/>
    <w:rsid w:val="00697A38"/>
    <w:rsid w:val="006A6021"/>
    <w:rsid w:val="006A7A78"/>
    <w:rsid w:val="006B1ED9"/>
    <w:rsid w:val="006B364F"/>
    <w:rsid w:val="006B5BFE"/>
    <w:rsid w:val="006C1532"/>
    <w:rsid w:val="006C3CCE"/>
    <w:rsid w:val="006C3E3F"/>
    <w:rsid w:val="006D0CA4"/>
    <w:rsid w:val="006D2B4F"/>
    <w:rsid w:val="006D4C0F"/>
    <w:rsid w:val="006D5420"/>
    <w:rsid w:val="006D6AA5"/>
    <w:rsid w:val="006E19D5"/>
    <w:rsid w:val="006E2C91"/>
    <w:rsid w:val="006E3B26"/>
    <w:rsid w:val="006F138D"/>
    <w:rsid w:val="006F6A14"/>
    <w:rsid w:val="007030FE"/>
    <w:rsid w:val="00717E9C"/>
    <w:rsid w:val="00725597"/>
    <w:rsid w:val="00731B48"/>
    <w:rsid w:val="0073503A"/>
    <w:rsid w:val="0073799B"/>
    <w:rsid w:val="00740BDC"/>
    <w:rsid w:val="007420DC"/>
    <w:rsid w:val="00755DB8"/>
    <w:rsid w:val="007806DA"/>
    <w:rsid w:val="00780EC0"/>
    <w:rsid w:val="00783B59"/>
    <w:rsid w:val="00791746"/>
    <w:rsid w:val="007A0EC3"/>
    <w:rsid w:val="007B155A"/>
    <w:rsid w:val="007B2D76"/>
    <w:rsid w:val="007B3CA8"/>
    <w:rsid w:val="007C0260"/>
    <w:rsid w:val="007D6F0A"/>
    <w:rsid w:val="007E477E"/>
    <w:rsid w:val="007E4EB4"/>
    <w:rsid w:val="007E5500"/>
    <w:rsid w:val="007E7AE8"/>
    <w:rsid w:val="007F08D1"/>
    <w:rsid w:val="008104A0"/>
    <w:rsid w:val="00822B5C"/>
    <w:rsid w:val="0083389C"/>
    <w:rsid w:val="00842941"/>
    <w:rsid w:val="00845CF1"/>
    <w:rsid w:val="008571E8"/>
    <w:rsid w:val="00866A22"/>
    <w:rsid w:val="00867253"/>
    <w:rsid w:val="00871400"/>
    <w:rsid w:val="00875A4C"/>
    <w:rsid w:val="00877E3C"/>
    <w:rsid w:val="00887F10"/>
    <w:rsid w:val="00891C88"/>
    <w:rsid w:val="008A16AA"/>
    <w:rsid w:val="008A29A0"/>
    <w:rsid w:val="008A3587"/>
    <w:rsid w:val="008A58BA"/>
    <w:rsid w:val="008B0B9D"/>
    <w:rsid w:val="008B1EDF"/>
    <w:rsid w:val="008B6F84"/>
    <w:rsid w:val="008C204A"/>
    <w:rsid w:val="008C5924"/>
    <w:rsid w:val="008D6495"/>
    <w:rsid w:val="008D79EE"/>
    <w:rsid w:val="008E2A87"/>
    <w:rsid w:val="00903BC8"/>
    <w:rsid w:val="00912B9F"/>
    <w:rsid w:val="009143FF"/>
    <w:rsid w:val="00927306"/>
    <w:rsid w:val="00931D5E"/>
    <w:rsid w:val="00932E7A"/>
    <w:rsid w:val="0093602F"/>
    <w:rsid w:val="009424DD"/>
    <w:rsid w:val="00952D2F"/>
    <w:rsid w:val="00955D51"/>
    <w:rsid w:val="009610D1"/>
    <w:rsid w:val="00971FFD"/>
    <w:rsid w:val="00982F3F"/>
    <w:rsid w:val="00986794"/>
    <w:rsid w:val="00986FDF"/>
    <w:rsid w:val="0099786D"/>
    <w:rsid w:val="009A1A7D"/>
    <w:rsid w:val="009A526D"/>
    <w:rsid w:val="009B2457"/>
    <w:rsid w:val="009C18D3"/>
    <w:rsid w:val="009C1913"/>
    <w:rsid w:val="009C3BEC"/>
    <w:rsid w:val="009C7C44"/>
    <w:rsid w:val="009D6CD3"/>
    <w:rsid w:val="009D7C78"/>
    <w:rsid w:val="009E114D"/>
    <w:rsid w:val="009F1C09"/>
    <w:rsid w:val="009F7684"/>
    <w:rsid w:val="00A03F61"/>
    <w:rsid w:val="00A05575"/>
    <w:rsid w:val="00A14645"/>
    <w:rsid w:val="00A158E4"/>
    <w:rsid w:val="00A15982"/>
    <w:rsid w:val="00A208A7"/>
    <w:rsid w:val="00A23612"/>
    <w:rsid w:val="00A23879"/>
    <w:rsid w:val="00A25DD5"/>
    <w:rsid w:val="00A30AEC"/>
    <w:rsid w:val="00A34F0E"/>
    <w:rsid w:val="00A412B4"/>
    <w:rsid w:val="00A44E61"/>
    <w:rsid w:val="00A45E71"/>
    <w:rsid w:val="00A5500C"/>
    <w:rsid w:val="00A60404"/>
    <w:rsid w:val="00A64AB2"/>
    <w:rsid w:val="00A7656C"/>
    <w:rsid w:val="00A83C18"/>
    <w:rsid w:val="00A842B2"/>
    <w:rsid w:val="00A848F9"/>
    <w:rsid w:val="00A95577"/>
    <w:rsid w:val="00AA1291"/>
    <w:rsid w:val="00AB2CD2"/>
    <w:rsid w:val="00AB4D47"/>
    <w:rsid w:val="00AB501D"/>
    <w:rsid w:val="00AD0F64"/>
    <w:rsid w:val="00AD24EC"/>
    <w:rsid w:val="00AD4B3A"/>
    <w:rsid w:val="00AE0FCE"/>
    <w:rsid w:val="00AE2487"/>
    <w:rsid w:val="00AE3ECA"/>
    <w:rsid w:val="00AF5984"/>
    <w:rsid w:val="00B00D7B"/>
    <w:rsid w:val="00B074C9"/>
    <w:rsid w:val="00B17D75"/>
    <w:rsid w:val="00B36297"/>
    <w:rsid w:val="00B372C9"/>
    <w:rsid w:val="00B45C6D"/>
    <w:rsid w:val="00B508EE"/>
    <w:rsid w:val="00B528A9"/>
    <w:rsid w:val="00B54348"/>
    <w:rsid w:val="00B65715"/>
    <w:rsid w:val="00B6728F"/>
    <w:rsid w:val="00BA3BC3"/>
    <w:rsid w:val="00BB117D"/>
    <w:rsid w:val="00BB296F"/>
    <w:rsid w:val="00BB3EA2"/>
    <w:rsid w:val="00BB589E"/>
    <w:rsid w:val="00BC1F15"/>
    <w:rsid w:val="00BC34A0"/>
    <w:rsid w:val="00BC7DDC"/>
    <w:rsid w:val="00BE6DF5"/>
    <w:rsid w:val="00BF282B"/>
    <w:rsid w:val="00C039FC"/>
    <w:rsid w:val="00C0408E"/>
    <w:rsid w:val="00C224A0"/>
    <w:rsid w:val="00C27878"/>
    <w:rsid w:val="00C36EB1"/>
    <w:rsid w:val="00C43A0C"/>
    <w:rsid w:val="00C51693"/>
    <w:rsid w:val="00C5638F"/>
    <w:rsid w:val="00C577BF"/>
    <w:rsid w:val="00C611E6"/>
    <w:rsid w:val="00C6735F"/>
    <w:rsid w:val="00C67F60"/>
    <w:rsid w:val="00C715A0"/>
    <w:rsid w:val="00C83022"/>
    <w:rsid w:val="00CA604B"/>
    <w:rsid w:val="00CB1EB4"/>
    <w:rsid w:val="00CC5A69"/>
    <w:rsid w:val="00CD2E93"/>
    <w:rsid w:val="00CE0F26"/>
    <w:rsid w:val="00CF12A9"/>
    <w:rsid w:val="00CF2281"/>
    <w:rsid w:val="00CF2C30"/>
    <w:rsid w:val="00CF7682"/>
    <w:rsid w:val="00D02199"/>
    <w:rsid w:val="00D02574"/>
    <w:rsid w:val="00D06EEA"/>
    <w:rsid w:val="00D1419F"/>
    <w:rsid w:val="00D22DDC"/>
    <w:rsid w:val="00D23F56"/>
    <w:rsid w:val="00D25E13"/>
    <w:rsid w:val="00D2684E"/>
    <w:rsid w:val="00D341CB"/>
    <w:rsid w:val="00D451A1"/>
    <w:rsid w:val="00D46581"/>
    <w:rsid w:val="00D60833"/>
    <w:rsid w:val="00D60BDE"/>
    <w:rsid w:val="00D71A41"/>
    <w:rsid w:val="00D7304C"/>
    <w:rsid w:val="00D74F59"/>
    <w:rsid w:val="00D76DEA"/>
    <w:rsid w:val="00D97CA8"/>
    <w:rsid w:val="00DA59B6"/>
    <w:rsid w:val="00DA61AD"/>
    <w:rsid w:val="00DB0CDD"/>
    <w:rsid w:val="00DB2F58"/>
    <w:rsid w:val="00DC6A30"/>
    <w:rsid w:val="00DD2632"/>
    <w:rsid w:val="00DD3462"/>
    <w:rsid w:val="00DD3575"/>
    <w:rsid w:val="00DD3B10"/>
    <w:rsid w:val="00DE0780"/>
    <w:rsid w:val="00DE1388"/>
    <w:rsid w:val="00DE2B1C"/>
    <w:rsid w:val="00DE47A4"/>
    <w:rsid w:val="00DF136D"/>
    <w:rsid w:val="00DF1F44"/>
    <w:rsid w:val="00DF6147"/>
    <w:rsid w:val="00DF799B"/>
    <w:rsid w:val="00E06356"/>
    <w:rsid w:val="00E07D47"/>
    <w:rsid w:val="00E130E7"/>
    <w:rsid w:val="00E15E33"/>
    <w:rsid w:val="00E2773B"/>
    <w:rsid w:val="00E30447"/>
    <w:rsid w:val="00E63FDC"/>
    <w:rsid w:val="00E71FAF"/>
    <w:rsid w:val="00E73C3E"/>
    <w:rsid w:val="00E750D1"/>
    <w:rsid w:val="00E76ADB"/>
    <w:rsid w:val="00E817C4"/>
    <w:rsid w:val="00E8470E"/>
    <w:rsid w:val="00E84C82"/>
    <w:rsid w:val="00E949FB"/>
    <w:rsid w:val="00EA3BEC"/>
    <w:rsid w:val="00EA45F9"/>
    <w:rsid w:val="00EB33F9"/>
    <w:rsid w:val="00EB44E4"/>
    <w:rsid w:val="00EC393A"/>
    <w:rsid w:val="00ED1D3F"/>
    <w:rsid w:val="00EE77DF"/>
    <w:rsid w:val="00EF0319"/>
    <w:rsid w:val="00EF4078"/>
    <w:rsid w:val="00EF44B0"/>
    <w:rsid w:val="00F05667"/>
    <w:rsid w:val="00F077B8"/>
    <w:rsid w:val="00F07A94"/>
    <w:rsid w:val="00F1629C"/>
    <w:rsid w:val="00F358E4"/>
    <w:rsid w:val="00F529A5"/>
    <w:rsid w:val="00F62CDD"/>
    <w:rsid w:val="00F654CF"/>
    <w:rsid w:val="00F70071"/>
    <w:rsid w:val="00F707C5"/>
    <w:rsid w:val="00F7237A"/>
    <w:rsid w:val="00F81AC9"/>
    <w:rsid w:val="00F82296"/>
    <w:rsid w:val="00F851E1"/>
    <w:rsid w:val="00F86853"/>
    <w:rsid w:val="00FA050C"/>
    <w:rsid w:val="00FA21A5"/>
    <w:rsid w:val="00FA6276"/>
    <w:rsid w:val="00FB0023"/>
    <w:rsid w:val="00FB22FF"/>
    <w:rsid w:val="00FC5AB9"/>
    <w:rsid w:val="00FC5DA6"/>
    <w:rsid w:val="00FE47A2"/>
    <w:rsid w:val="00FE5749"/>
    <w:rsid w:val="00FF05EA"/>
    <w:rsid w:val="00FF1645"/>
    <w:rsid w:val="00FF5146"/>
    <w:rsid w:val="014A0E02"/>
    <w:rsid w:val="01555C14"/>
    <w:rsid w:val="01DF2ACD"/>
    <w:rsid w:val="026D6D61"/>
    <w:rsid w:val="02742DCF"/>
    <w:rsid w:val="02B842C2"/>
    <w:rsid w:val="02DF57A3"/>
    <w:rsid w:val="03113557"/>
    <w:rsid w:val="035B751F"/>
    <w:rsid w:val="035B7600"/>
    <w:rsid w:val="044F7199"/>
    <w:rsid w:val="04BF3ADE"/>
    <w:rsid w:val="054C2F2E"/>
    <w:rsid w:val="057B7A05"/>
    <w:rsid w:val="05BA12E3"/>
    <w:rsid w:val="05CA1D74"/>
    <w:rsid w:val="065B6482"/>
    <w:rsid w:val="068648B3"/>
    <w:rsid w:val="06E31D05"/>
    <w:rsid w:val="078F59E9"/>
    <w:rsid w:val="07CC47C1"/>
    <w:rsid w:val="09216B15"/>
    <w:rsid w:val="09776735"/>
    <w:rsid w:val="09A6526C"/>
    <w:rsid w:val="09DC4DEA"/>
    <w:rsid w:val="0AE147AE"/>
    <w:rsid w:val="0B0604A7"/>
    <w:rsid w:val="0D0A6A2E"/>
    <w:rsid w:val="0D1B387B"/>
    <w:rsid w:val="0E042C14"/>
    <w:rsid w:val="0E280582"/>
    <w:rsid w:val="0E4F5ED2"/>
    <w:rsid w:val="0E5C3DC3"/>
    <w:rsid w:val="0F1F58A5"/>
    <w:rsid w:val="0FE4089C"/>
    <w:rsid w:val="10507CE0"/>
    <w:rsid w:val="107978E0"/>
    <w:rsid w:val="10D05AAA"/>
    <w:rsid w:val="116E4824"/>
    <w:rsid w:val="1181011D"/>
    <w:rsid w:val="11BB562D"/>
    <w:rsid w:val="11CC3396"/>
    <w:rsid w:val="126F6B43"/>
    <w:rsid w:val="12842684"/>
    <w:rsid w:val="12D20E80"/>
    <w:rsid w:val="12E4597B"/>
    <w:rsid w:val="13022373"/>
    <w:rsid w:val="13053004"/>
    <w:rsid w:val="13313DF9"/>
    <w:rsid w:val="133E3ADF"/>
    <w:rsid w:val="134C0C32"/>
    <w:rsid w:val="136226DB"/>
    <w:rsid w:val="13A91BE1"/>
    <w:rsid w:val="14550638"/>
    <w:rsid w:val="14673428"/>
    <w:rsid w:val="1538070B"/>
    <w:rsid w:val="15502478"/>
    <w:rsid w:val="158063CA"/>
    <w:rsid w:val="16394604"/>
    <w:rsid w:val="16814F1C"/>
    <w:rsid w:val="173C0FBE"/>
    <w:rsid w:val="17454DCE"/>
    <w:rsid w:val="17B648CC"/>
    <w:rsid w:val="19794A35"/>
    <w:rsid w:val="197E141A"/>
    <w:rsid w:val="19A5599D"/>
    <w:rsid w:val="19B33C3A"/>
    <w:rsid w:val="1A044015"/>
    <w:rsid w:val="1B2D30F7"/>
    <w:rsid w:val="1B593EEC"/>
    <w:rsid w:val="1B6B1E72"/>
    <w:rsid w:val="1B7776DA"/>
    <w:rsid w:val="1BA142A3"/>
    <w:rsid w:val="1BE67E80"/>
    <w:rsid w:val="1BE91622"/>
    <w:rsid w:val="1C220FB8"/>
    <w:rsid w:val="1C420E24"/>
    <w:rsid w:val="1C5F5899"/>
    <w:rsid w:val="1C8256C5"/>
    <w:rsid w:val="1CEE180D"/>
    <w:rsid w:val="1D242729"/>
    <w:rsid w:val="1DC51D0D"/>
    <w:rsid w:val="1E83132C"/>
    <w:rsid w:val="1F2C36C6"/>
    <w:rsid w:val="1F3D58D3"/>
    <w:rsid w:val="1F6F27C9"/>
    <w:rsid w:val="1F9A4D27"/>
    <w:rsid w:val="202B1BD0"/>
    <w:rsid w:val="20E92E5F"/>
    <w:rsid w:val="214C53F5"/>
    <w:rsid w:val="21520C59"/>
    <w:rsid w:val="217C7C5E"/>
    <w:rsid w:val="22631AF5"/>
    <w:rsid w:val="22B55AF0"/>
    <w:rsid w:val="231B5F2B"/>
    <w:rsid w:val="242C4296"/>
    <w:rsid w:val="245203AB"/>
    <w:rsid w:val="24EC4023"/>
    <w:rsid w:val="24F547FA"/>
    <w:rsid w:val="24FB146B"/>
    <w:rsid w:val="24FF3A46"/>
    <w:rsid w:val="25341526"/>
    <w:rsid w:val="25A93CC2"/>
    <w:rsid w:val="25C44658"/>
    <w:rsid w:val="25D528E5"/>
    <w:rsid w:val="25DC43CD"/>
    <w:rsid w:val="26776149"/>
    <w:rsid w:val="26965979"/>
    <w:rsid w:val="26B66697"/>
    <w:rsid w:val="27A42993"/>
    <w:rsid w:val="27C8417C"/>
    <w:rsid w:val="27EE7A8A"/>
    <w:rsid w:val="280813FC"/>
    <w:rsid w:val="28224D55"/>
    <w:rsid w:val="2835183D"/>
    <w:rsid w:val="286839C1"/>
    <w:rsid w:val="28F67E79"/>
    <w:rsid w:val="29BE47B2"/>
    <w:rsid w:val="2B195446"/>
    <w:rsid w:val="2B31556E"/>
    <w:rsid w:val="2B89563C"/>
    <w:rsid w:val="2BCA4992"/>
    <w:rsid w:val="2C404035"/>
    <w:rsid w:val="2C9377A9"/>
    <w:rsid w:val="2CD86C3B"/>
    <w:rsid w:val="2D502C75"/>
    <w:rsid w:val="2D5F6DF9"/>
    <w:rsid w:val="2D7B5954"/>
    <w:rsid w:val="2DB651CE"/>
    <w:rsid w:val="2E211D4E"/>
    <w:rsid w:val="2E693FEF"/>
    <w:rsid w:val="2ECD6C74"/>
    <w:rsid w:val="2F3B4EEB"/>
    <w:rsid w:val="2F911A4F"/>
    <w:rsid w:val="2F9345D5"/>
    <w:rsid w:val="2FF94341"/>
    <w:rsid w:val="303D51CF"/>
    <w:rsid w:val="30BF7C7E"/>
    <w:rsid w:val="30C42DDB"/>
    <w:rsid w:val="31B91150"/>
    <w:rsid w:val="32306183"/>
    <w:rsid w:val="329A6E6D"/>
    <w:rsid w:val="32AA2E28"/>
    <w:rsid w:val="335214F5"/>
    <w:rsid w:val="336170D7"/>
    <w:rsid w:val="33823D75"/>
    <w:rsid w:val="34BB756E"/>
    <w:rsid w:val="34F328E8"/>
    <w:rsid w:val="35D267AB"/>
    <w:rsid w:val="36194C10"/>
    <w:rsid w:val="36473EC1"/>
    <w:rsid w:val="374A4973"/>
    <w:rsid w:val="37887BDC"/>
    <w:rsid w:val="38492314"/>
    <w:rsid w:val="389614E0"/>
    <w:rsid w:val="396E6807"/>
    <w:rsid w:val="39BC1265"/>
    <w:rsid w:val="3B2C6AD0"/>
    <w:rsid w:val="3B332498"/>
    <w:rsid w:val="3BD74C8E"/>
    <w:rsid w:val="3C7544A7"/>
    <w:rsid w:val="3CC86CCC"/>
    <w:rsid w:val="3D0B229E"/>
    <w:rsid w:val="3DD22AAB"/>
    <w:rsid w:val="3E807EB5"/>
    <w:rsid w:val="3E834C59"/>
    <w:rsid w:val="3F506681"/>
    <w:rsid w:val="3FF56370"/>
    <w:rsid w:val="406009AA"/>
    <w:rsid w:val="40D10181"/>
    <w:rsid w:val="40EB3103"/>
    <w:rsid w:val="41210759"/>
    <w:rsid w:val="41831414"/>
    <w:rsid w:val="419A3E69"/>
    <w:rsid w:val="42846FB4"/>
    <w:rsid w:val="42EA799C"/>
    <w:rsid w:val="43206330"/>
    <w:rsid w:val="43E6432D"/>
    <w:rsid w:val="441C3BB4"/>
    <w:rsid w:val="443B7D84"/>
    <w:rsid w:val="462A4554"/>
    <w:rsid w:val="47FB2C30"/>
    <w:rsid w:val="48232DB2"/>
    <w:rsid w:val="48A1213D"/>
    <w:rsid w:val="491B2179"/>
    <w:rsid w:val="49745972"/>
    <w:rsid w:val="49A61D4F"/>
    <w:rsid w:val="4A343794"/>
    <w:rsid w:val="4A683B54"/>
    <w:rsid w:val="4AA41935"/>
    <w:rsid w:val="4B0714DA"/>
    <w:rsid w:val="4B2E5935"/>
    <w:rsid w:val="4C884C99"/>
    <w:rsid w:val="4D5D0D6B"/>
    <w:rsid w:val="4D6D1BC6"/>
    <w:rsid w:val="4D803C68"/>
    <w:rsid w:val="4F583EE0"/>
    <w:rsid w:val="4FD923EB"/>
    <w:rsid w:val="4FDA2B47"/>
    <w:rsid w:val="4FF0236A"/>
    <w:rsid w:val="500E459E"/>
    <w:rsid w:val="504E5D9A"/>
    <w:rsid w:val="50546455"/>
    <w:rsid w:val="513F7105"/>
    <w:rsid w:val="514444B2"/>
    <w:rsid w:val="51C75B86"/>
    <w:rsid w:val="51F53C68"/>
    <w:rsid w:val="52293911"/>
    <w:rsid w:val="525D0174"/>
    <w:rsid w:val="52FC79CE"/>
    <w:rsid w:val="53346A12"/>
    <w:rsid w:val="53E126F6"/>
    <w:rsid w:val="54201B9F"/>
    <w:rsid w:val="543C5B7E"/>
    <w:rsid w:val="54AD25D8"/>
    <w:rsid w:val="55087255"/>
    <w:rsid w:val="554D7917"/>
    <w:rsid w:val="55E26F94"/>
    <w:rsid w:val="55E77D6B"/>
    <w:rsid w:val="56A56B3C"/>
    <w:rsid w:val="56A73E69"/>
    <w:rsid w:val="56DA600B"/>
    <w:rsid w:val="56F40992"/>
    <w:rsid w:val="571B7CCD"/>
    <w:rsid w:val="57284198"/>
    <w:rsid w:val="579D6934"/>
    <w:rsid w:val="57DC769B"/>
    <w:rsid w:val="58A106A5"/>
    <w:rsid w:val="58BB5E3B"/>
    <w:rsid w:val="59423DE4"/>
    <w:rsid w:val="59462FFB"/>
    <w:rsid w:val="59D625D1"/>
    <w:rsid w:val="59DE1485"/>
    <w:rsid w:val="5A753B77"/>
    <w:rsid w:val="5ACE32A8"/>
    <w:rsid w:val="5B8F47E5"/>
    <w:rsid w:val="5C1A3F69"/>
    <w:rsid w:val="5C457ABB"/>
    <w:rsid w:val="5C9F4EFC"/>
    <w:rsid w:val="5CB57734"/>
    <w:rsid w:val="5D3A2E77"/>
    <w:rsid w:val="5D997B9D"/>
    <w:rsid w:val="5E5D66C4"/>
    <w:rsid w:val="5E5E2B95"/>
    <w:rsid w:val="5F63798E"/>
    <w:rsid w:val="6105554A"/>
    <w:rsid w:val="62CA2245"/>
    <w:rsid w:val="62D60F4C"/>
    <w:rsid w:val="6391074A"/>
    <w:rsid w:val="63D25BB7"/>
    <w:rsid w:val="63FD075A"/>
    <w:rsid w:val="643443A4"/>
    <w:rsid w:val="64524F4A"/>
    <w:rsid w:val="64656A2B"/>
    <w:rsid w:val="65414427"/>
    <w:rsid w:val="6542546A"/>
    <w:rsid w:val="654C1999"/>
    <w:rsid w:val="65790EFE"/>
    <w:rsid w:val="659B647C"/>
    <w:rsid w:val="65A06CD2"/>
    <w:rsid w:val="65A370BE"/>
    <w:rsid w:val="65E971E8"/>
    <w:rsid w:val="668A09CB"/>
    <w:rsid w:val="668A4527"/>
    <w:rsid w:val="66C14683"/>
    <w:rsid w:val="66D75967"/>
    <w:rsid w:val="66E3729C"/>
    <w:rsid w:val="67206C39"/>
    <w:rsid w:val="687C5006"/>
    <w:rsid w:val="69004F74"/>
    <w:rsid w:val="69C32632"/>
    <w:rsid w:val="6A32497F"/>
    <w:rsid w:val="6A407B7E"/>
    <w:rsid w:val="6AB37C39"/>
    <w:rsid w:val="6AB75B07"/>
    <w:rsid w:val="6B5E17B6"/>
    <w:rsid w:val="6B761A9D"/>
    <w:rsid w:val="6B9B5711"/>
    <w:rsid w:val="6BA3768C"/>
    <w:rsid w:val="6BE41292"/>
    <w:rsid w:val="6C596A93"/>
    <w:rsid w:val="6C60273B"/>
    <w:rsid w:val="6CBF6EF4"/>
    <w:rsid w:val="6D935412"/>
    <w:rsid w:val="6F217325"/>
    <w:rsid w:val="6F6C6151"/>
    <w:rsid w:val="6FEB27CB"/>
    <w:rsid w:val="702A6D7B"/>
    <w:rsid w:val="702E0619"/>
    <w:rsid w:val="7078380A"/>
    <w:rsid w:val="70E83A46"/>
    <w:rsid w:val="71535C53"/>
    <w:rsid w:val="72037107"/>
    <w:rsid w:val="72A76461"/>
    <w:rsid w:val="730D75A6"/>
    <w:rsid w:val="73595705"/>
    <w:rsid w:val="744C5512"/>
    <w:rsid w:val="754D19D9"/>
    <w:rsid w:val="75EA6D90"/>
    <w:rsid w:val="75EF43A6"/>
    <w:rsid w:val="763B52D5"/>
    <w:rsid w:val="763C3364"/>
    <w:rsid w:val="767147EA"/>
    <w:rsid w:val="768C42EB"/>
    <w:rsid w:val="773F3B6C"/>
    <w:rsid w:val="77493136"/>
    <w:rsid w:val="778C6A49"/>
    <w:rsid w:val="77BD174D"/>
    <w:rsid w:val="78B70862"/>
    <w:rsid w:val="792E1B4A"/>
    <w:rsid w:val="796269CC"/>
    <w:rsid w:val="79D0629D"/>
    <w:rsid w:val="7AD1043B"/>
    <w:rsid w:val="7BFE17E7"/>
    <w:rsid w:val="7C4E4C8C"/>
    <w:rsid w:val="7CB7336A"/>
    <w:rsid w:val="7CC96DE0"/>
    <w:rsid w:val="7CE922E3"/>
    <w:rsid w:val="7CED52BE"/>
    <w:rsid w:val="7CF73522"/>
    <w:rsid w:val="7D1E7546"/>
    <w:rsid w:val="7D6A07B6"/>
    <w:rsid w:val="7D7D05BE"/>
    <w:rsid w:val="7D99109C"/>
    <w:rsid w:val="7F737DF6"/>
    <w:rsid w:val="7F820039"/>
    <w:rsid w:val="7FA7029B"/>
    <w:rsid w:val="7FB47947"/>
    <w:rsid w:val="7FC9210C"/>
    <w:rsid w:val="7FEF0371"/>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link w:val="16"/>
    <w:autoRedefine/>
    <w:qFormat/>
    <w:uiPriority w:val="9"/>
    <w:pPr>
      <w:keepNext/>
      <w:keepLines/>
      <w:spacing w:before="340" w:after="330" w:line="578" w:lineRule="auto"/>
      <w:outlineLvl w:val="0"/>
    </w:pPr>
    <w:rPr>
      <w:b/>
      <w:bCs/>
      <w:kern w:val="44"/>
      <w:sz w:val="44"/>
      <w:szCs w:val="44"/>
    </w:rPr>
  </w:style>
  <w:style w:type="paragraph" w:styleId="3">
    <w:name w:val="heading 3"/>
    <w:basedOn w:val="1"/>
    <w:link w:val="17"/>
    <w:autoRedefine/>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autoRedefine/>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line number"/>
    <w:basedOn w:val="9"/>
    <w:autoRedefine/>
    <w:unhideWhenUsed/>
    <w:qFormat/>
    <w:uiPriority w:val="99"/>
    <w:rPr>
      <w:rFonts w:eastAsia="Times New Roman"/>
      <w:sz w:val="24"/>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5"/>
    <w:autoRedefine/>
    <w:qFormat/>
    <w:uiPriority w:val="99"/>
    <w:rPr>
      <w:sz w:val="18"/>
      <w:szCs w:val="18"/>
    </w:rPr>
  </w:style>
  <w:style w:type="character" w:customStyle="1" w:styleId="13">
    <w:name w:val="页脚 字符"/>
    <w:basedOn w:val="9"/>
    <w:link w:val="4"/>
    <w:autoRedefine/>
    <w:qFormat/>
    <w:uiPriority w:val="99"/>
    <w:rPr>
      <w:sz w:val="18"/>
      <w:szCs w:val="18"/>
    </w:rPr>
  </w:style>
  <w:style w:type="character" w:customStyle="1" w:styleId="14">
    <w:name w:val="src"/>
    <w:basedOn w:val="9"/>
    <w:autoRedefine/>
    <w:qFormat/>
    <w:uiPriority w:val="0"/>
  </w:style>
  <w:style w:type="paragraph" w:customStyle="1" w:styleId="15">
    <w:name w:val="SM Heading"/>
    <w:basedOn w:val="2"/>
    <w:autoRedefine/>
    <w:qFormat/>
    <w:uiPriority w:val="0"/>
    <w:pPr>
      <w:keepLines w:val="0"/>
      <w:widowControl/>
      <w:spacing w:before="240" w:after="60" w:line="240" w:lineRule="auto"/>
      <w:jc w:val="left"/>
    </w:pPr>
    <w:rPr>
      <w:rFonts w:ascii="Times New Roman" w:hAnsi="Times New Roman" w:cs="Times New Roman"/>
      <w:kern w:val="32"/>
      <w:sz w:val="24"/>
      <w:szCs w:val="24"/>
      <w:lang w:eastAsia="en-US"/>
    </w:rPr>
  </w:style>
  <w:style w:type="character" w:customStyle="1" w:styleId="16">
    <w:name w:val="标题 1 字符"/>
    <w:basedOn w:val="9"/>
    <w:link w:val="2"/>
    <w:autoRedefine/>
    <w:qFormat/>
    <w:uiPriority w:val="9"/>
    <w:rPr>
      <w:b/>
      <w:bCs/>
      <w:kern w:val="44"/>
      <w:sz w:val="44"/>
      <w:szCs w:val="44"/>
    </w:rPr>
  </w:style>
  <w:style w:type="character" w:customStyle="1" w:styleId="17">
    <w:name w:val="标题 3 字符"/>
    <w:basedOn w:val="9"/>
    <w:link w:val="3"/>
    <w:autoRedefine/>
    <w:qFormat/>
    <w:uiPriority w:val="9"/>
    <w:rPr>
      <w:rFonts w:ascii="宋体" w:hAnsi="宋体" w:eastAsia="宋体" w:cs="宋体"/>
      <w:b/>
      <w:bCs/>
      <w:kern w:val="0"/>
      <w:sz w:val="27"/>
      <w:szCs w:val="27"/>
    </w:rPr>
  </w:style>
  <w:style w:type="character" w:customStyle="1" w:styleId="18">
    <w:name w:val="未处理的提及1"/>
    <w:basedOn w:val="9"/>
    <w:autoRedefine/>
    <w:semiHidden/>
    <w:unhideWhenUsed/>
    <w:qFormat/>
    <w:uiPriority w:val="99"/>
    <w:rPr>
      <w:color w:val="605E5C"/>
      <w:shd w:val="clear" w:color="auto" w:fill="E1DFDD"/>
    </w:rPr>
  </w:style>
  <w:style w:type="paragraph" w:styleId="19">
    <w:name w:val="No Spacing"/>
    <w:autoRedefine/>
    <w:qFormat/>
    <w:uiPriority w:val="1"/>
    <w:pPr>
      <w:widowControl w:val="0"/>
      <w:jc w:val="both"/>
    </w:pPr>
    <w:rPr>
      <w:rFonts w:asciiTheme="minorHAnsi" w:hAnsiTheme="minorHAnsi" w:eastAsiaTheme="minorEastAsia" w:cstheme="minorBidi"/>
      <w:kern w:val="2"/>
      <w:sz w:val="21"/>
      <w:szCs w:val="21"/>
      <w:lang w:val="en-US" w:eastAsia="zh-CN" w:bidi="ar-SA"/>
    </w:rPr>
  </w:style>
  <w:style w:type="paragraph" w:customStyle="1" w:styleId="20">
    <w:name w:val="tg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tgt1"/>
    <w:basedOn w:val="9"/>
    <w:autoRedefine/>
    <w:qFormat/>
    <w:uiPriority w:val="0"/>
  </w:style>
  <w:style w:type="paragraph" w:customStyle="1" w:styleId="22">
    <w:name w:val="EndNote Bibliography Title"/>
    <w:basedOn w:val="1"/>
    <w:link w:val="23"/>
    <w:autoRedefine/>
    <w:qFormat/>
    <w:uiPriority w:val="0"/>
    <w:pPr>
      <w:jc w:val="center"/>
    </w:pPr>
    <w:rPr>
      <w:rFonts w:ascii="等线" w:hAnsi="等线" w:eastAsia="等线"/>
      <w:sz w:val="20"/>
    </w:rPr>
  </w:style>
  <w:style w:type="character" w:customStyle="1" w:styleId="23">
    <w:name w:val="EndNote Bibliography Title 字符"/>
    <w:basedOn w:val="9"/>
    <w:link w:val="22"/>
    <w:autoRedefine/>
    <w:qFormat/>
    <w:uiPriority w:val="0"/>
    <w:rPr>
      <w:rFonts w:ascii="等线" w:hAnsi="等线" w:eastAsia="等线"/>
      <w:sz w:val="20"/>
    </w:rPr>
  </w:style>
  <w:style w:type="paragraph" w:customStyle="1" w:styleId="24">
    <w:name w:val="EndNote Bibliography"/>
    <w:basedOn w:val="1"/>
    <w:link w:val="25"/>
    <w:autoRedefine/>
    <w:qFormat/>
    <w:uiPriority w:val="0"/>
    <w:rPr>
      <w:rFonts w:ascii="等线" w:hAnsi="等线" w:eastAsia="等线"/>
      <w:sz w:val="20"/>
    </w:rPr>
  </w:style>
  <w:style w:type="character" w:customStyle="1" w:styleId="25">
    <w:name w:val="EndNote Bibliography 字符"/>
    <w:basedOn w:val="9"/>
    <w:link w:val="24"/>
    <w:autoRedefine/>
    <w:qFormat/>
    <w:uiPriority w:val="0"/>
    <w:rPr>
      <w:rFonts w:ascii="等线" w:hAnsi="等线" w:eastAsia="等线"/>
      <w:sz w:val="20"/>
    </w:rPr>
  </w:style>
  <w:style w:type="paragraph" w:styleId="26">
    <w:name w:val="List Paragraph"/>
    <w:basedOn w:val="1"/>
    <w:autoRedefine/>
    <w:qFormat/>
    <w:uiPriority w:val="34"/>
    <w:pPr>
      <w:numPr>
        <w:ilvl w:val="0"/>
        <w:numId w:val="1"/>
      </w:numPr>
      <w:spacing w:line="360" w:lineRule="auto"/>
    </w:pPr>
    <w:rPr>
      <w:rFonts w:ascii="Arial" w:hAnsi="Arial" w:cs="Arial"/>
      <w:color w:val="2A2B2E"/>
      <w:sz w:val="22"/>
      <w:szCs w:val="22"/>
      <w:shd w:val="clear" w:color="auto" w:fill="FFFF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E2D8C-0A59-4A34-9CDF-00DB310151DC}">
  <ds:schemaRefs/>
</ds:datastoreItem>
</file>

<file path=docProps/app.xml><?xml version="1.0" encoding="utf-8"?>
<Properties xmlns="http://schemas.openxmlformats.org/officeDocument/2006/extended-properties" xmlns:vt="http://schemas.openxmlformats.org/officeDocument/2006/docPropsVTypes">
  <Template>Normal</Template>
  <Pages>15</Pages>
  <Words>3201</Words>
  <Characters>18246</Characters>
  <Lines>152</Lines>
  <Paragraphs>42</Paragraphs>
  <TotalTime>3</TotalTime>
  <ScaleCrop>false</ScaleCrop>
  <LinksUpToDate>false</LinksUpToDate>
  <CharactersWithSpaces>21405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2024-01-27T11:32:00Z</dcterms:created>
  <dc:creator>王 小云</dc:creator>
  <cp:lastModifiedBy>shiyh</cp:lastModifiedBy>
  <dcterms:modified xsi:type="dcterms:W3CDTF">2024-04-09T12:36:40Z</dcterms:modified>
  <cp:revision>363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C0A9EAFE92E34BAEAF9F2256931200E4_12</vt:lpwstr>
  </property>
</Properties>
</file>