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BFB50" w14:textId="77777777" w:rsidR="004B6A74" w:rsidRPr="004B6A74" w:rsidRDefault="004B6A74" w:rsidP="004B6A74">
      <w:pPr>
        <w:spacing w:line="480" w:lineRule="auto"/>
        <w:rPr>
          <w:b/>
        </w:rPr>
      </w:pPr>
      <w:r w:rsidRPr="004B6A74">
        <w:rPr>
          <w:b/>
        </w:rPr>
        <w:t>Sex Differences in the Association between Repetitive Negative Thinking, Allostatic Load and Neurofilament Light</w:t>
      </w:r>
    </w:p>
    <w:p w14:paraId="1093EB04" w14:textId="77777777" w:rsidR="006E2951" w:rsidRDefault="006E2951">
      <w:pPr>
        <w:spacing w:line="480" w:lineRule="auto"/>
        <w:rPr>
          <w:b/>
        </w:rPr>
      </w:pPr>
    </w:p>
    <w:p w14:paraId="6E387E78" w14:textId="16CEA4C6" w:rsidR="00AA68DD" w:rsidRDefault="00000000" w:rsidP="006E2951">
      <w:pPr>
        <w:spacing w:line="480" w:lineRule="auto"/>
        <w:jc w:val="center"/>
        <w:rPr>
          <w:b/>
        </w:rPr>
      </w:pPr>
      <w:r>
        <w:rPr>
          <w:b/>
        </w:rPr>
        <w:t>Supplementary Materials</w:t>
      </w:r>
    </w:p>
    <w:p w14:paraId="0858C014" w14:textId="220D14DB" w:rsidR="00AA68DD" w:rsidRPr="002E0436" w:rsidRDefault="006E2951">
      <w:pPr>
        <w:pBdr>
          <w:top w:val="nil"/>
          <w:left w:val="nil"/>
          <w:bottom w:val="nil"/>
          <w:right w:val="nil"/>
          <w:between w:val="nil"/>
        </w:pBdr>
        <w:spacing w:line="480" w:lineRule="auto"/>
        <w:rPr>
          <w:b/>
          <w:color w:val="000000"/>
        </w:rPr>
      </w:pPr>
      <w:r w:rsidRPr="002E0436">
        <w:rPr>
          <w:b/>
          <w:color w:val="000000"/>
        </w:rPr>
        <w:t>Supplementary Methods</w:t>
      </w:r>
      <w:r w:rsidR="00060952" w:rsidRPr="002E0436">
        <w:rPr>
          <w:b/>
          <w:color w:val="000000"/>
        </w:rPr>
        <w:t xml:space="preserve">: </w:t>
      </w:r>
      <w:r w:rsidRPr="002E0436">
        <w:rPr>
          <w:b/>
          <w:color w:val="000000"/>
        </w:rPr>
        <w:t>allostatic load composite</w:t>
      </w:r>
    </w:p>
    <w:p w14:paraId="4FCD63C1" w14:textId="77777777" w:rsidR="00AA68DD" w:rsidRDefault="00000000">
      <w:pPr>
        <w:spacing w:line="480" w:lineRule="auto"/>
      </w:pPr>
      <w:r>
        <w:rPr>
          <w:b/>
        </w:rPr>
        <w:t>Anthropometric category</w:t>
      </w:r>
      <w:r>
        <w:t>:</w:t>
      </w:r>
    </w:p>
    <w:p w14:paraId="1578CE90" w14:textId="77777777" w:rsidR="00AA68DD" w:rsidRDefault="00000000">
      <w:pPr>
        <w:spacing w:line="480" w:lineRule="auto"/>
      </w:pPr>
      <w:r>
        <w:rPr>
          <w:i/>
        </w:rPr>
        <w:t>Body mass index (BMI) –</w:t>
      </w:r>
      <w:r>
        <w:t xml:space="preserve"> BMI was calculated as the ratio between weight in kilograms and height in square meters. </w:t>
      </w:r>
    </w:p>
    <w:p w14:paraId="56992FEB" w14:textId="77777777" w:rsidR="00AA68DD" w:rsidRDefault="00000000">
      <w:pPr>
        <w:spacing w:line="480" w:lineRule="auto"/>
      </w:pPr>
      <w:r>
        <w:rPr>
          <w:i/>
        </w:rPr>
        <w:t>Waist-hip-ratio (WHR) –</w:t>
      </w:r>
      <w:r>
        <w:t xml:space="preserve"> WHR was calculated as the ratio between waist circumference in centimeters (cm) and hip circumference in cm. </w:t>
      </w:r>
    </w:p>
    <w:p w14:paraId="4DD040C2" w14:textId="77777777" w:rsidR="00AA68DD" w:rsidRDefault="00AA68DD">
      <w:pPr>
        <w:pBdr>
          <w:top w:val="nil"/>
          <w:left w:val="nil"/>
          <w:bottom w:val="nil"/>
          <w:right w:val="nil"/>
          <w:between w:val="nil"/>
        </w:pBdr>
        <w:spacing w:line="480" w:lineRule="auto"/>
        <w:ind w:left="1080"/>
        <w:rPr>
          <w:color w:val="000000"/>
        </w:rPr>
      </w:pPr>
    </w:p>
    <w:p w14:paraId="49512C04" w14:textId="77777777" w:rsidR="00AA68DD" w:rsidRDefault="00000000">
      <w:pPr>
        <w:spacing w:line="480" w:lineRule="auto"/>
        <w:rPr>
          <w:b/>
        </w:rPr>
      </w:pPr>
      <w:r>
        <w:rPr>
          <w:b/>
        </w:rPr>
        <w:t>Cardiovascular and respiratory category:</w:t>
      </w:r>
    </w:p>
    <w:p w14:paraId="4A12719D" w14:textId="77777777" w:rsidR="00AA68DD" w:rsidRDefault="00000000">
      <w:pPr>
        <w:spacing w:line="480" w:lineRule="auto"/>
      </w:pPr>
      <w:r>
        <w:rPr>
          <w:i/>
        </w:rPr>
        <w:t>Systolic and diastolic blood pressure (SBP, DBP) and pulse pressure</w:t>
      </w:r>
      <w:r>
        <w:t xml:space="preserve"> – SBP, DBP and pulse pressure were taken using an automatic blood pressure monitor (Omron, M6 Confort). Three different resting blood pressure measurements were averaged to calculate an overall SBP, DBP and pulse pressure score.</w:t>
      </w:r>
    </w:p>
    <w:p w14:paraId="409D7DE9" w14:textId="77777777" w:rsidR="00AA68DD" w:rsidRDefault="00000000">
      <w:pPr>
        <w:spacing w:line="480" w:lineRule="auto"/>
      </w:pPr>
      <w:r>
        <w:rPr>
          <w:i/>
        </w:rPr>
        <w:t>Parasympathetic nervous system functioning</w:t>
      </w:r>
      <w:r>
        <w:t xml:space="preserve"> – The parasympathetic nervous system markers were calculated based on 2 ECG measures: a standard deviation of the average heart beat-to-beat intervals (SDANN), and root mean square of successive differences between normal heartbeats (RMSSD), recording via 2 sub-clavicular bipolar electrodes in semi recumbent position in the evening and computed by Kubios software (Kubios HRV premium 3.3.1). </w:t>
      </w:r>
    </w:p>
    <w:p w14:paraId="74F4205E" w14:textId="77777777" w:rsidR="00AA68DD" w:rsidRDefault="00AA68DD">
      <w:pPr>
        <w:spacing w:line="480" w:lineRule="auto"/>
      </w:pPr>
    </w:p>
    <w:p w14:paraId="548AB65A" w14:textId="77777777" w:rsidR="00AA68DD" w:rsidRDefault="00000000">
      <w:pPr>
        <w:spacing w:line="480" w:lineRule="auto"/>
      </w:pPr>
      <w:r>
        <w:rPr>
          <w:b/>
        </w:rPr>
        <w:t>Metabolic category</w:t>
      </w:r>
      <w:r>
        <w:t>:</w:t>
      </w:r>
    </w:p>
    <w:p w14:paraId="68826C71" w14:textId="77777777" w:rsidR="00AA68DD" w:rsidRDefault="00000000">
      <w:pPr>
        <w:spacing w:line="480" w:lineRule="auto"/>
      </w:pPr>
      <w:r>
        <w:rPr>
          <w:i/>
        </w:rPr>
        <w:lastRenderedPageBreak/>
        <w:t>Insulin –</w:t>
      </w:r>
      <w:r>
        <w:t xml:space="preserve"> The plasma concentration of Insulin was performed by chemiluminescence assay on automated analyzer COBAS 6000 (Roche diagnostics, Meylan, France), using ready-made commercial reagent kits (Insulin ROCHE).</w:t>
      </w:r>
    </w:p>
    <w:p w14:paraId="6E870B68" w14:textId="77777777" w:rsidR="00AA68DD" w:rsidRDefault="00000000">
      <w:pPr>
        <w:spacing w:line="480" w:lineRule="auto"/>
      </w:pPr>
      <w:r>
        <w:rPr>
          <w:i/>
        </w:rPr>
        <w:t>High and low-density cholesterol (HDL, LDL) and Triglycerides –</w:t>
      </w:r>
      <w:r>
        <w:t xml:space="preserve"> The quantitative determination of total cholesterol, HDL cholesterol and triglycerides concentrations in serum was assessed by an enzymatic staining test in Beckman Coulter Clinical Chemistry AU analyzers (Beckman Coulter, Villepinte, France). LDL cholesterol was calculated according to the Friedewald formula.</w:t>
      </w:r>
    </w:p>
    <w:p w14:paraId="4DCD8540" w14:textId="77777777" w:rsidR="00AA68DD" w:rsidRDefault="00000000">
      <w:pPr>
        <w:spacing w:line="480" w:lineRule="auto"/>
      </w:pPr>
      <w:r>
        <w:rPr>
          <w:i/>
        </w:rPr>
        <w:t>Creatinine –</w:t>
      </w:r>
      <w:r>
        <w:t xml:space="preserve"> The serum creatinine concentration was assessed by an enzymatic method, with a photometric end-point reaction, performed on Beckman Coulter Clinical Chemistry AU analyzers, (Beckman Coulter, Villepinte, France).</w:t>
      </w:r>
    </w:p>
    <w:p w14:paraId="607DB473" w14:textId="77777777" w:rsidR="00AA68DD" w:rsidRDefault="00AA68DD">
      <w:pPr>
        <w:spacing w:line="480" w:lineRule="auto"/>
      </w:pPr>
    </w:p>
    <w:p w14:paraId="51809590" w14:textId="77777777" w:rsidR="00AA68DD" w:rsidRDefault="00000000">
      <w:pPr>
        <w:spacing w:line="480" w:lineRule="auto"/>
      </w:pPr>
      <w:r>
        <w:rPr>
          <w:b/>
        </w:rPr>
        <w:t>Immune category</w:t>
      </w:r>
      <w:r>
        <w:t>:</w:t>
      </w:r>
    </w:p>
    <w:p w14:paraId="4CF6A3D5" w14:textId="3028CD2C" w:rsidR="00AA68DD" w:rsidRDefault="00000000">
      <w:pPr>
        <w:spacing w:line="480" w:lineRule="auto"/>
      </w:pPr>
      <w:r>
        <w:rPr>
          <w:i/>
        </w:rPr>
        <w:t>C-reactive protein (CRP) and Interleukine-6 (IL-6) –</w:t>
      </w:r>
      <w:r>
        <w:t xml:space="preserve"> The plasma concentration of CRP and IL-6 levels were performed by an ultra-sensitive electrochemiluminescence measurement technic (Meso Scale Discovery, MSD, Rockville, Marylan, USA) using V-PLEX</w:t>
      </w:r>
      <w:r>
        <w:rPr>
          <w:vertAlign w:val="superscript"/>
        </w:rPr>
        <w:t xml:space="preserve">TM </w:t>
      </w:r>
      <w:r>
        <w:t xml:space="preserve">assays and ready-made reagent kits (V-PLEX Plus Neuroinflammation Panel 1 Human kit, K15210G, MSD).  </w:t>
      </w:r>
    </w:p>
    <w:p w14:paraId="2CF7F926" w14:textId="77777777" w:rsidR="00AA68DD" w:rsidRDefault="00AA68DD">
      <w:pPr>
        <w:rPr>
          <w:i/>
        </w:rPr>
      </w:pPr>
    </w:p>
    <w:p w14:paraId="401DE751" w14:textId="77777777" w:rsidR="00AA68DD" w:rsidRDefault="00AA68DD">
      <w:pPr>
        <w:spacing w:line="480" w:lineRule="auto"/>
      </w:pPr>
    </w:p>
    <w:p w14:paraId="563FF753" w14:textId="77777777" w:rsidR="00AA68DD" w:rsidRDefault="00000000">
      <w:pPr>
        <w:spacing w:line="480" w:lineRule="auto"/>
      </w:pPr>
      <w:r>
        <w:rPr>
          <w:b/>
        </w:rPr>
        <w:t>Neuroendocrine category</w:t>
      </w:r>
      <w:r>
        <w:t>:</w:t>
      </w:r>
    </w:p>
    <w:p w14:paraId="6F001061" w14:textId="77777777" w:rsidR="00AA68DD" w:rsidRDefault="00000000">
      <w:pPr>
        <w:spacing w:line="480" w:lineRule="auto"/>
      </w:pPr>
      <w:r>
        <w:rPr>
          <w:i/>
        </w:rPr>
        <w:t>Cortisol –</w:t>
      </w:r>
      <w:r>
        <w:t xml:space="preserve"> The serum concentration of cortisol was performed by chemiluminescence assay on automated analyzer COBAS 8000 (Roche diagnostics, Meylan, France) using ready-made commercial reagent kits (Cortisol II, ROCHE).</w:t>
      </w:r>
    </w:p>
    <w:p w14:paraId="70814249" w14:textId="77777777" w:rsidR="00AA68DD" w:rsidRDefault="00000000">
      <w:pPr>
        <w:spacing w:line="480" w:lineRule="auto"/>
      </w:pPr>
      <w:r>
        <w:rPr>
          <w:i/>
        </w:rPr>
        <w:lastRenderedPageBreak/>
        <w:t>Dehydroepiandrosterone Sulfate (DHEA-S) –</w:t>
      </w:r>
      <w:r>
        <w:t xml:space="preserve"> The serum concentration of DHEA-S was performed by electrochemiluminescence assay (ECLIA) on TECAN EVO (TECAN, Männedorf, Switzerland) using ready-made commercial reagent kits (DHEA-S, ROCHE).</w:t>
      </w:r>
    </w:p>
    <w:p w14:paraId="29D8DDB0" w14:textId="77777777" w:rsidR="00AA68DD" w:rsidRDefault="00000000">
      <w:pPr>
        <w:spacing w:line="480" w:lineRule="auto"/>
      </w:pPr>
      <w:r>
        <w:rPr>
          <w:i/>
        </w:rPr>
        <w:t>Catecholamines –</w:t>
      </w:r>
      <w:r>
        <w:t xml:space="preserve"> Norepinephrine (NE) and epinephrine (E) were quantified using liquid chromatography coupled to tandem mass spectrometry (LC-MS/MS). Briefly, catecholamines and their deuterated internal standards (NE-d6 and E-d6, LGC Standards GmbH,Wesel, Germany) were extracted in basic conditions using activated aluminum oxide. After elution in acid condition and evaporation, the analytes were derivatized by sodium cyanoborohydride and acetaldehyde (Merck, Darmstadt, Germany) to form ethyl derivatives as previously reported </w:t>
      </w:r>
      <w:r>
        <w:rPr>
          <w:vertAlign w:val="superscript"/>
        </w:rPr>
        <w:t>1,2</w:t>
      </w:r>
      <w:r>
        <w:t>. Liquid chromatography was conducted on an UFLC chromatographic system (Shimadzu, Kyoto, Japan) connected to a SCIEX QTRAP® 5500 mass spectrometer (SCIEX, Toronto, Canada). Chromatographic separation was performed using a SynergiTM hydro-RP C18 column (Phenomenex, Torrance, USA) in gradient conditions, and mass spectrometry analysis was conducted using the electrospray ion source (ESI) in positive mode. Limit of quantification were &lt;0.01 µg/L for NE and E. Recoveries were 100±7% and 96±5% in plasma samples spiked respectively with NE and E. During reproducibility assay, coefficient of variations (CV) were lower than 8.2% for NE or E at three levels of concentrations for control samples.</w:t>
      </w:r>
    </w:p>
    <w:p w14:paraId="7FBD6374" w14:textId="77777777" w:rsidR="00AA68DD" w:rsidRDefault="00AA68DD">
      <w:pPr>
        <w:spacing w:line="480" w:lineRule="auto"/>
      </w:pPr>
    </w:p>
    <w:p w14:paraId="1F9D5406" w14:textId="77777777" w:rsidR="00AA68DD" w:rsidRDefault="00AA68DD">
      <w:pPr>
        <w:spacing w:line="480" w:lineRule="auto"/>
      </w:pPr>
    </w:p>
    <w:p w14:paraId="71AD3FD2" w14:textId="77777777" w:rsidR="00AA68DD" w:rsidRDefault="00000000">
      <w:pPr>
        <w:rPr>
          <w:b/>
          <w:u w:val="single"/>
        </w:rPr>
      </w:pPr>
      <w:r>
        <w:br w:type="page"/>
      </w:r>
    </w:p>
    <w:p w14:paraId="1E764CBC" w14:textId="38068B96" w:rsidR="00AA68DD" w:rsidRPr="000779A5" w:rsidRDefault="00000000">
      <w:pPr>
        <w:pBdr>
          <w:top w:val="nil"/>
          <w:left w:val="nil"/>
          <w:bottom w:val="nil"/>
          <w:right w:val="nil"/>
          <w:between w:val="nil"/>
        </w:pBdr>
        <w:spacing w:line="480" w:lineRule="auto"/>
        <w:rPr>
          <w:bCs/>
          <w:color w:val="000000"/>
        </w:rPr>
      </w:pPr>
      <w:r w:rsidRPr="0018665C">
        <w:rPr>
          <w:b/>
          <w:color w:val="000000"/>
        </w:rPr>
        <w:lastRenderedPageBreak/>
        <w:t>Supplementary Table</w:t>
      </w:r>
      <w:r w:rsidR="0018665C">
        <w:rPr>
          <w:b/>
          <w:color w:val="000000"/>
        </w:rPr>
        <w:t xml:space="preserve">. </w:t>
      </w:r>
      <w:r w:rsidRPr="000779A5">
        <w:rPr>
          <w:bCs/>
          <w:color w:val="000000"/>
        </w:rPr>
        <w:t>Associations between RNT and each sub-domain of the allostatic load composite</w:t>
      </w:r>
    </w:p>
    <w:p w14:paraId="3B6A7BEC" w14:textId="77777777" w:rsidR="00AA68DD" w:rsidRDefault="00AA68DD">
      <w:pPr>
        <w:pBdr>
          <w:top w:val="nil"/>
          <w:left w:val="nil"/>
          <w:bottom w:val="nil"/>
          <w:right w:val="nil"/>
          <w:between w:val="nil"/>
        </w:pBdr>
        <w:spacing w:line="480" w:lineRule="auto"/>
        <w:rPr>
          <w:b/>
          <w:color w:val="000000"/>
          <w:u w:val="single"/>
        </w:rPr>
      </w:pPr>
    </w:p>
    <w:tbl>
      <w:tblPr>
        <w:tblStyle w:val="a"/>
        <w:tblW w:w="9016" w:type="dxa"/>
        <w:tblBorders>
          <w:top w:val="nil"/>
          <w:left w:val="nil"/>
          <w:bottom w:val="nil"/>
          <w:right w:val="nil"/>
          <w:insideH w:val="nil"/>
          <w:insideV w:val="nil"/>
        </w:tblBorders>
        <w:tblLayout w:type="fixed"/>
        <w:tblLook w:val="0400" w:firstRow="0" w:lastRow="0" w:firstColumn="0" w:lastColumn="0" w:noHBand="0" w:noVBand="1"/>
      </w:tblPr>
      <w:tblGrid>
        <w:gridCol w:w="2122"/>
        <w:gridCol w:w="2126"/>
        <w:gridCol w:w="992"/>
        <w:gridCol w:w="2835"/>
        <w:gridCol w:w="941"/>
      </w:tblGrid>
      <w:tr w:rsidR="00AA68DD" w14:paraId="731493F4" w14:textId="77777777">
        <w:tc>
          <w:tcPr>
            <w:tcW w:w="2122" w:type="dxa"/>
            <w:tcBorders>
              <w:top w:val="single" w:sz="4" w:space="0" w:color="000000"/>
            </w:tcBorders>
            <w:shd w:val="clear" w:color="auto" w:fill="auto"/>
          </w:tcPr>
          <w:p w14:paraId="7F20EC57" w14:textId="77777777" w:rsidR="00AA68DD" w:rsidRDefault="00AA68DD">
            <w:pPr>
              <w:spacing w:line="480" w:lineRule="auto"/>
              <w:rPr>
                <w:sz w:val="16"/>
                <w:szCs w:val="16"/>
              </w:rPr>
            </w:pPr>
          </w:p>
        </w:tc>
        <w:tc>
          <w:tcPr>
            <w:tcW w:w="3118" w:type="dxa"/>
            <w:gridSpan w:val="2"/>
            <w:tcBorders>
              <w:top w:val="single" w:sz="4" w:space="0" w:color="000000"/>
            </w:tcBorders>
            <w:shd w:val="clear" w:color="auto" w:fill="auto"/>
          </w:tcPr>
          <w:p w14:paraId="2D17BD1E" w14:textId="77777777" w:rsidR="00AA68DD" w:rsidRDefault="00000000">
            <w:pPr>
              <w:spacing w:line="480" w:lineRule="auto"/>
              <w:jc w:val="center"/>
              <w:rPr>
                <w:b/>
                <w:sz w:val="16"/>
                <w:szCs w:val="16"/>
              </w:rPr>
            </w:pPr>
            <w:r>
              <w:rPr>
                <w:b/>
                <w:sz w:val="16"/>
                <w:szCs w:val="16"/>
              </w:rPr>
              <w:t>Ruminative brooding (n = 109)</w:t>
            </w:r>
          </w:p>
        </w:tc>
        <w:tc>
          <w:tcPr>
            <w:tcW w:w="3776" w:type="dxa"/>
            <w:gridSpan w:val="2"/>
            <w:tcBorders>
              <w:top w:val="single" w:sz="4" w:space="0" w:color="000000"/>
            </w:tcBorders>
            <w:shd w:val="clear" w:color="auto" w:fill="auto"/>
          </w:tcPr>
          <w:p w14:paraId="02BEF6F4" w14:textId="77777777" w:rsidR="00AA68DD" w:rsidRDefault="00000000">
            <w:pPr>
              <w:spacing w:line="480" w:lineRule="auto"/>
              <w:jc w:val="center"/>
              <w:rPr>
                <w:b/>
                <w:sz w:val="16"/>
                <w:szCs w:val="16"/>
              </w:rPr>
            </w:pPr>
            <w:r>
              <w:rPr>
                <w:b/>
                <w:sz w:val="16"/>
                <w:szCs w:val="16"/>
              </w:rPr>
              <w:t>Worry (n = 110)</w:t>
            </w:r>
          </w:p>
        </w:tc>
      </w:tr>
      <w:tr w:rsidR="00AA68DD" w14:paraId="6601F677" w14:textId="77777777">
        <w:tc>
          <w:tcPr>
            <w:tcW w:w="2122" w:type="dxa"/>
            <w:tcBorders>
              <w:bottom w:val="single" w:sz="4" w:space="0" w:color="000000"/>
            </w:tcBorders>
            <w:shd w:val="clear" w:color="auto" w:fill="auto"/>
          </w:tcPr>
          <w:p w14:paraId="777CE303" w14:textId="77777777" w:rsidR="00AA68DD" w:rsidRPr="00767AF7" w:rsidRDefault="00AA68DD">
            <w:pPr>
              <w:spacing w:line="480" w:lineRule="auto"/>
              <w:rPr>
                <w:sz w:val="16"/>
                <w:szCs w:val="16"/>
              </w:rPr>
            </w:pPr>
          </w:p>
        </w:tc>
        <w:tc>
          <w:tcPr>
            <w:tcW w:w="2126" w:type="dxa"/>
            <w:tcBorders>
              <w:bottom w:val="single" w:sz="4" w:space="0" w:color="000000"/>
            </w:tcBorders>
            <w:shd w:val="clear" w:color="auto" w:fill="auto"/>
          </w:tcPr>
          <w:p w14:paraId="0D1DE619" w14:textId="77777777" w:rsidR="00AA68DD" w:rsidRPr="00767AF7" w:rsidRDefault="00000000">
            <w:pPr>
              <w:spacing w:line="480" w:lineRule="auto"/>
              <w:jc w:val="center"/>
              <w:rPr>
                <w:sz w:val="16"/>
                <w:szCs w:val="16"/>
              </w:rPr>
            </w:pPr>
            <w:r w:rsidRPr="00767AF7">
              <w:rPr>
                <w:sz w:val="16"/>
                <w:szCs w:val="16"/>
              </w:rPr>
              <w:t>Standardised Beta (95% CI)</w:t>
            </w:r>
          </w:p>
        </w:tc>
        <w:tc>
          <w:tcPr>
            <w:tcW w:w="992" w:type="dxa"/>
            <w:tcBorders>
              <w:bottom w:val="single" w:sz="4" w:space="0" w:color="000000"/>
            </w:tcBorders>
            <w:shd w:val="clear" w:color="auto" w:fill="auto"/>
          </w:tcPr>
          <w:p w14:paraId="4F11183C" w14:textId="77777777" w:rsidR="00AA68DD" w:rsidRPr="00767AF7" w:rsidRDefault="00000000">
            <w:pPr>
              <w:spacing w:line="480" w:lineRule="auto"/>
              <w:jc w:val="center"/>
              <w:rPr>
                <w:sz w:val="16"/>
                <w:szCs w:val="16"/>
              </w:rPr>
            </w:pPr>
            <w:r w:rsidRPr="00767AF7">
              <w:rPr>
                <w:sz w:val="16"/>
                <w:szCs w:val="16"/>
              </w:rPr>
              <w:t>p-value</w:t>
            </w:r>
          </w:p>
        </w:tc>
        <w:tc>
          <w:tcPr>
            <w:tcW w:w="2835" w:type="dxa"/>
            <w:tcBorders>
              <w:bottom w:val="single" w:sz="4" w:space="0" w:color="000000"/>
            </w:tcBorders>
            <w:shd w:val="clear" w:color="auto" w:fill="auto"/>
          </w:tcPr>
          <w:p w14:paraId="5DDB96C1" w14:textId="77777777" w:rsidR="00AA68DD" w:rsidRPr="00767AF7" w:rsidRDefault="00000000">
            <w:pPr>
              <w:spacing w:line="480" w:lineRule="auto"/>
              <w:jc w:val="center"/>
              <w:rPr>
                <w:sz w:val="16"/>
                <w:szCs w:val="16"/>
              </w:rPr>
            </w:pPr>
            <w:r w:rsidRPr="00767AF7">
              <w:rPr>
                <w:sz w:val="16"/>
                <w:szCs w:val="16"/>
              </w:rPr>
              <w:t>Standardised Beta (95% CI)</w:t>
            </w:r>
          </w:p>
        </w:tc>
        <w:tc>
          <w:tcPr>
            <w:tcW w:w="941" w:type="dxa"/>
            <w:tcBorders>
              <w:bottom w:val="single" w:sz="4" w:space="0" w:color="000000"/>
            </w:tcBorders>
            <w:shd w:val="clear" w:color="auto" w:fill="auto"/>
          </w:tcPr>
          <w:p w14:paraId="4C33459A" w14:textId="77777777" w:rsidR="00AA68DD" w:rsidRPr="00767AF7" w:rsidRDefault="00000000">
            <w:pPr>
              <w:spacing w:line="480" w:lineRule="auto"/>
              <w:rPr>
                <w:sz w:val="16"/>
                <w:szCs w:val="16"/>
              </w:rPr>
            </w:pPr>
            <w:r w:rsidRPr="00767AF7">
              <w:rPr>
                <w:sz w:val="16"/>
                <w:szCs w:val="16"/>
              </w:rPr>
              <w:t>p-value</w:t>
            </w:r>
          </w:p>
        </w:tc>
      </w:tr>
      <w:tr w:rsidR="00AA68DD" w14:paraId="6D75E8CD" w14:textId="77777777">
        <w:tc>
          <w:tcPr>
            <w:tcW w:w="2122" w:type="dxa"/>
            <w:tcBorders>
              <w:top w:val="single" w:sz="4" w:space="0" w:color="000000"/>
            </w:tcBorders>
            <w:shd w:val="clear" w:color="auto" w:fill="auto"/>
          </w:tcPr>
          <w:p w14:paraId="7459250B" w14:textId="77777777" w:rsidR="00AA68DD" w:rsidRPr="00767AF7" w:rsidRDefault="00000000">
            <w:pPr>
              <w:spacing w:line="480" w:lineRule="auto"/>
              <w:rPr>
                <w:b/>
                <w:sz w:val="16"/>
                <w:szCs w:val="16"/>
              </w:rPr>
            </w:pPr>
            <w:r w:rsidRPr="00767AF7">
              <w:rPr>
                <w:b/>
                <w:sz w:val="16"/>
                <w:szCs w:val="16"/>
              </w:rPr>
              <w:t>Anthropometric category</w:t>
            </w:r>
          </w:p>
        </w:tc>
        <w:tc>
          <w:tcPr>
            <w:tcW w:w="2126" w:type="dxa"/>
            <w:tcBorders>
              <w:top w:val="single" w:sz="4" w:space="0" w:color="000000"/>
            </w:tcBorders>
            <w:shd w:val="clear" w:color="auto" w:fill="auto"/>
          </w:tcPr>
          <w:p w14:paraId="1AEF13D4" w14:textId="77777777" w:rsidR="00AA68DD" w:rsidRPr="00767AF7" w:rsidRDefault="00AA68DD">
            <w:pPr>
              <w:spacing w:line="480" w:lineRule="auto"/>
              <w:rPr>
                <w:sz w:val="16"/>
                <w:szCs w:val="16"/>
              </w:rPr>
            </w:pPr>
          </w:p>
        </w:tc>
        <w:tc>
          <w:tcPr>
            <w:tcW w:w="992" w:type="dxa"/>
            <w:tcBorders>
              <w:top w:val="single" w:sz="4" w:space="0" w:color="000000"/>
            </w:tcBorders>
            <w:shd w:val="clear" w:color="auto" w:fill="auto"/>
          </w:tcPr>
          <w:p w14:paraId="60D87704" w14:textId="77777777" w:rsidR="00AA68DD" w:rsidRPr="00767AF7" w:rsidRDefault="00AA68DD">
            <w:pPr>
              <w:spacing w:line="480" w:lineRule="auto"/>
              <w:rPr>
                <w:sz w:val="16"/>
                <w:szCs w:val="16"/>
              </w:rPr>
            </w:pPr>
          </w:p>
        </w:tc>
        <w:tc>
          <w:tcPr>
            <w:tcW w:w="2835" w:type="dxa"/>
            <w:tcBorders>
              <w:top w:val="single" w:sz="4" w:space="0" w:color="000000"/>
            </w:tcBorders>
            <w:shd w:val="clear" w:color="auto" w:fill="auto"/>
          </w:tcPr>
          <w:p w14:paraId="6B5ACDD6" w14:textId="77777777" w:rsidR="00AA68DD" w:rsidRPr="00767AF7" w:rsidRDefault="00AA68DD">
            <w:pPr>
              <w:spacing w:line="480" w:lineRule="auto"/>
              <w:rPr>
                <w:sz w:val="16"/>
                <w:szCs w:val="16"/>
              </w:rPr>
            </w:pPr>
          </w:p>
        </w:tc>
        <w:tc>
          <w:tcPr>
            <w:tcW w:w="941" w:type="dxa"/>
            <w:tcBorders>
              <w:top w:val="single" w:sz="4" w:space="0" w:color="000000"/>
            </w:tcBorders>
            <w:shd w:val="clear" w:color="auto" w:fill="auto"/>
          </w:tcPr>
          <w:p w14:paraId="15976E7A" w14:textId="77777777" w:rsidR="00AA68DD" w:rsidRPr="00767AF7" w:rsidRDefault="00AA68DD">
            <w:pPr>
              <w:spacing w:line="480" w:lineRule="auto"/>
              <w:rPr>
                <w:sz w:val="16"/>
                <w:szCs w:val="16"/>
              </w:rPr>
            </w:pPr>
          </w:p>
        </w:tc>
      </w:tr>
      <w:tr w:rsidR="007E02E0" w14:paraId="2E123281" w14:textId="77777777">
        <w:tc>
          <w:tcPr>
            <w:tcW w:w="2122" w:type="dxa"/>
            <w:shd w:val="clear" w:color="auto" w:fill="auto"/>
          </w:tcPr>
          <w:p w14:paraId="5F71004C" w14:textId="77777777" w:rsidR="007E02E0" w:rsidRPr="00767AF7" w:rsidRDefault="007E02E0" w:rsidP="007E02E0">
            <w:pPr>
              <w:spacing w:line="480" w:lineRule="auto"/>
              <w:rPr>
                <w:sz w:val="16"/>
                <w:szCs w:val="16"/>
              </w:rPr>
            </w:pPr>
            <w:r w:rsidRPr="00767AF7">
              <w:rPr>
                <w:sz w:val="16"/>
                <w:szCs w:val="16"/>
              </w:rPr>
              <w:t xml:space="preserve">   Model 1</w:t>
            </w:r>
          </w:p>
        </w:tc>
        <w:tc>
          <w:tcPr>
            <w:tcW w:w="2126" w:type="dxa"/>
            <w:shd w:val="clear" w:color="auto" w:fill="auto"/>
          </w:tcPr>
          <w:p w14:paraId="0D255F2B" w14:textId="7CC71064" w:rsidR="007E02E0" w:rsidRPr="00767AF7" w:rsidRDefault="007E02E0" w:rsidP="007E02E0">
            <w:pPr>
              <w:spacing w:line="480" w:lineRule="auto"/>
              <w:rPr>
                <w:sz w:val="16"/>
                <w:szCs w:val="16"/>
              </w:rPr>
            </w:pPr>
            <w:r w:rsidRPr="00767AF7">
              <w:rPr>
                <w:sz w:val="16"/>
                <w:szCs w:val="16"/>
              </w:rPr>
              <w:t xml:space="preserve">-0.04 (-0.23 to 0.15) </w:t>
            </w:r>
          </w:p>
        </w:tc>
        <w:tc>
          <w:tcPr>
            <w:tcW w:w="992" w:type="dxa"/>
            <w:shd w:val="clear" w:color="auto" w:fill="auto"/>
          </w:tcPr>
          <w:p w14:paraId="6DC0BC40" w14:textId="39CD0BBB" w:rsidR="007E02E0" w:rsidRPr="00767AF7" w:rsidRDefault="007E02E0" w:rsidP="007E02E0">
            <w:pPr>
              <w:spacing w:line="480" w:lineRule="auto"/>
              <w:rPr>
                <w:sz w:val="16"/>
                <w:szCs w:val="16"/>
              </w:rPr>
            </w:pPr>
            <w:r w:rsidRPr="00767AF7">
              <w:rPr>
                <w:sz w:val="16"/>
                <w:szCs w:val="16"/>
              </w:rPr>
              <w:t>0.649</w:t>
            </w:r>
          </w:p>
        </w:tc>
        <w:tc>
          <w:tcPr>
            <w:tcW w:w="2835" w:type="dxa"/>
            <w:shd w:val="clear" w:color="auto" w:fill="auto"/>
          </w:tcPr>
          <w:p w14:paraId="1602D5F8" w14:textId="249C3890" w:rsidR="007E02E0" w:rsidRPr="00767AF7" w:rsidRDefault="007E02E0" w:rsidP="007E02E0">
            <w:pPr>
              <w:spacing w:line="480" w:lineRule="auto"/>
              <w:rPr>
                <w:sz w:val="16"/>
                <w:szCs w:val="16"/>
              </w:rPr>
            </w:pPr>
            <w:r w:rsidRPr="00767AF7">
              <w:rPr>
                <w:iCs/>
                <w:sz w:val="16"/>
                <w:szCs w:val="16"/>
              </w:rPr>
              <w:t>-0.14</w:t>
            </w:r>
            <w:r w:rsidRPr="00767AF7">
              <w:rPr>
                <w:sz w:val="16"/>
                <w:szCs w:val="16"/>
              </w:rPr>
              <w:t xml:space="preserve"> (-0.3</w:t>
            </w:r>
            <w:r w:rsidR="008E3E0F" w:rsidRPr="00767AF7">
              <w:rPr>
                <w:sz w:val="16"/>
                <w:szCs w:val="16"/>
              </w:rPr>
              <w:t>2</w:t>
            </w:r>
            <w:r w:rsidRPr="00767AF7">
              <w:rPr>
                <w:sz w:val="16"/>
                <w:szCs w:val="16"/>
              </w:rPr>
              <w:t xml:space="preserve"> to 0.05)</w:t>
            </w:r>
          </w:p>
        </w:tc>
        <w:tc>
          <w:tcPr>
            <w:tcW w:w="941" w:type="dxa"/>
            <w:shd w:val="clear" w:color="auto" w:fill="auto"/>
          </w:tcPr>
          <w:p w14:paraId="05D7422C" w14:textId="6D930F98" w:rsidR="007E02E0" w:rsidRPr="00767AF7" w:rsidRDefault="007E02E0" w:rsidP="007E02E0">
            <w:pPr>
              <w:spacing w:line="480" w:lineRule="auto"/>
              <w:rPr>
                <w:sz w:val="16"/>
                <w:szCs w:val="16"/>
              </w:rPr>
            </w:pPr>
            <w:r w:rsidRPr="00767AF7">
              <w:rPr>
                <w:sz w:val="16"/>
                <w:szCs w:val="16"/>
              </w:rPr>
              <w:t>0.14</w:t>
            </w:r>
            <w:r w:rsidR="00E520D1" w:rsidRPr="00767AF7">
              <w:rPr>
                <w:sz w:val="16"/>
                <w:szCs w:val="16"/>
              </w:rPr>
              <w:t>0</w:t>
            </w:r>
          </w:p>
        </w:tc>
      </w:tr>
      <w:tr w:rsidR="007E02E0" w14:paraId="7ED7C9B0" w14:textId="77777777">
        <w:tc>
          <w:tcPr>
            <w:tcW w:w="2122" w:type="dxa"/>
            <w:shd w:val="clear" w:color="auto" w:fill="auto"/>
          </w:tcPr>
          <w:p w14:paraId="0B285243" w14:textId="77777777" w:rsidR="007E02E0" w:rsidRPr="00767AF7" w:rsidRDefault="007E02E0" w:rsidP="007E02E0">
            <w:pPr>
              <w:spacing w:line="480" w:lineRule="auto"/>
              <w:rPr>
                <w:sz w:val="16"/>
                <w:szCs w:val="16"/>
              </w:rPr>
            </w:pPr>
            <w:r w:rsidRPr="00767AF7">
              <w:rPr>
                <w:sz w:val="16"/>
                <w:szCs w:val="16"/>
              </w:rPr>
              <w:t xml:space="preserve">   Model 2</w:t>
            </w:r>
          </w:p>
        </w:tc>
        <w:tc>
          <w:tcPr>
            <w:tcW w:w="2126" w:type="dxa"/>
            <w:shd w:val="clear" w:color="auto" w:fill="auto"/>
          </w:tcPr>
          <w:p w14:paraId="24E88E30" w14:textId="77777777" w:rsidR="007E02E0" w:rsidRPr="00767AF7" w:rsidRDefault="007E02E0" w:rsidP="007E02E0">
            <w:pPr>
              <w:spacing w:line="480" w:lineRule="auto"/>
              <w:rPr>
                <w:sz w:val="16"/>
                <w:szCs w:val="16"/>
              </w:rPr>
            </w:pPr>
            <w:r w:rsidRPr="00767AF7">
              <w:rPr>
                <w:sz w:val="16"/>
                <w:szCs w:val="16"/>
              </w:rPr>
              <w:t>-0.08 (-0.26 to 0.10)</w:t>
            </w:r>
          </w:p>
        </w:tc>
        <w:tc>
          <w:tcPr>
            <w:tcW w:w="992" w:type="dxa"/>
            <w:shd w:val="clear" w:color="auto" w:fill="auto"/>
          </w:tcPr>
          <w:p w14:paraId="08A3839C" w14:textId="74EE44DC" w:rsidR="007E02E0" w:rsidRPr="00767AF7" w:rsidRDefault="007E02E0" w:rsidP="007E02E0">
            <w:pPr>
              <w:spacing w:line="480" w:lineRule="auto"/>
              <w:rPr>
                <w:sz w:val="16"/>
                <w:szCs w:val="16"/>
              </w:rPr>
            </w:pPr>
            <w:r w:rsidRPr="00767AF7">
              <w:rPr>
                <w:sz w:val="16"/>
                <w:szCs w:val="16"/>
              </w:rPr>
              <w:t>0.650</w:t>
            </w:r>
          </w:p>
        </w:tc>
        <w:tc>
          <w:tcPr>
            <w:tcW w:w="2835" w:type="dxa"/>
            <w:shd w:val="clear" w:color="auto" w:fill="auto"/>
          </w:tcPr>
          <w:p w14:paraId="03FCA5AF" w14:textId="211C1C90" w:rsidR="007E02E0" w:rsidRPr="00767AF7" w:rsidRDefault="007E02E0" w:rsidP="007E02E0">
            <w:pPr>
              <w:spacing w:line="480" w:lineRule="auto"/>
              <w:rPr>
                <w:sz w:val="16"/>
                <w:szCs w:val="16"/>
              </w:rPr>
            </w:pPr>
            <w:r w:rsidRPr="00767AF7">
              <w:rPr>
                <w:iCs/>
                <w:sz w:val="16"/>
                <w:szCs w:val="16"/>
              </w:rPr>
              <w:t>-0.16 (-0.33 to 0.02)</w:t>
            </w:r>
          </w:p>
        </w:tc>
        <w:tc>
          <w:tcPr>
            <w:tcW w:w="941" w:type="dxa"/>
            <w:shd w:val="clear" w:color="auto" w:fill="auto"/>
          </w:tcPr>
          <w:p w14:paraId="0E6CCBEC" w14:textId="358FC863" w:rsidR="007E02E0" w:rsidRPr="00767AF7" w:rsidRDefault="007E02E0" w:rsidP="007E02E0">
            <w:pPr>
              <w:spacing w:line="480" w:lineRule="auto"/>
              <w:rPr>
                <w:sz w:val="16"/>
                <w:szCs w:val="16"/>
              </w:rPr>
            </w:pPr>
            <w:r w:rsidRPr="00767AF7">
              <w:rPr>
                <w:sz w:val="16"/>
                <w:szCs w:val="16"/>
              </w:rPr>
              <w:t>0.076</w:t>
            </w:r>
          </w:p>
        </w:tc>
      </w:tr>
      <w:tr w:rsidR="00AA68DD" w14:paraId="4EB6A752" w14:textId="77777777">
        <w:tc>
          <w:tcPr>
            <w:tcW w:w="2122" w:type="dxa"/>
            <w:shd w:val="clear" w:color="auto" w:fill="auto"/>
          </w:tcPr>
          <w:p w14:paraId="3761648B" w14:textId="77777777" w:rsidR="00AA68DD" w:rsidRPr="00767AF7" w:rsidRDefault="00000000">
            <w:pPr>
              <w:rPr>
                <w:b/>
                <w:sz w:val="16"/>
                <w:szCs w:val="16"/>
              </w:rPr>
            </w:pPr>
            <w:r w:rsidRPr="00767AF7">
              <w:rPr>
                <w:b/>
                <w:sz w:val="16"/>
                <w:szCs w:val="16"/>
              </w:rPr>
              <w:t>Cardiovascular &amp; respiratory category</w:t>
            </w:r>
          </w:p>
        </w:tc>
        <w:tc>
          <w:tcPr>
            <w:tcW w:w="2126" w:type="dxa"/>
            <w:shd w:val="clear" w:color="auto" w:fill="auto"/>
          </w:tcPr>
          <w:p w14:paraId="2E5AE8DC" w14:textId="77777777" w:rsidR="00AA68DD" w:rsidRPr="00767AF7" w:rsidRDefault="00AA68DD">
            <w:pPr>
              <w:spacing w:line="480" w:lineRule="auto"/>
              <w:rPr>
                <w:sz w:val="16"/>
                <w:szCs w:val="16"/>
              </w:rPr>
            </w:pPr>
          </w:p>
        </w:tc>
        <w:tc>
          <w:tcPr>
            <w:tcW w:w="992" w:type="dxa"/>
            <w:shd w:val="clear" w:color="auto" w:fill="auto"/>
          </w:tcPr>
          <w:p w14:paraId="70A41AE2" w14:textId="77777777" w:rsidR="00AA68DD" w:rsidRPr="00767AF7" w:rsidRDefault="00AA68DD">
            <w:pPr>
              <w:spacing w:line="480" w:lineRule="auto"/>
              <w:rPr>
                <w:sz w:val="16"/>
                <w:szCs w:val="16"/>
              </w:rPr>
            </w:pPr>
          </w:p>
        </w:tc>
        <w:tc>
          <w:tcPr>
            <w:tcW w:w="2835" w:type="dxa"/>
            <w:shd w:val="clear" w:color="auto" w:fill="auto"/>
          </w:tcPr>
          <w:p w14:paraId="62A83D92" w14:textId="77777777" w:rsidR="00AA68DD" w:rsidRPr="00767AF7" w:rsidRDefault="00AA68DD">
            <w:pPr>
              <w:spacing w:line="480" w:lineRule="auto"/>
              <w:rPr>
                <w:sz w:val="16"/>
                <w:szCs w:val="16"/>
              </w:rPr>
            </w:pPr>
          </w:p>
        </w:tc>
        <w:tc>
          <w:tcPr>
            <w:tcW w:w="941" w:type="dxa"/>
            <w:shd w:val="clear" w:color="auto" w:fill="auto"/>
          </w:tcPr>
          <w:p w14:paraId="6B4EF269" w14:textId="77777777" w:rsidR="00AA68DD" w:rsidRPr="00767AF7" w:rsidRDefault="00AA68DD">
            <w:pPr>
              <w:spacing w:line="480" w:lineRule="auto"/>
              <w:rPr>
                <w:sz w:val="16"/>
                <w:szCs w:val="16"/>
              </w:rPr>
            </w:pPr>
          </w:p>
        </w:tc>
      </w:tr>
      <w:tr w:rsidR="007E02E0" w14:paraId="4962C2D6" w14:textId="77777777">
        <w:tc>
          <w:tcPr>
            <w:tcW w:w="2122" w:type="dxa"/>
            <w:shd w:val="clear" w:color="auto" w:fill="auto"/>
          </w:tcPr>
          <w:p w14:paraId="503DD452" w14:textId="77777777" w:rsidR="007E02E0" w:rsidRPr="00767AF7" w:rsidRDefault="007E02E0" w:rsidP="007E02E0">
            <w:pPr>
              <w:spacing w:line="480" w:lineRule="auto"/>
              <w:rPr>
                <w:sz w:val="16"/>
                <w:szCs w:val="16"/>
              </w:rPr>
            </w:pPr>
            <w:r w:rsidRPr="00767AF7">
              <w:rPr>
                <w:sz w:val="16"/>
                <w:szCs w:val="16"/>
              </w:rPr>
              <w:t xml:space="preserve">   Model 1</w:t>
            </w:r>
          </w:p>
        </w:tc>
        <w:tc>
          <w:tcPr>
            <w:tcW w:w="2126" w:type="dxa"/>
            <w:shd w:val="clear" w:color="auto" w:fill="auto"/>
          </w:tcPr>
          <w:p w14:paraId="6F073E54" w14:textId="5D608343" w:rsidR="007E02E0" w:rsidRPr="00767AF7" w:rsidRDefault="007E02E0" w:rsidP="007E02E0">
            <w:pPr>
              <w:spacing w:line="480" w:lineRule="auto"/>
              <w:rPr>
                <w:sz w:val="16"/>
                <w:szCs w:val="16"/>
              </w:rPr>
            </w:pPr>
            <w:r w:rsidRPr="00767AF7">
              <w:rPr>
                <w:sz w:val="16"/>
                <w:szCs w:val="16"/>
              </w:rPr>
              <w:t xml:space="preserve">-0.12 (-0.30 to 0.07) </w:t>
            </w:r>
          </w:p>
        </w:tc>
        <w:tc>
          <w:tcPr>
            <w:tcW w:w="992" w:type="dxa"/>
            <w:shd w:val="clear" w:color="auto" w:fill="auto"/>
          </w:tcPr>
          <w:p w14:paraId="03EF15FA" w14:textId="2BF2AA40" w:rsidR="007E02E0" w:rsidRPr="00767AF7" w:rsidRDefault="007E02E0" w:rsidP="007E02E0">
            <w:pPr>
              <w:spacing w:line="480" w:lineRule="auto"/>
              <w:rPr>
                <w:sz w:val="16"/>
                <w:szCs w:val="16"/>
              </w:rPr>
            </w:pPr>
            <w:r w:rsidRPr="00767AF7">
              <w:rPr>
                <w:sz w:val="16"/>
                <w:szCs w:val="16"/>
              </w:rPr>
              <w:t>0.225</w:t>
            </w:r>
          </w:p>
        </w:tc>
        <w:tc>
          <w:tcPr>
            <w:tcW w:w="2835" w:type="dxa"/>
            <w:shd w:val="clear" w:color="auto" w:fill="auto"/>
          </w:tcPr>
          <w:p w14:paraId="062ADC3C" w14:textId="2B325D55" w:rsidR="007E02E0" w:rsidRPr="00767AF7" w:rsidRDefault="007E02E0" w:rsidP="007E02E0">
            <w:pPr>
              <w:spacing w:line="480" w:lineRule="auto"/>
              <w:rPr>
                <w:sz w:val="16"/>
                <w:szCs w:val="16"/>
              </w:rPr>
            </w:pPr>
            <w:r w:rsidRPr="00767AF7">
              <w:rPr>
                <w:iCs/>
                <w:sz w:val="16"/>
                <w:szCs w:val="16"/>
              </w:rPr>
              <w:t>-0.0</w:t>
            </w:r>
            <w:r w:rsidR="00D55904" w:rsidRPr="00767AF7">
              <w:rPr>
                <w:iCs/>
                <w:sz w:val="16"/>
                <w:szCs w:val="16"/>
              </w:rPr>
              <w:t>2</w:t>
            </w:r>
            <w:r w:rsidRPr="00767AF7">
              <w:rPr>
                <w:sz w:val="16"/>
                <w:szCs w:val="16"/>
              </w:rPr>
              <w:t xml:space="preserve"> (-0.</w:t>
            </w:r>
            <w:r w:rsidR="000230BF" w:rsidRPr="00767AF7">
              <w:rPr>
                <w:sz w:val="16"/>
                <w:szCs w:val="16"/>
              </w:rPr>
              <w:t>1</w:t>
            </w:r>
            <w:r w:rsidRPr="00767AF7">
              <w:rPr>
                <w:sz w:val="16"/>
                <w:szCs w:val="16"/>
              </w:rPr>
              <w:t>5 to 0.1</w:t>
            </w:r>
            <w:r w:rsidR="000230BF" w:rsidRPr="00767AF7">
              <w:rPr>
                <w:sz w:val="16"/>
                <w:szCs w:val="16"/>
              </w:rPr>
              <w:t>7</w:t>
            </w:r>
            <w:r w:rsidRPr="00767AF7">
              <w:rPr>
                <w:sz w:val="16"/>
                <w:szCs w:val="16"/>
              </w:rPr>
              <w:t>)</w:t>
            </w:r>
          </w:p>
        </w:tc>
        <w:tc>
          <w:tcPr>
            <w:tcW w:w="941" w:type="dxa"/>
            <w:shd w:val="clear" w:color="auto" w:fill="auto"/>
          </w:tcPr>
          <w:p w14:paraId="354F970E" w14:textId="0E371307" w:rsidR="007E02E0" w:rsidRPr="00767AF7" w:rsidRDefault="007E02E0" w:rsidP="007E02E0">
            <w:pPr>
              <w:spacing w:line="480" w:lineRule="auto"/>
              <w:rPr>
                <w:sz w:val="16"/>
                <w:szCs w:val="16"/>
              </w:rPr>
            </w:pPr>
            <w:r w:rsidRPr="00767AF7">
              <w:rPr>
                <w:sz w:val="16"/>
                <w:szCs w:val="16"/>
              </w:rPr>
              <w:t>0.</w:t>
            </w:r>
            <w:r w:rsidR="00473BA4" w:rsidRPr="00767AF7">
              <w:rPr>
                <w:sz w:val="16"/>
                <w:szCs w:val="16"/>
              </w:rPr>
              <w:t>832</w:t>
            </w:r>
          </w:p>
        </w:tc>
      </w:tr>
      <w:tr w:rsidR="007E02E0" w14:paraId="5137EDBC" w14:textId="77777777">
        <w:tc>
          <w:tcPr>
            <w:tcW w:w="2122" w:type="dxa"/>
            <w:shd w:val="clear" w:color="auto" w:fill="auto"/>
          </w:tcPr>
          <w:p w14:paraId="6CD961E8" w14:textId="77777777" w:rsidR="007E02E0" w:rsidRPr="00767AF7" w:rsidRDefault="007E02E0" w:rsidP="007E02E0">
            <w:pPr>
              <w:spacing w:line="480" w:lineRule="auto"/>
              <w:rPr>
                <w:sz w:val="16"/>
                <w:szCs w:val="16"/>
              </w:rPr>
            </w:pPr>
            <w:r w:rsidRPr="00767AF7">
              <w:rPr>
                <w:sz w:val="16"/>
                <w:szCs w:val="16"/>
              </w:rPr>
              <w:t xml:space="preserve">   Model 2</w:t>
            </w:r>
          </w:p>
        </w:tc>
        <w:tc>
          <w:tcPr>
            <w:tcW w:w="2126" w:type="dxa"/>
            <w:shd w:val="clear" w:color="auto" w:fill="auto"/>
          </w:tcPr>
          <w:p w14:paraId="6A8DFD23" w14:textId="52D3BB5D" w:rsidR="007E02E0" w:rsidRPr="00767AF7" w:rsidRDefault="007E02E0" w:rsidP="007E02E0">
            <w:pPr>
              <w:spacing w:line="480" w:lineRule="auto"/>
              <w:rPr>
                <w:sz w:val="16"/>
                <w:szCs w:val="16"/>
              </w:rPr>
            </w:pPr>
            <w:r w:rsidRPr="00767AF7">
              <w:rPr>
                <w:sz w:val="16"/>
                <w:szCs w:val="16"/>
              </w:rPr>
              <w:t>-0.13 (-0.32 to 0.06)</w:t>
            </w:r>
          </w:p>
        </w:tc>
        <w:tc>
          <w:tcPr>
            <w:tcW w:w="992" w:type="dxa"/>
            <w:shd w:val="clear" w:color="auto" w:fill="auto"/>
          </w:tcPr>
          <w:p w14:paraId="64350B4B" w14:textId="37AD2095" w:rsidR="007E02E0" w:rsidRPr="00767AF7" w:rsidRDefault="007E02E0" w:rsidP="007E02E0">
            <w:pPr>
              <w:spacing w:line="480" w:lineRule="auto"/>
              <w:rPr>
                <w:sz w:val="16"/>
                <w:szCs w:val="16"/>
              </w:rPr>
            </w:pPr>
            <w:r w:rsidRPr="00767AF7">
              <w:rPr>
                <w:sz w:val="16"/>
                <w:szCs w:val="16"/>
              </w:rPr>
              <w:t>0.178</w:t>
            </w:r>
          </w:p>
        </w:tc>
        <w:tc>
          <w:tcPr>
            <w:tcW w:w="2835" w:type="dxa"/>
            <w:shd w:val="clear" w:color="auto" w:fill="auto"/>
          </w:tcPr>
          <w:p w14:paraId="61FF2572" w14:textId="6A7FF858" w:rsidR="007E02E0" w:rsidRPr="00767AF7" w:rsidRDefault="007E02E0" w:rsidP="007E02E0">
            <w:pPr>
              <w:spacing w:line="480" w:lineRule="auto"/>
              <w:rPr>
                <w:sz w:val="16"/>
                <w:szCs w:val="16"/>
              </w:rPr>
            </w:pPr>
            <w:r w:rsidRPr="00767AF7">
              <w:rPr>
                <w:iCs/>
                <w:sz w:val="16"/>
                <w:szCs w:val="16"/>
              </w:rPr>
              <w:t>-0.0</w:t>
            </w:r>
            <w:r w:rsidR="008D4449" w:rsidRPr="00767AF7">
              <w:rPr>
                <w:iCs/>
                <w:sz w:val="16"/>
                <w:szCs w:val="16"/>
              </w:rPr>
              <w:t>3</w:t>
            </w:r>
            <w:r w:rsidRPr="00767AF7">
              <w:rPr>
                <w:iCs/>
                <w:sz w:val="16"/>
                <w:szCs w:val="16"/>
              </w:rPr>
              <w:t xml:space="preserve"> (-0.</w:t>
            </w:r>
            <w:r w:rsidR="008D4449" w:rsidRPr="00767AF7">
              <w:rPr>
                <w:iCs/>
                <w:sz w:val="16"/>
                <w:szCs w:val="16"/>
              </w:rPr>
              <w:t>22</w:t>
            </w:r>
            <w:r w:rsidRPr="00767AF7">
              <w:rPr>
                <w:iCs/>
                <w:sz w:val="16"/>
                <w:szCs w:val="16"/>
              </w:rPr>
              <w:t xml:space="preserve"> to 0.</w:t>
            </w:r>
            <w:r w:rsidR="008D4449" w:rsidRPr="00767AF7">
              <w:rPr>
                <w:iCs/>
                <w:sz w:val="16"/>
                <w:szCs w:val="16"/>
              </w:rPr>
              <w:t>16</w:t>
            </w:r>
            <w:r w:rsidRPr="00767AF7">
              <w:rPr>
                <w:iCs/>
                <w:sz w:val="16"/>
                <w:szCs w:val="16"/>
              </w:rPr>
              <w:t>)</w:t>
            </w:r>
          </w:p>
        </w:tc>
        <w:tc>
          <w:tcPr>
            <w:tcW w:w="941" w:type="dxa"/>
            <w:shd w:val="clear" w:color="auto" w:fill="auto"/>
          </w:tcPr>
          <w:p w14:paraId="144C6128" w14:textId="7745CB20" w:rsidR="007E02E0" w:rsidRPr="00767AF7" w:rsidRDefault="007E02E0" w:rsidP="007E02E0">
            <w:pPr>
              <w:spacing w:line="480" w:lineRule="auto"/>
              <w:rPr>
                <w:sz w:val="16"/>
                <w:szCs w:val="16"/>
              </w:rPr>
            </w:pPr>
            <w:r w:rsidRPr="00767AF7">
              <w:rPr>
                <w:sz w:val="16"/>
                <w:szCs w:val="16"/>
              </w:rPr>
              <w:t>0.</w:t>
            </w:r>
            <w:r w:rsidR="008D4449" w:rsidRPr="00767AF7">
              <w:rPr>
                <w:sz w:val="16"/>
                <w:szCs w:val="16"/>
              </w:rPr>
              <w:t>737</w:t>
            </w:r>
          </w:p>
        </w:tc>
      </w:tr>
      <w:tr w:rsidR="00AA68DD" w14:paraId="126D8694" w14:textId="77777777">
        <w:tc>
          <w:tcPr>
            <w:tcW w:w="2122" w:type="dxa"/>
            <w:shd w:val="clear" w:color="auto" w:fill="auto"/>
          </w:tcPr>
          <w:p w14:paraId="69A81398" w14:textId="77777777" w:rsidR="00AA68DD" w:rsidRPr="00767AF7" w:rsidRDefault="00000000">
            <w:pPr>
              <w:spacing w:line="480" w:lineRule="auto"/>
              <w:rPr>
                <w:b/>
                <w:sz w:val="16"/>
                <w:szCs w:val="16"/>
              </w:rPr>
            </w:pPr>
            <w:r w:rsidRPr="00767AF7">
              <w:rPr>
                <w:b/>
                <w:sz w:val="16"/>
                <w:szCs w:val="16"/>
              </w:rPr>
              <w:t>Metabolic category</w:t>
            </w:r>
          </w:p>
        </w:tc>
        <w:tc>
          <w:tcPr>
            <w:tcW w:w="2126" w:type="dxa"/>
            <w:shd w:val="clear" w:color="auto" w:fill="auto"/>
          </w:tcPr>
          <w:p w14:paraId="7004A74D" w14:textId="77777777" w:rsidR="00AA68DD" w:rsidRPr="00767AF7" w:rsidRDefault="00AA68DD">
            <w:pPr>
              <w:spacing w:line="480" w:lineRule="auto"/>
              <w:rPr>
                <w:sz w:val="16"/>
                <w:szCs w:val="16"/>
              </w:rPr>
            </w:pPr>
          </w:p>
        </w:tc>
        <w:tc>
          <w:tcPr>
            <w:tcW w:w="992" w:type="dxa"/>
            <w:shd w:val="clear" w:color="auto" w:fill="auto"/>
          </w:tcPr>
          <w:p w14:paraId="7D932330" w14:textId="77777777" w:rsidR="00AA68DD" w:rsidRPr="00767AF7" w:rsidRDefault="00AA68DD">
            <w:pPr>
              <w:spacing w:line="480" w:lineRule="auto"/>
              <w:rPr>
                <w:sz w:val="16"/>
                <w:szCs w:val="16"/>
              </w:rPr>
            </w:pPr>
          </w:p>
        </w:tc>
        <w:tc>
          <w:tcPr>
            <w:tcW w:w="2835" w:type="dxa"/>
            <w:shd w:val="clear" w:color="auto" w:fill="auto"/>
          </w:tcPr>
          <w:p w14:paraId="10B9F023" w14:textId="77777777" w:rsidR="00AA68DD" w:rsidRPr="00767AF7" w:rsidRDefault="00AA68DD">
            <w:pPr>
              <w:spacing w:line="480" w:lineRule="auto"/>
              <w:rPr>
                <w:sz w:val="16"/>
                <w:szCs w:val="16"/>
              </w:rPr>
            </w:pPr>
          </w:p>
        </w:tc>
        <w:tc>
          <w:tcPr>
            <w:tcW w:w="941" w:type="dxa"/>
            <w:shd w:val="clear" w:color="auto" w:fill="auto"/>
          </w:tcPr>
          <w:p w14:paraId="483E2064" w14:textId="77777777" w:rsidR="00AA68DD" w:rsidRPr="00767AF7" w:rsidRDefault="00AA68DD">
            <w:pPr>
              <w:spacing w:line="480" w:lineRule="auto"/>
              <w:rPr>
                <w:sz w:val="16"/>
                <w:szCs w:val="16"/>
              </w:rPr>
            </w:pPr>
          </w:p>
        </w:tc>
      </w:tr>
      <w:tr w:rsidR="007E02E0" w14:paraId="49E72E08" w14:textId="77777777">
        <w:tc>
          <w:tcPr>
            <w:tcW w:w="2122" w:type="dxa"/>
            <w:shd w:val="clear" w:color="auto" w:fill="auto"/>
          </w:tcPr>
          <w:p w14:paraId="0ED0A4F9" w14:textId="77777777" w:rsidR="007E02E0" w:rsidRPr="00767AF7" w:rsidRDefault="007E02E0" w:rsidP="007E02E0">
            <w:pPr>
              <w:spacing w:line="480" w:lineRule="auto"/>
              <w:rPr>
                <w:sz w:val="16"/>
                <w:szCs w:val="16"/>
              </w:rPr>
            </w:pPr>
            <w:r w:rsidRPr="00767AF7">
              <w:rPr>
                <w:sz w:val="16"/>
                <w:szCs w:val="16"/>
              </w:rPr>
              <w:t xml:space="preserve">   Model 1</w:t>
            </w:r>
          </w:p>
        </w:tc>
        <w:tc>
          <w:tcPr>
            <w:tcW w:w="2126" w:type="dxa"/>
            <w:shd w:val="clear" w:color="auto" w:fill="auto"/>
          </w:tcPr>
          <w:p w14:paraId="7555A9B0" w14:textId="5FF28611" w:rsidR="007E02E0" w:rsidRPr="00767AF7" w:rsidRDefault="007E02E0" w:rsidP="007E02E0">
            <w:pPr>
              <w:spacing w:line="480" w:lineRule="auto"/>
              <w:rPr>
                <w:sz w:val="16"/>
                <w:szCs w:val="16"/>
              </w:rPr>
            </w:pPr>
            <w:r w:rsidRPr="00767AF7">
              <w:rPr>
                <w:sz w:val="16"/>
                <w:szCs w:val="16"/>
              </w:rPr>
              <w:t xml:space="preserve">0.002 (-0.19 to 0.19) </w:t>
            </w:r>
          </w:p>
        </w:tc>
        <w:tc>
          <w:tcPr>
            <w:tcW w:w="992" w:type="dxa"/>
            <w:shd w:val="clear" w:color="auto" w:fill="auto"/>
          </w:tcPr>
          <w:p w14:paraId="725BBED8" w14:textId="4C3B4641" w:rsidR="007E02E0" w:rsidRPr="00767AF7" w:rsidRDefault="007E02E0" w:rsidP="007E02E0">
            <w:pPr>
              <w:spacing w:line="480" w:lineRule="auto"/>
              <w:rPr>
                <w:sz w:val="16"/>
                <w:szCs w:val="16"/>
              </w:rPr>
            </w:pPr>
            <w:r w:rsidRPr="00767AF7">
              <w:rPr>
                <w:sz w:val="16"/>
                <w:szCs w:val="16"/>
              </w:rPr>
              <w:t>0.979</w:t>
            </w:r>
          </w:p>
        </w:tc>
        <w:tc>
          <w:tcPr>
            <w:tcW w:w="2835" w:type="dxa"/>
            <w:shd w:val="clear" w:color="auto" w:fill="auto"/>
          </w:tcPr>
          <w:p w14:paraId="44B552B0" w14:textId="7302AE0C" w:rsidR="007E02E0" w:rsidRPr="00767AF7" w:rsidRDefault="007E02E0" w:rsidP="007E02E0">
            <w:pPr>
              <w:spacing w:line="480" w:lineRule="auto"/>
              <w:rPr>
                <w:sz w:val="16"/>
                <w:szCs w:val="16"/>
              </w:rPr>
            </w:pPr>
            <w:r w:rsidRPr="00767AF7">
              <w:rPr>
                <w:iCs/>
                <w:sz w:val="16"/>
                <w:szCs w:val="16"/>
              </w:rPr>
              <w:t>0.0</w:t>
            </w:r>
            <w:r w:rsidR="00CD6D91" w:rsidRPr="00767AF7">
              <w:rPr>
                <w:iCs/>
                <w:sz w:val="16"/>
                <w:szCs w:val="16"/>
              </w:rPr>
              <w:t>3</w:t>
            </w:r>
            <w:r w:rsidRPr="00767AF7">
              <w:rPr>
                <w:sz w:val="16"/>
                <w:szCs w:val="16"/>
              </w:rPr>
              <w:t xml:space="preserve"> (-0.1</w:t>
            </w:r>
            <w:r w:rsidR="001D1311" w:rsidRPr="00767AF7">
              <w:rPr>
                <w:sz w:val="16"/>
                <w:szCs w:val="16"/>
              </w:rPr>
              <w:t>6</w:t>
            </w:r>
            <w:r w:rsidRPr="00767AF7">
              <w:rPr>
                <w:sz w:val="16"/>
                <w:szCs w:val="16"/>
              </w:rPr>
              <w:t xml:space="preserve"> to 0.21)</w:t>
            </w:r>
          </w:p>
        </w:tc>
        <w:tc>
          <w:tcPr>
            <w:tcW w:w="941" w:type="dxa"/>
            <w:shd w:val="clear" w:color="auto" w:fill="auto"/>
          </w:tcPr>
          <w:p w14:paraId="7B320B44" w14:textId="61660078" w:rsidR="007E02E0" w:rsidRPr="00767AF7" w:rsidRDefault="007E02E0" w:rsidP="007E02E0">
            <w:pPr>
              <w:spacing w:line="480" w:lineRule="auto"/>
              <w:rPr>
                <w:sz w:val="16"/>
                <w:szCs w:val="16"/>
              </w:rPr>
            </w:pPr>
            <w:r w:rsidRPr="00767AF7">
              <w:rPr>
                <w:sz w:val="16"/>
                <w:szCs w:val="16"/>
              </w:rPr>
              <w:t>0.</w:t>
            </w:r>
            <w:r w:rsidR="00CD6D91" w:rsidRPr="00767AF7">
              <w:rPr>
                <w:sz w:val="16"/>
                <w:szCs w:val="16"/>
              </w:rPr>
              <w:t>780</w:t>
            </w:r>
          </w:p>
        </w:tc>
      </w:tr>
      <w:tr w:rsidR="007E02E0" w14:paraId="78D4720A" w14:textId="77777777">
        <w:tc>
          <w:tcPr>
            <w:tcW w:w="2122" w:type="dxa"/>
            <w:shd w:val="clear" w:color="auto" w:fill="auto"/>
          </w:tcPr>
          <w:p w14:paraId="44DDCC30" w14:textId="77777777" w:rsidR="007E02E0" w:rsidRPr="00767AF7" w:rsidRDefault="007E02E0" w:rsidP="007E02E0">
            <w:pPr>
              <w:spacing w:line="480" w:lineRule="auto"/>
              <w:rPr>
                <w:sz w:val="16"/>
                <w:szCs w:val="16"/>
              </w:rPr>
            </w:pPr>
            <w:r w:rsidRPr="00767AF7">
              <w:rPr>
                <w:sz w:val="16"/>
                <w:szCs w:val="16"/>
              </w:rPr>
              <w:t xml:space="preserve">   Model 2</w:t>
            </w:r>
          </w:p>
        </w:tc>
        <w:tc>
          <w:tcPr>
            <w:tcW w:w="2126" w:type="dxa"/>
            <w:shd w:val="clear" w:color="auto" w:fill="auto"/>
          </w:tcPr>
          <w:p w14:paraId="0BEF1AC4" w14:textId="5A39DEB9" w:rsidR="007E02E0" w:rsidRPr="00767AF7" w:rsidRDefault="007E02E0" w:rsidP="007E02E0">
            <w:pPr>
              <w:spacing w:line="480" w:lineRule="auto"/>
              <w:rPr>
                <w:sz w:val="16"/>
                <w:szCs w:val="16"/>
              </w:rPr>
            </w:pPr>
            <w:r w:rsidRPr="00767AF7">
              <w:rPr>
                <w:sz w:val="16"/>
                <w:szCs w:val="16"/>
              </w:rPr>
              <w:t>-0.05 (-0.22 to 0.12)</w:t>
            </w:r>
          </w:p>
        </w:tc>
        <w:tc>
          <w:tcPr>
            <w:tcW w:w="992" w:type="dxa"/>
            <w:shd w:val="clear" w:color="auto" w:fill="auto"/>
          </w:tcPr>
          <w:p w14:paraId="6EE2960F" w14:textId="3F817D01" w:rsidR="007E02E0" w:rsidRPr="00767AF7" w:rsidRDefault="007E02E0" w:rsidP="007E02E0">
            <w:pPr>
              <w:spacing w:line="480" w:lineRule="auto"/>
              <w:rPr>
                <w:sz w:val="16"/>
                <w:szCs w:val="16"/>
              </w:rPr>
            </w:pPr>
            <w:r w:rsidRPr="00767AF7">
              <w:rPr>
                <w:sz w:val="16"/>
                <w:szCs w:val="16"/>
              </w:rPr>
              <w:t>0.569</w:t>
            </w:r>
          </w:p>
        </w:tc>
        <w:tc>
          <w:tcPr>
            <w:tcW w:w="2835" w:type="dxa"/>
            <w:shd w:val="clear" w:color="auto" w:fill="auto"/>
          </w:tcPr>
          <w:p w14:paraId="05A3BAE2" w14:textId="5C8A98A4" w:rsidR="007E02E0" w:rsidRPr="00767AF7" w:rsidRDefault="00D34B12" w:rsidP="007E02E0">
            <w:pPr>
              <w:spacing w:line="480" w:lineRule="auto"/>
              <w:rPr>
                <w:sz w:val="16"/>
                <w:szCs w:val="16"/>
              </w:rPr>
            </w:pPr>
            <w:r w:rsidRPr="00767AF7">
              <w:rPr>
                <w:iCs/>
                <w:sz w:val="16"/>
                <w:szCs w:val="16"/>
              </w:rPr>
              <w:t>0.003</w:t>
            </w:r>
            <w:r w:rsidR="007E02E0" w:rsidRPr="00767AF7">
              <w:rPr>
                <w:iCs/>
                <w:sz w:val="16"/>
                <w:szCs w:val="16"/>
              </w:rPr>
              <w:t xml:space="preserve"> (-0.</w:t>
            </w:r>
            <w:r w:rsidR="0070528B" w:rsidRPr="00767AF7">
              <w:rPr>
                <w:iCs/>
                <w:sz w:val="16"/>
                <w:szCs w:val="16"/>
              </w:rPr>
              <w:t>17</w:t>
            </w:r>
            <w:r w:rsidR="007E02E0" w:rsidRPr="00767AF7">
              <w:rPr>
                <w:iCs/>
                <w:sz w:val="16"/>
                <w:szCs w:val="16"/>
              </w:rPr>
              <w:t xml:space="preserve"> to 0.1</w:t>
            </w:r>
            <w:r w:rsidR="0070528B" w:rsidRPr="00767AF7">
              <w:rPr>
                <w:iCs/>
                <w:sz w:val="16"/>
                <w:szCs w:val="16"/>
              </w:rPr>
              <w:t>7</w:t>
            </w:r>
            <w:r w:rsidR="007E02E0" w:rsidRPr="00767AF7">
              <w:rPr>
                <w:iCs/>
                <w:sz w:val="16"/>
                <w:szCs w:val="16"/>
              </w:rPr>
              <w:t>)</w:t>
            </w:r>
          </w:p>
        </w:tc>
        <w:tc>
          <w:tcPr>
            <w:tcW w:w="941" w:type="dxa"/>
            <w:shd w:val="clear" w:color="auto" w:fill="auto"/>
          </w:tcPr>
          <w:p w14:paraId="7545261F" w14:textId="01EAA498" w:rsidR="007E02E0" w:rsidRPr="00767AF7" w:rsidRDefault="007E02E0" w:rsidP="007E02E0">
            <w:pPr>
              <w:spacing w:line="480" w:lineRule="auto"/>
              <w:rPr>
                <w:sz w:val="16"/>
                <w:szCs w:val="16"/>
              </w:rPr>
            </w:pPr>
            <w:r w:rsidRPr="00767AF7">
              <w:rPr>
                <w:sz w:val="16"/>
                <w:szCs w:val="16"/>
              </w:rPr>
              <w:t>0.</w:t>
            </w:r>
            <w:r w:rsidR="0070528B" w:rsidRPr="00767AF7">
              <w:rPr>
                <w:sz w:val="16"/>
                <w:szCs w:val="16"/>
              </w:rPr>
              <w:t>969</w:t>
            </w:r>
          </w:p>
        </w:tc>
      </w:tr>
      <w:tr w:rsidR="00AA68DD" w14:paraId="4B4C934E" w14:textId="77777777">
        <w:tc>
          <w:tcPr>
            <w:tcW w:w="2122" w:type="dxa"/>
            <w:shd w:val="clear" w:color="auto" w:fill="auto"/>
          </w:tcPr>
          <w:p w14:paraId="0927D05D" w14:textId="77777777" w:rsidR="00AA68DD" w:rsidRPr="00767AF7" w:rsidRDefault="00000000">
            <w:pPr>
              <w:spacing w:line="480" w:lineRule="auto"/>
              <w:rPr>
                <w:b/>
                <w:sz w:val="16"/>
                <w:szCs w:val="16"/>
              </w:rPr>
            </w:pPr>
            <w:r w:rsidRPr="00767AF7">
              <w:rPr>
                <w:b/>
                <w:sz w:val="16"/>
                <w:szCs w:val="16"/>
              </w:rPr>
              <w:t>Immune category</w:t>
            </w:r>
          </w:p>
        </w:tc>
        <w:tc>
          <w:tcPr>
            <w:tcW w:w="2126" w:type="dxa"/>
            <w:shd w:val="clear" w:color="auto" w:fill="auto"/>
          </w:tcPr>
          <w:p w14:paraId="57713475" w14:textId="77777777" w:rsidR="00AA68DD" w:rsidRPr="00767AF7" w:rsidRDefault="00AA68DD">
            <w:pPr>
              <w:spacing w:line="480" w:lineRule="auto"/>
              <w:rPr>
                <w:sz w:val="16"/>
                <w:szCs w:val="16"/>
              </w:rPr>
            </w:pPr>
          </w:p>
        </w:tc>
        <w:tc>
          <w:tcPr>
            <w:tcW w:w="992" w:type="dxa"/>
            <w:shd w:val="clear" w:color="auto" w:fill="auto"/>
          </w:tcPr>
          <w:p w14:paraId="2CF660F2" w14:textId="77777777" w:rsidR="00AA68DD" w:rsidRPr="00767AF7" w:rsidRDefault="00AA68DD">
            <w:pPr>
              <w:spacing w:line="480" w:lineRule="auto"/>
              <w:rPr>
                <w:sz w:val="16"/>
                <w:szCs w:val="16"/>
              </w:rPr>
            </w:pPr>
          </w:p>
        </w:tc>
        <w:tc>
          <w:tcPr>
            <w:tcW w:w="2835" w:type="dxa"/>
            <w:shd w:val="clear" w:color="auto" w:fill="auto"/>
          </w:tcPr>
          <w:p w14:paraId="02F1E1BC" w14:textId="77777777" w:rsidR="00AA68DD" w:rsidRPr="00767AF7" w:rsidRDefault="00AA68DD">
            <w:pPr>
              <w:spacing w:line="480" w:lineRule="auto"/>
              <w:rPr>
                <w:sz w:val="16"/>
                <w:szCs w:val="16"/>
              </w:rPr>
            </w:pPr>
          </w:p>
        </w:tc>
        <w:tc>
          <w:tcPr>
            <w:tcW w:w="941" w:type="dxa"/>
            <w:shd w:val="clear" w:color="auto" w:fill="auto"/>
          </w:tcPr>
          <w:p w14:paraId="146D9728" w14:textId="77777777" w:rsidR="00AA68DD" w:rsidRPr="00767AF7" w:rsidRDefault="00AA68DD">
            <w:pPr>
              <w:spacing w:line="480" w:lineRule="auto"/>
              <w:rPr>
                <w:sz w:val="16"/>
                <w:szCs w:val="16"/>
              </w:rPr>
            </w:pPr>
          </w:p>
        </w:tc>
      </w:tr>
      <w:tr w:rsidR="007E02E0" w14:paraId="4859B6B1" w14:textId="77777777">
        <w:tc>
          <w:tcPr>
            <w:tcW w:w="2122" w:type="dxa"/>
            <w:shd w:val="clear" w:color="auto" w:fill="auto"/>
          </w:tcPr>
          <w:p w14:paraId="53BBE38A" w14:textId="77777777" w:rsidR="007E02E0" w:rsidRPr="00767AF7" w:rsidRDefault="007E02E0" w:rsidP="007E02E0">
            <w:pPr>
              <w:spacing w:line="480" w:lineRule="auto"/>
              <w:rPr>
                <w:sz w:val="16"/>
                <w:szCs w:val="16"/>
              </w:rPr>
            </w:pPr>
            <w:r w:rsidRPr="00767AF7">
              <w:rPr>
                <w:sz w:val="16"/>
                <w:szCs w:val="16"/>
              </w:rPr>
              <w:t xml:space="preserve">   Model 1</w:t>
            </w:r>
          </w:p>
        </w:tc>
        <w:tc>
          <w:tcPr>
            <w:tcW w:w="2126" w:type="dxa"/>
            <w:shd w:val="clear" w:color="auto" w:fill="auto"/>
          </w:tcPr>
          <w:p w14:paraId="6A14F48E" w14:textId="23434196" w:rsidR="007E02E0" w:rsidRPr="00767AF7" w:rsidRDefault="007E02E0" w:rsidP="007E02E0">
            <w:pPr>
              <w:spacing w:line="480" w:lineRule="auto"/>
              <w:rPr>
                <w:sz w:val="16"/>
                <w:szCs w:val="16"/>
              </w:rPr>
            </w:pPr>
            <w:r w:rsidRPr="00767AF7">
              <w:rPr>
                <w:sz w:val="16"/>
                <w:szCs w:val="16"/>
              </w:rPr>
              <w:t>0.16 (-0.03 to 0.34)</w:t>
            </w:r>
          </w:p>
        </w:tc>
        <w:tc>
          <w:tcPr>
            <w:tcW w:w="992" w:type="dxa"/>
            <w:shd w:val="clear" w:color="auto" w:fill="auto"/>
          </w:tcPr>
          <w:p w14:paraId="40F6DA1B" w14:textId="06E80CF5" w:rsidR="007E02E0" w:rsidRPr="00767AF7" w:rsidRDefault="007E02E0" w:rsidP="007E02E0">
            <w:pPr>
              <w:spacing w:line="480" w:lineRule="auto"/>
              <w:rPr>
                <w:sz w:val="16"/>
                <w:szCs w:val="16"/>
              </w:rPr>
            </w:pPr>
            <w:r w:rsidRPr="00767AF7">
              <w:rPr>
                <w:sz w:val="16"/>
                <w:szCs w:val="16"/>
              </w:rPr>
              <w:t>0.099</w:t>
            </w:r>
          </w:p>
        </w:tc>
        <w:tc>
          <w:tcPr>
            <w:tcW w:w="2835" w:type="dxa"/>
            <w:shd w:val="clear" w:color="auto" w:fill="auto"/>
          </w:tcPr>
          <w:p w14:paraId="591A1493" w14:textId="5CE67356" w:rsidR="007E02E0" w:rsidRPr="00767AF7" w:rsidRDefault="007E02E0" w:rsidP="007E02E0">
            <w:pPr>
              <w:spacing w:line="480" w:lineRule="auto"/>
              <w:rPr>
                <w:sz w:val="16"/>
                <w:szCs w:val="16"/>
              </w:rPr>
            </w:pPr>
            <w:r w:rsidRPr="00767AF7">
              <w:rPr>
                <w:iCs/>
                <w:sz w:val="16"/>
                <w:szCs w:val="16"/>
              </w:rPr>
              <w:t>0.08</w:t>
            </w:r>
            <w:r w:rsidRPr="00767AF7">
              <w:rPr>
                <w:sz w:val="16"/>
                <w:szCs w:val="16"/>
              </w:rPr>
              <w:t xml:space="preserve"> (-0.11 to 0.</w:t>
            </w:r>
            <w:r w:rsidR="00767AF7" w:rsidRPr="00767AF7">
              <w:rPr>
                <w:sz w:val="16"/>
                <w:szCs w:val="16"/>
              </w:rPr>
              <w:t>26</w:t>
            </w:r>
            <w:r w:rsidRPr="00767AF7">
              <w:rPr>
                <w:sz w:val="16"/>
                <w:szCs w:val="16"/>
              </w:rPr>
              <w:t>)</w:t>
            </w:r>
          </w:p>
        </w:tc>
        <w:tc>
          <w:tcPr>
            <w:tcW w:w="941" w:type="dxa"/>
            <w:shd w:val="clear" w:color="auto" w:fill="auto"/>
          </w:tcPr>
          <w:p w14:paraId="58943247" w14:textId="26BA6A80" w:rsidR="007E02E0" w:rsidRPr="00767AF7" w:rsidRDefault="007E02E0" w:rsidP="007E02E0">
            <w:pPr>
              <w:spacing w:line="480" w:lineRule="auto"/>
              <w:rPr>
                <w:sz w:val="16"/>
                <w:szCs w:val="16"/>
              </w:rPr>
            </w:pPr>
            <w:r w:rsidRPr="00767AF7">
              <w:rPr>
                <w:sz w:val="16"/>
                <w:szCs w:val="16"/>
              </w:rPr>
              <w:t>0.</w:t>
            </w:r>
            <w:r w:rsidR="00767AF7" w:rsidRPr="00767AF7">
              <w:rPr>
                <w:sz w:val="16"/>
                <w:szCs w:val="16"/>
              </w:rPr>
              <w:t>421</w:t>
            </w:r>
          </w:p>
        </w:tc>
      </w:tr>
      <w:tr w:rsidR="007E02E0" w14:paraId="673CE62F" w14:textId="77777777">
        <w:tc>
          <w:tcPr>
            <w:tcW w:w="2122" w:type="dxa"/>
            <w:shd w:val="clear" w:color="auto" w:fill="auto"/>
          </w:tcPr>
          <w:p w14:paraId="34C28988" w14:textId="77777777" w:rsidR="007E02E0" w:rsidRPr="00767AF7" w:rsidRDefault="007E02E0" w:rsidP="007E02E0">
            <w:pPr>
              <w:spacing w:line="480" w:lineRule="auto"/>
              <w:rPr>
                <w:sz w:val="16"/>
                <w:szCs w:val="16"/>
              </w:rPr>
            </w:pPr>
            <w:r w:rsidRPr="00767AF7">
              <w:rPr>
                <w:sz w:val="16"/>
                <w:szCs w:val="16"/>
              </w:rPr>
              <w:t xml:space="preserve">   Model 2</w:t>
            </w:r>
          </w:p>
        </w:tc>
        <w:tc>
          <w:tcPr>
            <w:tcW w:w="2126" w:type="dxa"/>
            <w:shd w:val="clear" w:color="auto" w:fill="auto"/>
          </w:tcPr>
          <w:p w14:paraId="2622E918" w14:textId="02FEACCF" w:rsidR="007E02E0" w:rsidRPr="00767AF7" w:rsidRDefault="007E02E0" w:rsidP="007E02E0">
            <w:pPr>
              <w:spacing w:line="480" w:lineRule="auto"/>
              <w:rPr>
                <w:sz w:val="16"/>
                <w:szCs w:val="16"/>
              </w:rPr>
            </w:pPr>
            <w:r w:rsidRPr="00767AF7">
              <w:rPr>
                <w:sz w:val="16"/>
                <w:szCs w:val="16"/>
              </w:rPr>
              <w:t>0.16 (-0.03 to 0.35)</w:t>
            </w:r>
          </w:p>
        </w:tc>
        <w:tc>
          <w:tcPr>
            <w:tcW w:w="992" w:type="dxa"/>
            <w:shd w:val="clear" w:color="auto" w:fill="auto"/>
          </w:tcPr>
          <w:p w14:paraId="24550A86" w14:textId="288EF671" w:rsidR="007E02E0" w:rsidRPr="00767AF7" w:rsidRDefault="007E02E0" w:rsidP="007E02E0">
            <w:pPr>
              <w:spacing w:line="480" w:lineRule="auto"/>
              <w:rPr>
                <w:sz w:val="16"/>
                <w:szCs w:val="16"/>
              </w:rPr>
            </w:pPr>
            <w:r w:rsidRPr="00767AF7">
              <w:rPr>
                <w:sz w:val="16"/>
                <w:szCs w:val="16"/>
              </w:rPr>
              <w:t>0.095</w:t>
            </w:r>
          </w:p>
        </w:tc>
        <w:tc>
          <w:tcPr>
            <w:tcW w:w="2835" w:type="dxa"/>
            <w:shd w:val="clear" w:color="auto" w:fill="auto"/>
          </w:tcPr>
          <w:p w14:paraId="6D81711F" w14:textId="11D175D0" w:rsidR="007E02E0" w:rsidRPr="00767AF7" w:rsidRDefault="007E02E0" w:rsidP="007E02E0">
            <w:pPr>
              <w:spacing w:line="480" w:lineRule="auto"/>
              <w:rPr>
                <w:sz w:val="16"/>
                <w:szCs w:val="16"/>
              </w:rPr>
            </w:pPr>
            <w:r w:rsidRPr="00767AF7">
              <w:rPr>
                <w:iCs/>
                <w:sz w:val="16"/>
                <w:szCs w:val="16"/>
              </w:rPr>
              <w:t>0.08 (-0.</w:t>
            </w:r>
            <w:r w:rsidR="00767AF7" w:rsidRPr="00767AF7">
              <w:rPr>
                <w:iCs/>
                <w:sz w:val="16"/>
                <w:szCs w:val="16"/>
              </w:rPr>
              <w:t>11</w:t>
            </w:r>
            <w:r w:rsidRPr="00767AF7">
              <w:rPr>
                <w:iCs/>
                <w:sz w:val="16"/>
                <w:szCs w:val="16"/>
              </w:rPr>
              <w:t xml:space="preserve"> to 0.27)</w:t>
            </w:r>
          </w:p>
        </w:tc>
        <w:tc>
          <w:tcPr>
            <w:tcW w:w="941" w:type="dxa"/>
            <w:shd w:val="clear" w:color="auto" w:fill="auto"/>
          </w:tcPr>
          <w:p w14:paraId="19DDA62E" w14:textId="02205C75" w:rsidR="007E02E0" w:rsidRPr="00767AF7" w:rsidRDefault="007E02E0" w:rsidP="007E02E0">
            <w:pPr>
              <w:spacing w:line="480" w:lineRule="auto"/>
              <w:rPr>
                <w:sz w:val="16"/>
                <w:szCs w:val="16"/>
              </w:rPr>
            </w:pPr>
            <w:r w:rsidRPr="00767AF7">
              <w:rPr>
                <w:sz w:val="16"/>
                <w:szCs w:val="16"/>
              </w:rPr>
              <w:t>0.</w:t>
            </w:r>
            <w:r w:rsidR="00767AF7" w:rsidRPr="00767AF7">
              <w:rPr>
                <w:sz w:val="16"/>
                <w:szCs w:val="16"/>
              </w:rPr>
              <w:t>401</w:t>
            </w:r>
          </w:p>
        </w:tc>
      </w:tr>
      <w:tr w:rsidR="00AA68DD" w14:paraId="12BC82F0" w14:textId="77777777">
        <w:tc>
          <w:tcPr>
            <w:tcW w:w="2122" w:type="dxa"/>
            <w:shd w:val="clear" w:color="auto" w:fill="auto"/>
          </w:tcPr>
          <w:p w14:paraId="2657911C" w14:textId="77777777" w:rsidR="00AA68DD" w:rsidRPr="00767AF7" w:rsidRDefault="00000000">
            <w:pPr>
              <w:spacing w:line="480" w:lineRule="auto"/>
              <w:rPr>
                <w:b/>
                <w:sz w:val="16"/>
                <w:szCs w:val="16"/>
              </w:rPr>
            </w:pPr>
            <w:r w:rsidRPr="00767AF7">
              <w:rPr>
                <w:b/>
                <w:sz w:val="16"/>
                <w:szCs w:val="16"/>
              </w:rPr>
              <w:t>Neuroendocrine category</w:t>
            </w:r>
          </w:p>
        </w:tc>
        <w:tc>
          <w:tcPr>
            <w:tcW w:w="2126" w:type="dxa"/>
            <w:shd w:val="clear" w:color="auto" w:fill="auto"/>
          </w:tcPr>
          <w:p w14:paraId="0866B891" w14:textId="77777777" w:rsidR="00AA68DD" w:rsidRPr="00767AF7" w:rsidRDefault="00AA68DD">
            <w:pPr>
              <w:spacing w:line="480" w:lineRule="auto"/>
              <w:rPr>
                <w:sz w:val="16"/>
                <w:szCs w:val="16"/>
              </w:rPr>
            </w:pPr>
          </w:p>
        </w:tc>
        <w:tc>
          <w:tcPr>
            <w:tcW w:w="992" w:type="dxa"/>
            <w:shd w:val="clear" w:color="auto" w:fill="auto"/>
          </w:tcPr>
          <w:p w14:paraId="67C33A89" w14:textId="77777777" w:rsidR="00AA68DD" w:rsidRPr="00767AF7" w:rsidRDefault="00AA68DD">
            <w:pPr>
              <w:spacing w:line="480" w:lineRule="auto"/>
              <w:rPr>
                <w:sz w:val="16"/>
                <w:szCs w:val="16"/>
              </w:rPr>
            </w:pPr>
          </w:p>
        </w:tc>
        <w:tc>
          <w:tcPr>
            <w:tcW w:w="2835" w:type="dxa"/>
            <w:shd w:val="clear" w:color="auto" w:fill="auto"/>
          </w:tcPr>
          <w:p w14:paraId="47A98BE3" w14:textId="77777777" w:rsidR="00AA68DD" w:rsidRPr="00767AF7" w:rsidRDefault="00AA68DD">
            <w:pPr>
              <w:spacing w:line="480" w:lineRule="auto"/>
              <w:rPr>
                <w:sz w:val="16"/>
                <w:szCs w:val="16"/>
              </w:rPr>
            </w:pPr>
          </w:p>
        </w:tc>
        <w:tc>
          <w:tcPr>
            <w:tcW w:w="941" w:type="dxa"/>
            <w:shd w:val="clear" w:color="auto" w:fill="auto"/>
          </w:tcPr>
          <w:p w14:paraId="4E684F71" w14:textId="77777777" w:rsidR="00AA68DD" w:rsidRPr="00767AF7" w:rsidRDefault="00AA68DD">
            <w:pPr>
              <w:spacing w:line="480" w:lineRule="auto"/>
              <w:rPr>
                <w:sz w:val="16"/>
                <w:szCs w:val="16"/>
              </w:rPr>
            </w:pPr>
          </w:p>
        </w:tc>
      </w:tr>
      <w:tr w:rsidR="00030380" w:rsidRPr="00030380" w14:paraId="63F9CFF9" w14:textId="77777777">
        <w:tc>
          <w:tcPr>
            <w:tcW w:w="2122" w:type="dxa"/>
            <w:shd w:val="clear" w:color="auto" w:fill="auto"/>
          </w:tcPr>
          <w:p w14:paraId="64F7DF57" w14:textId="77777777" w:rsidR="007E02E0" w:rsidRPr="00767AF7" w:rsidRDefault="007E02E0" w:rsidP="007E02E0">
            <w:pPr>
              <w:spacing w:line="480" w:lineRule="auto"/>
              <w:rPr>
                <w:sz w:val="16"/>
                <w:szCs w:val="16"/>
              </w:rPr>
            </w:pPr>
            <w:r w:rsidRPr="00767AF7">
              <w:rPr>
                <w:sz w:val="16"/>
                <w:szCs w:val="16"/>
              </w:rPr>
              <w:t xml:space="preserve">   Model 1</w:t>
            </w:r>
          </w:p>
        </w:tc>
        <w:tc>
          <w:tcPr>
            <w:tcW w:w="2126" w:type="dxa"/>
            <w:shd w:val="clear" w:color="auto" w:fill="auto"/>
          </w:tcPr>
          <w:p w14:paraId="1440089D" w14:textId="5267C6EF" w:rsidR="007E02E0" w:rsidRPr="00767AF7" w:rsidRDefault="007E02E0" w:rsidP="007E02E0">
            <w:pPr>
              <w:spacing w:line="480" w:lineRule="auto"/>
              <w:rPr>
                <w:sz w:val="16"/>
                <w:szCs w:val="16"/>
              </w:rPr>
            </w:pPr>
            <w:r w:rsidRPr="00767AF7">
              <w:rPr>
                <w:sz w:val="16"/>
                <w:szCs w:val="16"/>
              </w:rPr>
              <w:t>-0.11 (-0.30 to 0.07)</w:t>
            </w:r>
          </w:p>
        </w:tc>
        <w:tc>
          <w:tcPr>
            <w:tcW w:w="992" w:type="dxa"/>
            <w:shd w:val="clear" w:color="auto" w:fill="auto"/>
          </w:tcPr>
          <w:p w14:paraId="77973A1C" w14:textId="0051288F" w:rsidR="007E02E0" w:rsidRPr="00767AF7" w:rsidRDefault="007E02E0" w:rsidP="007E02E0">
            <w:pPr>
              <w:spacing w:line="480" w:lineRule="auto"/>
              <w:rPr>
                <w:sz w:val="16"/>
                <w:szCs w:val="16"/>
              </w:rPr>
            </w:pPr>
            <w:r w:rsidRPr="00767AF7">
              <w:rPr>
                <w:sz w:val="16"/>
                <w:szCs w:val="16"/>
              </w:rPr>
              <w:t>0.231</w:t>
            </w:r>
          </w:p>
        </w:tc>
        <w:tc>
          <w:tcPr>
            <w:tcW w:w="2835" w:type="dxa"/>
            <w:shd w:val="clear" w:color="auto" w:fill="auto"/>
          </w:tcPr>
          <w:p w14:paraId="7F9D4485" w14:textId="03694498" w:rsidR="007E02E0" w:rsidRPr="00767AF7" w:rsidRDefault="007E02E0" w:rsidP="007E02E0">
            <w:pPr>
              <w:spacing w:line="480" w:lineRule="auto"/>
              <w:rPr>
                <w:sz w:val="16"/>
                <w:szCs w:val="16"/>
              </w:rPr>
            </w:pPr>
            <w:r w:rsidRPr="00767AF7">
              <w:rPr>
                <w:sz w:val="16"/>
                <w:szCs w:val="16"/>
              </w:rPr>
              <w:t>0.0</w:t>
            </w:r>
            <w:r w:rsidR="00313281" w:rsidRPr="00767AF7">
              <w:rPr>
                <w:sz w:val="16"/>
                <w:szCs w:val="16"/>
              </w:rPr>
              <w:t>4</w:t>
            </w:r>
            <w:r w:rsidRPr="00767AF7">
              <w:rPr>
                <w:sz w:val="16"/>
                <w:szCs w:val="16"/>
              </w:rPr>
              <w:t xml:space="preserve"> (-0.1</w:t>
            </w:r>
            <w:r w:rsidR="00313281" w:rsidRPr="00767AF7">
              <w:rPr>
                <w:sz w:val="16"/>
                <w:szCs w:val="16"/>
              </w:rPr>
              <w:t>5</w:t>
            </w:r>
            <w:r w:rsidRPr="00767AF7">
              <w:rPr>
                <w:sz w:val="16"/>
                <w:szCs w:val="16"/>
              </w:rPr>
              <w:t xml:space="preserve"> to 0.</w:t>
            </w:r>
            <w:r w:rsidR="00313281" w:rsidRPr="00767AF7">
              <w:rPr>
                <w:sz w:val="16"/>
                <w:szCs w:val="16"/>
              </w:rPr>
              <w:t>2</w:t>
            </w:r>
            <w:r w:rsidRPr="00767AF7">
              <w:rPr>
                <w:sz w:val="16"/>
                <w:szCs w:val="16"/>
              </w:rPr>
              <w:t>4)</w:t>
            </w:r>
          </w:p>
        </w:tc>
        <w:tc>
          <w:tcPr>
            <w:tcW w:w="941" w:type="dxa"/>
            <w:shd w:val="clear" w:color="auto" w:fill="auto"/>
          </w:tcPr>
          <w:p w14:paraId="4F5AA85D" w14:textId="070A3AFB" w:rsidR="007E02E0" w:rsidRPr="00767AF7" w:rsidRDefault="007E02E0" w:rsidP="007E02E0">
            <w:pPr>
              <w:spacing w:line="480" w:lineRule="auto"/>
              <w:rPr>
                <w:sz w:val="16"/>
                <w:szCs w:val="16"/>
              </w:rPr>
            </w:pPr>
            <w:r w:rsidRPr="00767AF7">
              <w:rPr>
                <w:sz w:val="16"/>
                <w:szCs w:val="16"/>
              </w:rPr>
              <w:t>0.</w:t>
            </w:r>
            <w:r w:rsidR="00313281" w:rsidRPr="00767AF7">
              <w:rPr>
                <w:sz w:val="16"/>
                <w:szCs w:val="16"/>
              </w:rPr>
              <w:t>697</w:t>
            </w:r>
          </w:p>
        </w:tc>
      </w:tr>
      <w:tr w:rsidR="007E02E0" w14:paraId="7C52F9E7" w14:textId="77777777">
        <w:tc>
          <w:tcPr>
            <w:tcW w:w="2122" w:type="dxa"/>
            <w:tcBorders>
              <w:bottom w:val="single" w:sz="4" w:space="0" w:color="000000"/>
            </w:tcBorders>
            <w:shd w:val="clear" w:color="auto" w:fill="auto"/>
          </w:tcPr>
          <w:p w14:paraId="01AC7BA5" w14:textId="77777777" w:rsidR="007E02E0" w:rsidRPr="00767AF7" w:rsidRDefault="007E02E0" w:rsidP="007E02E0">
            <w:pPr>
              <w:spacing w:line="480" w:lineRule="auto"/>
              <w:rPr>
                <w:sz w:val="16"/>
                <w:szCs w:val="16"/>
              </w:rPr>
            </w:pPr>
            <w:r w:rsidRPr="00767AF7">
              <w:rPr>
                <w:sz w:val="16"/>
                <w:szCs w:val="16"/>
              </w:rPr>
              <w:t xml:space="preserve">   Model 2</w:t>
            </w:r>
          </w:p>
        </w:tc>
        <w:tc>
          <w:tcPr>
            <w:tcW w:w="2126" w:type="dxa"/>
            <w:tcBorders>
              <w:bottom w:val="single" w:sz="4" w:space="0" w:color="000000"/>
            </w:tcBorders>
            <w:shd w:val="clear" w:color="auto" w:fill="auto"/>
          </w:tcPr>
          <w:p w14:paraId="511029E7" w14:textId="724798A9" w:rsidR="007E02E0" w:rsidRPr="00767AF7" w:rsidRDefault="007E02E0" w:rsidP="007E02E0">
            <w:pPr>
              <w:spacing w:line="480" w:lineRule="auto"/>
              <w:rPr>
                <w:sz w:val="16"/>
                <w:szCs w:val="16"/>
              </w:rPr>
            </w:pPr>
            <w:r w:rsidRPr="00767AF7">
              <w:rPr>
                <w:sz w:val="16"/>
                <w:szCs w:val="16"/>
              </w:rPr>
              <w:t>-0.08 (-0.26 to 0.10)</w:t>
            </w:r>
          </w:p>
        </w:tc>
        <w:tc>
          <w:tcPr>
            <w:tcW w:w="992" w:type="dxa"/>
            <w:tcBorders>
              <w:bottom w:val="single" w:sz="4" w:space="0" w:color="000000"/>
            </w:tcBorders>
            <w:shd w:val="clear" w:color="auto" w:fill="auto"/>
          </w:tcPr>
          <w:p w14:paraId="74246F44" w14:textId="448DA946" w:rsidR="007E02E0" w:rsidRPr="00767AF7" w:rsidRDefault="007E02E0" w:rsidP="007E02E0">
            <w:pPr>
              <w:spacing w:line="480" w:lineRule="auto"/>
              <w:rPr>
                <w:sz w:val="16"/>
                <w:szCs w:val="16"/>
              </w:rPr>
            </w:pPr>
            <w:r w:rsidRPr="00767AF7">
              <w:rPr>
                <w:sz w:val="16"/>
                <w:szCs w:val="16"/>
              </w:rPr>
              <w:t>0.391</w:t>
            </w:r>
          </w:p>
        </w:tc>
        <w:tc>
          <w:tcPr>
            <w:tcW w:w="2835" w:type="dxa"/>
            <w:tcBorders>
              <w:bottom w:val="single" w:sz="4" w:space="0" w:color="000000"/>
            </w:tcBorders>
            <w:shd w:val="clear" w:color="auto" w:fill="auto"/>
          </w:tcPr>
          <w:p w14:paraId="34CD6735" w14:textId="7B27ED13" w:rsidR="007E02E0" w:rsidRPr="00767AF7" w:rsidRDefault="007E02E0" w:rsidP="007E02E0">
            <w:pPr>
              <w:spacing w:line="480" w:lineRule="auto"/>
              <w:rPr>
                <w:sz w:val="16"/>
                <w:szCs w:val="16"/>
              </w:rPr>
            </w:pPr>
            <w:r w:rsidRPr="00767AF7">
              <w:rPr>
                <w:sz w:val="16"/>
                <w:szCs w:val="16"/>
              </w:rPr>
              <w:t>0.0</w:t>
            </w:r>
            <w:r w:rsidR="00C43F39" w:rsidRPr="00767AF7">
              <w:rPr>
                <w:sz w:val="16"/>
                <w:szCs w:val="16"/>
              </w:rPr>
              <w:t>6</w:t>
            </w:r>
            <w:r w:rsidRPr="00767AF7">
              <w:rPr>
                <w:sz w:val="16"/>
                <w:szCs w:val="16"/>
              </w:rPr>
              <w:t xml:space="preserve"> (-0.1</w:t>
            </w:r>
            <w:r w:rsidR="00C43F39" w:rsidRPr="00767AF7">
              <w:rPr>
                <w:sz w:val="16"/>
                <w:szCs w:val="16"/>
              </w:rPr>
              <w:t>2</w:t>
            </w:r>
            <w:r w:rsidRPr="00767AF7">
              <w:rPr>
                <w:sz w:val="16"/>
                <w:szCs w:val="16"/>
              </w:rPr>
              <w:t xml:space="preserve"> to 0.2</w:t>
            </w:r>
            <w:r w:rsidR="00C43F39" w:rsidRPr="00767AF7">
              <w:rPr>
                <w:sz w:val="16"/>
                <w:szCs w:val="16"/>
              </w:rPr>
              <w:t>4</w:t>
            </w:r>
            <w:r w:rsidRPr="00767AF7">
              <w:rPr>
                <w:sz w:val="16"/>
                <w:szCs w:val="16"/>
              </w:rPr>
              <w:t>)</w:t>
            </w:r>
          </w:p>
        </w:tc>
        <w:tc>
          <w:tcPr>
            <w:tcW w:w="941" w:type="dxa"/>
            <w:tcBorders>
              <w:bottom w:val="single" w:sz="4" w:space="0" w:color="000000"/>
            </w:tcBorders>
            <w:shd w:val="clear" w:color="auto" w:fill="auto"/>
          </w:tcPr>
          <w:p w14:paraId="46FD3E7C" w14:textId="22AC38CB" w:rsidR="007E02E0" w:rsidRPr="00767AF7" w:rsidRDefault="007E02E0" w:rsidP="007E02E0">
            <w:pPr>
              <w:spacing w:line="480" w:lineRule="auto"/>
              <w:rPr>
                <w:sz w:val="16"/>
                <w:szCs w:val="16"/>
              </w:rPr>
            </w:pPr>
            <w:r w:rsidRPr="00767AF7">
              <w:rPr>
                <w:sz w:val="16"/>
                <w:szCs w:val="16"/>
              </w:rPr>
              <w:t>0.</w:t>
            </w:r>
            <w:r w:rsidR="00C43F39" w:rsidRPr="00767AF7">
              <w:rPr>
                <w:sz w:val="16"/>
                <w:szCs w:val="16"/>
              </w:rPr>
              <w:t>533</w:t>
            </w:r>
          </w:p>
        </w:tc>
      </w:tr>
    </w:tbl>
    <w:p w14:paraId="164A117A" w14:textId="556D097E" w:rsidR="00AA68DD" w:rsidRDefault="00000000">
      <w:pPr>
        <w:spacing w:line="480" w:lineRule="auto"/>
        <w:rPr>
          <w:sz w:val="16"/>
          <w:szCs w:val="16"/>
        </w:rPr>
      </w:pPr>
      <w:r>
        <w:rPr>
          <w:sz w:val="16"/>
          <w:szCs w:val="16"/>
        </w:rPr>
        <w:t>Model 1 was unadjusted. Model 2 was adjusted for age</w:t>
      </w:r>
      <w:r w:rsidR="00D602B8">
        <w:rPr>
          <w:sz w:val="16"/>
          <w:szCs w:val="16"/>
        </w:rPr>
        <w:t xml:space="preserve">, </w:t>
      </w:r>
      <w:r>
        <w:rPr>
          <w:sz w:val="16"/>
          <w:szCs w:val="16"/>
        </w:rPr>
        <w:t>sex</w:t>
      </w:r>
      <w:r w:rsidR="00D602B8">
        <w:rPr>
          <w:sz w:val="16"/>
          <w:szCs w:val="16"/>
        </w:rPr>
        <w:t xml:space="preserve"> and education.</w:t>
      </w:r>
    </w:p>
    <w:p w14:paraId="13767044" w14:textId="77777777" w:rsidR="002E120B" w:rsidRDefault="002E120B">
      <w:pPr>
        <w:spacing w:line="480" w:lineRule="auto"/>
        <w:rPr>
          <w:sz w:val="16"/>
          <w:szCs w:val="16"/>
        </w:rPr>
      </w:pPr>
    </w:p>
    <w:p w14:paraId="20ED5A41" w14:textId="77777777" w:rsidR="002E120B" w:rsidRDefault="002E120B">
      <w:pPr>
        <w:spacing w:line="480" w:lineRule="auto"/>
      </w:pPr>
    </w:p>
    <w:sectPr w:rsidR="002E120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Body CS)">
    <w:altName w:val="Times New Roman"/>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8DD"/>
    <w:rsid w:val="000230BF"/>
    <w:rsid w:val="00030380"/>
    <w:rsid w:val="00060952"/>
    <w:rsid w:val="000779A5"/>
    <w:rsid w:val="00107779"/>
    <w:rsid w:val="0018665C"/>
    <w:rsid w:val="001D1311"/>
    <w:rsid w:val="002102C9"/>
    <w:rsid w:val="002137E0"/>
    <w:rsid w:val="00216FF4"/>
    <w:rsid w:val="00223301"/>
    <w:rsid w:val="00251EEA"/>
    <w:rsid w:val="002E0436"/>
    <w:rsid w:val="002E120B"/>
    <w:rsid w:val="00305E5A"/>
    <w:rsid w:val="00313281"/>
    <w:rsid w:val="00445F13"/>
    <w:rsid w:val="00473BA4"/>
    <w:rsid w:val="004B6A74"/>
    <w:rsid w:val="004B7EA8"/>
    <w:rsid w:val="005F3FA3"/>
    <w:rsid w:val="00624717"/>
    <w:rsid w:val="00644AB4"/>
    <w:rsid w:val="006E2951"/>
    <w:rsid w:val="006F754F"/>
    <w:rsid w:val="0070528B"/>
    <w:rsid w:val="0074547D"/>
    <w:rsid w:val="007679C1"/>
    <w:rsid w:val="00767AF7"/>
    <w:rsid w:val="007E02E0"/>
    <w:rsid w:val="007E76F8"/>
    <w:rsid w:val="0083052B"/>
    <w:rsid w:val="00834861"/>
    <w:rsid w:val="00862262"/>
    <w:rsid w:val="008A3918"/>
    <w:rsid w:val="008D4449"/>
    <w:rsid w:val="008E3E0F"/>
    <w:rsid w:val="009226E2"/>
    <w:rsid w:val="00970920"/>
    <w:rsid w:val="00A36A30"/>
    <w:rsid w:val="00A55FD0"/>
    <w:rsid w:val="00A87CE7"/>
    <w:rsid w:val="00AA68DD"/>
    <w:rsid w:val="00AE3FBB"/>
    <w:rsid w:val="00AF7B17"/>
    <w:rsid w:val="00B06E48"/>
    <w:rsid w:val="00B447C9"/>
    <w:rsid w:val="00B7241D"/>
    <w:rsid w:val="00B75985"/>
    <w:rsid w:val="00BE7E1E"/>
    <w:rsid w:val="00BF7C88"/>
    <w:rsid w:val="00C43F39"/>
    <w:rsid w:val="00CB29CE"/>
    <w:rsid w:val="00CD6D91"/>
    <w:rsid w:val="00D1665B"/>
    <w:rsid w:val="00D31A73"/>
    <w:rsid w:val="00D34B12"/>
    <w:rsid w:val="00D55904"/>
    <w:rsid w:val="00D602B8"/>
    <w:rsid w:val="00D76011"/>
    <w:rsid w:val="00E520D1"/>
    <w:rsid w:val="00FB587A"/>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00D458A4"/>
  <w15:docId w15:val="{2AFEF8CE-8869-2943-A1D6-F5A5BBD77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4EE"/>
    <w:rPr>
      <w:lang w:eastAsia="en-GB"/>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link w:val="ListParagraphChar"/>
    <w:uiPriority w:val="34"/>
    <w:qFormat/>
    <w:rsid w:val="000D44EE"/>
    <w:pPr>
      <w:ind w:left="720"/>
      <w:contextualSpacing/>
    </w:pPr>
    <w:rPr>
      <w:rFonts w:asciiTheme="minorHAnsi" w:eastAsiaTheme="minorEastAsia" w:hAnsiTheme="minorHAnsi" w:cs="Times New Roman (Body CS)"/>
      <w:sz w:val="22"/>
      <w:lang w:eastAsia="zh-TW"/>
    </w:rPr>
  </w:style>
  <w:style w:type="paragraph" w:customStyle="1" w:styleId="EndNoteBibliography">
    <w:name w:val="EndNote Bibliography"/>
    <w:basedOn w:val="Normal"/>
    <w:link w:val="EndNoteBibliographyChar"/>
    <w:rsid w:val="000D44EE"/>
    <w:rPr>
      <w:rFonts w:ascii="Calibri" w:eastAsiaTheme="minorEastAsia" w:hAnsi="Calibri" w:cs="Calibri"/>
      <w:sz w:val="22"/>
      <w:lang w:eastAsia="zh-TW"/>
    </w:rPr>
  </w:style>
  <w:style w:type="character" w:customStyle="1" w:styleId="EndNoteBibliographyChar">
    <w:name w:val="EndNote Bibliography Char"/>
    <w:basedOn w:val="DefaultParagraphFont"/>
    <w:link w:val="EndNoteBibliography"/>
    <w:rsid w:val="000D44EE"/>
    <w:rPr>
      <w:rFonts w:ascii="Calibri" w:hAnsi="Calibri" w:cs="Calibri"/>
    </w:rPr>
  </w:style>
  <w:style w:type="character" w:customStyle="1" w:styleId="ListParagraphChar">
    <w:name w:val="List Paragraph Char"/>
    <w:basedOn w:val="DefaultParagraphFont"/>
    <w:link w:val="ListParagraph"/>
    <w:uiPriority w:val="34"/>
    <w:rsid w:val="000D44EE"/>
  </w:style>
  <w:style w:type="table" w:styleId="TableGrid">
    <w:name w:val="Table Grid"/>
    <w:basedOn w:val="TableNormal"/>
    <w:uiPriority w:val="39"/>
    <w:rsid w:val="000D44EE"/>
    <w:rPr>
      <w:rFonts w:ascii="Calibri" w:hAnsi="Calibri" w:cs="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D44EE"/>
    <w:rPr>
      <w:sz w:val="16"/>
      <w:szCs w:val="16"/>
    </w:rPr>
  </w:style>
  <w:style w:type="paragraph" w:styleId="CommentText">
    <w:name w:val="annotation text"/>
    <w:basedOn w:val="Normal"/>
    <w:link w:val="CommentTextChar"/>
    <w:uiPriority w:val="99"/>
    <w:semiHidden/>
    <w:unhideWhenUsed/>
    <w:rsid w:val="000D44EE"/>
    <w:rPr>
      <w:rFonts w:asciiTheme="minorHAnsi" w:eastAsiaTheme="minorEastAsia" w:hAnsiTheme="minorHAnsi" w:cs="Times New Roman (Body CS)"/>
      <w:sz w:val="20"/>
      <w:szCs w:val="20"/>
      <w:lang w:eastAsia="zh-TW"/>
    </w:rPr>
  </w:style>
  <w:style w:type="character" w:customStyle="1" w:styleId="CommentTextChar">
    <w:name w:val="Comment Text Char"/>
    <w:basedOn w:val="DefaultParagraphFont"/>
    <w:link w:val="CommentText"/>
    <w:uiPriority w:val="99"/>
    <w:semiHidden/>
    <w:rsid w:val="000D44EE"/>
    <w:rPr>
      <w:sz w:val="20"/>
      <w:szCs w:val="20"/>
    </w:rPr>
  </w:style>
  <w:style w:type="paragraph" w:styleId="Bibliography">
    <w:name w:val="Bibliography"/>
    <w:basedOn w:val="Normal"/>
    <w:next w:val="Normal"/>
    <w:uiPriority w:val="37"/>
    <w:unhideWhenUsed/>
    <w:rsid w:val="000D44EE"/>
    <w:pPr>
      <w:tabs>
        <w:tab w:val="left" w:pos="260"/>
      </w:tabs>
      <w:spacing w:after="240"/>
      <w:ind w:left="264" w:hanging="264"/>
    </w:pPr>
    <w:rPr>
      <w:rFonts w:asciiTheme="minorHAnsi" w:eastAsiaTheme="minorEastAsia" w:hAnsiTheme="minorHAnsi" w:cs="Times New Roman (Body CS)"/>
      <w:sz w:val="22"/>
      <w:lang w:eastAsia="zh-TW"/>
    </w:rPr>
  </w:style>
  <w:style w:type="paragraph" w:styleId="CommentSubject">
    <w:name w:val="annotation subject"/>
    <w:basedOn w:val="CommentText"/>
    <w:next w:val="CommentText"/>
    <w:link w:val="CommentSubjectChar"/>
    <w:uiPriority w:val="99"/>
    <w:semiHidden/>
    <w:unhideWhenUsed/>
    <w:rsid w:val="003B0BA8"/>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3B0BA8"/>
    <w:rPr>
      <w:rFonts w:ascii="Times New Roman" w:eastAsia="Times New Roman" w:hAnsi="Times New Roman" w:cs="Times New Roman"/>
      <w:b/>
      <w:bCs/>
      <w:sz w:val="20"/>
      <w:szCs w:val="20"/>
      <w:lang w:eastAsia="en-GB"/>
    </w:rPr>
  </w:style>
  <w:style w:type="paragraph" w:styleId="Revision">
    <w:name w:val="Revision"/>
    <w:hidden/>
    <w:uiPriority w:val="99"/>
    <w:semiHidden/>
    <w:rsid w:val="00890F80"/>
    <w:rPr>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Calibri" w:eastAsia="Calibri" w:hAnsi="Calibri" w:cs="Calibri"/>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3aYZtAT+fxRpiH0YTwdzohI9lA==">CgMxLjAaGgoBMBIVChMIBCoPCgtBQUFBenFMY0M1RRACIooCCgtBQUFBenFMY0M1RRLWAQoLQUFBQXpxTGNDNUUSC0FBQUF6cUxjQzVFGg0KCXRleHQvaHRtbBIAIg4KCnRleHQvcGxhaW4SACobIhUxMDYzNzI2Njg0Njk3NjIwNTg5MDcoADgAMPqg/ZyOMTjXq/2cjjFKPAokYXBwbGljYXRpb24vdm5kLmdvb2dsZS1hcHBzLmRvY3MubWRzGhTC19rkAQ4SDAoICgJocxABGAAQAVoMNXN1emltMWVlZnNzcgIgAHgAggEUc3VnZ2VzdC5ldHpzbjA3ZmU3ZG+aAQYIABAAGAAY+qD9nI4xINer/ZyOMUIUc3VnZ2VzdC5ldHpzbjA3ZmU3ZG84AGoqChRzdWdnZXN0LmV0enNuMDdmZTdkbxISZ8OpcmFsZGluZSBwb2lzbmVsciExT0NBS0FxXzNnS2xqZXVNYlZzczQ0UW1IaHZYa0lRaUs=</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8C2415-8F80-BA4A-AAE8-928B4015A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788</Words>
  <Characters>4492</Characters>
  <Application>Microsoft Office Word</Application>
  <DocSecurity>0</DocSecurity>
  <Lines>37</Lines>
  <Paragraphs>10</Paragraphs>
  <ScaleCrop>false</ScaleCrop>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 Yolanda</dc:creator>
  <cp:lastModifiedBy>Lau, Yolanda</cp:lastModifiedBy>
  <cp:revision>79</cp:revision>
  <dcterms:created xsi:type="dcterms:W3CDTF">2023-04-27T18:22:00Z</dcterms:created>
  <dcterms:modified xsi:type="dcterms:W3CDTF">2024-02-27T21:32:00Z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id="u4LnbybD"/&gt;&lt;style id="http://www.zotero.org/styles/translational-psychiatry" hasBibliography="1" bibliographyStyleHasBeenSet="0"/&gt;&lt;prefs&gt;&lt;pref name="fieldType" value="Field"/&gt;&lt;/prefs&gt;&lt;/data&gt;</vt:lpwstr>
  </property>
</Properties>
</file>