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4"/>
          <w:rFonts w:hint="default" w:ascii="Times New Roman" w:hAnsi="Times New Roman" w:eastAsia="宋体" w:cs="Times New Roman"/>
          <w:b/>
          <w:bCs/>
          <w:color w:val="000000" w:themeColor="text1"/>
          <w:sz w:val="21"/>
          <w:szCs w:val="21"/>
          <w:vertAlign w:val="baseline"/>
          <w14:textFill>
            <w14:solidFill>
              <w14:schemeClr w14:val="tx1"/>
            </w14:solidFill>
          </w14:textFill>
        </w:rPr>
      </w:pPr>
      <w:r>
        <w:rPr>
          <w:rStyle w:val="4"/>
          <w:rFonts w:hint="eastAsia" w:ascii="Times New Roman" w:hAnsi="Times New Roman" w:eastAsia="宋体" w:cs="Times New Roman"/>
          <w:b/>
          <w:bCs/>
          <w:color w:val="000000" w:themeColor="text1"/>
          <w:sz w:val="21"/>
          <w:szCs w:val="21"/>
          <w:vertAlign w:val="baseline"/>
          <w:lang w:val="en-US" w:eastAsia="zh-CN"/>
          <w14:textFill>
            <w14:solidFill>
              <w14:schemeClr w14:val="tx1"/>
            </w14:solidFill>
          </w14:textFill>
        </w:rPr>
        <w:t xml:space="preserve">The </w:t>
      </w:r>
      <w:r>
        <w:rPr>
          <w:rStyle w:val="4"/>
          <w:rFonts w:hint="default" w:ascii="Times New Roman" w:hAnsi="Times New Roman" w:eastAsia="宋体" w:cs="Times New Roman"/>
          <w:b/>
          <w:bCs/>
          <w:color w:val="000000" w:themeColor="text1"/>
          <w:sz w:val="21"/>
          <w:szCs w:val="21"/>
          <w:vertAlign w:val="baseline"/>
          <w14:textFill>
            <w14:solidFill>
              <w14:schemeClr w14:val="tx1"/>
            </w14:solidFill>
          </w14:textFill>
        </w:rPr>
        <w:t>study protocol</w:t>
      </w:r>
    </w:p>
    <w:p>
      <w:pPr>
        <w:rPr>
          <w:rStyle w:val="4"/>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Style w:val="4"/>
          <w:rFonts w:hint="eastAsia" w:ascii="Times New Roman" w:hAnsi="Times New Roman" w:eastAsia="宋体" w:cs="Times New Roman"/>
          <w:color w:val="000000" w:themeColor="text1"/>
          <w:sz w:val="21"/>
          <w:szCs w:val="21"/>
          <w:vertAlign w:val="baseline"/>
          <w:lang w:eastAsia="zh-CN"/>
          <w14:textFill>
            <w14:solidFill>
              <w14:schemeClr w14:val="tx1"/>
            </w14:solidFill>
          </w14:textFill>
        </w:rPr>
        <w:t>①</w:t>
      </w:r>
      <w:r>
        <w:rPr>
          <w:rStyle w:val="4"/>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 xml:space="preserve">The study was an </w:t>
      </w:r>
      <w:r>
        <w:rPr>
          <w:rFonts w:ascii="Times New Roman" w:hAnsi="Times New Roman" w:eastAsia="Times New Roman" w:cs="Times New Roman"/>
          <w:color w:val="000000" w:themeColor="text1"/>
          <w:sz w:val="21"/>
          <w:szCs w:val="21"/>
          <w:vertAlign w:val="baseline"/>
          <w14:textFill>
            <w14:solidFill>
              <w14:schemeClr w14:val="tx1"/>
            </w14:solidFill>
          </w14:textFill>
        </w:rPr>
        <w:t>open-label uncontrolled pilot clinical study</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w:t>
      </w:r>
    </w:p>
    <w:p>
      <w:pPr>
        <w:rPr>
          <w:rStyle w:val="4"/>
          <w:rFonts w:hint="eastAsia" w:ascii="Times New Roman" w:hAnsi="Times New Roman" w:eastAsia="宋体" w:cs="Times New Roman"/>
          <w:color w:val="000000" w:themeColor="text1"/>
          <w:szCs w:val="21"/>
          <w:vertAlign w:val="baseline"/>
          <w:lang w:val="en-US" w:eastAsia="zh-CN"/>
          <w14:textFill>
            <w14:solidFill>
              <w14:schemeClr w14:val="tx1"/>
            </w14:solidFill>
          </w14:textFill>
        </w:rPr>
      </w:pPr>
      <w:r>
        <w:rPr>
          <w:rStyle w:val="4"/>
          <w:rFonts w:hint="eastAsia" w:ascii="Times New Roman" w:hAnsi="Times New Roman" w:eastAsia="宋体" w:cs="Times New Roman"/>
          <w:color w:val="000000" w:themeColor="text1"/>
          <w:sz w:val="21"/>
          <w:szCs w:val="21"/>
          <w:vertAlign w:val="baseline"/>
          <w:lang w:eastAsia="zh-CN"/>
          <w14:textFill>
            <w14:solidFill>
              <w14:schemeClr w14:val="tx1"/>
            </w14:solidFill>
          </w14:textFill>
        </w:rPr>
        <w:t>②</w:t>
      </w:r>
      <w:bookmarkStart w:id="0" w:name="OLE_LINK1"/>
      <w:r>
        <w:rPr>
          <w:rFonts w:ascii="Times New Roman" w:hAnsi="Times New Roman" w:eastAsia="Times New Roman" w:cs="Times New Roman"/>
          <w:color w:val="000000" w:themeColor="text1"/>
          <w:sz w:val="21"/>
          <w:szCs w:val="21"/>
          <w:vertAlign w:val="baseline"/>
          <w14:textFill>
            <w14:solidFill>
              <w14:schemeClr w14:val="tx1"/>
            </w14:solidFill>
          </w14:textFill>
        </w:rPr>
        <w:t xml:space="preserve">A </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fifteen</w:t>
      </w:r>
      <w:r>
        <w:rPr>
          <w:rFonts w:ascii="Times New Roman" w:hAnsi="Times New Roman" w:eastAsia="Times New Roman" w:cs="Times New Roman"/>
          <w:color w:val="000000" w:themeColor="text1"/>
          <w:sz w:val="21"/>
          <w:szCs w:val="21"/>
          <w:vertAlign w:val="baseline"/>
          <w14:textFill>
            <w14:solidFill>
              <w14:schemeClr w14:val="tx1"/>
            </w14:solidFill>
          </w14:textFill>
        </w:rPr>
        <w:t>-patient cohort with various OPMD types</w:t>
      </w:r>
      <w:bookmarkEnd w:id="0"/>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 xml:space="preserve"> </w:t>
      </w:r>
      <w:r>
        <w:rPr>
          <w:rStyle w:val="4"/>
          <w:rFonts w:ascii="Times New Roman" w:hAnsi="Times New Roman" w:eastAsia="宋体" w:cs="Times New Roman"/>
          <w:color w:val="000000" w:themeColor="text1"/>
          <w:szCs w:val="21"/>
          <w:vertAlign w:val="baseline"/>
          <w14:textFill>
            <w14:solidFill>
              <w14:schemeClr w14:val="tx1"/>
            </w14:solidFill>
          </w14:textFill>
        </w:rPr>
        <w:t>underwent hematological and blood biochemical assessments</w:t>
      </w:r>
      <w:r>
        <w:rPr>
          <w:rStyle w:val="4"/>
          <w:rFonts w:hint="eastAsia" w:ascii="Times New Roman" w:hAnsi="Times New Roman" w:eastAsia="宋体" w:cs="Times New Roman"/>
          <w:color w:val="000000" w:themeColor="text1"/>
          <w:szCs w:val="21"/>
          <w:vertAlign w:val="baseline"/>
          <w:lang w:val="en-US" w:eastAsia="zh-CN"/>
          <w14:textFill>
            <w14:solidFill>
              <w14:schemeClr w14:val="tx1"/>
            </w14:solidFill>
          </w14:textFill>
        </w:rPr>
        <w:t xml:space="preserve">. </w:t>
      </w:r>
    </w:p>
    <w:p>
      <w:pPr>
        <w:rPr>
          <w:rStyle w:val="4"/>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Style w:val="4"/>
          <w:rFonts w:hint="eastAsia" w:ascii="Times New Roman" w:hAnsi="Times New Roman" w:eastAsia="宋体" w:cs="Times New Roman"/>
          <w:color w:val="000000" w:themeColor="text1"/>
          <w:sz w:val="21"/>
          <w:szCs w:val="21"/>
          <w:vertAlign w:val="baseline"/>
          <w:lang w:eastAsia="zh-CN"/>
          <w14:textFill>
            <w14:solidFill>
              <w14:schemeClr w14:val="tx1"/>
            </w14:solidFill>
          </w14:textFill>
        </w:rPr>
        <w:t>③</w:t>
      </w:r>
      <w:bookmarkStart w:id="1" w:name="OLE_LINK2"/>
      <w:r>
        <w:rPr>
          <w:rStyle w:val="4"/>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T</w:t>
      </w:r>
      <w:r>
        <w:rPr>
          <w:rStyle w:val="4"/>
          <w:rFonts w:hint="eastAsia" w:ascii="Times New Roman" w:hAnsi="Times New Roman" w:eastAsia="宋体" w:cs="Times New Roman"/>
          <w:color w:val="000000" w:themeColor="text1"/>
          <w:szCs w:val="21"/>
          <w:vertAlign w:val="baseline"/>
          <w:lang w:val="en-US" w:eastAsia="zh-CN"/>
          <w14:textFill>
            <w14:solidFill>
              <w14:schemeClr w14:val="tx1"/>
            </w14:solidFill>
          </w14:textFill>
        </w:rPr>
        <w:t xml:space="preserve">he patients </w:t>
      </w:r>
      <w:bookmarkEnd w:id="1"/>
      <w:r>
        <w:rPr>
          <w:rStyle w:val="4"/>
          <w:rFonts w:ascii="Times New Roman" w:hAnsi="Times New Roman" w:cs="Times New Roman"/>
          <w:color w:val="000000" w:themeColor="text1"/>
          <w:sz w:val="21"/>
          <w:szCs w:val="21"/>
          <w:vertAlign w:val="baseline"/>
          <w14:textFill>
            <w14:solidFill>
              <w14:schemeClr w14:val="tx1"/>
            </w14:solidFill>
          </w14:textFill>
        </w:rPr>
        <w:t xml:space="preserve">were administered Cinobufacini orally at a dosage of </w:t>
      </w:r>
      <w:r>
        <w:rPr>
          <w:rStyle w:val="4"/>
          <w:rFonts w:ascii="Times New Roman" w:hAnsi="Times New Roman" w:eastAsia="宋体" w:cs="Times New Roman"/>
          <w:color w:val="000000" w:themeColor="text1"/>
          <w:sz w:val="21"/>
          <w:szCs w:val="21"/>
          <w:vertAlign w:val="baseline"/>
          <w14:textFill>
            <w14:solidFill>
              <w14:schemeClr w14:val="tx1"/>
            </w14:solidFill>
          </w14:textFill>
        </w:rPr>
        <w:t>0.</w:t>
      </w:r>
      <w:r>
        <w:rPr>
          <w:rStyle w:val="4"/>
          <w:rFonts w:ascii="Times New Roman" w:hAnsi="Times New Roman" w:cs="Times New Roman"/>
          <w:color w:val="000000" w:themeColor="text1"/>
          <w:sz w:val="21"/>
          <w:szCs w:val="21"/>
          <w:vertAlign w:val="baseline"/>
          <w14:textFill>
            <w14:solidFill>
              <w14:schemeClr w14:val="tx1"/>
            </w14:solidFill>
          </w14:textFill>
        </w:rPr>
        <w:t>6 grams thrice</w:t>
      </w:r>
      <w:r>
        <w:rPr>
          <w:rStyle w:val="4"/>
          <w:rFonts w:ascii="Times New Roman" w:hAnsi="Times New Roman" w:eastAsia="宋体" w:cs="Times New Roman"/>
          <w:color w:val="000000" w:themeColor="text1"/>
          <w:sz w:val="21"/>
          <w:szCs w:val="21"/>
          <w:vertAlign w:val="baseline"/>
          <w14:textFill>
            <w14:solidFill>
              <w14:schemeClr w14:val="tx1"/>
            </w14:solidFill>
          </w14:textFill>
        </w:rPr>
        <w:t xml:space="preserve"> daily</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 xml:space="preserve">, and they </w:t>
      </w:r>
      <w:r>
        <w:rPr>
          <w:rStyle w:val="4"/>
          <w:rFonts w:ascii="Times New Roman" w:hAnsi="Times New Roman" w:eastAsia="宋体" w:cs="Times New Roman"/>
          <w:color w:val="000000" w:themeColor="text1"/>
          <w:sz w:val="21"/>
          <w:szCs w:val="21"/>
          <w:vertAlign w:val="baseline"/>
          <w14:textFill>
            <w14:solidFill>
              <w14:schemeClr w14:val="tx1"/>
            </w14:solidFill>
          </w14:textFill>
        </w:rPr>
        <w:t>were constantly monitored throughout the study</w:t>
      </w:r>
      <w:r>
        <w:rPr>
          <w:rStyle w:val="4"/>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w:t>
      </w:r>
    </w:p>
    <w:p>
      <w:pPr>
        <w:rPr>
          <w:rStyle w:val="4"/>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Style w:val="4"/>
          <w:rFonts w:hint="eastAsia" w:ascii="Times New Roman" w:hAnsi="Times New Roman" w:eastAsia="宋体" w:cs="Times New Roman"/>
          <w:color w:val="000000" w:themeColor="text1"/>
          <w:sz w:val="21"/>
          <w:szCs w:val="21"/>
          <w:vertAlign w:val="baseline"/>
          <w:lang w:eastAsia="zh-CN"/>
          <w14:textFill>
            <w14:solidFill>
              <w14:schemeClr w14:val="tx1"/>
            </w14:solidFill>
          </w14:textFill>
        </w:rPr>
        <w:t>④</w:t>
      </w:r>
      <w:r>
        <w:rPr>
          <w:rStyle w:val="4"/>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T</w:t>
      </w:r>
      <w:r>
        <w:rPr>
          <w:rStyle w:val="4"/>
          <w:rFonts w:hint="eastAsia" w:ascii="Times New Roman" w:hAnsi="Times New Roman" w:eastAsia="宋体" w:cs="Times New Roman"/>
          <w:color w:val="000000" w:themeColor="text1"/>
          <w:szCs w:val="21"/>
          <w:vertAlign w:val="baseline"/>
          <w:lang w:val="en-US" w:eastAsia="zh-CN"/>
          <w14:textFill>
            <w14:solidFill>
              <w14:schemeClr w14:val="tx1"/>
            </w14:solidFill>
          </w14:textFill>
        </w:rPr>
        <w:t xml:space="preserve">he patients </w:t>
      </w:r>
      <w:r>
        <w:rPr>
          <w:rStyle w:val="4"/>
          <w:rFonts w:hint="eastAsia" w:ascii="Times New Roman" w:hAnsi="Times New Roman" w:eastAsia="宋体" w:cs="Times New Roman"/>
          <w:color w:val="000000" w:themeColor="text1"/>
          <w:sz w:val="21"/>
          <w:szCs w:val="21"/>
          <w:vertAlign w:val="baseline"/>
          <w14:textFill>
            <w14:solidFill>
              <w14:schemeClr w14:val="tx1"/>
            </w14:solidFill>
          </w14:textFill>
        </w:rPr>
        <w:t xml:space="preserve">were followed up by telephone 24 hours and </w:t>
      </w:r>
      <w:bookmarkStart w:id="2" w:name="OLE_LINK3"/>
      <w:r>
        <w:rPr>
          <w:rStyle w:val="4"/>
          <w:rFonts w:hint="eastAsia" w:ascii="Times New Roman" w:hAnsi="Times New Roman" w:eastAsia="宋体" w:cs="Times New Roman"/>
          <w:color w:val="000000" w:themeColor="text1"/>
          <w:sz w:val="21"/>
          <w:szCs w:val="21"/>
          <w:vertAlign w:val="baseline"/>
          <w14:textFill>
            <w14:solidFill>
              <w14:schemeClr w14:val="tx1"/>
            </w14:solidFill>
          </w14:textFill>
        </w:rPr>
        <w:t>1 week</w:t>
      </w:r>
      <w:bookmarkEnd w:id="2"/>
      <w:r>
        <w:rPr>
          <w:rStyle w:val="4"/>
          <w:rFonts w:hint="eastAsia" w:ascii="Times New Roman" w:hAnsi="Times New Roman" w:eastAsia="宋体" w:cs="Times New Roman"/>
          <w:color w:val="000000" w:themeColor="text1"/>
          <w:sz w:val="21"/>
          <w:szCs w:val="21"/>
          <w:vertAlign w:val="baseline"/>
          <w14:textFill>
            <w14:solidFill>
              <w14:schemeClr w14:val="tx1"/>
            </w14:solidFill>
          </w14:textFill>
        </w:rPr>
        <w:t xml:space="preserve"> after the first dose by the study staff to ask whether they had developed other symptoms and whether the symptoms were related to the study, and then the study staff to confirm whether to continue the medication</w:t>
      </w:r>
      <w:r>
        <w:rPr>
          <w:rStyle w:val="4"/>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w:t>
      </w:r>
    </w:p>
    <w:p>
      <w:pPr>
        <w:rPr>
          <w:rStyle w:val="4"/>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Style w:val="4"/>
          <w:rFonts w:hint="eastAsia" w:ascii="Times New Roman" w:hAnsi="Times New Roman" w:eastAsia="宋体" w:cs="Times New Roman"/>
          <w:color w:val="000000" w:themeColor="text1"/>
          <w:sz w:val="21"/>
          <w:szCs w:val="21"/>
          <w:vertAlign w:val="baseline"/>
          <w:lang w:eastAsia="zh-CN"/>
          <w14:textFill>
            <w14:solidFill>
              <w14:schemeClr w14:val="tx1"/>
            </w14:solidFill>
          </w14:textFill>
        </w:rPr>
        <w:t>⑤</w:t>
      </w:r>
      <w:r>
        <w:rPr>
          <w:rStyle w:val="4"/>
          <w:rFonts w:ascii="Times New Roman" w:hAnsi="Times New Roman" w:eastAsia="宋体" w:cs="Times New Roman"/>
          <w:color w:val="000000" w:themeColor="text1"/>
          <w:sz w:val="21"/>
          <w:szCs w:val="21"/>
          <w:vertAlign w:val="baseline"/>
          <w14:textFill>
            <w14:solidFill>
              <w14:schemeClr w14:val="tx1"/>
            </w14:solidFill>
          </w14:textFill>
        </w:rPr>
        <w:t>After the completion of the 4-week trial, the clinical response</w:t>
      </w:r>
      <w:r>
        <w:rPr>
          <w:rStyle w:val="4"/>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 xml:space="preserve"> (</w:t>
      </w:r>
      <w:r>
        <w:rPr>
          <w:rFonts w:ascii="Times New Roman" w:hAnsi="Times New Roman" w:eastAsia="Times New Roman" w:cs="Times New Roman"/>
          <w:color w:val="000000" w:themeColor="text1"/>
          <w:sz w:val="21"/>
          <w:szCs w:val="21"/>
          <w:vertAlign w:val="baseline"/>
          <w14:textFill>
            <w14:solidFill>
              <w14:schemeClr w14:val="tx1"/>
            </w14:solidFill>
          </w14:textFill>
        </w:rPr>
        <w:t xml:space="preserve">lesion size, activity score, and </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n</w:t>
      </w:r>
      <w:r>
        <w:rPr>
          <w:rStyle w:val="4"/>
          <w:rFonts w:ascii="Times New Roman" w:hAnsi="Times New Roman" w:cs="Times New Roman"/>
          <w:color w:val="000000" w:themeColor="text1"/>
          <w:szCs w:val="21"/>
          <w:vertAlign w:val="baseline"/>
          <w14:textFill>
            <w14:solidFill>
              <w14:schemeClr w14:val="tx1"/>
            </w14:solidFill>
          </w14:textFill>
        </w:rPr>
        <w:t xml:space="preserve">umerical </w:t>
      </w:r>
      <w:r>
        <w:rPr>
          <w:rStyle w:val="4"/>
          <w:rFonts w:hint="eastAsia" w:ascii="Times New Roman" w:hAnsi="Times New Roman" w:cs="Times New Roman"/>
          <w:color w:val="000000" w:themeColor="text1"/>
          <w:szCs w:val="21"/>
          <w:vertAlign w:val="baseline"/>
          <w:lang w:val="en-US" w:eastAsia="zh-CN"/>
          <w14:textFill>
            <w14:solidFill>
              <w14:schemeClr w14:val="tx1"/>
            </w14:solidFill>
          </w14:textFill>
        </w:rPr>
        <w:t>r</w:t>
      </w:r>
      <w:r>
        <w:rPr>
          <w:rStyle w:val="4"/>
          <w:rFonts w:ascii="Times New Roman" w:hAnsi="Times New Roman" w:cs="Times New Roman"/>
          <w:color w:val="000000" w:themeColor="text1"/>
          <w:szCs w:val="21"/>
          <w:vertAlign w:val="baseline"/>
          <w14:textFill>
            <w14:solidFill>
              <w14:schemeClr w14:val="tx1"/>
            </w14:solidFill>
          </w14:textFill>
        </w:rPr>
        <w:t xml:space="preserve">ating </w:t>
      </w:r>
      <w:r>
        <w:rPr>
          <w:rStyle w:val="4"/>
          <w:rFonts w:hint="eastAsia" w:ascii="Times New Roman" w:hAnsi="Times New Roman" w:cs="Times New Roman"/>
          <w:color w:val="000000" w:themeColor="text1"/>
          <w:szCs w:val="21"/>
          <w:vertAlign w:val="baseline"/>
          <w:lang w:val="en-US" w:eastAsia="zh-CN"/>
          <w14:textFill>
            <w14:solidFill>
              <w14:schemeClr w14:val="tx1"/>
            </w14:solidFill>
          </w14:textFill>
        </w:rPr>
        <w:t>s</w:t>
      </w:r>
      <w:r>
        <w:rPr>
          <w:rStyle w:val="4"/>
          <w:rFonts w:ascii="Times New Roman" w:hAnsi="Times New Roman" w:cs="Times New Roman"/>
          <w:color w:val="000000" w:themeColor="text1"/>
          <w:szCs w:val="21"/>
          <w:vertAlign w:val="baseline"/>
          <w14:textFill>
            <w14:solidFill>
              <w14:schemeClr w14:val="tx1"/>
            </w14:solidFill>
          </w14:textFill>
        </w:rPr>
        <w:t>cale</w:t>
      </w:r>
      <w:r>
        <w:rPr>
          <w:rStyle w:val="4"/>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w:t>
      </w:r>
      <w:r>
        <w:rPr>
          <w:rStyle w:val="4"/>
          <w:rFonts w:ascii="Times New Roman" w:hAnsi="Times New Roman" w:eastAsia="宋体" w:cs="Times New Roman"/>
          <w:color w:val="000000" w:themeColor="text1"/>
          <w:sz w:val="21"/>
          <w:szCs w:val="21"/>
          <w:vertAlign w:val="baseline"/>
          <w14:textFill>
            <w14:solidFill>
              <w14:schemeClr w14:val="tx1"/>
            </w14:solidFill>
          </w14:textFill>
        </w:rPr>
        <w:t xml:space="preserve"> </w:t>
      </w:r>
      <w:r>
        <w:rPr>
          <w:rStyle w:val="4"/>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 xml:space="preserve">and </w:t>
      </w:r>
      <w:r>
        <w:rPr>
          <w:rStyle w:val="4"/>
          <w:rFonts w:ascii="Times New Roman" w:hAnsi="Times New Roman" w:eastAsia="宋体" w:cs="Times New Roman"/>
          <w:color w:val="000000" w:themeColor="text1"/>
          <w:sz w:val="21"/>
          <w:szCs w:val="21"/>
          <w:vertAlign w:val="baseline"/>
          <w14:textFill>
            <w14:solidFill>
              <w14:schemeClr w14:val="tx1"/>
            </w14:solidFill>
          </w14:textFill>
        </w:rPr>
        <w:t>their adverse drug reactions</w:t>
      </w:r>
      <w:r>
        <w:rPr>
          <w:rStyle w:val="4"/>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 xml:space="preserve"> (</w:t>
      </w:r>
      <w:r>
        <w:rPr>
          <w:rFonts w:ascii="Times New Roman" w:hAnsi="Times New Roman" w:eastAsia="Times New Roman" w:cs="Times New Roman"/>
          <w:color w:val="000000" w:themeColor="text1"/>
          <w:sz w:val="21"/>
          <w:szCs w:val="21"/>
          <w:vertAlign w:val="baseline"/>
          <w14:textFill>
            <w14:solidFill>
              <w14:schemeClr w14:val="tx1"/>
            </w14:solidFill>
          </w14:textFill>
        </w:rPr>
        <w:t>blood cell count,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 xml:space="preserve"> </w:t>
      </w:r>
      <w:r>
        <w:rPr>
          <w:rFonts w:ascii="Times New Roman" w:hAnsi="Times New Roman" w:eastAsia="Times New Roman" w:cs="Times New Roman"/>
          <w:color w:val="000000" w:themeColor="text1"/>
          <w:sz w:val="21"/>
          <w:szCs w:val="21"/>
          <w:vertAlign w:val="baseline"/>
          <w14:textFill>
            <w14:solidFill>
              <w14:schemeClr w14:val="tx1"/>
            </w14:solidFill>
          </w14:textFill>
        </w:rPr>
        <w:t>general biochemistry, liver and adrenal function tests, and adverse effects)</w:t>
      </w:r>
      <w:r>
        <w:rPr>
          <w:rStyle w:val="4"/>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 xml:space="preserve"> </w:t>
      </w:r>
      <w:r>
        <w:rPr>
          <w:rStyle w:val="4"/>
          <w:rFonts w:ascii="Times New Roman" w:hAnsi="Times New Roman" w:eastAsia="宋体" w:cs="Times New Roman"/>
          <w:color w:val="000000" w:themeColor="text1"/>
          <w:sz w:val="21"/>
          <w:szCs w:val="21"/>
          <w:vertAlign w:val="baseline"/>
          <w14:textFill>
            <w14:solidFill>
              <w14:schemeClr w14:val="tx1"/>
            </w14:solidFill>
          </w14:textFill>
        </w:rPr>
        <w:t>was assessed</w:t>
      </w:r>
      <w:r>
        <w:rPr>
          <w:rStyle w:val="4"/>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 xml:space="preserve">. </w:t>
      </w:r>
    </w:p>
    <w:p>
      <w:pPr>
        <w:rPr>
          <w:rStyle w:val="4"/>
          <w:rFonts w:ascii="Times New Roman" w:hAnsi="Times New Roman" w:eastAsia="宋体" w:cs="Times New Roman"/>
          <w:color w:val="000000" w:themeColor="text1"/>
          <w:sz w:val="21"/>
          <w:szCs w:val="21"/>
          <w:vertAlign w:val="baseline"/>
          <w14:textFill>
            <w14:solidFill>
              <w14:schemeClr w14:val="tx1"/>
            </w14:solidFill>
          </w14:textFill>
        </w:rPr>
      </w:pPr>
      <w:bookmarkStart w:id="3" w:name="_GoBack"/>
      <w:bookmarkEnd w:id="3"/>
      <w:r>
        <w:rPr>
          <w:rStyle w:val="4"/>
          <w:rFonts w:hint="eastAsia" w:ascii="Times New Roman" w:hAnsi="Times New Roman" w:eastAsia="宋体" w:cs="Times New Roman"/>
          <w:color w:val="000000" w:themeColor="text1"/>
          <w:sz w:val="21"/>
          <w:szCs w:val="21"/>
          <w:vertAlign w:val="baseline"/>
          <w:lang w:eastAsia="zh-CN"/>
          <w14:textFill>
            <w14:solidFill>
              <w14:schemeClr w14:val="tx1"/>
            </w14:solidFill>
          </w14:textFill>
        </w:rPr>
        <w:t>⑥</w:t>
      </w:r>
      <w:r>
        <w:rPr>
          <w:rStyle w:val="4"/>
          <w:rFonts w:ascii="Times New Roman" w:hAnsi="Times New Roman" w:eastAsia="宋体" w:cs="Times New Roman"/>
          <w:color w:val="000000" w:themeColor="text1"/>
          <w:sz w:val="21"/>
          <w:szCs w:val="21"/>
          <w:vertAlign w:val="baseline"/>
          <w14:textFill>
            <w14:solidFill>
              <w14:schemeClr w14:val="tx1"/>
            </w14:solidFill>
          </w14:textFill>
        </w:rPr>
        <w:t>Participants who experienced a subjective improvement in their predominant symptoms were given the option to independently choose whether to continue the treatment beyond the initial 4-week period.</w:t>
      </w:r>
    </w:p>
    <w:p>
      <w:pPr>
        <w:rPr>
          <w:rStyle w:val="4"/>
          <w:rFonts w:hint="default" w:ascii="Times New Roman" w:hAnsi="Times New Roman" w:eastAsia="宋体" w:cs="Times New Roman"/>
          <w:color w:val="000000" w:themeColor="text1"/>
          <w:sz w:val="21"/>
          <w:szCs w:val="21"/>
          <w:vertAlign w:val="baseline"/>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4NTI1OWRhZjNhNGYwMjc5M2E5NTZiNDc2NGRlODUifQ=="/>
  </w:docVars>
  <w:rsids>
    <w:rsidRoot w:val="73BB06FE"/>
    <w:rsid w:val="51C51AB5"/>
    <w:rsid w:val="73BB06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 w:type="character" w:customStyle="1" w:styleId="4">
    <w:name w:val="tgt"/>
    <w:basedOn w:val="3"/>
    <w:autoRedefine/>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109</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2024-05-09T04:00:00Z</dcterms:created>
  <dc:creator>刘杨</dc:creator>
  <cp:lastModifiedBy>刘杨</cp:lastModifiedBy>
  <dcterms:modified xsi:type="dcterms:W3CDTF">2024-05-09T06:34:16Z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C27E804BC9334754853FEFF852566FFB_11</vt:lpwstr>
  </property>
</Properties>
</file>