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3</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4</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5</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5</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5</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6</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6</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7</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5</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6</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6</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6</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6</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n/a</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n/a</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n/a</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5</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7</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NA</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NA</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7-10</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7-10</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n/a</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n/a</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10-13</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13</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13</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13</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15</w:t>
            </w:r>
          </w:p>
        </w:tc>
      </w:tr>
    </w:tbl>
    <w:p>
      <w:pPr>
        <w:pStyle w:val="BodyText"/>
      </w:pPr>
      <w:r>
        <w:t xml:space="preserve">The STROBE checklist is distributed under the terms of the Creative Commons Attribution License CC-BY. This checklist was completed on 26. May 2020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62a8f700"/>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2020-05-26T04:08:46Z</dcterms:created>
  <dcterms:modified xsi:type="dcterms:W3CDTF">2020-05-26T04:08:46Z</dcterms:modified>
</cp:coreProperties>
</file>