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1B58" w14:textId="77777777" w:rsidR="00A913E2" w:rsidRDefault="00A913E2" w:rsidP="00A913E2">
      <w:pPr>
        <w:pStyle w:val="Title"/>
      </w:pPr>
      <w:r>
        <w:t>Supplementary material</w:t>
      </w:r>
    </w:p>
    <w:p w14:paraId="535EC075" w14:textId="77777777" w:rsidR="00A913E2" w:rsidRDefault="00A913E2" w:rsidP="00A913E2">
      <w:pPr>
        <w:pStyle w:val="Heading4"/>
      </w:pPr>
      <w:r w:rsidRPr="00781582">
        <w:t>Strengthening the Integration of Intersectionality Theory in Health Inequality Analysis (SIITHIA) checklist</w:t>
      </w:r>
    </w:p>
    <w:tbl>
      <w:tblPr>
        <w:tblStyle w:val="TableGrid1"/>
        <w:tblW w:w="9549" w:type="dxa"/>
        <w:tblInd w:w="-3" w:type="dxa"/>
        <w:tblLook w:val="04A0" w:firstRow="1" w:lastRow="0" w:firstColumn="1" w:lastColumn="0" w:noHBand="0" w:noVBand="1"/>
      </w:tblPr>
      <w:tblGrid>
        <w:gridCol w:w="1829"/>
        <w:gridCol w:w="789"/>
        <w:gridCol w:w="6272"/>
        <w:gridCol w:w="659"/>
      </w:tblGrid>
      <w:tr w:rsidR="00A913E2" w:rsidRPr="0044436D" w14:paraId="3541C00D" w14:textId="77777777" w:rsidTr="0082100F">
        <w:tc>
          <w:tcPr>
            <w:tcW w:w="1829" w:type="dxa"/>
            <w:tcBorders>
              <w:bottom w:val="single" w:sz="4" w:space="0" w:color="auto"/>
            </w:tcBorders>
            <w:shd w:val="clear" w:color="auto" w:fill="2572B4"/>
            <w:vAlign w:val="bottom"/>
          </w:tcPr>
          <w:p w14:paraId="750A18E6" w14:textId="77777777" w:rsidR="00A913E2" w:rsidRPr="0044436D" w:rsidRDefault="00A913E2" w:rsidP="0082100F">
            <w:pPr>
              <w:spacing w:line="240" w:lineRule="auto"/>
              <w:ind w:firstLine="0"/>
              <w:rPr>
                <w:rFonts w:ascii="Noto Sans" w:hAnsi="Noto Sans" w:cs="Noto Sans"/>
                <w:b/>
                <w:bCs/>
                <w:color w:val="FFFFFF"/>
                <w:sz w:val="18"/>
                <w:lang w:eastAsia="en-CA"/>
              </w:rPr>
            </w:pPr>
            <w:r w:rsidRPr="0044436D">
              <w:rPr>
                <w:rFonts w:ascii="Noto Sans" w:hAnsi="Noto Sans" w:cs="Noto Sans"/>
                <w:b/>
                <w:bCs/>
                <w:color w:val="FFFFFF"/>
                <w:sz w:val="18"/>
                <w:lang w:eastAsia="en-CA"/>
              </w:rPr>
              <w:t>Study/ Report section</w:t>
            </w:r>
          </w:p>
        </w:tc>
        <w:tc>
          <w:tcPr>
            <w:tcW w:w="789" w:type="dxa"/>
            <w:tcBorders>
              <w:bottom w:val="single" w:sz="4" w:space="0" w:color="auto"/>
            </w:tcBorders>
            <w:shd w:val="clear" w:color="auto" w:fill="2572B4"/>
            <w:vAlign w:val="bottom"/>
          </w:tcPr>
          <w:p w14:paraId="1F6A2BF0" w14:textId="77777777" w:rsidR="00A913E2" w:rsidRPr="0044436D" w:rsidRDefault="00A913E2" w:rsidP="0082100F">
            <w:pPr>
              <w:spacing w:line="240" w:lineRule="auto"/>
              <w:ind w:firstLine="0"/>
              <w:rPr>
                <w:rFonts w:ascii="Noto Sans" w:hAnsi="Noto Sans" w:cs="Noto Sans"/>
                <w:b/>
                <w:bCs/>
                <w:color w:val="FFFFFF"/>
                <w:sz w:val="18"/>
                <w:lang w:eastAsia="en-CA"/>
              </w:rPr>
            </w:pPr>
            <w:r w:rsidRPr="0044436D">
              <w:rPr>
                <w:rFonts w:ascii="Noto Sans" w:hAnsi="Noto Sans" w:cs="Noto Sans"/>
                <w:b/>
                <w:bCs/>
                <w:color w:val="FFFFFF"/>
                <w:sz w:val="18"/>
                <w:lang w:eastAsia="en-CA"/>
              </w:rPr>
              <w:t>Item</w:t>
            </w:r>
          </w:p>
        </w:tc>
        <w:tc>
          <w:tcPr>
            <w:tcW w:w="6272" w:type="dxa"/>
            <w:tcBorders>
              <w:bottom w:val="single" w:sz="4" w:space="0" w:color="auto"/>
            </w:tcBorders>
            <w:shd w:val="clear" w:color="auto" w:fill="2572B4"/>
            <w:vAlign w:val="bottom"/>
          </w:tcPr>
          <w:p w14:paraId="47245DBE" w14:textId="77777777" w:rsidR="00A913E2" w:rsidRPr="0044436D" w:rsidRDefault="00A913E2" w:rsidP="0082100F">
            <w:pPr>
              <w:spacing w:line="240" w:lineRule="auto"/>
              <w:ind w:firstLine="0"/>
              <w:rPr>
                <w:rFonts w:ascii="Noto Sans" w:hAnsi="Noto Sans" w:cs="Noto Sans"/>
                <w:b/>
                <w:bCs/>
                <w:color w:val="FFFFFF"/>
                <w:sz w:val="18"/>
                <w:lang w:eastAsia="en-CA"/>
              </w:rPr>
            </w:pPr>
            <w:r w:rsidRPr="0044436D">
              <w:rPr>
                <w:rFonts w:ascii="Noto Sans" w:hAnsi="Noto Sans" w:cs="Noto Sans"/>
                <w:b/>
                <w:bCs/>
                <w:color w:val="FFFFFF"/>
                <w:sz w:val="18"/>
                <w:lang w:eastAsia="en-CA"/>
              </w:rPr>
              <w:t>Promising practice</w:t>
            </w:r>
          </w:p>
        </w:tc>
        <w:tc>
          <w:tcPr>
            <w:tcW w:w="659" w:type="dxa"/>
            <w:tcBorders>
              <w:bottom w:val="single" w:sz="4" w:space="0" w:color="auto"/>
            </w:tcBorders>
            <w:shd w:val="clear" w:color="auto" w:fill="2572B4"/>
            <w:vAlign w:val="center"/>
          </w:tcPr>
          <w:p w14:paraId="592D2DC5" w14:textId="77777777" w:rsidR="00A913E2" w:rsidRPr="0044436D" w:rsidRDefault="00A913E2" w:rsidP="0082100F">
            <w:pPr>
              <w:spacing w:line="240" w:lineRule="auto"/>
              <w:ind w:firstLine="0"/>
              <w:contextualSpacing/>
              <w:rPr>
                <w:rFonts w:ascii="Noto Sans" w:hAnsi="Noto Sans" w:cs="Noto Sans"/>
                <w:b/>
                <w:bCs/>
                <w:color w:val="FFFFFF"/>
                <w:sz w:val="18"/>
                <w:lang w:eastAsia="en-CA"/>
              </w:rPr>
            </w:pPr>
            <w:r>
              <w:rPr>
                <w:rFonts w:ascii="Noto Sans" w:hAnsi="Noto Sans" w:cs="Noto Sans"/>
                <w:b/>
                <w:bCs/>
                <w:color w:val="FFFFFF"/>
                <w:sz w:val="18"/>
                <w:lang w:eastAsia="en-CA"/>
              </w:rPr>
              <w:t>Page</w:t>
            </w:r>
          </w:p>
        </w:tc>
      </w:tr>
      <w:tr w:rsidR="00A913E2" w:rsidRPr="0044436D" w14:paraId="060EB5BF" w14:textId="77777777" w:rsidTr="0082100F">
        <w:trPr>
          <w:trHeight w:val="351"/>
        </w:trPr>
        <w:tc>
          <w:tcPr>
            <w:tcW w:w="1829" w:type="dxa"/>
            <w:tcBorders>
              <w:top w:val="single" w:sz="4" w:space="0" w:color="auto"/>
              <w:left w:val="single" w:sz="4" w:space="0" w:color="auto"/>
              <w:bottom w:val="single" w:sz="4" w:space="0" w:color="auto"/>
              <w:right w:val="nil"/>
            </w:tcBorders>
          </w:tcPr>
          <w:p w14:paraId="36717243" w14:textId="77777777" w:rsidR="00A913E2" w:rsidRPr="0044436D" w:rsidRDefault="00A913E2" w:rsidP="0082100F">
            <w:pPr>
              <w:keepNext/>
              <w:keepLines/>
              <w:spacing w:before="40" w:line="240" w:lineRule="auto"/>
              <w:ind w:firstLine="0"/>
              <w:outlineLvl w:val="1"/>
              <w:rPr>
                <w:rFonts w:ascii="Noto Sans" w:hAnsi="Noto Sans" w:cs="Noto Sans"/>
                <w:b/>
                <w:bCs/>
                <w:sz w:val="18"/>
                <w:shd w:val="clear" w:color="auto" w:fill="FFFFFF"/>
              </w:rPr>
            </w:pPr>
            <w:r w:rsidRPr="0044436D">
              <w:rPr>
                <w:rFonts w:ascii="Noto Sans" w:hAnsi="Noto Sans" w:cs="Noto Sans"/>
                <w:b/>
                <w:bCs/>
                <w:sz w:val="18"/>
                <w:lang w:eastAsia="en-CA"/>
              </w:rPr>
              <w:t>Introduction</w:t>
            </w:r>
          </w:p>
        </w:tc>
        <w:tc>
          <w:tcPr>
            <w:tcW w:w="789" w:type="dxa"/>
            <w:tcBorders>
              <w:top w:val="single" w:sz="4" w:space="0" w:color="auto"/>
              <w:left w:val="nil"/>
              <w:bottom w:val="single" w:sz="4" w:space="0" w:color="auto"/>
              <w:right w:val="nil"/>
            </w:tcBorders>
          </w:tcPr>
          <w:p w14:paraId="39394F61"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272" w:type="dxa"/>
            <w:tcBorders>
              <w:top w:val="single" w:sz="4" w:space="0" w:color="auto"/>
              <w:left w:val="nil"/>
              <w:bottom w:val="single" w:sz="4" w:space="0" w:color="auto"/>
              <w:right w:val="nil"/>
            </w:tcBorders>
          </w:tcPr>
          <w:p w14:paraId="66A70A50"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59" w:type="dxa"/>
            <w:tcBorders>
              <w:top w:val="single" w:sz="4" w:space="0" w:color="auto"/>
              <w:left w:val="nil"/>
              <w:bottom w:val="single" w:sz="4" w:space="0" w:color="auto"/>
              <w:right w:val="single" w:sz="4" w:space="0" w:color="auto"/>
            </w:tcBorders>
          </w:tcPr>
          <w:p w14:paraId="3143833E" w14:textId="77777777" w:rsidR="00A913E2" w:rsidRPr="0044436D" w:rsidRDefault="00A913E2" w:rsidP="0082100F">
            <w:pPr>
              <w:keepNext/>
              <w:keepLines/>
              <w:spacing w:before="40" w:line="240" w:lineRule="auto"/>
              <w:ind w:firstLine="0"/>
              <w:outlineLvl w:val="1"/>
              <w:rPr>
                <w:rFonts w:ascii="Noto Sans" w:hAnsi="Noto Sans" w:cs="Noto Sans"/>
                <w:color w:val="2E74B5"/>
                <w:sz w:val="18"/>
                <w:lang w:eastAsia="en-CA"/>
              </w:rPr>
            </w:pPr>
          </w:p>
        </w:tc>
      </w:tr>
      <w:tr w:rsidR="00A913E2" w:rsidRPr="0044436D" w14:paraId="0AD81C1F" w14:textId="77777777" w:rsidTr="0082100F">
        <w:tc>
          <w:tcPr>
            <w:tcW w:w="1829" w:type="dxa"/>
            <w:tcBorders>
              <w:top w:val="single" w:sz="4" w:space="0" w:color="auto"/>
            </w:tcBorders>
          </w:tcPr>
          <w:p w14:paraId="7D5F1A27" w14:textId="77777777" w:rsidR="00A913E2" w:rsidRPr="0044436D" w:rsidRDefault="00A913E2" w:rsidP="0082100F">
            <w:pPr>
              <w:spacing w:line="240" w:lineRule="auto"/>
              <w:ind w:firstLine="0"/>
              <w:outlineLvl w:val="1"/>
              <w:rPr>
                <w:rFonts w:ascii="Noto Sans" w:hAnsi="Noto Sans" w:cs="Noto Sans"/>
                <w:b/>
                <w:bCs/>
                <w:sz w:val="18"/>
                <w:lang w:eastAsia="en-CA"/>
              </w:rPr>
            </w:pPr>
            <w:r w:rsidRPr="0044436D">
              <w:rPr>
                <w:rFonts w:ascii="Noto Sans" w:hAnsi="Noto Sans" w:cs="Noto Sans"/>
                <w:sz w:val="18"/>
                <w:lang w:eastAsia="en-CA"/>
              </w:rPr>
              <w:t>Background/</w:t>
            </w:r>
            <w:r w:rsidRPr="0044436D">
              <w:rPr>
                <w:rFonts w:ascii="Noto Sans" w:hAnsi="Noto Sans" w:cs="Noto Sans"/>
                <w:sz w:val="18"/>
                <w:lang w:eastAsia="en-CA"/>
              </w:rPr>
              <w:br/>
              <w:t>Rationale</w:t>
            </w:r>
          </w:p>
        </w:tc>
        <w:tc>
          <w:tcPr>
            <w:tcW w:w="789" w:type="dxa"/>
            <w:tcBorders>
              <w:top w:val="single" w:sz="4" w:space="0" w:color="auto"/>
            </w:tcBorders>
          </w:tcPr>
          <w:p w14:paraId="447B4C18"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w:t>
            </w:r>
          </w:p>
        </w:tc>
        <w:tc>
          <w:tcPr>
            <w:tcW w:w="6272" w:type="dxa"/>
            <w:tcBorders>
              <w:top w:val="single" w:sz="4" w:space="0" w:color="auto"/>
            </w:tcBorders>
          </w:tcPr>
          <w:p w14:paraId="49230D3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Provide a well-referenced definition of intersectionality theory, which alludes to its central principles*</w:t>
            </w:r>
          </w:p>
        </w:tc>
        <w:tc>
          <w:tcPr>
            <w:tcW w:w="659" w:type="dxa"/>
            <w:tcBorders>
              <w:top w:val="single" w:sz="4" w:space="0" w:color="auto"/>
            </w:tcBorders>
          </w:tcPr>
          <w:p w14:paraId="60BE97F2"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intersectionality_definition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1</w:t>
            </w:r>
            <w:r>
              <w:rPr>
                <w:rFonts w:ascii="Noto Sans" w:hAnsi="Noto Sans" w:cs="Noto Sans"/>
                <w:sz w:val="18"/>
                <w:lang w:eastAsia="en-CA"/>
              </w:rPr>
              <w:fldChar w:fldCharType="end"/>
            </w:r>
          </w:p>
        </w:tc>
      </w:tr>
      <w:tr w:rsidR="00A913E2" w:rsidRPr="0044436D" w14:paraId="12B45799" w14:textId="77777777" w:rsidTr="0082100F">
        <w:tc>
          <w:tcPr>
            <w:tcW w:w="1829" w:type="dxa"/>
          </w:tcPr>
          <w:p w14:paraId="1FBB98BF" w14:textId="77777777" w:rsidR="00A913E2" w:rsidRPr="0044436D" w:rsidRDefault="00A913E2" w:rsidP="0082100F">
            <w:pPr>
              <w:spacing w:line="240" w:lineRule="auto"/>
              <w:ind w:firstLine="0"/>
              <w:outlineLvl w:val="1"/>
              <w:rPr>
                <w:rFonts w:ascii="Noto Sans" w:hAnsi="Noto Sans" w:cs="Noto Sans"/>
                <w:b/>
                <w:bCs/>
                <w:sz w:val="18"/>
                <w:shd w:val="clear" w:color="auto" w:fill="FFFFFF"/>
              </w:rPr>
            </w:pPr>
          </w:p>
        </w:tc>
        <w:tc>
          <w:tcPr>
            <w:tcW w:w="789" w:type="dxa"/>
          </w:tcPr>
          <w:p w14:paraId="7ADF95C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w:t>
            </w:r>
          </w:p>
        </w:tc>
        <w:tc>
          <w:tcPr>
            <w:tcW w:w="6272" w:type="dxa"/>
          </w:tcPr>
          <w:p w14:paraId="6E82BF1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inequalities that are consistently observed between population groups, which are assumed to be avoidable, as "unjust/unfair" and requiring action.</w:t>
            </w:r>
          </w:p>
        </w:tc>
        <w:tc>
          <w:tcPr>
            <w:tcW w:w="659" w:type="dxa"/>
          </w:tcPr>
          <w:p w14:paraId="28E9216F"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unfair_inequalities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1</w:t>
            </w:r>
            <w:r>
              <w:rPr>
                <w:rFonts w:ascii="Noto Sans" w:hAnsi="Noto Sans" w:cs="Noto Sans"/>
                <w:sz w:val="18"/>
                <w:lang w:eastAsia="en-CA"/>
              </w:rPr>
              <w:fldChar w:fldCharType="end"/>
            </w:r>
          </w:p>
        </w:tc>
      </w:tr>
      <w:tr w:rsidR="00A913E2" w:rsidRPr="0044436D" w14:paraId="0901F071" w14:textId="77777777" w:rsidTr="0082100F">
        <w:tc>
          <w:tcPr>
            <w:tcW w:w="1829" w:type="dxa"/>
          </w:tcPr>
          <w:p w14:paraId="2B914BDF" w14:textId="77777777" w:rsidR="00A913E2" w:rsidRPr="0044436D" w:rsidRDefault="00A913E2" w:rsidP="0082100F">
            <w:pPr>
              <w:spacing w:line="240" w:lineRule="auto"/>
              <w:ind w:firstLine="0"/>
              <w:outlineLvl w:val="1"/>
              <w:rPr>
                <w:rFonts w:ascii="Noto Sans" w:hAnsi="Noto Sans" w:cs="Noto Sans"/>
                <w:b/>
                <w:bCs/>
                <w:sz w:val="18"/>
                <w:shd w:val="clear" w:color="auto" w:fill="FFFFFF"/>
              </w:rPr>
            </w:pPr>
          </w:p>
        </w:tc>
        <w:tc>
          <w:tcPr>
            <w:tcW w:w="789" w:type="dxa"/>
          </w:tcPr>
          <w:p w14:paraId="001861D6"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w:t>
            </w:r>
          </w:p>
        </w:tc>
        <w:tc>
          <w:tcPr>
            <w:tcW w:w="6272" w:type="dxa"/>
          </w:tcPr>
          <w:p w14:paraId="426E0E9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the known determinants of the outcome of interest that operate at, and above, the individual level.</w:t>
            </w:r>
          </w:p>
        </w:tc>
        <w:tc>
          <w:tcPr>
            <w:tcW w:w="659" w:type="dxa"/>
          </w:tcPr>
          <w:p w14:paraId="13323AAE"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determinants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4</w:t>
            </w:r>
            <w:r>
              <w:rPr>
                <w:rFonts w:ascii="Noto Sans" w:hAnsi="Noto Sans" w:cs="Noto Sans"/>
                <w:sz w:val="18"/>
                <w:lang w:eastAsia="en-CA"/>
              </w:rPr>
              <w:fldChar w:fldCharType="end"/>
            </w:r>
          </w:p>
        </w:tc>
      </w:tr>
      <w:tr w:rsidR="00A913E2" w:rsidRPr="0044436D" w14:paraId="2D768928" w14:textId="77777777" w:rsidTr="0082100F">
        <w:tc>
          <w:tcPr>
            <w:tcW w:w="1829" w:type="dxa"/>
          </w:tcPr>
          <w:p w14:paraId="2A71E09D" w14:textId="77777777" w:rsidR="00A913E2" w:rsidRPr="0044436D" w:rsidRDefault="00A913E2" w:rsidP="0082100F">
            <w:pPr>
              <w:spacing w:line="240" w:lineRule="auto"/>
              <w:ind w:firstLine="0"/>
              <w:outlineLvl w:val="1"/>
              <w:rPr>
                <w:rFonts w:ascii="Noto Sans" w:hAnsi="Noto Sans" w:cs="Noto Sans"/>
                <w:b/>
                <w:bCs/>
                <w:sz w:val="18"/>
                <w:shd w:val="clear" w:color="auto" w:fill="FFFFFF"/>
              </w:rPr>
            </w:pPr>
          </w:p>
        </w:tc>
        <w:tc>
          <w:tcPr>
            <w:tcW w:w="789" w:type="dxa"/>
          </w:tcPr>
          <w:p w14:paraId="6DC2BE66"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4.</w:t>
            </w:r>
          </w:p>
        </w:tc>
        <w:tc>
          <w:tcPr>
            <w:tcW w:w="6272" w:type="dxa"/>
          </w:tcPr>
          <w:p w14:paraId="630F4750"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State and describe underlying assumptions underpinning the study, including a reflexivity* or positionality* statement from the research team.</w:t>
            </w:r>
          </w:p>
        </w:tc>
        <w:tc>
          <w:tcPr>
            <w:tcW w:w="659" w:type="dxa"/>
          </w:tcPr>
          <w:p w14:paraId="5C2FB66E"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reflexivity_positionality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2</w:t>
            </w:r>
            <w:r>
              <w:rPr>
                <w:rFonts w:ascii="Noto Sans" w:hAnsi="Noto Sans" w:cs="Noto Sans"/>
                <w:sz w:val="18"/>
                <w:lang w:eastAsia="en-CA"/>
              </w:rPr>
              <w:fldChar w:fldCharType="end"/>
            </w:r>
          </w:p>
        </w:tc>
      </w:tr>
      <w:tr w:rsidR="00A913E2" w:rsidRPr="0044436D" w14:paraId="4D3E3220" w14:textId="77777777" w:rsidTr="0082100F">
        <w:tc>
          <w:tcPr>
            <w:tcW w:w="1829" w:type="dxa"/>
          </w:tcPr>
          <w:p w14:paraId="37788C4A" w14:textId="77777777" w:rsidR="00A913E2" w:rsidRPr="0044436D" w:rsidRDefault="00A913E2" w:rsidP="0082100F">
            <w:pPr>
              <w:spacing w:line="240" w:lineRule="auto"/>
              <w:ind w:firstLine="0"/>
              <w:outlineLvl w:val="1"/>
              <w:rPr>
                <w:rFonts w:ascii="Noto Sans" w:hAnsi="Noto Sans" w:cs="Noto Sans"/>
                <w:b/>
                <w:bCs/>
                <w:sz w:val="18"/>
                <w:shd w:val="clear" w:color="auto" w:fill="FFFFFF"/>
              </w:rPr>
            </w:pPr>
          </w:p>
        </w:tc>
        <w:tc>
          <w:tcPr>
            <w:tcW w:w="789" w:type="dxa"/>
          </w:tcPr>
          <w:p w14:paraId="26AAB4A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5.</w:t>
            </w:r>
          </w:p>
        </w:tc>
        <w:tc>
          <w:tcPr>
            <w:tcW w:w="6272" w:type="dxa"/>
          </w:tcPr>
          <w:p w14:paraId="7DE1F064"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Integrate and summarize evidence developed through research and analysis that involve populations that are affected by the inequalities under study or forms of knowledge that have been under-represented in public health practice.</w:t>
            </w:r>
          </w:p>
        </w:tc>
        <w:tc>
          <w:tcPr>
            <w:tcW w:w="659" w:type="dxa"/>
          </w:tcPr>
          <w:p w14:paraId="5FD01839"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evidence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3</w:t>
            </w:r>
            <w:r>
              <w:rPr>
                <w:rFonts w:ascii="Noto Sans" w:hAnsi="Noto Sans" w:cs="Noto Sans"/>
                <w:sz w:val="18"/>
                <w:lang w:eastAsia="en-CA"/>
              </w:rPr>
              <w:fldChar w:fldCharType="end"/>
            </w:r>
          </w:p>
        </w:tc>
      </w:tr>
      <w:tr w:rsidR="00A913E2" w:rsidRPr="0044436D" w14:paraId="630677AB" w14:textId="77777777" w:rsidTr="0082100F">
        <w:tc>
          <w:tcPr>
            <w:tcW w:w="1829" w:type="dxa"/>
          </w:tcPr>
          <w:p w14:paraId="6615D349"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Objectives</w:t>
            </w:r>
          </w:p>
        </w:tc>
        <w:tc>
          <w:tcPr>
            <w:tcW w:w="789" w:type="dxa"/>
          </w:tcPr>
          <w:p w14:paraId="6E57734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6.</w:t>
            </w:r>
          </w:p>
        </w:tc>
        <w:tc>
          <w:tcPr>
            <w:tcW w:w="6272" w:type="dxa"/>
          </w:tcPr>
          <w:p w14:paraId="2BEF64B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Draw </w:t>
            </w:r>
            <w:proofErr w:type="gramStart"/>
            <w:r w:rsidRPr="0044436D">
              <w:rPr>
                <w:rFonts w:ascii="Noto Sans" w:hAnsi="Noto Sans" w:cs="Noto Sans"/>
                <w:sz w:val="18"/>
                <w:lang w:eastAsia="en-CA"/>
              </w:rPr>
              <w:t>on, and</w:t>
            </w:r>
            <w:proofErr w:type="gramEnd"/>
            <w:r w:rsidRPr="0044436D">
              <w:rPr>
                <w:rFonts w:ascii="Noto Sans" w:hAnsi="Noto Sans" w:cs="Noto Sans"/>
                <w:sz w:val="18"/>
                <w:lang w:eastAsia="en-CA"/>
              </w:rPr>
              <w:t xml:space="preserve"> describe literature and complementary theoretical frameworks (including those from outside the field of health sciences), as needed, to justify and frame the research questions and objectives.</w:t>
            </w:r>
          </w:p>
        </w:tc>
        <w:tc>
          <w:tcPr>
            <w:tcW w:w="659" w:type="dxa"/>
          </w:tcPr>
          <w:p w14:paraId="19F83B45"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mora_distress_theory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2</w:t>
            </w:r>
            <w:r>
              <w:rPr>
                <w:rFonts w:ascii="Noto Sans" w:hAnsi="Noto Sans" w:cs="Noto Sans"/>
                <w:sz w:val="18"/>
                <w:lang w:eastAsia="en-CA"/>
              </w:rPr>
              <w:fldChar w:fldCharType="end"/>
            </w:r>
          </w:p>
        </w:tc>
      </w:tr>
      <w:tr w:rsidR="00A913E2" w:rsidRPr="0044436D" w14:paraId="211CE5E6" w14:textId="77777777" w:rsidTr="0082100F">
        <w:tc>
          <w:tcPr>
            <w:tcW w:w="1829" w:type="dxa"/>
          </w:tcPr>
          <w:p w14:paraId="0A29BE68"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E7A42B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7.</w:t>
            </w:r>
          </w:p>
        </w:tc>
        <w:tc>
          <w:tcPr>
            <w:tcW w:w="6272" w:type="dxa"/>
          </w:tcPr>
          <w:p w14:paraId="335F5E3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Explore one or more objectives relevant to intersectionality theory:</w:t>
            </w:r>
            <w:r>
              <w:rPr>
                <w:rFonts w:ascii="Noto Sans" w:hAnsi="Noto Sans" w:cs="Noto Sans"/>
                <w:sz w:val="18"/>
                <w:lang w:eastAsia="en-CA"/>
              </w:rPr>
              <w:t xml:space="preserve"> </w:t>
            </w:r>
            <w:r w:rsidRPr="0044436D">
              <w:rPr>
                <w:rFonts w:ascii="Noto Sans" w:hAnsi="Noto Sans" w:cs="Noto Sans"/>
                <w:sz w:val="18"/>
                <w:lang w:eastAsia="en-CA"/>
              </w:rPr>
              <w:t>Exploring to what extent observed health and social inequalities are explained by a given sub-set of characteristics or factors at the individual, community, or societal level.</w:t>
            </w:r>
          </w:p>
        </w:tc>
        <w:tc>
          <w:tcPr>
            <w:tcW w:w="659" w:type="dxa"/>
          </w:tcPr>
          <w:p w14:paraId="6CAF6E07"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objective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5</w:t>
            </w:r>
            <w:r>
              <w:rPr>
                <w:rFonts w:ascii="Noto Sans" w:hAnsi="Noto Sans" w:cs="Noto Sans"/>
                <w:sz w:val="18"/>
                <w:lang w:eastAsia="en-CA"/>
              </w:rPr>
              <w:fldChar w:fldCharType="end"/>
            </w:r>
          </w:p>
        </w:tc>
      </w:tr>
      <w:tr w:rsidR="00A913E2" w:rsidRPr="0044436D" w14:paraId="4E4324D9" w14:textId="77777777" w:rsidTr="0082100F">
        <w:tc>
          <w:tcPr>
            <w:tcW w:w="1829" w:type="dxa"/>
            <w:tcBorders>
              <w:bottom w:val="single" w:sz="4" w:space="0" w:color="auto"/>
            </w:tcBorders>
          </w:tcPr>
          <w:p w14:paraId="6CAC7CD9"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bottom w:val="single" w:sz="4" w:space="0" w:color="auto"/>
            </w:tcBorders>
          </w:tcPr>
          <w:p w14:paraId="303E77E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8.</w:t>
            </w:r>
          </w:p>
        </w:tc>
        <w:tc>
          <w:tcPr>
            <w:tcW w:w="6272" w:type="dxa"/>
            <w:tcBorders>
              <w:bottom w:val="single" w:sz="4" w:space="0" w:color="auto"/>
            </w:tcBorders>
          </w:tcPr>
          <w:p w14:paraId="678BE34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Engage with people and populations that are affected by the inequalities under study when establishing research questions and objectives.</w:t>
            </w:r>
          </w:p>
        </w:tc>
        <w:tc>
          <w:tcPr>
            <w:tcW w:w="659" w:type="dxa"/>
            <w:tcBorders>
              <w:bottom w:val="single" w:sz="4" w:space="0" w:color="auto"/>
            </w:tcBorders>
          </w:tcPr>
          <w:p w14:paraId="7C9A8091"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methods_engagement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39ADF054" w14:textId="77777777" w:rsidTr="0082100F">
        <w:tc>
          <w:tcPr>
            <w:tcW w:w="1829" w:type="dxa"/>
            <w:tcBorders>
              <w:top w:val="single" w:sz="4" w:space="0" w:color="auto"/>
              <w:left w:val="single" w:sz="4" w:space="0" w:color="auto"/>
              <w:bottom w:val="single" w:sz="4" w:space="0" w:color="auto"/>
              <w:right w:val="nil"/>
            </w:tcBorders>
          </w:tcPr>
          <w:p w14:paraId="00E98183"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r w:rsidRPr="0044436D">
              <w:rPr>
                <w:rFonts w:ascii="Noto Sans" w:hAnsi="Noto Sans" w:cs="Noto Sans"/>
                <w:b/>
                <w:bCs/>
                <w:sz w:val="18"/>
                <w:lang w:eastAsia="en-CA"/>
              </w:rPr>
              <w:t>Methods</w:t>
            </w:r>
          </w:p>
        </w:tc>
        <w:tc>
          <w:tcPr>
            <w:tcW w:w="789" w:type="dxa"/>
            <w:tcBorders>
              <w:top w:val="single" w:sz="4" w:space="0" w:color="auto"/>
              <w:left w:val="nil"/>
              <w:bottom w:val="single" w:sz="4" w:space="0" w:color="auto"/>
              <w:right w:val="nil"/>
            </w:tcBorders>
          </w:tcPr>
          <w:p w14:paraId="191A288D"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272" w:type="dxa"/>
            <w:tcBorders>
              <w:top w:val="single" w:sz="4" w:space="0" w:color="auto"/>
              <w:left w:val="nil"/>
              <w:bottom w:val="single" w:sz="4" w:space="0" w:color="auto"/>
              <w:right w:val="nil"/>
            </w:tcBorders>
          </w:tcPr>
          <w:p w14:paraId="1B927847"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59" w:type="dxa"/>
            <w:tcBorders>
              <w:top w:val="single" w:sz="4" w:space="0" w:color="auto"/>
              <w:left w:val="nil"/>
              <w:bottom w:val="single" w:sz="4" w:space="0" w:color="auto"/>
              <w:right w:val="single" w:sz="4" w:space="0" w:color="auto"/>
            </w:tcBorders>
          </w:tcPr>
          <w:p w14:paraId="5D1CEC9B" w14:textId="77777777" w:rsidR="00A913E2" w:rsidRPr="0044436D" w:rsidRDefault="00A913E2" w:rsidP="0082100F">
            <w:pPr>
              <w:keepNext/>
              <w:keepLines/>
              <w:spacing w:before="40" w:line="240" w:lineRule="auto"/>
              <w:ind w:firstLine="0"/>
              <w:outlineLvl w:val="1"/>
              <w:rPr>
                <w:rFonts w:ascii="Noto Sans" w:hAnsi="Noto Sans" w:cs="Noto Sans"/>
                <w:color w:val="2E74B5"/>
                <w:sz w:val="18"/>
                <w:lang w:eastAsia="en-CA"/>
              </w:rPr>
            </w:pPr>
          </w:p>
        </w:tc>
      </w:tr>
      <w:tr w:rsidR="00A913E2" w:rsidRPr="0044436D" w14:paraId="02D73C30" w14:textId="77777777" w:rsidTr="0082100F">
        <w:tc>
          <w:tcPr>
            <w:tcW w:w="1829" w:type="dxa"/>
            <w:tcBorders>
              <w:top w:val="single" w:sz="4" w:space="0" w:color="auto"/>
            </w:tcBorders>
          </w:tcPr>
          <w:p w14:paraId="60E9ABF8"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top w:val="single" w:sz="4" w:space="0" w:color="auto"/>
            </w:tcBorders>
          </w:tcPr>
          <w:p w14:paraId="7F7720A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9.</w:t>
            </w:r>
          </w:p>
        </w:tc>
        <w:tc>
          <w:tcPr>
            <w:tcW w:w="6272" w:type="dxa"/>
            <w:tcBorders>
              <w:top w:val="single" w:sz="4" w:space="0" w:color="auto"/>
            </w:tcBorders>
          </w:tcPr>
          <w:p w14:paraId="182DC06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Engage with populations that are affected by the inequalities under study, when designing the methods.</w:t>
            </w:r>
          </w:p>
        </w:tc>
        <w:tc>
          <w:tcPr>
            <w:tcW w:w="659" w:type="dxa"/>
            <w:tcBorders>
              <w:top w:val="single" w:sz="4" w:space="0" w:color="auto"/>
            </w:tcBorders>
          </w:tcPr>
          <w:p w14:paraId="2E3A04CF"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methods_engagement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1716733C" w14:textId="77777777" w:rsidTr="0082100F">
        <w:tc>
          <w:tcPr>
            <w:tcW w:w="1829" w:type="dxa"/>
          </w:tcPr>
          <w:p w14:paraId="162CBFC0"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Data source(s)</w:t>
            </w:r>
          </w:p>
        </w:tc>
        <w:tc>
          <w:tcPr>
            <w:tcW w:w="789" w:type="dxa"/>
          </w:tcPr>
          <w:p w14:paraId="4DC4F913" w14:textId="77777777" w:rsidR="00A913E2" w:rsidRPr="0044436D" w:rsidRDefault="00A913E2" w:rsidP="0082100F">
            <w:pPr>
              <w:spacing w:line="240" w:lineRule="auto"/>
              <w:ind w:firstLine="0"/>
              <w:rPr>
                <w:rFonts w:ascii="Noto Sans" w:hAnsi="Noto Sans" w:cs="Noto Sans"/>
                <w:sz w:val="18"/>
                <w:lang w:eastAsia="en-CA"/>
              </w:rPr>
            </w:pPr>
          </w:p>
        </w:tc>
        <w:tc>
          <w:tcPr>
            <w:tcW w:w="6272" w:type="dxa"/>
          </w:tcPr>
          <w:p w14:paraId="189433F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Where possible and relevant to the research question:</w:t>
            </w:r>
          </w:p>
        </w:tc>
        <w:tc>
          <w:tcPr>
            <w:tcW w:w="659" w:type="dxa"/>
          </w:tcPr>
          <w:p w14:paraId="089A009E" w14:textId="77777777" w:rsidR="00A913E2" w:rsidRPr="0044436D" w:rsidRDefault="00A913E2" w:rsidP="0082100F">
            <w:pPr>
              <w:spacing w:line="240" w:lineRule="auto"/>
              <w:ind w:firstLine="0"/>
              <w:rPr>
                <w:rFonts w:ascii="Noto Sans" w:hAnsi="Noto Sans" w:cs="Noto Sans"/>
                <w:sz w:val="18"/>
                <w:lang w:eastAsia="en-CA"/>
              </w:rPr>
            </w:pPr>
          </w:p>
        </w:tc>
      </w:tr>
      <w:tr w:rsidR="00A913E2" w:rsidRPr="0044436D" w14:paraId="2E562C76" w14:textId="77777777" w:rsidTr="0082100F">
        <w:tc>
          <w:tcPr>
            <w:tcW w:w="1829" w:type="dxa"/>
          </w:tcPr>
          <w:p w14:paraId="534F835C"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2C6F53F6"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10.</w:t>
            </w:r>
          </w:p>
        </w:tc>
        <w:tc>
          <w:tcPr>
            <w:tcW w:w="6272" w:type="dxa"/>
          </w:tcPr>
          <w:p w14:paraId="45F4E1A7"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Collect or use data that allow a comparison of outcomes across intersecting social positions*.</w:t>
            </w:r>
          </w:p>
        </w:tc>
        <w:tc>
          <w:tcPr>
            <w:tcW w:w="659" w:type="dxa"/>
          </w:tcPr>
          <w:p w14:paraId="5E81A2FA"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social_position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5</w:t>
            </w:r>
            <w:r>
              <w:rPr>
                <w:rFonts w:ascii="Noto Sans" w:hAnsi="Noto Sans" w:cs="Noto Sans"/>
                <w:sz w:val="18"/>
                <w:lang w:eastAsia="en-CA"/>
              </w:rPr>
              <w:fldChar w:fldCharType="end"/>
            </w:r>
          </w:p>
        </w:tc>
      </w:tr>
      <w:tr w:rsidR="00A913E2" w:rsidRPr="0044436D" w14:paraId="3BE9D54B" w14:textId="77777777" w:rsidTr="0082100F">
        <w:tc>
          <w:tcPr>
            <w:tcW w:w="1829" w:type="dxa"/>
          </w:tcPr>
          <w:p w14:paraId="3AF463F7"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4CABBDF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11.</w:t>
            </w:r>
          </w:p>
        </w:tc>
        <w:tc>
          <w:tcPr>
            <w:tcW w:w="6272" w:type="dxa"/>
          </w:tcPr>
          <w:p w14:paraId="73A29DC4"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Collect or use data that allow for an assessment of heterogeneity in determinants and outcomes* across social or spatial units of aggregation (e.g., schools, regions).</w:t>
            </w:r>
          </w:p>
        </w:tc>
        <w:tc>
          <w:tcPr>
            <w:tcW w:w="659" w:type="dxa"/>
          </w:tcPr>
          <w:p w14:paraId="408B5287"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unit_social_ag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4107D035" w14:textId="77777777" w:rsidTr="0082100F">
        <w:tc>
          <w:tcPr>
            <w:tcW w:w="1829" w:type="dxa"/>
          </w:tcPr>
          <w:p w14:paraId="14A86655"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1B6A745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12.</w:t>
            </w:r>
          </w:p>
        </w:tc>
        <w:tc>
          <w:tcPr>
            <w:tcW w:w="6272" w:type="dxa"/>
          </w:tcPr>
          <w:p w14:paraId="5DFD0C0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Collect or use data that allow for an assessment of heterogeneity in outcomes across time (including temporal contexts based on calendar time, and inter-generational and </w:t>
            </w:r>
            <w:proofErr w:type="spellStart"/>
            <w:r w:rsidRPr="0044436D">
              <w:rPr>
                <w:rFonts w:ascii="Noto Sans" w:hAnsi="Noto Sans" w:cs="Noto Sans"/>
                <w:sz w:val="18"/>
                <w:lang w:eastAsia="en-CA"/>
              </w:rPr>
              <w:t>lifecourse</w:t>
            </w:r>
            <w:proofErr w:type="spellEnd"/>
            <w:r w:rsidRPr="0044436D">
              <w:rPr>
                <w:rFonts w:ascii="Noto Sans" w:hAnsi="Noto Sans" w:cs="Noto Sans"/>
                <w:sz w:val="18"/>
                <w:lang w:eastAsia="en-CA"/>
              </w:rPr>
              <w:t xml:space="preserve"> perspectives).</w:t>
            </w:r>
          </w:p>
        </w:tc>
        <w:tc>
          <w:tcPr>
            <w:tcW w:w="659" w:type="dxa"/>
          </w:tcPr>
          <w:p w14:paraId="4FC483F9"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temporal_contexts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38A3BABF" w14:textId="77777777" w:rsidTr="0082100F">
        <w:tc>
          <w:tcPr>
            <w:tcW w:w="1829" w:type="dxa"/>
          </w:tcPr>
          <w:p w14:paraId="63CB588B"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0B10BDCB"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13.</w:t>
            </w:r>
          </w:p>
        </w:tc>
        <w:tc>
          <w:tcPr>
            <w:tcW w:w="6272" w:type="dxa"/>
          </w:tcPr>
          <w:p w14:paraId="1C4DBA70"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Collect or use data that allows for an assessment of independent measures that are hypothetically modifiable, and therefore amenable to intervention.</w:t>
            </w:r>
          </w:p>
        </w:tc>
        <w:tc>
          <w:tcPr>
            <w:tcW w:w="659" w:type="dxa"/>
          </w:tcPr>
          <w:p w14:paraId="6CF61C2C"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modifiable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7DF7BE99" w14:textId="77777777" w:rsidTr="0082100F">
        <w:tc>
          <w:tcPr>
            <w:tcW w:w="1829" w:type="dxa"/>
          </w:tcPr>
          <w:p w14:paraId="7C40077A"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3F6BC83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14.</w:t>
            </w:r>
          </w:p>
        </w:tc>
        <w:tc>
          <w:tcPr>
            <w:tcW w:w="6272" w:type="dxa"/>
          </w:tcPr>
          <w:p w14:paraId="24EC80E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Collect or use qualitative data (e.g., using interviews, focus groups, open-ended survey questions, program evaluations, etc.) to </w:t>
            </w:r>
            <w:r w:rsidRPr="0044436D">
              <w:rPr>
                <w:rFonts w:ascii="Noto Sans" w:hAnsi="Noto Sans" w:cs="Noto Sans"/>
                <w:sz w:val="18"/>
                <w:lang w:eastAsia="en-CA"/>
              </w:rPr>
              <w:lastRenderedPageBreak/>
              <w:t>complement quantitative data sources, in a mixed-methods research design approach.</w:t>
            </w:r>
          </w:p>
        </w:tc>
        <w:tc>
          <w:tcPr>
            <w:tcW w:w="659" w:type="dxa"/>
          </w:tcPr>
          <w:p w14:paraId="20191999"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lastRenderedPageBreak/>
              <w:t>-</w:t>
            </w:r>
          </w:p>
        </w:tc>
      </w:tr>
      <w:tr w:rsidR="00A913E2" w:rsidRPr="0044436D" w14:paraId="301E503A" w14:textId="77777777" w:rsidTr="0082100F">
        <w:tc>
          <w:tcPr>
            <w:tcW w:w="1829" w:type="dxa"/>
          </w:tcPr>
          <w:p w14:paraId="2457E06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Measures</w:t>
            </w:r>
          </w:p>
        </w:tc>
        <w:tc>
          <w:tcPr>
            <w:tcW w:w="789" w:type="dxa"/>
          </w:tcPr>
          <w:p w14:paraId="5A47B92F" w14:textId="77777777" w:rsidR="00A913E2" w:rsidRPr="0044436D" w:rsidRDefault="00A913E2" w:rsidP="0082100F">
            <w:pPr>
              <w:spacing w:line="240" w:lineRule="auto"/>
              <w:ind w:firstLine="0"/>
              <w:rPr>
                <w:rFonts w:ascii="Noto Sans" w:hAnsi="Noto Sans" w:cs="Noto Sans"/>
                <w:sz w:val="18"/>
                <w:lang w:eastAsia="en-CA"/>
              </w:rPr>
            </w:pPr>
          </w:p>
        </w:tc>
        <w:tc>
          <w:tcPr>
            <w:tcW w:w="6272" w:type="dxa"/>
          </w:tcPr>
          <w:p w14:paraId="0C98390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Where relevant to the research question, operationalize independent measures that enable an assessment of outcomes across:</w:t>
            </w:r>
          </w:p>
        </w:tc>
        <w:tc>
          <w:tcPr>
            <w:tcW w:w="659" w:type="dxa"/>
          </w:tcPr>
          <w:p w14:paraId="46CFE202" w14:textId="77777777" w:rsidR="00A913E2" w:rsidRPr="0044436D" w:rsidRDefault="00A913E2" w:rsidP="0082100F">
            <w:pPr>
              <w:spacing w:line="240" w:lineRule="auto"/>
              <w:ind w:firstLine="0"/>
              <w:rPr>
                <w:rFonts w:ascii="Noto Sans" w:hAnsi="Noto Sans" w:cs="Noto Sans"/>
                <w:sz w:val="18"/>
                <w:lang w:eastAsia="en-CA"/>
              </w:rPr>
            </w:pPr>
          </w:p>
        </w:tc>
      </w:tr>
      <w:tr w:rsidR="00A913E2" w:rsidRPr="0044436D" w14:paraId="6FD5B68F" w14:textId="77777777" w:rsidTr="0082100F">
        <w:tc>
          <w:tcPr>
            <w:tcW w:w="1829" w:type="dxa"/>
          </w:tcPr>
          <w:p w14:paraId="15F89152"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BEBBED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15.</w:t>
            </w:r>
          </w:p>
        </w:tc>
        <w:tc>
          <w:tcPr>
            <w:tcW w:w="6272" w:type="dxa"/>
          </w:tcPr>
          <w:p w14:paraId="1E0640D0"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Two or more axes of marginalization;</w:t>
            </w:r>
          </w:p>
        </w:tc>
        <w:tc>
          <w:tcPr>
            <w:tcW w:w="659" w:type="dxa"/>
          </w:tcPr>
          <w:p w14:paraId="70F13045"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social_position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5</w:t>
            </w:r>
            <w:r>
              <w:rPr>
                <w:rFonts w:ascii="Noto Sans" w:hAnsi="Noto Sans" w:cs="Noto Sans"/>
                <w:sz w:val="18"/>
                <w:lang w:eastAsia="en-CA"/>
              </w:rPr>
              <w:fldChar w:fldCharType="end"/>
            </w:r>
          </w:p>
        </w:tc>
      </w:tr>
      <w:tr w:rsidR="00A913E2" w:rsidRPr="0044436D" w14:paraId="3B036DB6" w14:textId="77777777" w:rsidTr="0082100F">
        <w:tc>
          <w:tcPr>
            <w:tcW w:w="1829" w:type="dxa"/>
          </w:tcPr>
          <w:p w14:paraId="74C97093"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6EF0B58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16.</w:t>
            </w:r>
          </w:p>
        </w:tc>
        <w:tc>
          <w:tcPr>
            <w:tcW w:w="6272" w:type="dxa"/>
          </w:tcPr>
          <w:p w14:paraId="23700AA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Units of social or spatial aggregation or clustering;</w:t>
            </w:r>
          </w:p>
        </w:tc>
        <w:tc>
          <w:tcPr>
            <w:tcW w:w="659" w:type="dxa"/>
          </w:tcPr>
          <w:p w14:paraId="1C566F95"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unit_social_ag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04374FA6" w14:textId="77777777" w:rsidTr="0082100F">
        <w:tc>
          <w:tcPr>
            <w:tcW w:w="1829" w:type="dxa"/>
          </w:tcPr>
          <w:p w14:paraId="0D94BD01"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1E2399B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17.</w:t>
            </w:r>
          </w:p>
        </w:tc>
        <w:tc>
          <w:tcPr>
            <w:tcW w:w="6272" w:type="dxa"/>
          </w:tcPr>
          <w:p w14:paraId="56CBFC5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Temporal contexts (including contexts based on calendar time, and inter-generational and </w:t>
            </w:r>
            <w:proofErr w:type="spellStart"/>
            <w:r w:rsidRPr="0044436D">
              <w:rPr>
                <w:rFonts w:ascii="Noto Sans" w:hAnsi="Noto Sans" w:cs="Noto Sans"/>
                <w:sz w:val="18"/>
                <w:lang w:eastAsia="en-CA"/>
              </w:rPr>
              <w:t>lifecourse</w:t>
            </w:r>
            <w:proofErr w:type="spellEnd"/>
            <w:r w:rsidRPr="0044436D">
              <w:rPr>
                <w:rFonts w:ascii="Noto Sans" w:hAnsi="Noto Sans" w:cs="Noto Sans"/>
                <w:sz w:val="18"/>
                <w:lang w:eastAsia="en-CA"/>
              </w:rPr>
              <w:t xml:space="preserve"> perspectives).</w:t>
            </w:r>
          </w:p>
        </w:tc>
        <w:tc>
          <w:tcPr>
            <w:tcW w:w="659" w:type="dxa"/>
          </w:tcPr>
          <w:p w14:paraId="6A9C2B55"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temporal_contexts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65323DFA" w14:textId="77777777" w:rsidTr="0082100F">
        <w:tc>
          <w:tcPr>
            <w:tcW w:w="1829" w:type="dxa"/>
          </w:tcPr>
          <w:p w14:paraId="58F738C5"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1F49B084"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18.</w:t>
            </w:r>
          </w:p>
        </w:tc>
        <w:tc>
          <w:tcPr>
            <w:tcW w:w="6272" w:type="dxa"/>
          </w:tcPr>
          <w:p w14:paraId="69056E59"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Operationalize and utilize independent measures that are hypothetically modifiable, and therefore amenable to intervention.</w:t>
            </w:r>
          </w:p>
        </w:tc>
        <w:tc>
          <w:tcPr>
            <w:tcW w:w="659" w:type="dxa"/>
          </w:tcPr>
          <w:p w14:paraId="10674798"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modifiable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6</w:t>
            </w:r>
            <w:r>
              <w:rPr>
                <w:rFonts w:ascii="Noto Sans" w:hAnsi="Noto Sans" w:cs="Noto Sans"/>
                <w:sz w:val="18"/>
                <w:lang w:eastAsia="en-CA"/>
              </w:rPr>
              <w:fldChar w:fldCharType="end"/>
            </w:r>
          </w:p>
        </w:tc>
      </w:tr>
      <w:tr w:rsidR="00A913E2" w:rsidRPr="0044436D" w14:paraId="67EC5E6C" w14:textId="77777777" w:rsidTr="0082100F">
        <w:tc>
          <w:tcPr>
            <w:tcW w:w="1829" w:type="dxa"/>
          </w:tcPr>
          <w:p w14:paraId="53807CA8"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033B14E6"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19.</w:t>
            </w:r>
          </w:p>
        </w:tc>
        <w:tc>
          <w:tcPr>
            <w:tcW w:w="6272" w:type="dxa"/>
          </w:tcPr>
          <w:p w14:paraId="0C9D633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assumptions about the relationship between study measures, including the assumed direction and temporal ordering of associations, using a causal map or Directed Acyclic Graph*.</w:t>
            </w:r>
          </w:p>
        </w:tc>
        <w:tc>
          <w:tcPr>
            <w:tcW w:w="659" w:type="dxa"/>
          </w:tcPr>
          <w:p w14:paraId="0CF32C04"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w:t>
            </w:r>
          </w:p>
        </w:tc>
      </w:tr>
      <w:tr w:rsidR="00A913E2" w:rsidRPr="0044436D" w14:paraId="58B6860B" w14:textId="77777777" w:rsidTr="0082100F">
        <w:tc>
          <w:tcPr>
            <w:tcW w:w="1829" w:type="dxa"/>
          </w:tcPr>
          <w:p w14:paraId="71EF4308"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02EB6F2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20.</w:t>
            </w:r>
          </w:p>
        </w:tc>
        <w:tc>
          <w:tcPr>
            <w:tcW w:w="6272" w:type="dxa"/>
          </w:tcPr>
          <w:p w14:paraId="1D13547A"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assumptions about the broader social phenomena that measures are assumed to capture or represent.</w:t>
            </w:r>
          </w:p>
        </w:tc>
        <w:tc>
          <w:tcPr>
            <w:tcW w:w="659" w:type="dxa"/>
          </w:tcPr>
          <w:p w14:paraId="099CA019"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_Ref153571292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5</w:t>
            </w:r>
            <w:r>
              <w:rPr>
                <w:rFonts w:ascii="Noto Sans" w:hAnsi="Noto Sans" w:cs="Noto Sans"/>
                <w:sz w:val="18"/>
                <w:lang w:eastAsia="en-CA"/>
              </w:rPr>
              <w:fldChar w:fldCharType="end"/>
            </w:r>
          </w:p>
        </w:tc>
      </w:tr>
      <w:tr w:rsidR="00A913E2" w:rsidRPr="0044436D" w14:paraId="4381E1E3" w14:textId="77777777" w:rsidTr="0082100F">
        <w:tc>
          <w:tcPr>
            <w:tcW w:w="1829" w:type="dxa"/>
          </w:tcPr>
          <w:p w14:paraId="6D413F37"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B231E68"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21.</w:t>
            </w:r>
          </w:p>
        </w:tc>
        <w:tc>
          <w:tcPr>
            <w:tcW w:w="6272" w:type="dxa"/>
          </w:tcPr>
          <w:p w14:paraId="0D527E89"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and justify selected reference categories.</w:t>
            </w:r>
          </w:p>
        </w:tc>
        <w:tc>
          <w:tcPr>
            <w:tcW w:w="659" w:type="dxa"/>
          </w:tcPr>
          <w:p w14:paraId="30CCFFE6"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reference_cat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5</w:t>
            </w:r>
            <w:r>
              <w:rPr>
                <w:rFonts w:ascii="Noto Sans" w:hAnsi="Noto Sans" w:cs="Noto Sans"/>
                <w:sz w:val="18"/>
                <w:lang w:eastAsia="en-CA"/>
              </w:rPr>
              <w:fldChar w:fldCharType="end"/>
            </w:r>
          </w:p>
        </w:tc>
      </w:tr>
      <w:tr w:rsidR="00A913E2" w:rsidRPr="0044436D" w14:paraId="3320D49E" w14:textId="77777777" w:rsidTr="0082100F">
        <w:tc>
          <w:tcPr>
            <w:tcW w:w="1829" w:type="dxa"/>
          </w:tcPr>
          <w:p w14:paraId="68C3984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Analysis</w:t>
            </w:r>
          </w:p>
        </w:tc>
        <w:tc>
          <w:tcPr>
            <w:tcW w:w="789" w:type="dxa"/>
          </w:tcPr>
          <w:p w14:paraId="32B6D62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22.</w:t>
            </w:r>
          </w:p>
        </w:tc>
        <w:tc>
          <w:tcPr>
            <w:tcW w:w="6272" w:type="dxa"/>
          </w:tcPr>
          <w:p w14:paraId="2B43877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Select/design analyses according to study objectives. </w:t>
            </w:r>
          </w:p>
        </w:tc>
        <w:tc>
          <w:tcPr>
            <w:tcW w:w="659" w:type="dxa"/>
          </w:tcPr>
          <w:p w14:paraId="58B1AC03"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_Ref153573001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7</w:t>
            </w:r>
            <w:r>
              <w:rPr>
                <w:rFonts w:ascii="Noto Sans" w:hAnsi="Noto Sans" w:cs="Noto Sans"/>
                <w:sz w:val="18"/>
                <w:lang w:eastAsia="en-CA"/>
              </w:rPr>
              <w:fldChar w:fldCharType="end"/>
            </w:r>
          </w:p>
        </w:tc>
      </w:tr>
      <w:tr w:rsidR="00A913E2" w:rsidRPr="0044436D" w14:paraId="645986BE" w14:textId="77777777" w:rsidTr="0082100F">
        <w:tc>
          <w:tcPr>
            <w:tcW w:w="1829" w:type="dxa"/>
          </w:tcPr>
          <w:p w14:paraId="0D898FF6"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1648CA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23.</w:t>
            </w:r>
          </w:p>
        </w:tc>
        <w:tc>
          <w:tcPr>
            <w:tcW w:w="6272" w:type="dxa"/>
          </w:tcPr>
          <w:p w14:paraId="3975F7E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Assess both absolute and relative inequalities between groups.</w:t>
            </w:r>
          </w:p>
        </w:tc>
        <w:tc>
          <w:tcPr>
            <w:tcW w:w="659" w:type="dxa"/>
          </w:tcPr>
          <w:p w14:paraId="7DB35890"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_Ref153573024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7</w:t>
            </w:r>
            <w:r>
              <w:rPr>
                <w:rFonts w:ascii="Noto Sans" w:hAnsi="Noto Sans" w:cs="Noto Sans"/>
                <w:sz w:val="18"/>
                <w:lang w:eastAsia="en-CA"/>
              </w:rPr>
              <w:fldChar w:fldCharType="end"/>
            </w:r>
          </w:p>
        </w:tc>
      </w:tr>
      <w:tr w:rsidR="00A913E2" w:rsidRPr="0044436D" w14:paraId="466CBB48" w14:textId="77777777" w:rsidTr="0082100F">
        <w:tc>
          <w:tcPr>
            <w:tcW w:w="1829" w:type="dxa"/>
          </w:tcPr>
          <w:p w14:paraId="59931F95"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C2F7AE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24.</w:t>
            </w:r>
          </w:p>
        </w:tc>
        <w:tc>
          <w:tcPr>
            <w:tcW w:w="6272" w:type="dxa"/>
          </w:tcPr>
          <w:p w14:paraId="448BFA9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In regression-based analyses, use a parsimonious set of adjustment variables based on the causal map described (Item #19).</w:t>
            </w:r>
          </w:p>
        </w:tc>
        <w:tc>
          <w:tcPr>
            <w:tcW w:w="659" w:type="dxa"/>
          </w:tcPr>
          <w:p w14:paraId="49185B20"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NA</w:t>
            </w:r>
          </w:p>
        </w:tc>
      </w:tr>
      <w:tr w:rsidR="00A913E2" w:rsidRPr="0044436D" w14:paraId="00C233AA" w14:textId="77777777" w:rsidTr="0082100F">
        <w:tc>
          <w:tcPr>
            <w:tcW w:w="1829" w:type="dxa"/>
          </w:tcPr>
          <w:p w14:paraId="54599F22"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0D3ABD5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25.</w:t>
            </w:r>
          </w:p>
        </w:tc>
        <w:tc>
          <w:tcPr>
            <w:tcW w:w="6272" w:type="dxa"/>
          </w:tcPr>
          <w:p w14:paraId="217F3C6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State and test underlying analytic assumptions using sensitivity analyses.</w:t>
            </w:r>
          </w:p>
        </w:tc>
        <w:tc>
          <w:tcPr>
            <w:tcW w:w="659" w:type="dxa"/>
          </w:tcPr>
          <w:p w14:paraId="293C136E"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_Ref153573086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7</w:t>
            </w:r>
            <w:r>
              <w:rPr>
                <w:rFonts w:ascii="Noto Sans" w:hAnsi="Noto Sans" w:cs="Noto Sans"/>
                <w:sz w:val="18"/>
                <w:lang w:eastAsia="en-CA"/>
              </w:rPr>
              <w:fldChar w:fldCharType="end"/>
            </w:r>
          </w:p>
        </w:tc>
      </w:tr>
      <w:tr w:rsidR="00A913E2" w:rsidRPr="0044436D" w14:paraId="34A76676" w14:textId="77777777" w:rsidTr="0082100F">
        <w:tc>
          <w:tcPr>
            <w:tcW w:w="1829" w:type="dxa"/>
            <w:tcBorders>
              <w:bottom w:val="single" w:sz="4" w:space="0" w:color="auto"/>
            </w:tcBorders>
          </w:tcPr>
          <w:p w14:paraId="3544A5EC"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bottom w:val="single" w:sz="4" w:space="0" w:color="auto"/>
            </w:tcBorders>
          </w:tcPr>
          <w:p w14:paraId="259E2C2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26.</w:t>
            </w:r>
          </w:p>
        </w:tc>
        <w:tc>
          <w:tcPr>
            <w:tcW w:w="6272" w:type="dxa"/>
            <w:tcBorders>
              <w:bottom w:val="single" w:sz="4" w:space="0" w:color="auto"/>
            </w:tcBorders>
          </w:tcPr>
          <w:p w14:paraId="4011665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Where relevant to the research question, analyze qualitative data, using methods most appropriate for the study’s objectives.</w:t>
            </w:r>
          </w:p>
        </w:tc>
        <w:tc>
          <w:tcPr>
            <w:tcW w:w="659" w:type="dxa"/>
            <w:tcBorders>
              <w:bottom w:val="single" w:sz="4" w:space="0" w:color="auto"/>
            </w:tcBorders>
          </w:tcPr>
          <w:p w14:paraId="76910630"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NA</w:t>
            </w:r>
          </w:p>
        </w:tc>
      </w:tr>
      <w:tr w:rsidR="00A913E2" w:rsidRPr="0044436D" w14:paraId="685DC3C8" w14:textId="77777777" w:rsidTr="0082100F">
        <w:tc>
          <w:tcPr>
            <w:tcW w:w="1829" w:type="dxa"/>
            <w:tcBorders>
              <w:top w:val="single" w:sz="4" w:space="0" w:color="auto"/>
              <w:left w:val="single" w:sz="4" w:space="0" w:color="auto"/>
              <w:bottom w:val="single" w:sz="4" w:space="0" w:color="auto"/>
              <w:right w:val="nil"/>
            </w:tcBorders>
          </w:tcPr>
          <w:p w14:paraId="15127C7C" w14:textId="77777777" w:rsidR="00A913E2" w:rsidRPr="0044436D" w:rsidRDefault="00A913E2" w:rsidP="0082100F">
            <w:pPr>
              <w:keepNext/>
              <w:keepLines/>
              <w:spacing w:before="40" w:line="240" w:lineRule="auto"/>
              <w:ind w:firstLine="0"/>
              <w:outlineLvl w:val="1"/>
              <w:rPr>
                <w:rFonts w:ascii="Noto Sans" w:hAnsi="Noto Sans" w:cs="Noto Sans"/>
                <w:b/>
                <w:sz w:val="18"/>
                <w:szCs w:val="26"/>
                <w:lang w:eastAsia="en-CA"/>
              </w:rPr>
            </w:pPr>
            <w:r w:rsidRPr="0044436D">
              <w:rPr>
                <w:rFonts w:ascii="Noto Sans" w:hAnsi="Noto Sans" w:cs="Noto Sans"/>
                <w:b/>
                <w:sz w:val="18"/>
                <w:szCs w:val="26"/>
                <w:lang w:eastAsia="en-CA"/>
              </w:rPr>
              <w:t>Results</w:t>
            </w:r>
          </w:p>
        </w:tc>
        <w:tc>
          <w:tcPr>
            <w:tcW w:w="789" w:type="dxa"/>
            <w:tcBorders>
              <w:top w:val="single" w:sz="4" w:space="0" w:color="auto"/>
              <w:left w:val="nil"/>
              <w:bottom w:val="single" w:sz="4" w:space="0" w:color="auto"/>
              <w:right w:val="nil"/>
            </w:tcBorders>
          </w:tcPr>
          <w:p w14:paraId="013E5CB2"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272" w:type="dxa"/>
            <w:tcBorders>
              <w:top w:val="single" w:sz="4" w:space="0" w:color="auto"/>
              <w:left w:val="nil"/>
              <w:bottom w:val="single" w:sz="4" w:space="0" w:color="auto"/>
              <w:right w:val="nil"/>
            </w:tcBorders>
          </w:tcPr>
          <w:p w14:paraId="5076BC41"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59" w:type="dxa"/>
            <w:tcBorders>
              <w:top w:val="single" w:sz="4" w:space="0" w:color="auto"/>
              <w:left w:val="nil"/>
              <w:bottom w:val="single" w:sz="4" w:space="0" w:color="auto"/>
              <w:right w:val="single" w:sz="4" w:space="0" w:color="auto"/>
            </w:tcBorders>
          </w:tcPr>
          <w:p w14:paraId="7620EE2A" w14:textId="77777777" w:rsidR="00A913E2" w:rsidRPr="0044436D" w:rsidRDefault="00A913E2" w:rsidP="0082100F">
            <w:pPr>
              <w:keepNext/>
              <w:keepLines/>
              <w:spacing w:before="40" w:line="240" w:lineRule="auto"/>
              <w:ind w:firstLine="0"/>
              <w:outlineLvl w:val="1"/>
              <w:rPr>
                <w:rFonts w:ascii="Noto Sans" w:hAnsi="Noto Sans" w:cs="Noto Sans"/>
                <w:color w:val="2E74B5"/>
                <w:sz w:val="18"/>
                <w:szCs w:val="26"/>
                <w:lang w:eastAsia="en-CA"/>
              </w:rPr>
            </w:pPr>
          </w:p>
        </w:tc>
      </w:tr>
      <w:tr w:rsidR="00A913E2" w:rsidRPr="0044436D" w14:paraId="0ED3B139" w14:textId="77777777" w:rsidTr="0082100F">
        <w:tc>
          <w:tcPr>
            <w:tcW w:w="1829" w:type="dxa"/>
            <w:tcBorders>
              <w:top w:val="single" w:sz="4" w:space="0" w:color="auto"/>
            </w:tcBorders>
          </w:tcPr>
          <w:p w14:paraId="702CB987"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top w:val="single" w:sz="4" w:space="0" w:color="auto"/>
            </w:tcBorders>
          </w:tcPr>
          <w:p w14:paraId="7ED6632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27.</w:t>
            </w:r>
          </w:p>
        </w:tc>
        <w:tc>
          <w:tcPr>
            <w:tcW w:w="6272" w:type="dxa"/>
            <w:tcBorders>
              <w:top w:val="single" w:sz="4" w:space="0" w:color="auto"/>
            </w:tcBorders>
          </w:tcPr>
          <w:p w14:paraId="01A5E93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xml:space="preserve">Present and discuss determinants, outcomes, and inequalities therein, stratified by </w:t>
            </w:r>
            <w:proofErr w:type="spellStart"/>
            <w:r w:rsidRPr="0044436D">
              <w:rPr>
                <w:rFonts w:ascii="Noto Sans" w:hAnsi="Noto Sans" w:cs="Noto Sans"/>
                <w:sz w:val="18"/>
                <w:lang w:eastAsia="en-CA"/>
              </w:rPr>
              <w:t>i</w:t>
            </w:r>
            <w:proofErr w:type="spellEnd"/>
            <w:r w:rsidRPr="0044436D">
              <w:rPr>
                <w:rFonts w:ascii="Noto Sans" w:hAnsi="Noto Sans" w:cs="Noto Sans"/>
                <w:sz w:val="18"/>
                <w:lang w:eastAsia="en-CA"/>
              </w:rPr>
              <w:t>) relevant sub-groups, ii) units of space, iii) units of time.</w:t>
            </w:r>
          </w:p>
        </w:tc>
        <w:tc>
          <w:tcPr>
            <w:tcW w:w="659" w:type="dxa"/>
            <w:tcBorders>
              <w:top w:val="single" w:sz="4" w:space="0" w:color="auto"/>
            </w:tcBorders>
          </w:tcPr>
          <w:p w14:paraId="54EFCE8C"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_Ref153573099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8</w:t>
            </w:r>
            <w:r>
              <w:rPr>
                <w:rFonts w:ascii="Noto Sans" w:hAnsi="Noto Sans" w:cs="Noto Sans"/>
                <w:sz w:val="18"/>
                <w:lang w:eastAsia="en-CA"/>
              </w:rPr>
              <w:fldChar w:fldCharType="end"/>
            </w:r>
          </w:p>
        </w:tc>
      </w:tr>
      <w:tr w:rsidR="00A913E2" w:rsidRPr="0044436D" w14:paraId="1237E50A" w14:textId="77777777" w:rsidTr="0082100F">
        <w:tc>
          <w:tcPr>
            <w:tcW w:w="1829" w:type="dxa"/>
          </w:tcPr>
          <w:p w14:paraId="6A4286E9"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153E831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28.</w:t>
            </w:r>
          </w:p>
        </w:tc>
        <w:tc>
          <w:tcPr>
            <w:tcW w:w="6272" w:type="dxa"/>
          </w:tcPr>
          <w:p w14:paraId="1A38F40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Present and interpret effect modification results, distinguishing between additive and multiplicative interaction.</w:t>
            </w:r>
          </w:p>
        </w:tc>
        <w:tc>
          <w:tcPr>
            <w:tcW w:w="659" w:type="dxa"/>
          </w:tcPr>
          <w:p w14:paraId="15F5CFF7"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NA</w:t>
            </w:r>
          </w:p>
        </w:tc>
      </w:tr>
      <w:tr w:rsidR="00A913E2" w:rsidRPr="0044436D" w14:paraId="6C978B66" w14:textId="77777777" w:rsidTr="0082100F">
        <w:tc>
          <w:tcPr>
            <w:tcW w:w="1829" w:type="dxa"/>
            <w:tcBorders>
              <w:bottom w:val="single" w:sz="4" w:space="0" w:color="auto"/>
            </w:tcBorders>
          </w:tcPr>
          <w:p w14:paraId="055A6DDA"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bottom w:val="single" w:sz="4" w:space="0" w:color="auto"/>
            </w:tcBorders>
          </w:tcPr>
          <w:p w14:paraId="79350707"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29.</w:t>
            </w:r>
          </w:p>
        </w:tc>
        <w:tc>
          <w:tcPr>
            <w:tcW w:w="6272" w:type="dxa"/>
            <w:tcBorders>
              <w:bottom w:val="single" w:sz="4" w:space="0" w:color="auto"/>
            </w:tcBorders>
          </w:tcPr>
          <w:p w14:paraId="025B98A6"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If available and relevant for the research question, present the results of the mixed-methods or qualitative analyses that were performed (Item #26), including key illustrative quotations.</w:t>
            </w:r>
          </w:p>
        </w:tc>
        <w:tc>
          <w:tcPr>
            <w:tcW w:w="659" w:type="dxa"/>
            <w:tcBorders>
              <w:bottom w:val="single" w:sz="4" w:space="0" w:color="auto"/>
            </w:tcBorders>
          </w:tcPr>
          <w:p w14:paraId="0EFBCA96"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NA</w:t>
            </w:r>
          </w:p>
        </w:tc>
      </w:tr>
      <w:tr w:rsidR="00A913E2" w:rsidRPr="0044436D" w14:paraId="387AB297" w14:textId="77777777" w:rsidTr="0082100F">
        <w:tc>
          <w:tcPr>
            <w:tcW w:w="1829" w:type="dxa"/>
            <w:tcBorders>
              <w:top w:val="single" w:sz="4" w:space="0" w:color="auto"/>
              <w:left w:val="single" w:sz="4" w:space="0" w:color="auto"/>
              <w:bottom w:val="single" w:sz="4" w:space="0" w:color="auto"/>
              <w:right w:val="nil"/>
            </w:tcBorders>
          </w:tcPr>
          <w:p w14:paraId="0CCBADA9" w14:textId="77777777" w:rsidR="00A913E2" w:rsidRPr="0044436D" w:rsidRDefault="00A913E2" w:rsidP="0082100F">
            <w:pPr>
              <w:keepNext/>
              <w:keepLines/>
              <w:spacing w:before="40" w:line="240" w:lineRule="auto"/>
              <w:ind w:firstLine="0"/>
              <w:outlineLvl w:val="1"/>
              <w:rPr>
                <w:rFonts w:ascii="Noto Sans" w:hAnsi="Noto Sans" w:cs="Noto Sans"/>
                <w:sz w:val="18"/>
                <w:szCs w:val="26"/>
                <w:lang w:eastAsia="en-CA"/>
              </w:rPr>
            </w:pPr>
            <w:r w:rsidRPr="0044436D">
              <w:rPr>
                <w:rFonts w:ascii="Noto Sans" w:hAnsi="Noto Sans" w:cs="Noto Sans"/>
                <w:b/>
                <w:bCs/>
                <w:sz w:val="18"/>
                <w:lang w:eastAsia="en-CA"/>
              </w:rPr>
              <w:t>Discussion</w:t>
            </w:r>
          </w:p>
        </w:tc>
        <w:tc>
          <w:tcPr>
            <w:tcW w:w="789" w:type="dxa"/>
            <w:tcBorders>
              <w:top w:val="single" w:sz="4" w:space="0" w:color="auto"/>
              <w:left w:val="nil"/>
              <w:bottom w:val="single" w:sz="4" w:space="0" w:color="auto"/>
              <w:right w:val="nil"/>
            </w:tcBorders>
          </w:tcPr>
          <w:p w14:paraId="7CD1EB8E"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272" w:type="dxa"/>
            <w:tcBorders>
              <w:top w:val="single" w:sz="4" w:space="0" w:color="auto"/>
              <w:left w:val="nil"/>
              <w:bottom w:val="single" w:sz="4" w:space="0" w:color="auto"/>
              <w:right w:val="nil"/>
            </w:tcBorders>
          </w:tcPr>
          <w:p w14:paraId="1C46AB83" w14:textId="77777777" w:rsidR="00A913E2" w:rsidRPr="0044436D" w:rsidRDefault="00A913E2" w:rsidP="0082100F">
            <w:pPr>
              <w:keepNext/>
              <w:keepLines/>
              <w:spacing w:before="40" w:line="240" w:lineRule="auto"/>
              <w:ind w:firstLine="0"/>
              <w:outlineLvl w:val="1"/>
              <w:rPr>
                <w:rFonts w:ascii="Noto Sans" w:hAnsi="Noto Sans" w:cs="Noto Sans"/>
                <w:sz w:val="18"/>
                <w:lang w:eastAsia="en-CA"/>
              </w:rPr>
            </w:pPr>
          </w:p>
        </w:tc>
        <w:tc>
          <w:tcPr>
            <w:tcW w:w="659" w:type="dxa"/>
            <w:tcBorders>
              <w:top w:val="single" w:sz="4" w:space="0" w:color="auto"/>
              <w:left w:val="nil"/>
              <w:bottom w:val="single" w:sz="4" w:space="0" w:color="auto"/>
              <w:right w:val="single" w:sz="4" w:space="0" w:color="auto"/>
            </w:tcBorders>
          </w:tcPr>
          <w:p w14:paraId="5E2E7CE8" w14:textId="77777777" w:rsidR="00A913E2" w:rsidRPr="0044436D" w:rsidRDefault="00A913E2" w:rsidP="0082100F">
            <w:pPr>
              <w:keepNext/>
              <w:keepLines/>
              <w:spacing w:before="40" w:line="240" w:lineRule="auto"/>
              <w:ind w:firstLine="0"/>
              <w:outlineLvl w:val="1"/>
              <w:rPr>
                <w:rFonts w:ascii="Noto Sans" w:hAnsi="Noto Sans" w:cs="Noto Sans"/>
                <w:color w:val="2E74B5"/>
                <w:sz w:val="18"/>
                <w:szCs w:val="26"/>
                <w:lang w:eastAsia="en-CA"/>
              </w:rPr>
            </w:pPr>
          </w:p>
        </w:tc>
      </w:tr>
      <w:tr w:rsidR="00A913E2" w:rsidRPr="0044436D" w14:paraId="3112A001" w14:textId="77777777" w:rsidTr="0082100F">
        <w:tc>
          <w:tcPr>
            <w:tcW w:w="1829" w:type="dxa"/>
            <w:tcBorders>
              <w:top w:val="single" w:sz="4" w:space="0" w:color="auto"/>
            </w:tcBorders>
          </w:tcPr>
          <w:p w14:paraId="56220A52"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Borders>
              <w:top w:val="single" w:sz="4" w:space="0" w:color="auto"/>
            </w:tcBorders>
          </w:tcPr>
          <w:p w14:paraId="72F2BFDB"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30.</w:t>
            </w:r>
          </w:p>
        </w:tc>
        <w:tc>
          <w:tcPr>
            <w:tcW w:w="6272" w:type="dxa"/>
            <w:tcBorders>
              <w:top w:val="single" w:sz="4" w:space="0" w:color="auto"/>
            </w:tcBorders>
          </w:tcPr>
          <w:p w14:paraId="65B72D1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Engage with populations that are affected by the inequalities under study, for the review and interpretation of findings.</w:t>
            </w:r>
          </w:p>
        </w:tc>
        <w:tc>
          <w:tcPr>
            <w:tcW w:w="659" w:type="dxa"/>
            <w:tcBorders>
              <w:top w:val="single" w:sz="4" w:space="0" w:color="auto"/>
            </w:tcBorders>
          </w:tcPr>
          <w:p w14:paraId="3F4ABBC7"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w:t>
            </w:r>
          </w:p>
        </w:tc>
      </w:tr>
      <w:tr w:rsidR="00A913E2" w:rsidRPr="0044436D" w14:paraId="6A959F67" w14:textId="77777777" w:rsidTr="0082100F">
        <w:tc>
          <w:tcPr>
            <w:tcW w:w="1829" w:type="dxa"/>
          </w:tcPr>
          <w:p w14:paraId="3291109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Findings</w:t>
            </w:r>
          </w:p>
        </w:tc>
        <w:tc>
          <w:tcPr>
            <w:tcW w:w="789" w:type="dxa"/>
          </w:tcPr>
          <w:p w14:paraId="02375777"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31.</w:t>
            </w:r>
          </w:p>
        </w:tc>
        <w:tc>
          <w:tcPr>
            <w:tcW w:w="6272" w:type="dxa"/>
          </w:tcPr>
          <w:p w14:paraId="20233072"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Refer to principles of intersectionality theory when interpreting the plausible mechanisms explaining results.</w:t>
            </w:r>
          </w:p>
        </w:tc>
        <w:tc>
          <w:tcPr>
            <w:tcW w:w="659" w:type="dxa"/>
          </w:tcPr>
          <w:p w14:paraId="01065272"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cracks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16</w:t>
            </w:r>
            <w:r>
              <w:rPr>
                <w:rFonts w:ascii="Noto Sans" w:hAnsi="Noto Sans" w:cs="Noto Sans"/>
                <w:sz w:val="18"/>
                <w:lang w:eastAsia="en-CA"/>
              </w:rPr>
              <w:fldChar w:fldCharType="end"/>
            </w:r>
          </w:p>
        </w:tc>
      </w:tr>
      <w:tr w:rsidR="00A913E2" w:rsidRPr="0044436D" w14:paraId="4FFDF67B" w14:textId="77777777" w:rsidTr="0082100F">
        <w:tc>
          <w:tcPr>
            <w:tcW w:w="1829" w:type="dxa"/>
          </w:tcPr>
          <w:p w14:paraId="091110E8"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Implications</w:t>
            </w:r>
          </w:p>
        </w:tc>
        <w:tc>
          <w:tcPr>
            <w:tcW w:w="789" w:type="dxa"/>
          </w:tcPr>
          <w:p w14:paraId="6EC25517"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32.</w:t>
            </w:r>
          </w:p>
        </w:tc>
        <w:tc>
          <w:tcPr>
            <w:tcW w:w="6272" w:type="dxa"/>
          </w:tcPr>
          <w:p w14:paraId="30475821"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the implications of the study for public health practice, as well as policy and systems change.</w:t>
            </w:r>
          </w:p>
        </w:tc>
        <w:tc>
          <w:tcPr>
            <w:tcW w:w="659" w:type="dxa"/>
          </w:tcPr>
          <w:p w14:paraId="3C0CBEBC"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t>-</w:t>
            </w:r>
          </w:p>
        </w:tc>
      </w:tr>
      <w:tr w:rsidR="00A913E2" w:rsidRPr="0044436D" w14:paraId="63D23D50" w14:textId="77777777" w:rsidTr="0082100F">
        <w:tc>
          <w:tcPr>
            <w:tcW w:w="1829" w:type="dxa"/>
          </w:tcPr>
          <w:p w14:paraId="5CE5B1C3"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72E160F3"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33.</w:t>
            </w:r>
          </w:p>
        </w:tc>
        <w:tc>
          <w:tcPr>
            <w:tcW w:w="6272" w:type="dxa"/>
          </w:tcPr>
          <w:p w14:paraId="4B5145AF"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the implications of the study for the potential population targets of intervention (e.g., universal policy, targeted/proportional universalist policy).</w:t>
            </w:r>
          </w:p>
        </w:tc>
        <w:tc>
          <w:tcPr>
            <w:tcW w:w="659" w:type="dxa"/>
          </w:tcPr>
          <w:p w14:paraId="07EB2AB6"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_Ref153573698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17</w:t>
            </w:r>
            <w:r>
              <w:rPr>
                <w:rFonts w:ascii="Noto Sans" w:hAnsi="Noto Sans" w:cs="Noto Sans"/>
                <w:sz w:val="18"/>
                <w:lang w:eastAsia="en-CA"/>
              </w:rPr>
              <w:fldChar w:fldCharType="end"/>
            </w:r>
          </w:p>
        </w:tc>
      </w:tr>
      <w:tr w:rsidR="00A913E2" w:rsidRPr="0044436D" w14:paraId="4540C392" w14:textId="77777777" w:rsidTr="0082100F">
        <w:tc>
          <w:tcPr>
            <w:tcW w:w="1829" w:type="dxa"/>
          </w:tcPr>
          <w:p w14:paraId="138724EB"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Limitations</w:t>
            </w:r>
          </w:p>
        </w:tc>
        <w:tc>
          <w:tcPr>
            <w:tcW w:w="789" w:type="dxa"/>
          </w:tcPr>
          <w:p w14:paraId="42A012B4"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34.</w:t>
            </w:r>
          </w:p>
        </w:tc>
        <w:tc>
          <w:tcPr>
            <w:tcW w:w="6272" w:type="dxa"/>
          </w:tcPr>
          <w:p w14:paraId="11FA5A3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how key/core principles of intersectionality were or were not integrated in the study.</w:t>
            </w:r>
          </w:p>
        </w:tc>
        <w:tc>
          <w:tcPr>
            <w:tcW w:w="659" w:type="dxa"/>
          </w:tcPr>
          <w:p w14:paraId="4C647747" w14:textId="77777777" w:rsidR="00A913E2" w:rsidRPr="0044436D" w:rsidRDefault="00A913E2" w:rsidP="0082100F">
            <w:pPr>
              <w:spacing w:line="240" w:lineRule="auto"/>
              <w:ind w:firstLine="0"/>
              <w:rPr>
                <w:rFonts w:ascii="Noto Sans" w:hAnsi="Noto Sans" w:cs="Noto Sans"/>
                <w:sz w:val="18"/>
                <w:lang w:eastAsia="en-CA"/>
              </w:rPr>
            </w:pPr>
          </w:p>
        </w:tc>
      </w:tr>
      <w:tr w:rsidR="00A913E2" w:rsidRPr="0044436D" w14:paraId="6C4C0352" w14:textId="77777777" w:rsidTr="0082100F">
        <w:tc>
          <w:tcPr>
            <w:tcW w:w="1829" w:type="dxa"/>
          </w:tcPr>
          <w:p w14:paraId="609B9DA4"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4CFB821B"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35.</w:t>
            </w:r>
          </w:p>
        </w:tc>
        <w:tc>
          <w:tcPr>
            <w:tcW w:w="6272" w:type="dxa"/>
          </w:tcPr>
          <w:p w14:paraId="67BB245E"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Describe any limitations of data sources (including statistical power), measures and analyses, and their implications.</w:t>
            </w:r>
          </w:p>
        </w:tc>
        <w:tc>
          <w:tcPr>
            <w:tcW w:w="659" w:type="dxa"/>
          </w:tcPr>
          <w:p w14:paraId="116F0CD5" w14:textId="77777777" w:rsidR="00A913E2" w:rsidRPr="0044436D" w:rsidRDefault="00A913E2" w:rsidP="0082100F">
            <w:pPr>
              <w:spacing w:line="240" w:lineRule="auto"/>
              <w:ind w:firstLine="0"/>
              <w:rPr>
                <w:rFonts w:ascii="Noto Sans" w:hAnsi="Noto Sans" w:cs="Noto Sans"/>
                <w:sz w:val="18"/>
                <w:lang w:eastAsia="en-CA"/>
              </w:rPr>
            </w:pPr>
            <w:r>
              <w:rPr>
                <w:rFonts w:ascii="Noto Sans" w:hAnsi="Noto Sans" w:cs="Noto Sans"/>
                <w:sz w:val="18"/>
                <w:lang w:eastAsia="en-CA"/>
              </w:rPr>
              <w:fldChar w:fldCharType="begin"/>
            </w:r>
            <w:r>
              <w:rPr>
                <w:rFonts w:ascii="Noto Sans" w:hAnsi="Noto Sans" w:cs="Noto Sans"/>
                <w:sz w:val="18"/>
                <w:lang w:eastAsia="en-CA"/>
              </w:rPr>
              <w:instrText xml:space="preserve"> PAGEREF _Ref153573720 \h </w:instrText>
            </w:r>
            <w:r>
              <w:rPr>
                <w:rFonts w:ascii="Noto Sans" w:hAnsi="Noto Sans" w:cs="Noto Sans"/>
                <w:sz w:val="18"/>
                <w:lang w:eastAsia="en-CA"/>
              </w:rPr>
            </w:r>
            <w:r>
              <w:rPr>
                <w:rFonts w:ascii="Noto Sans" w:hAnsi="Noto Sans" w:cs="Noto Sans"/>
                <w:sz w:val="18"/>
                <w:lang w:eastAsia="en-CA"/>
              </w:rPr>
              <w:fldChar w:fldCharType="separate"/>
            </w:r>
            <w:r>
              <w:rPr>
                <w:rFonts w:ascii="Noto Sans" w:hAnsi="Noto Sans" w:cs="Noto Sans"/>
                <w:noProof/>
                <w:sz w:val="18"/>
                <w:lang w:eastAsia="en-CA"/>
              </w:rPr>
              <w:t>16</w:t>
            </w:r>
            <w:r>
              <w:rPr>
                <w:rFonts w:ascii="Noto Sans" w:hAnsi="Noto Sans" w:cs="Noto Sans"/>
                <w:sz w:val="18"/>
                <w:lang w:eastAsia="en-CA"/>
              </w:rPr>
              <w:fldChar w:fldCharType="end"/>
            </w:r>
          </w:p>
        </w:tc>
      </w:tr>
      <w:tr w:rsidR="00A913E2" w:rsidRPr="0044436D" w14:paraId="0035DE63" w14:textId="77777777" w:rsidTr="0082100F">
        <w:tc>
          <w:tcPr>
            <w:tcW w:w="1829" w:type="dxa"/>
          </w:tcPr>
          <w:p w14:paraId="3B28469E" w14:textId="77777777" w:rsidR="00A913E2" w:rsidRPr="0044436D" w:rsidRDefault="00A913E2" w:rsidP="0082100F">
            <w:pPr>
              <w:spacing w:line="240" w:lineRule="auto"/>
              <w:ind w:firstLine="0"/>
              <w:rPr>
                <w:rFonts w:ascii="Noto Sans" w:hAnsi="Noto Sans" w:cs="Noto Sans"/>
                <w:sz w:val="18"/>
                <w:lang w:eastAsia="en-CA"/>
              </w:rPr>
            </w:pPr>
          </w:p>
        </w:tc>
        <w:tc>
          <w:tcPr>
            <w:tcW w:w="789" w:type="dxa"/>
          </w:tcPr>
          <w:p w14:paraId="1329EF8C"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36.</w:t>
            </w:r>
          </w:p>
        </w:tc>
        <w:tc>
          <w:tcPr>
            <w:tcW w:w="6272" w:type="dxa"/>
          </w:tcPr>
          <w:p w14:paraId="4AD780A9"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Include reflexivity about the power invested in (and reproduced by) the methods used.</w:t>
            </w:r>
          </w:p>
        </w:tc>
        <w:tc>
          <w:tcPr>
            <w:tcW w:w="659" w:type="dxa"/>
          </w:tcPr>
          <w:p w14:paraId="486FB314" w14:textId="77777777" w:rsidR="00A913E2" w:rsidRPr="0044436D" w:rsidRDefault="00A913E2" w:rsidP="0082100F">
            <w:pPr>
              <w:spacing w:line="240" w:lineRule="auto"/>
              <w:ind w:firstLine="0"/>
              <w:rPr>
                <w:rFonts w:ascii="Noto Sans" w:hAnsi="Noto Sans" w:cs="Noto Sans"/>
                <w:sz w:val="18"/>
                <w:lang w:eastAsia="en-CA"/>
              </w:rPr>
            </w:pPr>
          </w:p>
        </w:tc>
      </w:tr>
      <w:tr w:rsidR="00A913E2" w:rsidRPr="0044436D" w14:paraId="1966ED98" w14:textId="77777777" w:rsidTr="0082100F">
        <w:tc>
          <w:tcPr>
            <w:tcW w:w="9549" w:type="dxa"/>
            <w:gridSpan w:val="4"/>
          </w:tcPr>
          <w:p w14:paraId="2DA12075" w14:textId="77777777" w:rsidR="00A913E2" w:rsidRPr="0044436D" w:rsidRDefault="00A913E2" w:rsidP="0082100F">
            <w:pPr>
              <w:spacing w:line="240" w:lineRule="auto"/>
              <w:ind w:firstLine="0"/>
              <w:rPr>
                <w:rFonts w:ascii="Noto Sans" w:hAnsi="Noto Sans" w:cs="Noto Sans"/>
                <w:sz w:val="18"/>
                <w:lang w:eastAsia="en-CA"/>
              </w:rPr>
            </w:pPr>
            <w:r w:rsidRPr="0044436D">
              <w:rPr>
                <w:rFonts w:ascii="Noto Sans" w:hAnsi="Noto Sans" w:cs="Noto Sans"/>
                <w:sz w:val="18"/>
                <w:lang w:eastAsia="en-CA"/>
              </w:rPr>
              <w:t>* Please refer to the report’s Glossary section for definitions</w:t>
            </w:r>
          </w:p>
        </w:tc>
      </w:tr>
    </w:tbl>
    <w:p w14:paraId="1CB58DDA" w14:textId="77777777" w:rsidR="00A913E2" w:rsidRDefault="00A913E2" w:rsidP="00A913E2"/>
    <w:p w14:paraId="7C0FAF6C" w14:textId="77777777" w:rsidR="00A913E2" w:rsidRDefault="00A913E2" w:rsidP="00A913E2">
      <w:pPr>
        <w:spacing w:line="240" w:lineRule="auto"/>
        <w:ind w:firstLine="0"/>
        <w:sectPr w:rsidR="00A913E2" w:rsidSect="001E4CBD">
          <w:footerReference w:type="default" r:id="rId5"/>
          <w:pgSz w:w="11909" w:h="16834"/>
          <w:pgMar w:top="1440" w:right="994" w:bottom="1440" w:left="1440" w:header="709" w:footer="709" w:gutter="0"/>
          <w:lnNumType w:countBy="1" w:restart="continuous"/>
          <w:cols w:space="708"/>
          <w:docGrid w:linePitch="360"/>
        </w:sectPr>
      </w:pPr>
    </w:p>
    <w:p w14:paraId="00C9AA2A" w14:textId="77777777" w:rsidR="00A913E2" w:rsidRDefault="00A913E2" w:rsidP="00A913E2">
      <w:pPr>
        <w:pStyle w:val="Heading4"/>
      </w:pPr>
      <w:r>
        <w:lastRenderedPageBreak/>
        <w:t>Moral distress questionnaire</w:t>
      </w:r>
    </w:p>
    <w:p w14:paraId="5391BE56" w14:textId="77777777" w:rsidR="00A913E2" w:rsidRPr="009C5F1A" w:rsidRDefault="00A913E2" w:rsidP="00A913E2">
      <w:pPr>
        <w:pBdr>
          <w:top w:val="nil"/>
          <w:left w:val="nil"/>
          <w:bottom w:val="nil"/>
          <w:right w:val="nil"/>
          <w:between w:val="nil"/>
        </w:pBdr>
        <w:spacing w:before="144" w:after="144" w:line="259" w:lineRule="auto"/>
        <w:ind w:right="-414" w:firstLine="0"/>
        <w:rPr>
          <w:rFonts w:ascii="Calibri" w:eastAsia="Calibri" w:hAnsi="Calibri" w:cs="Calibri"/>
          <w:color w:val="000000"/>
          <w:sz w:val="22"/>
          <w:szCs w:val="22"/>
        </w:rPr>
      </w:pPr>
      <w:r w:rsidRPr="009C5F1A">
        <w:rPr>
          <w:rFonts w:ascii="Calibri" w:eastAsia="Calibri" w:hAnsi="Calibri" w:cs="Calibri"/>
          <w:color w:val="000000"/>
          <w:sz w:val="22"/>
          <w:szCs w:val="22"/>
        </w:rPr>
        <w:t xml:space="preserve">Moral distress occurs when care providers cannot carry out what they believe to be ethically appropriate actions because of constraints or barriers.  If you have experienced the situations listed, they may or may not have been morally distressing to you.  Please indicate how frequently you have experienced each item over the past year (since October 2021).  Also, rank how distressing these situations are for you.  If you have never experienced a particular situation, select “0” (never) for frequency.  Even if you have not experienced a situation, please indicate how distressed you </w:t>
      </w:r>
      <w:r w:rsidRPr="009C5F1A">
        <w:rPr>
          <w:rFonts w:ascii="Calibri" w:eastAsia="Calibri" w:hAnsi="Calibri" w:cs="Calibri"/>
          <w:color w:val="000000"/>
          <w:sz w:val="22"/>
          <w:szCs w:val="22"/>
          <w:u w:val="single"/>
        </w:rPr>
        <w:t>would</w:t>
      </w:r>
      <w:r w:rsidRPr="009C5F1A">
        <w:rPr>
          <w:rFonts w:ascii="Calibri" w:eastAsia="Calibri" w:hAnsi="Calibri" w:cs="Calibri"/>
          <w:color w:val="000000"/>
          <w:sz w:val="22"/>
          <w:szCs w:val="22"/>
        </w:rPr>
        <w:t xml:space="preserve"> be if it occurred. Note that you will respond to each item by checking the appropriate column for two dimensions:  Frequency and Intensity of Distress.</w:t>
      </w:r>
    </w:p>
    <w:p w14:paraId="193FC21C" w14:textId="77777777" w:rsidR="00A913E2" w:rsidRPr="009C5F1A" w:rsidRDefault="00A913E2" w:rsidP="00A913E2">
      <w:pPr>
        <w:spacing w:line="240" w:lineRule="auto"/>
        <w:ind w:left="-630" w:right="-414" w:firstLine="0"/>
        <w:rPr>
          <w:b/>
          <w:kern w:val="1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5"/>
        <w:gridCol w:w="453"/>
        <w:gridCol w:w="452"/>
        <w:gridCol w:w="452"/>
        <w:gridCol w:w="452"/>
        <w:gridCol w:w="452"/>
        <w:gridCol w:w="153"/>
        <w:gridCol w:w="153"/>
        <w:gridCol w:w="596"/>
        <w:gridCol w:w="596"/>
        <w:gridCol w:w="596"/>
        <w:gridCol w:w="596"/>
      </w:tblGrid>
      <w:tr w:rsidR="00A913E2" w:rsidRPr="009C5F1A" w14:paraId="6C710511" w14:textId="77777777" w:rsidTr="0082100F">
        <w:trPr>
          <w:trHeight w:val="20"/>
        </w:trPr>
        <w:tc>
          <w:tcPr>
            <w:tcW w:w="0" w:type="auto"/>
            <w:vMerge w:val="restart"/>
            <w:shd w:val="clear" w:color="auto" w:fill="auto"/>
          </w:tcPr>
          <w:p w14:paraId="3E067B72" w14:textId="77777777" w:rsidR="00A913E2" w:rsidRPr="009C5F1A" w:rsidRDefault="00A913E2" w:rsidP="0082100F">
            <w:pPr>
              <w:spacing w:line="240" w:lineRule="auto"/>
              <w:ind w:firstLine="0"/>
              <w:rPr>
                <w:b/>
                <w:kern w:val="16"/>
                <w:sz w:val="18"/>
                <w:szCs w:val="20"/>
                <w:lang w:val="en-US"/>
              </w:rPr>
            </w:pPr>
          </w:p>
        </w:tc>
        <w:tc>
          <w:tcPr>
            <w:tcW w:w="0" w:type="auto"/>
            <w:gridSpan w:val="6"/>
            <w:tcBorders>
              <w:right w:val="single" w:sz="12" w:space="0" w:color="auto"/>
            </w:tcBorders>
            <w:shd w:val="clear" w:color="auto" w:fill="auto"/>
          </w:tcPr>
          <w:p w14:paraId="19BAA500" w14:textId="77777777" w:rsidR="00A913E2" w:rsidRPr="009C5F1A" w:rsidRDefault="00A913E2" w:rsidP="0082100F">
            <w:pPr>
              <w:spacing w:line="240" w:lineRule="auto"/>
              <w:ind w:firstLine="0"/>
              <w:jc w:val="center"/>
              <w:rPr>
                <w:b/>
                <w:kern w:val="16"/>
                <w:sz w:val="18"/>
                <w:szCs w:val="20"/>
                <w:lang w:val="en-US"/>
              </w:rPr>
            </w:pPr>
            <w:r w:rsidRPr="009C5F1A">
              <w:rPr>
                <w:b/>
                <w:kern w:val="16"/>
                <w:sz w:val="18"/>
                <w:szCs w:val="20"/>
                <w:lang w:val="en-US"/>
              </w:rPr>
              <w:t>Frequency</w:t>
            </w:r>
          </w:p>
        </w:tc>
        <w:tc>
          <w:tcPr>
            <w:tcW w:w="0" w:type="auto"/>
            <w:gridSpan w:val="5"/>
            <w:tcBorders>
              <w:left w:val="single" w:sz="12" w:space="0" w:color="auto"/>
            </w:tcBorders>
            <w:shd w:val="clear" w:color="auto" w:fill="auto"/>
          </w:tcPr>
          <w:p w14:paraId="2858A9A6" w14:textId="77777777" w:rsidR="00A913E2" w:rsidRPr="009C5F1A" w:rsidRDefault="00A913E2" w:rsidP="0082100F">
            <w:pPr>
              <w:spacing w:line="240" w:lineRule="auto"/>
              <w:ind w:firstLine="0"/>
              <w:jc w:val="center"/>
              <w:rPr>
                <w:b/>
                <w:kern w:val="16"/>
                <w:sz w:val="18"/>
                <w:szCs w:val="20"/>
                <w:lang w:val="en-US"/>
              </w:rPr>
            </w:pPr>
            <w:r w:rsidRPr="009C5F1A">
              <w:rPr>
                <w:b/>
                <w:kern w:val="16"/>
                <w:sz w:val="18"/>
                <w:szCs w:val="20"/>
                <w:lang w:val="en-US"/>
              </w:rPr>
              <w:t>Level of Distress</w:t>
            </w:r>
          </w:p>
        </w:tc>
      </w:tr>
      <w:tr w:rsidR="00A913E2" w:rsidRPr="009C5F1A" w14:paraId="0630ED1D" w14:textId="77777777" w:rsidTr="0082100F">
        <w:trPr>
          <w:trHeight w:val="20"/>
        </w:trPr>
        <w:tc>
          <w:tcPr>
            <w:tcW w:w="0" w:type="auto"/>
            <w:vMerge/>
            <w:shd w:val="clear" w:color="auto" w:fill="auto"/>
          </w:tcPr>
          <w:p w14:paraId="46DC4D1E" w14:textId="77777777" w:rsidR="00A913E2" w:rsidRPr="009C5F1A" w:rsidRDefault="00A913E2" w:rsidP="0082100F">
            <w:pPr>
              <w:spacing w:line="240" w:lineRule="auto"/>
              <w:ind w:firstLine="0"/>
              <w:rPr>
                <w:b/>
                <w:kern w:val="16"/>
                <w:sz w:val="18"/>
                <w:szCs w:val="20"/>
                <w:lang w:val="en-US"/>
              </w:rPr>
            </w:pPr>
          </w:p>
        </w:tc>
        <w:tc>
          <w:tcPr>
            <w:tcW w:w="0" w:type="auto"/>
            <w:gridSpan w:val="6"/>
            <w:tcBorders>
              <w:right w:val="single" w:sz="12" w:space="0" w:color="auto"/>
            </w:tcBorders>
            <w:shd w:val="clear" w:color="auto" w:fill="auto"/>
          </w:tcPr>
          <w:p w14:paraId="0C875FFA" w14:textId="77777777" w:rsidR="00A913E2" w:rsidRPr="009C5F1A" w:rsidRDefault="00A913E2" w:rsidP="0082100F">
            <w:pPr>
              <w:spacing w:line="240" w:lineRule="auto"/>
              <w:ind w:firstLine="0"/>
              <w:rPr>
                <w:kern w:val="16"/>
                <w:sz w:val="18"/>
                <w:szCs w:val="20"/>
                <w:lang w:val="en-US"/>
              </w:rPr>
            </w:pPr>
            <w:r w:rsidRPr="009C5F1A">
              <w:rPr>
                <w:kern w:val="16"/>
                <w:sz w:val="18"/>
                <w:szCs w:val="20"/>
                <w:lang w:val="en-US"/>
              </w:rPr>
              <w:t xml:space="preserve">Never                    </w:t>
            </w:r>
            <w:r w:rsidRPr="009C5F1A">
              <w:rPr>
                <w:kern w:val="16"/>
                <w:sz w:val="18"/>
                <w:szCs w:val="20"/>
                <w:lang w:val="en-US"/>
              </w:rPr>
              <w:tab/>
              <w:t xml:space="preserve">   Very                                                                               </w:t>
            </w:r>
          </w:p>
          <w:p w14:paraId="4079B8C3" w14:textId="77777777" w:rsidR="00A913E2" w:rsidRPr="009C5F1A" w:rsidRDefault="00A913E2" w:rsidP="0082100F">
            <w:pPr>
              <w:spacing w:line="240" w:lineRule="auto"/>
              <w:ind w:firstLine="0"/>
              <w:rPr>
                <w:b/>
                <w:kern w:val="16"/>
                <w:sz w:val="18"/>
                <w:szCs w:val="20"/>
                <w:lang w:val="en-US"/>
              </w:rPr>
            </w:pPr>
            <w:r w:rsidRPr="009C5F1A">
              <w:rPr>
                <w:kern w:val="16"/>
                <w:sz w:val="18"/>
                <w:szCs w:val="20"/>
                <w:lang w:val="en-US"/>
              </w:rPr>
              <w:t xml:space="preserve">                             frequently</w:t>
            </w:r>
          </w:p>
        </w:tc>
        <w:tc>
          <w:tcPr>
            <w:tcW w:w="0" w:type="auto"/>
            <w:gridSpan w:val="5"/>
            <w:tcBorders>
              <w:left w:val="single" w:sz="12" w:space="0" w:color="auto"/>
            </w:tcBorders>
            <w:shd w:val="clear" w:color="auto" w:fill="auto"/>
          </w:tcPr>
          <w:p w14:paraId="18B1DA7F" w14:textId="77777777" w:rsidR="00A913E2" w:rsidRPr="009C5F1A" w:rsidRDefault="00A913E2" w:rsidP="0082100F">
            <w:pPr>
              <w:spacing w:line="240" w:lineRule="auto"/>
              <w:ind w:firstLine="0"/>
              <w:rPr>
                <w:kern w:val="16"/>
                <w:sz w:val="18"/>
                <w:szCs w:val="20"/>
                <w:lang w:val="en-US"/>
              </w:rPr>
            </w:pPr>
            <w:r w:rsidRPr="009C5F1A">
              <w:rPr>
                <w:kern w:val="16"/>
                <w:sz w:val="18"/>
                <w:szCs w:val="20"/>
                <w:lang w:val="en-US"/>
              </w:rPr>
              <w:t xml:space="preserve">None                           Very </w:t>
            </w:r>
          </w:p>
          <w:p w14:paraId="7A1802D0" w14:textId="77777777" w:rsidR="00A913E2" w:rsidRPr="009C5F1A" w:rsidRDefault="00A913E2" w:rsidP="0082100F">
            <w:pPr>
              <w:spacing w:line="240" w:lineRule="auto"/>
              <w:ind w:firstLine="0"/>
              <w:rPr>
                <w:kern w:val="16"/>
                <w:sz w:val="18"/>
                <w:szCs w:val="20"/>
                <w:lang w:val="en-US"/>
              </w:rPr>
            </w:pPr>
            <w:r w:rsidRPr="009C5F1A">
              <w:rPr>
                <w:kern w:val="16"/>
                <w:sz w:val="18"/>
                <w:szCs w:val="20"/>
                <w:lang w:val="en-US"/>
              </w:rPr>
              <w:t xml:space="preserve">                               distressing</w:t>
            </w:r>
          </w:p>
        </w:tc>
      </w:tr>
      <w:tr w:rsidR="00A913E2" w:rsidRPr="009C5F1A" w14:paraId="2FEA28CE" w14:textId="77777777" w:rsidTr="0082100F">
        <w:trPr>
          <w:trHeight w:val="20"/>
        </w:trPr>
        <w:tc>
          <w:tcPr>
            <w:tcW w:w="0" w:type="auto"/>
            <w:vMerge/>
            <w:shd w:val="clear" w:color="auto" w:fill="auto"/>
          </w:tcPr>
          <w:p w14:paraId="1E051547"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440E10EC" w14:textId="77777777" w:rsidR="00A913E2" w:rsidRPr="009C5F1A" w:rsidRDefault="00A913E2" w:rsidP="0082100F">
            <w:pPr>
              <w:spacing w:line="240" w:lineRule="auto"/>
              <w:ind w:firstLine="0"/>
              <w:jc w:val="center"/>
              <w:rPr>
                <w:kern w:val="16"/>
                <w:sz w:val="18"/>
                <w:szCs w:val="20"/>
                <w:lang w:val="en-US"/>
              </w:rPr>
            </w:pPr>
            <w:r w:rsidRPr="009C5F1A">
              <w:rPr>
                <w:kern w:val="16"/>
                <w:sz w:val="18"/>
                <w:szCs w:val="20"/>
                <w:lang w:val="en-US"/>
              </w:rPr>
              <w:t>0</w:t>
            </w:r>
          </w:p>
        </w:tc>
        <w:tc>
          <w:tcPr>
            <w:tcW w:w="0" w:type="auto"/>
            <w:shd w:val="clear" w:color="auto" w:fill="auto"/>
          </w:tcPr>
          <w:p w14:paraId="6AABF630" w14:textId="77777777" w:rsidR="00A913E2" w:rsidRPr="009C5F1A" w:rsidRDefault="00A913E2" w:rsidP="0082100F">
            <w:pPr>
              <w:spacing w:line="240" w:lineRule="auto"/>
              <w:ind w:firstLine="0"/>
              <w:jc w:val="center"/>
              <w:rPr>
                <w:kern w:val="16"/>
                <w:sz w:val="18"/>
                <w:szCs w:val="20"/>
                <w:lang w:val="en-US"/>
              </w:rPr>
            </w:pPr>
            <w:r w:rsidRPr="009C5F1A">
              <w:rPr>
                <w:kern w:val="16"/>
                <w:sz w:val="18"/>
                <w:szCs w:val="20"/>
                <w:lang w:val="en-US"/>
              </w:rPr>
              <w:t>1</w:t>
            </w:r>
          </w:p>
        </w:tc>
        <w:tc>
          <w:tcPr>
            <w:tcW w:w="0" w:type="auto"/>
            <w:shd w:val="clear" w:color="auto" w:fill="auto"/>
          </w:tcPr>
          <w:p w14:paraId="62108213" w14:textId="77777777" w:rsidR="00A913E2" w:rsidRPr="009C5F1A" w:rsidRDefault="00A913E2" w:rsidP="0082100F">
            <w:pPr>
              <w:spacing w:line="240" w:lineRule="auto"/>
              <w:ind w:firstLine="0"/>
              <w:jc w:val="center"/>
              <w:rPr>
                <w:kern w:val="16"/>
                <w:sz w:val="18"/>
                <w:szCs w:val="20"/>
                <w:lang w:val="en-US"/>
              </w:rPr>
            </w:pPr>
            <w:r w:rsidRPr="009C5F1A">
              <w:rPr>
                <w:kern w:val="16"/>
                <w:sz w:val="18"/>
                <w:szCs w:val="20"/>
                <w:lang w:val="en-US"/>
              </w:rPr>
              <w:t>2</w:t>
            </w:r>
          </w:p>
        </w:tc>
        <w:tc>
          <w:tcPr>
            <w:tcW w:w="0" w:type="auto"/>
            <w:shd w:val="clear" w:color="auto" w:fill="auto"/>
          </w:tcPr>
          <w:p w14:paraId="2E5B0FA9" w14:textId="77777777" w:rsidR="00A913E2" w:rsidRPr="009C5F1A" w:rsidRDefault="00A913E2" w:rsidP="0082100F">
            <w:pPr>
              <w:spacing w:line="240" w:lineRule="auto"/>
              <w:ind w:firstLine="0"/>
              <w:jc w:val="center"/>
              <w:rPr>
                <w:kern w:val="16"/>
                <w:sz w:val="18"/>
                <w:szCs w:val="20"/>
                <w:lang w:val="en-US"/>
              </w:rPr>
            </w:pPr>
            <w:r w:rsidRPr="009C5F1A">
              <w:rPr>
                <w:kern w:val="16"/>
                <w:sz w:val="18"/>
                <w:szCs w:val="20"/>
                <w:lang w:val="en-US"/>
              </w:rPr>
              <w:t>3</w:t>
            </w:r>
          </w:p>
        </w:tc>
        <w:tc>
          <w:tcPr>
            <w:tcW w:w="0" w:type="auto"/>
            <w:tcBorders>
              <w:right w:val="single" w:sz="12" w:space="0" w:color="auto"/>
            </w:tcBorders>
            <w:shd w:val="clear" w:color="auto" w:fill="auto"/>
          </w:tcPr>
          <w:p w14:paraId="76748A6D" w14:textId="77777777" w:rsidR="00A913E2" w:rsidRPr="009C5F1A" w:rsidRDefault="00A913E2" w:rsidP="0082100F">
            <w:pPr>
              <w:spacing w:line="240" w:lineRule="auto"/>
              <w:ind w:firstLine="0"/>
              <w:jc w:val="center"/>
              <w:rPr>
                <w:kern w:val="16"/>
                <w:sz w:val="18"/>
                <w:szCs w:val="20"/>
                <w:lang w:val="en-US"/>
              </w:rPr>
            </w:pPr>
            <w:r w:rsidRPr="009C5F1A">
              <w:rPr>
                <w:kern w:val="16"/>
                <w:sz w:val="18"/>
                <w:szCs w:val="20"/>
                <w:lang w:val="en-US"/>
              </w:rPr>
              <w:t>4</w:t>
            </w:r>
          </w:p>
        </w:tc>
        <w:tc>
          <w:tcPr>
            <w:tcW w:w="0" w:type="auto"/>
            <w:gridSpan w:val="2"/>
            <w:tcBorders>
              <w:left w:val="single" w:sz="12" w:space="0" w:color="auto"/>
            </w:tcBorders>
            <w:shd w:val="clear" w:color="auto" w:fill="auto"/>
          </w:tcPr>
          <w:p w14:paraId="6FEF751A" w14:textId="77777777" w:rsidR="00A913E2" w:rsidRPr="009C5F1A" w:rsidRDefault="00A913E2" w:rsidP="0082100F">
            <w:pPr>
              <w:spacing w:line="240" w:lineRule="auto"/>
              <w:ind w:firstLine="0"/>
              <w:jc w:val="center"/>
              <w:rPr>
                <w:sz w:val="18"/>
                <w:szCs w:val="20"/>
                <w:lang w:val="en-US"/>
              </w:rPr>
            </w:pPr>
            <w:r w:rsidRPr="009C5F1A">
              <w:rPr>
                <w:sz w:val="18"/>
                <w:szCs w:val="20"/>
                <w:lang w:val="en-US"/>
              </w:rPr>
              <w:t>0</w:t>
            </w:r>
          </w:p>
        </w:tc>
        <w:tc>
          <w:tcPr>
            <w:tcW w:w="0" w:type="auto"/>
            <w:shd w:val="clear" w:color="auto" w:fill="auto"/>
          </w:tcPr>
          <w:p w14:paraId="506C49E0" w14:textId="77777777" w:rsidR="00A913E2" w:rsidRPr="009C5F1A" w:rsidRDefault="00A913E2" w:rsidP="0082100F">
            <w:pPr>
              <w:spacing w:line="240" w:lineRule="auto"/>
              <w:ind w:firstLine="0"/>
              <w:jc w:val="center"/>
              <w:rPr>
                <w:sz w:val="18"/>
                <w:szCs w:val="20"/>
                <w:lang w:val="en-US"/>
              </w:rPr>
            </w:pPr>
            <w:r w:rsidRPr="009C5F1A">
              <w:rPr>
                <w:sz w:val="18"/>
                <w:szCs w:val="20"/>
                <w:lang w:val="en-US"/>
              </w:rPr>
              <w:t>1</w:t>
            </w:r>
          </w:p>
        </w:tc>
        <w:tc>
          <w:tcPr>
            <w:tcW w:w="0" w:type="auto"/>
            <w:shd w:val="clear" w:color="auto" w:fill="auto"/>
          </w:tcPr>
          <w:p w14:paraId="655AF1B6" w14:textId="77777777" w:rsidR="00A913E2" w:rsidRPr="009C5F1A" w:rsidRDefault="00A913E2" w:rsidP="0082100F">
            <w:pPr>
              <w:spacing w:line="240" w:lineRule="auto"/>
              <w:ind w:firstLine="0"/>
              <w:jc w:val="center"/>
              <w:rPr>
                <w:sz w:val="18"/>
                <w:szCs w:val="20"/>
                <w:lang w:val="en-US"/>
              </w:rPr>
            </w:pPr>
            <w:r w:rsidRPr="009C5F1A">
              <w:rPr>
                <w:sz w:val="18"/>
                <w:szCs w:val="20"/>
                <w:lang w:val="en-US"/>
              </w:rPr>
              <w:t>2</w:t>
            </w:r>
          </w:p>
        </w:tc>
        <w:tc>
          <w:tcPr>
            <w:tcW w:w="0" w:type="auto"/>
            <w:shd w:val="clear" w:color="auto" w:fill="auto"/>
          </w:tcPr>
          <w:p w14:paraId="6CF7BD10" w14:textId="77777777" w:rsidR="00A913E2" w:rsidRPr="009C5F1A" w:rsidRDefault="00A913E2" w:rsidP="0082100F">
            <w:pPr>
              <w:spacing w:line="240" w:lineRule="auto"/>
              <w:ind w:firstLine="0"/>
              <w:jc w:val="center"/>
              <w:rPr>
                <w:sz w:val="18"/>
                <w:szCs w:val="20"/>
                <w:lang w:val="en-US"/>
              </w:rPr>
            </w:pPr>
            <w:r w:rsidRPr="009C5F1A">
              <w:rPr>
                <w:sz w:val="18"/>
                <w:szCs w:val="20"/>
                <w:lang w:val="en-US"/>
              </w:rPr>
              <w:t>3</w:t>
            </w:r>
          </w:p>
        </w:tc>
        <w:tc>
          <w:tcPr>
            <w:tcW w:w="0" w:type="auto"/>
            <w:shd w:val="clear" w:color="auto" w:fill="auto"/>
          </w:tcPr>
          <w:p w14:paraId="771D08DE" w14:textId="77777777" w:rsidR="00A913E2" w:rsidRPr="009C5F1A" w:rsidRDefault="00A913E2" w:rsidP="0082100F">
            <w:pPr>
              <w:spacing w:line="240" w:lineRule="auto"/>
              <w:ind w:firstLine="0"/>
              <w:jc w:val="center"/>
              <w:rPr>
                <w:sz w:val="18"/>
                <w:szCs w:val="20"/>
                <w:lang w:val="en-US"/>
              </w:rPr>
            </w:pPr>
            <w:r w:rsidRPr="009C5F1A">
              <w:rPr>
                <w:sz w:val="18"/>
                <w:szCs w:val="20"/>
                <w:lang w:val="en-US"/>
              </w:rPr>
              <w:t>4</w:t>
            </w:r>
          </w:p>
        </w:tc>
      </w:tr>
      <w:tr w:rsidR="00A913E2" w:rsidRPr="009C5F1A" w14:paraId="4FE55D8D" w14:textId="77777777" w:rsidTr="0082100F">
        <w:trPr>
          <w:trHeight w:val="20"/>
        </w:trPr>
        <w:tc>
          <w:tcPr>
            <w:tcW w:w="0" w:type="auto"/>
            <w:shd w:val="clear" w:color="auto" w:fill="auto"/>
          </w:tcPr>
          <w:p w14:paraId="452C3FED"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Been required to care for patients whom I do not feel qualified to care for.</w:t>
            </w:r>
          </w:p>
        </w:tc>
        <w:tc>
          <w:tcPr>
            <w:tcW w:w="0" w:type="auto"/>
            <w:shd w:val="clear" w:color="auto" w:fill="auto"/>
          </w:tcPr>
          <w:p w14:paraId="4D9D3FD0"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24A5EACD"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0C2D84F4"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49524D3F"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756A4419"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08C36799"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B6A1D71"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0F84F1E"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11000E4A"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A30DEEF"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7688DD6B" w14:textId="77777777" w:rsidTr="0082100F">
        <w:trPr>
          <w:trHeight w:val="20"/>
        </w:trPr>
        <w:tc>
          <w:tcPr>
            <w:tcW w:w="0" w:type="auto"/>
            <w:shd w:val="clear" w:color="auto" w:fill="auto"/>
          </w:tcPr>
          <w:p w14:paraId="2D42C530"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Watched patient care suffer because of a lack of provider continuity.</w:t>
            </w:r>
          </w:p>
        </w:tc>
        <w:tc>
          <w:tcPr>
            <w:tcW w:w="0" w:type="auto"/>
            <w:shd w:val="clear" w:color="auto" w:fill="auto"/>
          </w:tcPr>
          <w:p w14:paraId="7593898B"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381081CC"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C5042F4"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5E256E4B"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5D05236A"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292C7020"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8D65491"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1770974"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0EB28B9F"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2A31C7D"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2C66088A" w14:textId="77777777" w:rsidTr="0082100F">
        <w:trPr>
          <w:trHeight w:val="20"/>
        </w:trPr>
        <w:tc>
          <w:tcPr>
            <w:tcW w:w="0" w:type="auto"/>
            <w:shd w:val="clear" w:color="auto" w:fill="auto"/>
          </w:tcPr>
          <w:p w14:paraId="7BA3555E"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Been required to work with other care providers who are not as competent as patient care requires</w:t>
            </w:r>
          </w:p>
        </w:tc>
        <w:tc>
          <w:tcPr>
            <w:tcW w:w="0" w:type="auto"/>
            <w:shd w:val="clear" w:color="auto" w:fill="auto"/>
          </w:tcPr>
          <w:p w14:paraId="440EEEF5"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0BF217EE"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18CC0A7"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FC7B389"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5B3F8C0C"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2FEC9D2D"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35681A5"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8B8568E"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62DD6797"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62DBFC2C"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098FACA3" w14:textId="77777777" w:rsidTr="0082100F">
        <w:trPr>
          <w:trHeight w:val="20"/>
        </w:trPr>
        <w:tc>
          <w:tcPr>
            <w:tcW w:w="0" w:type="auto"/>
            <w:shd w:val="clear" w:color="auto" w:fill="auto"/>
          </w:tcPr>
          <w:p w14:paraId="616266D4"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Witnessed low quality of patient care due to poor team communication.</w:t>
            </w:r>
          </w:p>
        </w:tc>
        <w:tc>
          <w:tcPr>
            <w:tcW w:w="0" w:type="auto"/>
            <w:shd w:val="clear" w:color="auto" w:fill="auto"/>
          </w:tcPr>
          <w:p w14:paraId="170FC4E9"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5301D5B7"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0870BABB"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7B844F7"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233A97F1"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19E3B4B9"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F98CB36"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33B8C4B0"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525E6742"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0AAC2838"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23DA5FBA" w14:textId="77777777" w:rsidTr="0082100F">
        <w:trPr>
          <w:trHeight w:val="20"/>
        </w:trPr>
        <w:tc>
          <w:tcPr>
            <w:tcW w:w="0" w:type="auto"/>
            <w:shd w:val="clear" w:color="auto" w:fill="auto"/>
          </w:tcPr>
          <w:p w14:paraId="67DE96D8"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Been required to care for more patients than I can safely care for</w:t>
            </w:r>
          </w:p>
        </w:tc>
        <w:tc>
          <w:tcPr>
            <w:tcW w:w="0" w:type="auto"/>
            <w:shd w:val="clear" w:color="auto" w:fill="auto"/>
          </w:tcPr>
          <w:p w14:paraId="614DCE0F"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00E6FD61"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3893233E"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7FBBD36B"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63AAA9A1"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253A65C6"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C5F2011"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85DFC6C"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8A9A9AE"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FDF4803"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1C157764" w14:textId="77777777" w:rsidTr="0082100F">
        <w:trPr>
          <w:trHeight w:val="20"/>
        </w:trPr>
        <w:tc>
          <w:tcPr>
            <w:tcW w:w="0" w:type="auto"/>
            <w:shd w:val="clear" w:color="auto" w:fill="auto"/>
          </w:tcPr>
          <w:p w14:paraId="0B9724BC"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 xml:space="preserve"> Experienced compromised patient care due to lack of resources or equipment</w:t>
            </w:r>
          </w:p>
        </w:tc>
        <w:tc>
          <w:tcPr>
            <w:tcW w:w="0" w:type="auto"/>
            <w:shd w:val="clear" w:color="auto" w:fill="auto"/>
          </w:tcPr>
          <w:p w14:paraId="406902AF"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1798CADE"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5BAB7193"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5B3106D1"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02DF67C8"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4F9D0DB1"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57231552"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7F5C958"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B3A3E04"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469DB78"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3071E1B0" w14:textId="77777777" w:rsidTr="0082100F">
        <w:trPr>
          <w:trHeight w:val="20"/>
        </w:trPr>
        <w:tc>
          <w:tcPr>
            <w:tcW w:w="0" w:type="auto"/>
            <w:shd w:val="clear" w:color="auto" w:fill="auto"/>
          </w:tcPr>
          <w:p w14:paraId="7E920746"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Experienced lack of administrative action or support for a problem that is compromising patient care.</w:t>
            </w:r>
          </w:p>
        </w:tc>
        <w:tc>
          <w:tcPr>
            <w:tcW w:w="0" w:type="auto"/>
            <w:shd w:val="clear" w:color="auto" w:fill="auto"/>
          </w:tcPr>
          <w:p w14:paraId="432E015D"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56F72D11"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388CEAC"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126D9319"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10B0EE2B"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6EAD910E"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13A2B116"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63705B27"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6865CFEA"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4E641AA"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6D9760BC" w14:textId="77777777" w:rsidTr="0082100F">
        <w:trPr>
          <w:trHeight w:val="20"/>
        </w:trPr>
        <w:tc>
          <w:tcPr>
            <w:tcW w:w="0" w:type="auto"/>
            <w:shd w:val="clear" w:color="auto" w:fill="auto"/>
          </w:tcPr>
          <w:p w14:paraId="1BEBE8FE"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Lacked the time to provide the care the patient needs.</w:t>
            </w:r>
          </w:p>
        </w:tc>
        <w:tc>
          <w:tcPr>
            <w:tcW w:w="0" w:type="auto"/>
            <w:shd w:val="clear" w:color="auto" w:fill="auto"/>
          </w:tcPr>
          <w:p w14:paraId="445619C3"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36271E3D"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15BFE02E"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7D080C44"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38CB7873"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70D8B542"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44AE8AE1"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712B4C6"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3AE045F"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65EA6E53" w14:textId="77777777" w:rsidR="00A913E2" w:rsidRPr="009C5F1A" w:rsidRDefault="00A913E2" w:rsidP="0082100F">
            <w:pPr>
              <w:spacing w:line="240" w:lineRule="auto"/>
              <w:ind w:firstLine="0"/>
              <w:rPr>
                <w:rFonts w:ascii="NewCenturySchlbk" w:hAnsi="NewCenturySchlbk"/>
                <w:b/>
                <w:sz w:val="18"/>
                <w:szCs w:val="20"/>
                <w:lang w:val="en-US"/>
              </w:rPr>
            </w:pPr>
          </w:p>
        </w:tc>
      </w:tr>
      <w:tr w:rsidR="00A913E2" w:rsidRPr="009C5F1A" w14:paraId="00DD7396" w14:textId="77777777" w:rsidTr="0082100F">
        <w:trPr>
          <w:trHeight w:val="20"/>
        </w:trPr>
        <w:tc>
          <w:tcPr>
            <w:tcW w:w="0" w:type="auto"/>
            <w:shd w:val="clear" w:color="auto" w:fill="auto"/>
          </w:tcPr>
          <w:p w14:paraId="6366EC6E" w14:textId="77777777" w:rsidR="00A913E2" w:rsidRPr="009C5F1A" w:rsidRDefault="00A913E2" w:rsidP="00A913E2">
            <w:pPr>
              <w:numPr>
                <w:ilvl w:val="0"/>
                <w:numId w:val="1"/>
              </w:numPr>
              <w:spacing w:after="160" w:line="240" w:lineRule="auto"/>
              <w:rPr>
                <w:kern w:val="16"/>
                <w:sz w:val="20"/>
                <w:szCs w:val="20"/>
                <w:lang w:val="en-US"/>
              </w:rPr>
            </w:pPr>
            <w:r w:rsidRPr="009C5F1A">
              <w:rPr>
                <w:kern w:val="16"/>
                <w:sz w:val="20"/>
                <w:szCs w:val="20"/>
                <w:lang w:val="en-US"/>
              </w:rPr>
              <w:t xml:space="preserve"> Lacked the time to provide the self-care I need</w:t>
            </w:r>
          </w:p>
        </w:tc>
        <w:tc>
          <w:tcPr>
            <w:tcW w:w="0" w:type="auto"/>
            <w:shd w:val="clear" w:color="auto" w:fill="auto"/>
          </w:tcPr>
          <w:p w14:paraId="7E891398"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6BC1B40A"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0124CD36" w14:textId="77777777" w:rsidR="00A913E2" w:rsidRPr="009C5F1A" w:rsidRDefault="00A913E2" w:rsidP="0082100F">
            <w:pPr>
              <w:spacing w:line="240" w:lineRule="auto"/>
              <w:ind w:firstLine="0"/>
              <w:rPr>
                <w:b/>
                <w:kern w:val="16"/>
                <w:sz w:val="18"/>
                <w:szCs w:val="20"/>
                <w:lang w:val="en-US"/>
              </w:rPr>
            </w:pPr>
          </w:p>
        </w:tc>
        <w:tc>
          <w:tcPr>
            <w:tcW w:w="0" w:type="auto"/>
            <w:shd w:val="clear" w:color="auto" w:fill="auto"/>
          </w:tcPr>
          <w:p w14:paraId="7BE1418B" w14:textId="77777777" w:rsidR="00A913E2" w:rsidRPr="009C5F1A" w:rsidRDefault="00A913E2" w:rsidP="0082100F">
            <w:pPr>
              <w:spacing w:line="240" w:lineRule="auto"/>
              <w:ind w:firstLine="0"/>
              <w:rPr>
                <w:b/>
                <w:kern w:val="16"/>
                <w:sz w:val="18"/>
                <w:szCs w:val="20"/>
                <w:lang w:val="en-US"/>
              </w:rPr>
            </w:pPr>
          </w:p>
        </w:tc>
        <w:tc>
          <w:tcPr>
            <w:tcW w:w="0" w:type="auto"/>
            <w:tcBorders>
              <w:right w:val="single" w:sz="12" w:space="0" w:color="auto"/>
            </w:tcBorders>
            <w:shd w:val="clear" w:color="auto" w:fill="auto"/>
          </w:tcPr>
          <w:p w14:paraId="0B9C62CB" w14:textId="77777777" w:rsidR="00A913E2" w:rsidRPr="009C5F1A" w:rsidRDefault="00A913E2" w:rsidP="0082100F">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14:paraId="0986B6FA"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10265543"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29A1A6E9"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398CFBA2" w14:textId="77777777" w:rsidR="00A913E2" w:rsidRPr="009C5F1A" w:rsidRDefault="00A913E2" w:rsidP="0082100F">
            <w:pPr>
              <w:spacing w:line="240" w:lineRule="auto"/>
              <w:ind w:firstLine="0"/>
              <w:rPr>
                <w:rFonts w:ascii="NewCenturySchlbk" w:hAnsi="NewCenturySchlbk"/>
                <w:b/>
                <w:sz w:val="18"/>
                <w:szCs w:val="20"/>
                <w:lang w:val="en-US"/>
              </w:rPr>
            </w:pPr>
          </w:p>
        </w:tc>
        <w:tc>
          <w:tcPr>
            <w:tcW w:w="0" w:type="auto"/>
            <w:shd w:val="clear" w:color="auto" w:fill="auto"/>
          </w:tcPr>
          <w:p w14:paraId="709E3829" w14:textId="77777777" w:rsidR="00A913E2" w:rsidRPr="009C5F1A" w:rsidRDefault="00A913E2" w:rsidP="0082100F">
            <w:pPr>
              <w:spacing w:line="240" w:lineRule="auto"/>
              <w:ind w:firstLine="0"/>
              <w:rPr>
                <w:rFonts w:ascii="NewCenturySchlbk" w:hAnsi="NewCenturySchlbk"/>
                <w:b/>
                <w:sz w:val="18"/>
                <w:szCs w:val="20"/>
                <w:lang w:val="en-US"/>
              </w:rPr>
            </w:pPr>
          </w:p>
        </w:tc>
      </w:tr>
    </w:tbl>
    <w:p w14:paraId="4AA7EA2E" w14:textId="77777777" w:rsidR="00A913E2" w:rsidRPr="009C5F1A" w:rsidRDefault="00A913E2" w:rsidP="00A913E2">
      <w:pPr>
        <w:spacing w:line="240" w:lineRule="auto"/>
        <w:ind w:left="-630" w:right="-414" w:firstLine="0"/>
        <w:rPr>
          <w:b/>
          <w:kern w:val="16"/>
          <w:sz w:val="22"/>
          <w:szCs w:val="22"/>
          <w:lang w:val="en-US"/>
        </w:rPr>
      </w:pPr>
    </w:p>
    <w:p w14:paraId="26CFB264" w14:textId="77777777" w:rsidR="00A913E2" w:rsidRPr="009C5F1A" w:rsidRDefault="00A913E2" w:rsidP="00A913E2">
      <w:pPr>
        <w:spacing w:after="160" w:line="259" w:lineRule="auto"/>
        <w:ind w:firstLine="0"/>
        <w:rPr>
          <w:rFonts w:ascii="Noto Sans" w:eastAsia="Calibri" w:hAnsi="Noto Sans" w:cs="Noto Sans"/>
          <w:sz w:val="18"/>
          <w:szCs w:val="18"/>
        </w:rPr>
      </w:pPr>
    </w:p>
    <w:p w14:paraId="08FB76CE" w14:textId="77777777" w:rsidR="00A913E2" w:rsidRPr="009C5F1A" w:rsidRDefault="00A913E2" w:rsidP="00A913E2">
      <w:pPr>
        <w:spacing w:after="160" w:line="259" w:lineRule="auto"/>
        <w:ind w:firstLine="0"/>
        <w:rPr>
          <w:rFonts w:ascii="Noto Sans" w:eastAsia="Calibri" w:hAnsi="Noto Sans" w:cs="Noto Sans"/>
          <w:sz w:val="18"/>
          <w:szCs w:val="18"/>
        </w:rPr>
      </w:pPr>
      <w:r w:rsidRPr="009C5F1A">
        <w:rPr>
          <w:rFonts w:ascii="Noto Sans" w:eastAsia="Calibri" w:hAnsi="Noto Sans" w:cs="Noto Sans"/>
          <w:sz w:val="18"/>
          <w:szCs w:val="18"/>
        </w:rPr>
        <w:br w:type="page"/>
      </w:r>
    </w:p>
    <w:p w14:paraId="32097376" w14:textId="77777777" w:rsidR="00A913E2" w:rsidRPr="009C5F1A" w:rsidRDefault="00A913E2" w:rsidP="00A913E2">
      <w:pPr>
        <w:pStyle w:val="Heading4"/>
        <w:rPr>
          <w:rFonts w:eastAsia="Calibri"/>
        </w:rPr>
      </w:pPr>
      <w:r w:rsidRPr="009C5F1A">
        <w:rPr>
          <w:rFonts w:eastAsia="Calibri"/>
        </w:rPr>
        <w:lastRenderedPageBreak/>
        <w:t>Mitigation strategies questionnaire</w:t>
      </w:r>
    </w:p>
    <w:p w14:paraId="2F9F394E" w14:textId="77777777" w:rsidR="00A913E2" w:rsidRPr="009C5F1A" w:rsidRDefault="00A913E2" w:rsidP="00A913E2">
      <w:pPr>
        <w:spacing w:after="160" w:line="259" w:lineRule="auto"/>
        <w:ind w:firstLine="0"/>
        <w:rPr>
          <w:rFonts w:ascii="Calibri" w:eastAsia="Calibri" w:hAnsi="Calibri" w:cs="Calibri"/>
          <w:color w:val="000000"/>
          <w:sz w:val="22"/>
          <w:szCs w:val="22"/>
        </w:rPr>
      </w:pPr>
      <w:r w:rsidRPr="009C5F1A">
        <w:rPr>
          <w:rFonts w:ascii="Calibri" w:eastAsia="Calibri" w:hAnsi="Calibri" w:cs="Calibri"/>
          <w:color w:val="000000"/>
          <w:sz w:val="22"/>
          <w:szCs w:val="22"/>
        </w:rPr>
        <w:t xml:space="preserve">Please indicate how frequently you have employed the following strategies to help cope with effects of distress over the past year (since October 2021).  Also, rank how effective these strategies are for you.  If you have never applied a particular strategy select “0” (never) for frequency.  Even if you have not applied a strategy, please indicate how effective it </w:t>
      </w:r>
      <w:r w:rsidRPr="009C5F1A">
        <w:rPr>
          <w:rFonts w:ascii="Calibri" w:eastAsia="Calibri" w:hAnsi="Calibri" w:cs="Calibri"/>
          <w:color w:val="000000"/>
          <w:sz w:val="22"/>
          <w:szCs w:val="22"/>
          <w:u w:val="single"/>
        </w:rPr>
        <w:t>would</w:t>
      </w:r>
      <w:r w:rsidRPr="009C5F1A">
        <w:rPr>
          <w:rFonts w:ascii="Calibri" w:eastAsia="Calibri" w:hAnsi="Calibri" w:cs="Calibri"/>
          <w:color w:val="000000"/>
          <w:sz w:val="22"/>
          <w:szCs w:val="22"/>
        </w:rPr>
        <w:t xml:space="preserve"> be.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58"/>
        <w:gridCol w:w="556"/>
        <w:gridCol w:w="555"/>
        <w:gridCol w:w="555"/>
        <w:gridCol w:w="555"/>
        <w:gridCol w:w="555"/>
        <w:gridCol w:w="602"/>
        <w:gridCol w:w="602"/>
        <w:gridCol w:w="602"/>
        <w:gridCol w:w="602"/>
        <w:gridCol w:w="602"/>
      </w:tblGrid>
      <w:tr w:rsidR="00A913E2" w:rsidRPr="008F26FB" w14:paraId="25BAA924" w14:textId="77777777" w:rsidTr="0082100F">
        <w:trPr>
          <w:trHeight w:val="340"/>
        </w:trPr>
        <w:tc>
          <w:tcPr>
            <w:tcW w:w="2925" w:type="pct"/>
            <w:vMerge w:val="restart"/>
            <w:shd w:val="clear" w:color="auto" w:fill="D9D9D9"/>
            <w:vAlign w:val="center"/>
          </w:tcPr>
          <w:p w14:paraId="0A662B19" w14:textId="77777777" w:rsidR="00A913E2" w:rsidRPr="008F26FB" w:rsidRDefault="00A913E2" w:rsidP="0082100F">
            <w:pPr>
              <w:pBdr>
                <w:top w:val="nil"/>
                <w:left w:val="nil"/>
                <w:bottom w:val="nil"/>
                <w:right w:val="nil"/>
                <w:between w:val="nil"/>
              </w:pBdr>
              <w:spacing w:line="240" w:lineRule="auto"/>
              <w:ind w:firstLine="0"/>
              <w:rPr>
                <w:rFonts w:eastAsia="Calibri"/>
                <w:b/>
                <w:color w:val="000000"/>
                <w:sz w:val="22"/>
                <w:szCs w:val="22"/>
              </w:rPr>
            </w:pPr>
          </w:p>
        </w:tc>
        <w:tc>
          <w:tcPr>
            <w:tcW w:w="995" w:type="pct"/>
            <w:gridSpan w:val="5"/>
            <w:shd w:val="clear" w:color="auto" w:fill="D9D9D9"/>
          </w:tcPr>
          <w:p w14:paraId="0C9015AF" w14:textId="77777777" w:rsidR="00A913E2" w:rsidRPr="008F26FB" w:rsidRDefault="00A913E2" w:rsidP="0082100F">
            <w:pPr>
              <w:pBdr>
                <w:top w:val="nil"/>
                <w:left w:val="nil"/>
                <w:bottom w:val="nil"/>
                <w:right w:val="nil"/>
                <w:between w:val="nil"/>
              </w:pBdr>
              <w:spacing w:line="240" w:lineRule="auto"/>
              <w:ind w:firstLine="0"/>
              <w:jc w:val="center"/>
              <w:rPr>
                <w:rFonts w:eastAsia="Calibri"/>
                <w:b/>
                <w:bCs/>
                <w:color w:val="000000"/>
                <w:sz w:val="22"/>
                <w:szCs w:val="22"/>
              </w:rPr>
            </w:pPr>
            <w:r w:rsidRPr="008F26FB">
              <w:rPr>
                <w:rFonts w:eastAsia="Calibri"/>
                <w:b/>
                <w:bCs/>
                <w:color w:val="000000"/>
                <w:sz w:val="22"/>
                <w:szCs w:val="22"/>
              </w:rPr>
              <w:t>Frequency</w:t>
            </w:r>
          </w:p>
        </w:tc>
        <w:tc>
          <w:tcPr>
            <w:tcW w:w="1080" w:type="pct"/>
            <w:gridSpan w:val="5"/>
            <w:tcBorders>
              <w:left w:val="single" w:sz="12" w:space="0" w:color="000000"/>
            </w:tcBorders>
            <w:shd w:val="clear" w:color="auto" w:fill="D9D9D9"/>
          </w:tcPr>
          <w:p w14:paraId="0E9C8583" w14:textId="77777777" w:rsidR="00A913E2" w:rsidRPr="008F26FB" w:rsidRDefault="00A913E2" w:rsidP="0082100F">
            <w:pPr>
              <w:pBdr>
                <w:top w:val="nil"/>
                <w:left w:val="nil"/>
                <w:bottom w:val="nil"/>
                <w:right w:val="nil"/>
                <w:between w:val="nil"/>
              </w:pBdr>
              <w:spacing w:line="240" w:lineRule="auto"/>
              <w:ind w:firstLine="0"/>
              <w:jc w:val="center"/>
              <w:rPr>
                <w:rFonts w:eastAsia="Calibri"/>
                <w:b/>
                <w:bCs/>
                <w:color w:val="000000"/>
                <w:sz w:val="22"/>
                <w:szCs w:val="22"/>
              </w:rPr>
            </w:pPr>
            <w:r w:rsidRPr="008F26FB">
              <w:rPr>
                <w:rFonts w:eastAsia="Calibri"/>
                <w:b/>
                <w:bCs/>
                <w:color w:val="000000"/>
                <w:sz w:val="22"/>
                <w:szCs w:val="22"/>
              </w:rPr>
              <w:t>Effectiveness</w:t>
            </w:r>
          </w:p>
        </w:tc>
      </w:tr>
      <w:tr w:rsidR="00A913E2" w:rsidRPr="008F26FB" w14:paraId="0B22D651" w14:textId="77777777" w:rsidTr="0082100F">
        <w:trPr>
          <w:trHeight w:val="340"/>
        </w:trPr>
        <w:tc>
          <w:tcPr>
            <w:tcW w:w="2925" w:type="pct"/>
            <w:vMerge/>
            <w:shd w:val="clear" w:color="auto" w:fill="D9D9D9"/>
            <w:vAlign w:val="center"/>
          </w:tcPr>
          <w:p w14:paraId="04F7868D" w14:textId="77777777" w:rsidR="00A913E2" w:rsidRPr="008F26FB" w:rsidRDefault="00A913E2" w:rsidP="0082100F">
            <w:pPr>
              <w:spacing w:line="240" w:lineRule="auto"/>
              <w:ind w:firstLine="0"/>
              <w:rPr>
                <w:rFonts w:eastAsia="Calibri"/>
                <w:color w:val="000000"/>
                <w:sz w:val="22"/>
                <w:szCs w:val="22"/>
              </w:rPr>
            </w:pPr>
          </w:p>
        </w:tc>
        <w:tc>
          <w:tcPr>
            <w:tcW w:w="995" w:type="pct"/>
            <w:gridSpan w:val="5"/>
            <w:tcBorders>
              <w:right w:val="single" w:sz="12" w:space="0" w:color="000000"/>
            </w:tcBorders>
            <w:shd w:val="clear" w:color="auto" w:fill="D9D9D9"/>
          </w:tcPr>
          <w:p w14:paraId="26F172B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Never              Very   </w:t>
            </w:r>
          </w:p>
          <w:p w14:paraId="17CB9A40"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0"/>
                <w:szCs w:val="20"/>
              </w:rPr>
              <w:t xml:space="preserve">                         Frequently                                                                                                                   </w:t>
            </w:r>
          </w:p>
        </w:tc>
        <w:tc>
          <w:tcPr>
            <w:tcW w:w="1080" w:type="pct"/>
            <w:gridSpan w:val="5"/>
            <w:tcBorders>
              <w:left w:val="single" w:sz="12" w:space="0" w:color="000000"/>
            </w:tcBorders>
            <w:shd w:val="clear" w:color="auto" w:fill="D9D9D9"/>
          </w:tcPr>
          <w:p w14:paraId="78E937B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Not                               Very   </w:t>
            </w:r>
          </w:p>
          <w:p w14:paraId="260AE5E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                                 Effective                                                                                                                 </w:t>
            </w:r>
          </w:p>
        </w:tc>
      </w:tr>
      <w:tr w:rsidR="00A913E2" w:rsidRPr="008F26FB" w14:paraId="7ECCDC48" w14:textId="77777777" w:rsidTr="0082100F">
        <w:trPr>
          <w:trHeight w:val="340"/>
        </w:trPr>
        <w:tc>
          <w:tcPr>
            <w:tcW w:w="2925" w:type="pct"/>
            <w:vMerge/>
            <w:shd w:val="clear" w:color="auto" w:fill="D9D9D9"/>
            <w:vAlign w:val="center"/>
          </w:tcPr>
          <w:p w14:paraId="52849D84" w14:textId="77777777" w:rsidR="00A913E2" w:rsidRPr="008F26FB" w:rsidRDefault="00A913E2" w:rsidP="0082100F">
            <w:pPr>
              <w:spacing w:line="240" w:lineRule="auto"/>
              <w:ind w:firstLine="0"/>
              <w:rPr>
                <w:rFonts w:eastAsia="Calibri"/>
                <w:color w:val="000000"/>
                <w:sz w:val="22"/>
                <w:szCs w:val="22"/>
              </w:rPr>
            </w:pPr>
          </w:p>
        </w:tc>
        <w:tc>
          <w:tcPr>
            <w:tcW w:w="199" w:type="pct"/>
            <w:shd w:val="clear" w:color="auto" w:fill="D9D9D9"/>
          </w:tcPr>
          <w:p w14:paraId="449BC4B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1</w:t>
            </w:r>
          </w:p>
        </w:tc>
        <w:tc>
          <w:tcPr>
            <w:tcW w:w="199" w:type="pct"/>
            <w:shd w:val="clear" w:color="auto" w:fill="D9D9D9"/>
          </w:tcPr>
          <w:p w14:paraId="26D692A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2</w:t>
            </w:r>
          </w:p>
        </w:tc>
        <w:tc>
          <w:tcPr>
            <w:tcW w:w="199" w:type="pct"/>
            <w:shd w:val="clear" w:color="auto" w:fill="D9D9D9"/>
          </w:tcPr>
          <w:p w14:paraId="10C5A36F"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3</w:t>
            </w:r>
          </w:p>
        </w:tc>
        <w:tc>
          <w:tcPr>
            <w:tcW w:w="199" w:type="pct"/>
            <w:shd w:val="clear" w:color="auto" w:fill="D9D9D9"/>
          </w:tcPr>
          <w:p w14:paraId="091B8FB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4</w:t>
            </w:r>
          </w:p>
        </w:tc>
        <w:tc>
          <w:tcPr>
            <w:tcW w:w="199" w:type="pct"/>
            <w:tcBorders>
              <w:right w:val="single" w:sz="12" w:space="0" w:color="000000"/>
            </w:tcBorders>
            <w:shd w:val="clear" w:color="auto" w:fill="D9D9D9"/>
          </w:tcPr>
          <w:p w14:paraId="0165811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5</w:t>
            </w:r>
          </w:p>
        </w:tc>
        <w:tc>
          <w:tcPr>
            <w:tcW w:w="216" w:type="pct"/>
            <w:tcBorders>
              <w:left w:val="single" w:sz="12" w:space="0" w:color="000000"/>
            </w:tcBorders>
            <w:shd w:val="clear" w:color="auto" w:fill="D9D9D9"/>
          </w:tcPr>
          <w:p w14:paraId="2E169491"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1</w:t>
            </w:r>
          </w:p>
        </w:tc>
        <w:tc>
          <w:tcPr>
            <w:tcW w:w="216" w:type="pct"/>
            <w:shd w:val="clear" w:color="auto" w:fill="D9D9D9"/>
          </w:tcPr>
          <w:p w14:paraId="334E5B8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2</w:t>
            </w:r>
          </w:p>
        </w:tc>
        <w:tc>
          <w:tcPr>
            <w:tcW w:w="216" w:type="pct"/>
            <w:shd w:val="clear" w:color="auto" w:fill="D9D9D9"/>
          </w:tcPr>
          <w:p w14:paraId="601997F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3</w:t>
            </w:r>
          </w:p>
        </w:tc>
        <w:tc>
          <w:tcPr>
            <w:tcW w:w="216" w:type="pct"/>
            <w:shd w:val="clear" w:color="auto" w:fill="D9D9D9"/>
          </w:tcPr>
          <w:p w14:paraId="50E7484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4</w:t>
            </w:r>
          </w:p>
        </w:tc>
        <w:tc>
          <w:tcPr>
            <w:tcW w:w="216" w:type="pct"/>
            <w:shd w:val="clear" w:color="auto" w:fill="D9D9D9"/>
          </w:tcPr>
          <w:p w14:paraId="53CD1C8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5</w:t>
            </w:r>
          </w:p>
        </w:tc>
      </w:tr>
      <w:tr w:rsidR="00A913E2" w:rsidRPr="008F26FB" w14:paraId="53A9C803" w14:textId="77777777" w:rsidTr="0082100F">
        <w:trPr>
          <w:trHeight w:val="340"/>
        </w:trPr>
        <w:tc>
          <w:tcPr>
            <w:tcW w:w="2925" w:type="pct"/>
            <w:vAlign w:val="center"/>
          </w:tcPr>
          <w:p w14:paraId="142BA38E"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C.1 Exercise</w:t>
            </w:r>
          </w:p>
        </w:tc>
        <w:tc>
          <w:tcPr>
            <w:tcW w:w="199" w:type="pct"/>
          </w:tcPr>
          <w:p w14:paraId="692E398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D62D48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3810881"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8300A30"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7603BEA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08B6307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06DFB41"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264CC50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A2F844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BF2260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4C91B8EA" w14:textId="77777777" w:rsidTr="0082100F">
        <w:trPr>
          <w:trHeight w:val="340"/>
        </w:trPr>
        <w:tc>
          <w:tcPr>
            <w:tcW w:w="2925" w:type="pct"/>
            <w:vAlign w:val="center"/>
          </w:tcPr>
          <w:p w14:paraId="336B0364"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C.2 Take time off</w:t>
            </w:r>
          </w:p>
        </w:tc>
        <w:tc>
          <w:tcPr>
            <w:tcW w:w="199" w:type="pct"/>
          </w:tcPr>
          <w:p w14:paraId="2B6DE72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324A66A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6B506B61"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0734653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001BEE4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4A91314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F1D151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9BEEB7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0C5C4BD0"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4BD52FA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2EB77B5B" w14:textId="77777777" w:rsidTr="0082100F">
        <w:trPr>
          <w:trHeight w:val="340"/>
        </w:trPr>
        <w:tc>
          <w:tcPr>
            <w:tcW w:w="2925" w:type="pct"/>
            <w:vAlign w:val="center"/>
          </w:tcPr>
          <w:p w14:paraId="0D6FB909"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C.3 Self-medicate (alcohol, prescription medications, illegal drugs, etc.)</w:t>
            </w:r>
          </w:p>
        </w:tc>
        <w:tc>
          <w:tcPr>
            <w:tcW w:w="199" w:type="pct"/>
          </w:tcPr>
          <w:p w14:paraId="121A417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44D8E9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7E63874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B497B8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5D14772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752C0B3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5B6A34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AA2CF7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12FD8E3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24460EE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7863E227" w14:textId="77777777" w:rsidTr="0082100F">
        <w:trPr>
          <w:trHeight w:val="340"/>
        </w:trPr>
        <w:tc>
          <w:tcPr>
            <w:tcW w:w="2925" w:type="pct"/>
            <w:vAlign w:val="center"/>
          </w:tcPr>
          <w:p w14:paraId="5004230E"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C.4 Counselling/Therapy</w:t>
            </w:r>
          </w:p>
        </w:tc>
        <w:tc>
          <w:tcPr>
            <w:tcW w:w="199" w:type="pct"/>
          </w:tcPr>
          <w:p w14:paraId="49C1B77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7A9035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9F2CF2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30269EF"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5EA6A9F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3AD39F7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39A0C5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27D883E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84A13E2"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0CE9977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7C8B6AB8" w14:textId="77777777" w:rsidTr="0082100F">
        <w:trPr>
          <w:trHeight w:val="340"/>
        </w:trPr>
        <w:tc>
          <w:tcPr>
            <w:tcW w:w="2925" w:type="pct"/>
            <w:vAlign w:val="center"/>
          </w:tcPr>
          <w:p w14:paraId="2AE7E808"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C.5 Religious practice</w:t>
            </w:r>
          </w:p>
        </w:tc>
        <w:tc>
          <w:tcPr>
            <w:tcW w:w="199" w:type="pct"/>
          </w:tcPr>
          <w:p w14:paraId="1DBD4A1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01D0C76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17F5D5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E2D9E8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4727F83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636B096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1C54E56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7FF1553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860078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470DEEB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7D3E49DD" w14:textId="77777777" w:rsidTr="0082100F">
        <w:trPr>
          <w:trHeight w:val="340"/>
        </w:trPr>
        <w:tc>
          <w:tcPr>
            <w:tcW w:w="2925" w:type="pct"/>
            <w:vAlign w:val="center"/>
          </w:tcPr>
          <w:p w14:paraId="0B8A144D"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C.6 Mindfulness exercises</w:t>
            </w:r>
          </w:p>
        </w:tc>
        <w:tc>
          <w:tcPr>
            <w:tcW w:w="199" w:type="pct"/>
          </w:tcPr>
          <w:p w14:paraId="4B39806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77FFAC42"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6804CB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30B381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00735B4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648201A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A86EA8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4DFB6C0"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2572B3B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C64AC9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72DBEC48" w14:textId="77777777" w:rsidTr="0082100F">
        <w:trPr>
          <w:trHeight w:val="340"/>
        </w:trPr>
        <w:tc>
          <w:tcPr>
            <w:tcW w:w="2925" w:type="pct"/>
            <w:vAlign w:val="center"/>
          </w:tcPr>
          <w:p w14:paraId="59A48CC8"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C.7 Calling support phone lines</w:t>
            </w:r>
          </w:p>
        </w:tc>
        <w:tc>
          <w:tcPr>
            <w:tcW w:w="199" w:type="pct"/>
          </w:tcPr>
          <w:p w14:paraId="18B9CB4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AB7DE2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6AD2279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B4629F2"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6DC3EB1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101E20A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ED77DF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C08114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3C8C5CA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FCBA73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6B761643" w14:textId="77777777" w:rsidTr="0082100F">
        <w:trPr>
          <w:trHeight w:val="340"/>
        </w:trPr>
        <w:tc>
          <w:tcPr>
            <w:tcW w:w="2925" w:type="pct"/>
            <w:vAlign w:val="center"/>
          </w:tcPr>
          <w:p w14:paraId="7A04829C"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C.8 Peer support</w:t>
            </w:r>
          </w:p>
        </w:tc>
        <w:tc>
          <w:tcPr>
            <w:tcW w:w="199" w:type="pct"/>
          </w:tcPr>
          <w:p w14:paraId="1A138FA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7B7A288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8715B0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FBDAD73"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3AB3FE6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263479C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4630D3D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A3C6F78"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B8D328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52D90A89"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75020E65" w14:textId="77777777" w:rsidTr="0082100F">
        <w:trPr>
          <w:trHeight w:val="340"/>
        </w:trPr>
        <w:tc>
          <w:tcPr>
            <w:tcW w:w="2925" w:type="pct"/>
            <w:vAlign w:val="center"/>
          </w:tcPr>
          <w:p w14:paraId="2C410925"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C.9 Family support</w:t>
            </w:r>
          </w:p>
        </w:tc>
        <w:tc>
          <w:tcPr>
            <w:tcW w:w="199" w:type="pct"/>
          </w:tcPr>
          <w:p w14:paraId="56088D3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211E1002"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1958E9D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030F405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7B23E04E"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2A6111F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8FB0446"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00DFDF94"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2790E4B1"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7CA22F6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r w:rsidR="00A913E2" w:rsidRPr="008F26FB" w14:paraId="22042FF0" w14:textId="77777777" w:rsidTr="0082100F">
        <w:trPr>
          <w:trHeight w:val="340"/>
        </w:trPr>
        <w:tc>
          <w:tcPr>
            <w:tcW w:w="2925" w:type="pct"/>
            <w:vAlign w:val="center"/>
          </w:tcPr>
          <w:p w14:paraId="6AEF3E23" w14:textId="77777777" w:rsidR="00A913E2" w:rsidRPr="008F26FB" w:rsidRDefault="00A913E2" w:rsidP="0082100F">
            <w:pPr>
              <w:spacing w:line="240" w:lineRule="auto"/>
              <w:ind w:firstLine="0"/>
              <w:rPr>
                <w:rFonts w:eastAsia="Calibri"/>
                <w:color w:val="000000"/>
                <w:sz w:val="22"/>
                <w:szCs w:val="22"/>
              </w:rPr>
            </w:pPr>
            <w:r w:rsidRPr="008F26FB">
              <w:rPr>
                <w:rFonts w:eastAsia="Calibri"/>
                <w:color w:val="000000"/>
                <w:sz w:val="22"/>
                <w:szCs w:val="22"/>
              </w:rPr>
              <w:t>C.10 Supervisor support</w:t>
            </w:r>
          </w:p>
        </w:tc>
        <w:tc>
          <w:tcPr>
            <w:tcW w:w="199" w:type="pct"/>
          </w:tcPr>
          <w:p w14:paraId="772FB1E2"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7BC81DF7"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4732781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Pr>
          <w:p w14:paraId="7636628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14:paraId="1F6E89CB"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14:paraId="6EA905CA"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654FF670"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47AE21A5"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7E4D938D"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c>
          <w:tcPr>
            <w:tcW w:w="216" w:type="pct"/>
          </w:tcPr>
          <w:p w14:paraId="0122758C" w14:textId="77777777" w:rsidR="00A913E2" w:rsidRPr="008F26FB" w:rsidRDefault="00A913E2" w:rsidP="0082100F">
            <w:pPr>
              <w:pBdr>
                <w:top w:val="nil"/>
                <w:left w:val="nil"/>
                <w:bottom w:val="nil"/>
                <w:right w:val="nil"/>
                <w:between w:val="nil"/>
              </w:pBdr>
              <w:spacing w:line="240" w:lineRule="auto"/>
              <w:ind w:firstLine="0"/>
              <w:rPr>
                <w:rFonts w:eastAsia="Calibri"/>
                <w:color w:val="000000"/>
                <w:sz w:val="22"/>
                <w:szCs w:val="22"/>
              </w:rPr>
            </w:pPr>
          </w:p>
        </w:tc>
      </w:tr>
    </w:tbl>
    <w:p w14:paraId="15AFC6E2" w14:textId="77777777" w:rsidR="00A913E2" w:rsidRPr="008F26FB" w:rsidRDefault="00A913E2" w:rsidP="00A913E2">
      <w:pPr>
        <w:spacing w:line="240" w:lineRule="auto"/>
        <w:ind w:firstLine="0"/>
        <w:rPr>
          <w:sz w:val="20"/>
          <w:szCs w:val="20"/>
        </w:rPr>
      </w:pPr>
    </w:p>
    <w:p w14:paraId="7D5D9443" w14:textId="77777777" w:rsidR="00225DF4" w:rsidRDefault="00225DF4"/>
    <w:sectPr w:rsidR="00225DF4" w:rsidSect="001E4CBD">
      <w:pgSz w:w="16834" w:h="11909" w:orient="landscape"/>
      <w:pgMar w:top="1440" w:right="1440" w:bottom="994"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NewCenturySchlbk">
    <w:altName w:val="Century Schoolbook"/>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313819"/>
      <w:docPartObj>
        <w:docPartGallery w:val="Page Numbers (Bottom of Page)"/>
        <w:docPartUnique/>
      </w:docPartObj>
    </w:sdtPr>
    <w:sdtEndPr>
      <w:rPr>
        <w:noProof/>
      </w:rPr>
    </w:sdtEndPr>
    <w:sdtContent>
      <w:p w14:paraId="136D9007" w14:textId="77777777" w:rsidR="00000000" w:rsidRDefault="00000000" w:rsidP="00DB7719">
        <w:pPr>
          <w:pStyle w:val="Footer"/>
        </w:pPr>
        <w:r>
          <w:fldChar w:fldCharType="begin"/>
        </w:r>
        <w:r>
          <w:instrText xml:space="preserve"> PAGE   \* MERGEFORMAT </w:instrText>
        </w:r>
        <w:r>
          <w:fldChar w:fldCharType="separate"/>
        </w:r>
        <w:r>
          <w:rPr>
            <w:noProof/>
          </w:rPr>
          <w:t>2</w:t>
        </w:r>
        <w:r>
          <w:rPr>
            <w:noProof/>
          </w:rPr>
          <w:fldChar w:fldCharType="end"/>
        </w:r>
      </w:p>
    </w:sdtContent>
  </w:sdt>
  <w:p w14:paraId="6D3B160C" w14:textId="77777777" w:rsidR="00000000" w:rsidRDefault="00000000" w:rsidP="00DB771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D7953"/>
    <w:multiLevelType w:val="hybridMultilevel"/>
    <w:tmpl w:val="44AE1CBC"/>
    <w:lvl w:ilvl="0" w:tplc="1F0EA486">
      <w:start w:val="1"/>
      <w:numFmt w:val="decimal"/>
      <w:suff w:val="space"/>
      <w:lvlText w:val="%1."/>
      <w:lvlJc w:val="left"/>
      <w:pPr>
        <w:ind w:left="216"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2948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3E2"/>
    <w:rsid w:val="0000034C"/>
    <w:rsid w:val="001E4CBD"/>
    <w:rsid w:val="00225DF4"/>
    <w:rsid w:val="00237D41"/>
    <w:rsid w:val="00541FEC"/>
    <w:rsid w:val="00A913E2"/>
    <w:rsid w:val="00D56F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2B6BB97"/>
  <w15:chartTrackingRefBased/>
  <w15:docId w15:val="{7063A8FB-0C38-4C49-B7AD-3AD777F9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3E2"/>
    <w:pPr>
      <w:spacing w:line="48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913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3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3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913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913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913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913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913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913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3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3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3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913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3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3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3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3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3E2"/>
    <w:rPr>
      <w:rFonts w:eastAsiaTheme="majorEastAsia" w:cstheme="majorBidi"/>
      <w:color w:val="272727" w:themeColor="text1" w:themeTint="D8"/>
    </w:rPr>
  </w:style>
  <w:style w:type="paragraph" w:styleId="Title">
    <w:name w:val="Title"/>
    <w:basedOn w:val="Normal"/>
    <w:next w:val="Normal"/>
    <w:link w:val="TitleChar"/>
    <w:qFormat/>
    <w:rsid w:val="00A913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3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3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3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3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13E2"/>
    <w:rPr>
      <w:i/>
      <w:iCs/>
      <w:color w:val="404040" w:themeColor="text1" w:themeTint="BF"/>
    </w:rPr>
  </w:style>
  <w:style w:type="paragraph" w:styleId="ListParagraph">
    <w:name w:val="List Paragraph"/>
    <w:basedOn w:val="Normal"/>
    <w:uiPriority w:val="34"/>
    <w:qFormat/>
    <w:rsid w:val="00A913E2"/>
    <w:pPr>
      <w:ind w:left="720"/>
      <w:contextualSpacing/>
    </w:pPr>
  </w:style>
  <w:style w:type="character" w:styleId="IntenseEmphasis">
    <w:name w:val="Intense Emphasis"/>
    <w:basedOn w:val="DefaultParagraphFont"/>
    <w:uiPriority w:val="21"/>
    <w:qFormat/>
    <w:rsid w:val="00A913E2"/>
    <w:rPr>
      <w:i/>
      <w:iCs/>
      <w:color w:val="0F4761" w:themeColor="accent1" w:themeShade="BF"/>
    </w:rPr>
  </w:style>
  <w:style w:type="paragraph" w:styleId="IntenseQuote">
    <w:name w:val="Intense Quote"/>
    <w:basedOn w:val="Normal"/>
    <w:next w:val="Normal"/>
    <w:link w:val="IntenseQuoteChar"/>
    <w:uiPriority w:val="30"/>
    <w:qFormat/>
    <w:rsid w:val="00A913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3E2"/>
    <w:rPr>
      <w:i/>
      <w:iCs/>
      <w:color w:val="0F4761" w:themeColor="accent1" w:themeShade="BF"/>
    </w:rPr>
  </w:style>
  <w:style w:type="character" w:styleId="IntenseReference">
    <w:name w:val="Intense Reference"/>
    <w:basedOn w:val="DefaultParagraphFont"/>
    <w:uiPriority w:val="32"/>
    <w:qFormat/>
    <w:rsid w:val="00A913E2"/>
    <w:rPr>
      <w:b/>
      <w:bCs/>
      <w:smallCaps/>
      <w:color w:val="0F4761" w:themeColor="accent1" w:themeShade="BF"/>
      <w:spacing w:val="5"/>
    </w:rPr>
  </w:style>
  <w:style w:type="paragraph" w:styleId="Footer">
    <w:name w:val="footer"/>
    <w:basedOn w:val="Normal"/>
    <w:link w:val="FooterChar"/>
    <w:rsid w:val="00A913E2"/>
    <w:pPr>
      <w:tabs>
        <w:tab w:val="center" w:pos="4153"/>
        <w:tab w:val="right" w:pos="8306"/>
      </w:tabs>
    </w:pPr>
    <w:rPr>
      <w:rFonts w:ascii="Arial" w:hAnsi="Arial"/>
      <w:sz w:val="20"/>
    </w:rPr>
  </w:style>
  <w:style w:type="character" w:customStyle="1" w:styleId="FooterChar">
    <w:name w:val="Footer Char"/>
    <w:basedOn w:val="DefaultParagraphFont"/>
    <w:link w:val="Footer"/>
    <w:rsid w:val="00A913E2"/>
    <w:rPr>
      <w:rFonts w:ascii="Arial" w:eastAsia="Times New Roman" w:hAnsi="Arial" w:cs="Times New Roman"/>
      <w:kern w:val="0"/>
      <w:sz w:val="20"/>
      <w14:ligatures w14:val="none"/>
    </w:rPr>
  </w:style>
  <w:style w:type="table" w:customStyle="1" w:styleId="TableGrid1">
    <w:name w:val="Table Grid1"/>
    <w:basedOn w:val="TableNormal"/>
    <w:next w:val="TableGrid"/>
    <w:uiPriority w:val="39"/>
    <w:rsid w:val="00A913E2"/>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1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1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Smith</dc:creator>
  <cp:keywords/>
  <dc:description/>
  <cp:lastModifiedBy>Julia Smith</cp:lastModifiedBy>
  <cp:revision>1</cp:revision>
  <dcterms:created xsi:type="dcterms:W3CDTF">2024-03-21T17:22:00Z</dcterms:created>
  <dcterms:modified xsi:type="dcterms:W3CDTF">2024-03-21T17:22:00Z</dcterms:modified>
</cp:coreProperties>
</file>