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b/>
          <w:bCs/>
        </w:rPr>
      </w:pPr>
    </w:p>
    <w:sdt>
      <w:sdtPr>
        <w:rPr>
          <w:rFonts w:ascii="Arial" w:hAnsi="Arial" w:eastAsia="宋体" w:cs="Arial"/>
          <w:b/>
          <w:bCs/>
        </w:rPr>
        <w:id w:val="147454117"/>
        <w15:color w:val="DBDBDB"/>
        <w:docPartObj>
          <w:docPartGallery w:val="Table of Contents"/>
          <w:docPartUnique/>
        </w:docPartObj>
      </w:sdtPr>
      <w:sdtEndPr>
        <w:rPr>
          <w:rFonts w:ascii="Arial" w:hAnsi="Arial" w:eastAsia="宋体" w:cs="Arial"/>
          <w:b/>
          <w:bCs/>
        </w:rPr>
      </w:sdtEndPr>
      <w:sdtContent>
        <w:p>
          <w:pPr>
            <w:jc w:val="center"/>
            <w:rPr>
              <w:rFonts w:ascii="Arial" w:hAnsi="Arial" w:cs="Arial"/>
              <w:b/>
              <w:bCs/>
            </w:rPr>
          </w:pPr>
          <w:r>
            <w:rPr>
              <w:rFonts w:ascii="Arial" w:hAnsi="Arial" w:eastAsia="宋体" w:cs="Arial"/>
              <w:b/>
              <w:bCs/>
            </w:rPr>
            <w:t xml:space="preserve">Supplementary </w:t>
          </w:r>
          <w:r>
            <w:rPr>
              <w:rFonts w:hint="eastAsia" w:ascii="Arial" w:hAnsi="Arial" w:eastAsia="宋体" w:cs="Arial"/>
              <w:b/>
              <w:bCs/>
              <w:lang w:val="en-US" w:eastAsia="zh-CN"/>
            </w:rPr>
            <w:t>File</w:t>
          </w:r>
          <w:r>
            <w:rPr>
              <w:rFonts w:ascii="Arial" w:hAnsi="Arial" w:eastAsia="宋体" w:cs="Arial"/>
              <w:b/>
              <w:bCs/>
            </w:rPr>
            <w:t>s</w:t>
          </w:r>
        </w:p>
        <w:p>
          <w:pPr>
            <w:pStyle w:val="12"/>
            <w:tabs>
              <w:tab w:val="right" w:leader="dot" w:pos="15398"/>
            </w:tabs>
          </w:pPr>
          <w:r>
            <w:fldChar w:fldCharType="begin"/>
          </w:r>
          <w:r>
            <w:instrText xml:space="preserve">TOC \o "1-3" \h \u </w:instrText>
          </w:r>
          <w:r>
            <w:fldChar w:fldCharType="separate"/>
          </w:r>
          <w:r>
            <w:fldChar w:fldCharType="begin"/>
          </w:r>
          <w:r>
            <w:instrText xml:space="preserve"> HYPERLINK \l _Toc25272 </w:instrText>
          </w:r>
          <w:r>
            <w:fldChar w:fldCharType="separate"/>
          </w:r>
          <w:r>
            <w:t xml:space="preserve">Supplementary </w:t>
          </w:r>
          <w:r>
            <w:rPr>
              <w:rFonts w:hint="eastAsia"/>
              <w:lang w:val="en-US" w:eastAsia="zh-CN"/>
            </w:rPr>
            <w:t>file</w:t>
          </w:r>
          <w:r>
            <w:t xml:space="preserve"> S1: Search strategies and results</w:t>
          </w:r>
          <w:r>
            <w:tab/>
          </w:r>
          <w:r>
            <w:fldChar w:fldCharType="begin"/>
          </w:r>
          <w:r>
            <w:instrText xml:space="preserve"> PAGEREF _Toc25272 \h </w:instrText>
          </w:r>
          <w:r>
            <w:fldChar w:fldCharType="separate"/>
          </w:r>
          <w:r>
            <w:t>2</w:t>
          </w:r>
          <w:r>
            <w:fldChar w:fldCharType="end"/>
          </w:r>
          <w:r>
            <w:fldChar w:fldCharType="end"/>
          </w:r>
        </w:p>
        <w:p>
          <w:pPr>
            <w:pStyle w:val="12"/>
            <w:tabs>
              <w:tab w:val="right" w:leader="dot" w:pos="15398"/>
            </w:tabs>
          </w:pPr>
          <w:r>
            <w:fldChar w:fldCharType="begin"/>
          </w:r>
          <w:r>
            <w:instrText xml:space="preserve"> HYPERLINK \l _Toc6870 </w:instrText>
          </w:r>
          <w:r>
            <w:fldChar w:fldCharType="separate"/>
          </w:r>
          <w:r>
            <w:t xml:space="preserve">Supplementary </w:t>
          </w:r>
          <w:r>
            <w:rPr>
              <w:rFonts w:hint="eastAsia"/>
              <w:lang w:val="en-US" w:eastAsia="zh-CN"/>
            </w:rPr>
            <w:t>file</w:t>
          </w:r>
          <w:r>
            <w:t xml:space="preserve"> S2: The citations and reasons for exclusion</w:t>
          </w:r>
          <w:r>
            <w:tab/>
          </w:r>
          <w:r>
            <w:fldChar w:fldCharType="begin"/>
          </w:r>
          <w:r>
            <w:instrText xml:space="preserve"> PAGEREF _Toc6870 \h </w:instrText>
          </w:r>
          <w:r>
            <w:fldChar w:fldCharType="separate"/>
          </w:r>
          <w:r>
            <w:t>4</w:t>
          </w:r>
          <w:r>
            <w:fldChar w:fldCharType="end"/>
          </w:r>
          <w:r>
            <w:fldChar w:fldCharType="end"/>
          </w:r>
        </w:p>
        <w:p>
          <w:pPr>
            <w:pStyle w:val="12"/>
            <w:tabs>
              <w:tab w:val="right" w:leader="dot" w:pos="15398"/>
            </w:tabs>
          </w:pPr>
          <w:r>
            <w:fldChar w:fldCharType="begin"/>
          </w:r>
          <w:r>
            <w:instrText xml:space="preserve"> HYPERLINK \l _Toc25342 </w:instrText>
          </w:r>
          <w:r>
            <w:fldChar w:fldCharType="separate"/>
          </w:r>
          <w:r>
            <w:t xml:space="preserve">Supplementary </w:t>
          </w:r>
          <w:r>
            <w:rPr>
              <w:rFonts w:hint="eastAsia"/>
              <w:lang w:val="en-US" w:eastAsia="zh-CN"/>
            </w:rPr>
            <w:t>file</w:t>
          </w:r>
          <w:r>
            <w:t xml:space="preserve"> S</w:t>
          </w:r>
          <w:r>
            <w:rPr>
              <w:rFonts w:hint="eastAsia"/>
              <w:lang w:val="en-US" w:eastAsia="zh-CN"/>
            </w:rPr>
            <w:t>3</w:t>
          </w:r>
          <w:r>
            <w:t>. Risk of bias assessment of observational studies using ROBINS-I</w:t>
          </w:r>
          <w:r>
            <w:tab/>
          </w:r>
          <w:r>
            <w:fldChar w:fldCharType="begin"/>
          </w:r>
          <w:r>
            <w:instrText xml:space="preserve"> PAGEREF _Toc25342 \h </w:instrText>
          </w:r>
          <w:r>
            <w:fldChar w:fldCharType="separate"/>
          </w:r>
          <w:r>
            <w:t>7</w:t>
          </w:r>
          <w:r>
            <w:fldChar w:fldCharType="end"/>
          </w:r>
          <w:r>
            <w:fldChar w:fldCharType="end"/>
          </w:r>
        </w:p>
        <w:p>
          <w:pPr>
            <w:pStyle w:val="12"/>
            <w:tabs>
              <w:tab w:val="right" w:leader="dot" w:pos="15398"/>
            </w:tabs>
          </w:pPr>
          <w:r>
            <w:fldChar w:fldCharType="begin"/>
          </w:r>
          <w:r>
            <w:instrText xml:space="preserve"> HYPERLINK \l _Toc28015 </w:instrText>
          </w:r>
          <w:r>
            <w:fldChar w:fldCharType="separate"/>
          </w:r>
          <w:r>
            <w:t xml:space="preserve">Supplementary </w:t>
          </w:r>
          <w:r>
            <w:rPr>
              <w:rFonts w:hint="eastAsia"/>
              <w:lang w:val="en-US" w:eastAsia="zh-CN"/>
            </w:rPr>
            <w:t>file</w:t>
          </w:r>
          <w:r>
            <w:t xml:space="preserve"> S</w:t>
          </w:r>
          <w:r>
            <w:rPr>
              <w:rFonts w:hint="eastAsia"/>
              <w:lang w:val="en-US" w:eastAsia="zh-CN"/>
            </w:rPr>
            <w:t>4</w:t>
          </w:r>
          <w:r>
            <w:t xml:space="preserve">. </w:t>
          </w:r>
          <w:r>
            <w:rPr>
              <w:rFonts w:hint="eastAsia"/>
            </w:rPr>
            <w:t xml:space="preserve">Summary </w:t>
          </w:r>
          <w:r>
            <w:t>of findings</w:t>
          </w:r>
          <w:r>
            <w:rPr>
              <w:rFonts w:hint="eastAsia"/>
            </w:rPr>
            <w:t xml:space="preserve"> table</w:t>
          </w:r>
          <w:r>
            <w:tab/>
          </w:r>
          <w:r>
            <w:fldChar w:fldCharType="begin"/>
          </w:r>
          <w:r>
            <w:instrText xml:space="preserve"> PAGEREF _Toc28015 \h </w:instrText>
          </w:r>
          <w:r>
            <w:fldChar w:fldCharType="separate"/>
          </w:r>
          <w:r>
            <w:t>9</w:t>
          </w:r>
          <w:r>
            <w:fldChar w:fldCharType="end"/>
          </w:r>
          <w:r>
            <w:fldChar w:fldCharType="end"/>
          </w:r>
        </w:p>
        <w:p>
          <w:pPr>
            <w:pStyle w:val="12"/>
            <w:tabs>
              <w:tab w:val="right" w:leader="dot" w:pos="15398"/>
            </w:tabs>
          </w:pPr>
          <w:r>
            <w:fldChar w:fldCharType="begin"/>
          </w:r>
          <w:r>
            <w:instrText xml:space="preserve"> HYPERLINK \l _Toc18449 </w:instrText>
          </w:r>
          <w:r>
            <w:fldChar w:fldCharType="separate"/>
          </w:r>
          <w:r>
            <w:t xml:space="preserve">Supplementary </w:t>
          </w:r>
          <w:r>
            <w:rPr>
              <w:rFonts w:hint="eastAsia"/>
              <w:lang w:val="en-US" w:eastAsia="zh-CN"/>
            </w:rPr>
            <w:t>file</w:t>
          </w:r>
          <w:r>
            <w:t xml:space="preserve"> S</w:t>
          </w:r>
          <w:r>
            <w:rPr>
              <w:rFonts w:hint="eastAsia"/>
              <w:lang w:val="en-US" w:eastAsia="zh-CN"/>
            </w:rPr>
            <w:t>5</w:t>
          </w:r>
          <w:r>
            <w:t xml:space="preserve">. </w:t>
          </w:r>
          <w:r>
            <w:rPr>
              <w:rFonts w:hint="eastAsia"/>
            </w:rPr>
            <w:t>GRADE evidence profile</w:t>
          </w:r>
          <w:r>
            <w:tab/>
          </w:r>
          <w:r>
            <w:fldChar w:fldCharType="begin"/>
          </w:r>
          <w:r>
            <w:instrText xml:space="preserve"> PAGEREF _Toc18449 \h </w:instrText>
          </w:r>
          <w:r>
            <w:fldChar w:fldCharType="separate"/>
          </w:r>
          <w:r>
            <w:t>11</w:t>
          </w:r>
          <w:r>
            <w:fldChar w:fldCharType="end"/>
          </w:r>
          <w:r>
            <w:fldChar w:fldCharType="end"/>
          </w:r>
        </w:p>
        <w:p>
          <w:r>
            <w:fldChar w:fldCharType="end"/>
          </w:r>
        </w:p>
      </w:sdtContent>
    </w:sdt>
    <w:p>
      <w:pPr>
        <w:widowControl/>
        <w:jc w:val="left"/>
        <w:rPr>
          <w:b/>
          <w:bCs/>
        </w:rPr>
      </w:pPr>
      <w:r>
        <w:rPr>
          <w:b/>
          <w:bCs/>
        </w:rPr>
        <w:br w:type="page"/>
      </w:r>
      <w:bookmarkStart w:id="14" w:name="_GoBack"/>
      <w:bookmarkEnd w:id="14"/>
    </w:p>
    <w:p>
      <w:pPr>
        <w:pStyle w:val="26"/>
        <w:spacing w:line="400" w:lineRule="exact"/>
      </w:pPr>
      <w:bookmarkStart w:id="0" w:name="_Toc6660"/>
      <w:bookmarkStart w:id="1" w:name="_Toc25272"/>
      <w:r>
        <w:t xml:space="preserve">Supplementary </w:t>
      </w:r>
      <w:r>
        <w:rPr>
          <w:rFonts w:hint="eastAsia"/>
          <w:lang w:val="en-US" w:eastAsia="zh-CN"/>
        </w:rPr>
        <w:t>file</w:t>
      </w:r>
      <w:r>
        <w:t xml:space="preserve"> S1: Search strateg</w:t>
      </w:r>
      <w:bookmarkEnd w:id="0"/>
      <w:r>
        <w:t>ies and results</w:t>
      </w:r>
      <w:bookmarkEnd w:id="1"/>
    </w:p>
    <w:p>
      <w:pPr>
        <w:rPr>
          <w:b/>
          <w:bCs/>
        </w:rPr>
      </w:pPr>
      <w:r>
        <w:rPr>
          <w:b/>
          <w:bCs/>
        </w:rPr>
        <w:t>PubMed</w:t>
      </w:r>
    </w:p>
    <w:tbl>
      <w:tblPr>
        <w:tblStyle w:val="15"/>
        <w:tblW w:w="15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372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shd w:val="clear" w:color="auto" w:fill="auto"/>
            <w:noWrap/>
            <w:vAlign w:val="center"/>
          </w:tcPr>
          <w:p>
            <w:pPr>
              <w:jc w:val="left"/>
              <w:rPr>
                <w:b/>
                <w:bCs/>
              </w:rPr>
            </w:pPr>
            <w:r>
              <w:rPr>
                <w:b/>
                <w:bCs/>
              </w:rPr>
              <w:t>N</w:t>
            </w:r>
            <w:r>
              <w:rPr>
                <w:rFonts w:hint="eastAsia"/>
                <w:b/>
                <w:bCs/>
              </w:rPr>
              <w:t>o.</w:t>
            </w:r>
          </w:p>
        </w:tc>
        <w:tc>
          <w:tcPr>
            <w:tcW w:w="13721" w:type="dxa"/>
            <w:shd w:val="clear" w:color="auto" w:fill="auto"/>
            <w:noWrap/>
            <w:vAlign w:val="center"/>
          </w:tcPr>
          <w:p>
            <w:pPr>
              <w:jc w:val="left"/>
              <w:rPr>
                <w:b/>
                <w:bCs/>
              </w:rPr>
            </w:pPr>
            <w:r>
              <w:rPr>
                <w:b/>
                <w:bCs/>
              </w:rPr>
              <w:t>S</w:t>
            </w:r>
            <w:r>
              <w:rPr>
                <w:rFonts w:hint="eastAsia"/>
                <w:b/>
                <w:bCs/>
              </w:rPr>
              <w:t>earches</w:t>
            </w:r>
          </w:p>
        </w:tc>
        <w:tc>
          <w:tcPr>
            <w:tcW w:w="1276" w:type="dxa"/>
          </w:tcPr>
          <w:p>
            <w:pPr>
              <w:jc w:val="left"/>
              <w:rPr>
                <w:b/>
                <w:bCs/>
              </w:rPr>
            </w:pPr>
            <w:r>
              <w:rPr>
                <w:b/>
                <w:bCs/>
              </w:rPr>
              <w:t>Results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shd w:val="clear" w:color="auto" w:fill="auto"/>
            <w:noWrap/>
            <w:vAlign w:val="center"/>
          </w:tcPr>
          <w:p>
            <w:pPr>
              <w:jc w:val="left"/>
              <w:rPr>
                <w:color w:val="000000"/>
                <w:sz w:val="22"/>
                <w:szCs w:val="22"/>
              </w:rPr>
            </w:pPr>
            <w:r>
              <w:rPr>
                <w:rFonts w:hint="eastAsia"/>
                <w:color w:val="000000"/>
                <w:sz w:val="22"/>
                <w:szCs w:val="22"/>
              </w:rPr>
              <w:t>1</w:t>
            </w:r>
          </w:p>
        </w:tc>
        <w:tc>
          <w:tcPr>
            <w:tcW w:w="13721" w:type="dxa"/>
            <w:shd w:val="clear" w:color="auto" w:fill="auto"/>
            <w:noWrap/>
            <w:vAlign w:val="center"/>
          </w:tcPr>
          <w:p>
            <w:pPr>
              <w:jc w:val="left"/>
              <w:rPr>
                <w:color w:val="000000"/>
                <w:sz w:val="22"/>
                <w:szCs w:val="22"/>
              </w:rPr>
            </w:pPr>
            <w:r>
              <w:rPr>
                <w:rFonts w:hint="eastAsia"/>
                <w:color w:val="000000"/>
                <w:sz w:val="22"/>
                <w:szCs w:val="22"/>
              </w:rPr>
              <w:t>(((Outpatients</w:t>
            </w:r>
            <w:r>
              <w:rPr>
                <w:color w:val="000000"/>
                <w:sz w:val="22"/>
                <w:szCs w:val="22"/>
              </w:rPr>
              <w:t xml:space="preserve"> </w:t>
            </w:r>
            <w:r>
              <w:rPr>
                <w:rFonts w:hint="eastAsia"/>
                <w:color w:val="000000"/>
                <w:sz w:val="22"/>
                <w:szCs w:val="22"/>
              </w:rPr>
              <w:t>[MeSH Terms]) OR (Outpatient*[Title/Abstract])) OR (Out-patient*[Title/Abstract])) OR (Out patients[Title/Abstract])</w:t>
            </w:r>
          </w:p>
        </w:tc>
        <w:tc>
          <w:tcPr>
            <w:tcW w:w="1276" w:type="dxa"/>
            <w:vAlign w:val="center"/>
          </w:tcPr>
          <w:p>
            <w:pPr>
              <w:jc w:val="left"/>
              <w:rPr>
                <w:color w:val="000000"/>
                <w:sz w:val="22"/>
                <w:szCs w:val="22"/>
              </w:rPr>
            </w:pPr>
            <w:r>
              <w:rPr>
                <w:rFonts w:hint="eastAsia"/>
                <w:color w:val="000000"/>
                <w:sz w:val="22"/>
                <w:szCs w:val="22"/>
              </w:rPr>
              <w:t>229,021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shd w:val="clear" w:color="auto" w:fill="auto"/>
            <w:noWrap/>
            <w:vAlign w:val="center"/>
          </w:tcPr>
          <w:p>
            <w:pPr>
              <w:jc w:val="left"/>
              <w:rPr>
                <w:color w:val="000000"/>
                <w:sz w:val="22"/>
                <w:szCs w:val="22"/>
              </w:rPr>
            </w:pPr>
            <w:r>
              <w:rPr>
                <w:rFonts w:hint="eastAsia"/>
                <w:color w:val="000000"/>
                <w:sz w:val="22"/>
                <w:szCs w:val="22"/>
              </w:rPr>
              <w:t>2</w:t>
            </w:r>
          </w:p>
        </w:tc>
        <w:tc>
          <w:tcPr>
            <w:tcW w:w="13721" w:type="dxa"/>
            <w:shd w:val="clear" w:color="auto" w:fill="auto"/>
            <w:noWrap/>
            <w:vAlign w:val="center"/>
          </w:tcPr>
          <w:p>
            <w:pPr>
              <w:jc w:val="left"/>
              <w:rPr>
                <w:color w:val="000000"/>
                <w:sz w:val="22"/>
                <w:szCs w:val="22"/>
              </w:rPr>
            </w:pPr>
            <w:r>
              <w:rPr>
                <w:rFonts w:hint="eastAsia"/>
                <w:color w:val="000000"/>
                <w:sz w:val="22"/>
                <w:szCs w:val="22"/>
              </w:rPr>
              <w:t>(((((((((((((((Appointments and Schedules[MeSH Terms]) OR (Schedules and Appointments[MeSH Terms])) OR (Patient Schedules[MeSH Terms])) OR (Patient Schedule[MeSH Terms])) OR (Patient Appointments[MeSH Terms])) OR (Patient Appointment[MeSH Terms])) OR (Appointment[MeSH Terms])) OR (Schedule[MeSH Terms])) OR (Patient Appointment*[Title/Abstract])) OR (Patient Schedule*[Title/Abstract])) OR (scheduling[Title/Abstract])) OR (appointment[Title/Abstract])) OR (medical appointment system[Title/Abstract])) OR (outpatient appointment system[Title/Abstract])) OR (reservation system[Title/Abstract])) OR (appointment system[Title/Abstract])</w:t>
            </w:r>
          </w:p>
        </w:tc>
        <w:tc>
          <w:tcPr>
            <w:tcW w:w="1276" w:type="dxa"/>
            <w:vAlign w:val="center"/>
          </w:tcPr>
          <w:p>
            <w:pPr>
              <w:jc w:val="left"/>
              <w:rPr>
                <w:color w:val="000000"/>
                <w:sz w:val="22"/>
                <w:szCs w:val="22"/>
              </w:rPr>
            </w:pPr>
            <w:r>
              <w:rPr>
                <w:rFonts w:hint="eastAsia"/>
                <w:color w:val="000000"/>
                <w:sz w:val="22"/>
                <w:szCs w:val="22"/>
              </w:rPr>
              <w:t>50,488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shd w:val="clear" w:color="auto" w:fill="auto"/>
            <w:noWrap/>
            <w:vAlign w:val="center"/>
          </w:tcPr>
          <w:p>
            <w:pPr>
              <w:jc w:val="left"/>
              <w:rPr>
                <w:color w:val="000000"/>
                <w:sz w:val="22"/>
                <w:szCs w:val="22"/>
              </w:rPr>
            </w:pPr>
            <w:r>
              <w:rPr>
                <w:rFonts w:hint="eastAsia"/>
                <w:color w:val="000000"/>
                <w:sz w:val="22"/>
                <w:szCs w:val="22"/>
              </w:rPr>
              <w:t>3</w:t>
            </w:r>
          </w:p>
        </w:tc>
        <w:tc>
          <w:tcPr>
            <w:tcW w:w="13721" w:type="dxa"/>
            <w:shd w:val="clear" w:color="auto" w:fill="auto"/>
            <w:noWrap/>
            <w:vAlign w:val="center"/>
          </w:tcPr>
          <w:p>
            <w:pPr>
              <w:jc w:val="left"/>
              <w:rPr>
                <w:color w:val="000000"/>
                <w:sz w:val="22"/>
                <w:szCs w:val="22"/>
              </w:rPr>
            </w:pPr>
            <w:r>
              <w:rPr>
                <w:rFonts w:hint="eastAsia"/>
                <w:color w:val="000000"/>
                <w:sz w:val="22"/>
                <w:szCs w:val="22"/>
              </w:rPr>
              <w:t>(((((((((((((((((((((((((((Internet[MeSH Terms]) OR (Computers[MeSH Terms])) OR (Cell Phone[MeSH Terms])) OR (Smartphone[MeSH Terms])) OR (Mobile Applications[MeSH Terms])) OR (Internet-Based Intervention[MeSH Terms])) OR (Web-based Intervention[MeSH Terms])) OR (Online Intervention[MeSH Terms])) OR (Internet Intervention[MeSH Terms])) OR (Telemedicine[MeSH Terms])) OR (eHealth[MeSH Terms])) OR (mHealth[MeSH Terms])) OR (Digital Technology[MeSH Terms])) OR (Internet[Title/Abstract])) OR (Computer*[Title/Abstract])) OR (Cell Phone[Title/Abstract])) OR (Smartphone[Title/Abstract])) OR (mobile phone[Title/Abstract])) OR (Web-based[Title/Abstract])) OR (Online[Title/Abstract])) OR (Internet-Based[Title/Abstract])) OR (eHealth[Title/Abstract])) OR (mHealth[Title/Abstract])) OR (mobile health[Title/Abstract])) OR (digital health[Title/Abstract])) OR (Digital Technologies[Title/Abstract])) OR (Digital Technology[Title/Abstract])) OR (Digital Electronics[Title/Abstract])</w:t>
            </w:r>
          </w:p>
        </w:tc>
        <w:tc>
          <w:tcPr>
            <w:tcW w:w="1276" w:type="dxa"/>
            <w:vAlign w:val="center"/>
          </w:tcPr>
          <w:p>
            <w:pPr>
              <w:jc w:val="left"/>
              <w:rPr>
                <w:color w:val="000000"/>
                <w:sz w:val="22"/>
                <w:szCs w:val="22"/>
              </w:rPr>
            </w:pPr>
            <w:r>
              <w:rPr>
                <w:rFonts w:hint="eastAsia"/>
                <w:color w:val="000000"/>
                <w:sz w:val="22"/>
                <w:szCs w:val="22"/>
              </w:rPr>
              <w:t>824,060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562" w:type="dxa"/>
            <w:shd w:val="clear" w:color="auto" w:fill="auto"/>
            <w:noWrap/>
            <w:vAlign w:val="center"/>
          </w:tcPr>
          <w:p>
            <w:pPr>
              <w:jc w:val="left"/>
            </w:pPr>
            <w:r>
              <w:rPr>
                <w:color w:val="000000"/>
                <w:sz w:val="22"/>
                <w:szCs w:val="22"/>
              </w:rPr>
              <w:t>4</w:t>
            </w:r>
          </w:p>
        </w:tc>
        <w:tc>
          <w:tcPr>
            <w:tcW w:w="13721" w:type="dxa"/>
            <w:shd w:val="clear" w:color="auto" w:fill="auto"/>
            <w:noWrap/>
            <w:vAlign w:val="center"/>
          </w:tcPr>
          <w:p>
            <w:pPr>
              <w:jc w:val="left"/>
            </w:pPr>
            <w:r>
              <w:rPr>
                <w:color w:val="000000"/>
                <w:sz w:val="22"/>
                <w:szCs w:val="22"/>
              </w:rPr>
              <w:t>(((((((((((Academic Medical Centers[MeSH Terms]) OR (Ambulatory Care Facilities[MeSH Terms])) OR (Outpatient Clinics, Hospital[MeSH Terms])) OR (Hospitals[MeSH Terms])) OR (Academic Medical Center*[Title/Abstract])) OR (Ambulatory Care Facilities[Title/Abstract])) OR (Ambulatory Care Facility[Title/Abstract])) OR (Hospital*[Title/Abstract])) OR (Outpatient Clinic*[Title/Abstract])) OR (Secondary Care Center*[Title/Abstract])) OR (Tertiary Care Center*[Title/Abstract])) OR (clinic*[Title/Abstract])</w:t>
            </w:r>
          </w:p>
        </w:tc>
        <w:tc>
          <w:tcPr>
            <w:tcW w:w="1276" w:type="dxa"/>
            <w:vAlign w:val="center"/>
          </w:tcPr>
          <w:p>
            <w:pPr>
              <w:jc w:val="left"/>
            </w:pPr>
            <w:r>
              <w:t>6,406,716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shd w:val="clear" w:color="auto" w:fill="auto"/>
            <w:noWrap/>
            <w:vAlign w:val="center"/>
          </w:tcPr>
          <w:p>
            <w:pPr>
              <w:jc w:val="left"/>
              <w:rPr>
                <w:color w:val="000000"/>
                <w:sz w:val="22"/>
                <w:szCs w:val="22"/>
              </w:rPr>
            </w:pPr>
            <w:r>
              <w:rPr>
                <w:rFonts w:hint="eastAsia"/>
                <w:color w:val="000000"/>
                <w:sz w:val="22"/>
                <w:szCs w:val="22"/>
              </w:rPr>
              <w:t>5</w:t>
            </w:r>
          </w:p>
        </w:tc>
        <w:tc>
          <w:tcPr>
            <w:tcW w:w="13721" w:type="dxa"/>
            <w:shd w:val="clear" w:color="auto" w:fill="auto"/>
            <w:noWrap/>
            <w:vAlign w:val="center"/>
          </w:tcPr>
          <w:p>
            <w:pPr>
              <w:jc w:val="left"/>
              <w:rPr>
                <w:color w:val="000000"/>
                <w:sz w:val="22"/>
                <w:szCs w:val="22"/>
              </w:rPr>
            </w:pPr>
            <w:r>
              <w:rPr>
                <w:color w:val="000000"/>
                <w:sz w:val="22"/>
                <w:szCs w:val="22"/>
              </w:rPr>
              <w:t>(((#1) AND (#2)) AND (#3)) AND (#4)</w:t>
            </w:r>
          </w:p>
        </w:tc>
        <w:tc>
          <w:tcPr>
            <w:tcW w:w="1276" w:type="dxa"/>
            <w:vAlign w:val="center"/>
          </w:tcPr>
          <w:p>
            <w:pPr>
              <w:jc w:val="left"/>
              <w:rPr>
                <w:color w:val="000000"/>
                <w:sz w:val="22"/>
                <w:szCs w:val="22"/>
              </w:rPr>
            </w:pPr>
            <w:r>
              <w:rPr>
                <w:rFonts w:hint="eastAsia"/>
                <w:color w:val="000000"/>
                <w:sz w:val="22"/>
                <w:szCs w:val="22"/>
              </w:rPr>
              <w:t>430</w:t>
            </w:r>
          </w:p>
        </w:tc>
      </w:tr>
    </w:tbl>
    <w:p>
      <w:pPr>
        <w:rPr>
          <w:b/>
          <w:bCs/>
        </w:rPr>
      </w:pPr>
    </w:p>
    <w:p>
      <w:pPr>
        <w:spacing w:line="240" w:lineRule="exact"/>
      </w:pPr>
      <w:r>
        <w:rPr>
          <w:rFonts w:hint="eastAsia"/>
          <w:b/>
          <w:bCs/>
        </w:rPr>
        <w:t>EBSCO</w:t>
      </w:r>
      <w:r>
        <w:rPr>
          <w:b/>
          <w:bCs/>
        </w:rPr>
        <w:t xml:space="preserve"> (references imported for screening, n=448)</w:t>
      </w:r>
    </w:p>
    <w:p>
      <w:pPr>
        <w:spacing w:line="240" w:lineRule="exact"/>
        <w:rPr>
          <w:b/>
          <w:bCs/>
        </w:rPr>
      </w:pPr>
      <w:r>
        <w:t>(</w:t>
      </w:r>
      <w:r>
        <w:rPr>
          <w:rFonts w:hint="eastAsia"/>
        </w:rPr>
        <w:t>AB=outpatient* OR out-patient* OR Ambulatory Care</w:t>
      </w:r>
      <w:r>
        <w:t>) AND (</w:t>
      </w:r>
      <w:r>
        <w:rPr>
          <w:rFonts w:hint="eastAsia"/>
        </w:rPr>
        <w:t>AB=Appointment* OR Schedul* OR reservation OR book* OR queu* OR regist*</w:t>
      </w:r>
      <w:r>
        <w:t>) AND (</w:t>
      </w:r>
      <w:r>
        <w:rPr>
          <w:rFonts w:hint="eastAsia"/>
        </w:rPr>
        <w:t>AB=Internet OR Computer* OR Cell Phone OR Smartphone OR mobile phone OR Web-based OR Online</w:t>
      </w:r>
      <w:r>
        <w:t>) AND (</w:t>
      </w:r>
      <w:r>
        <w:rPr>
          <w:rFonts w:hint="eastAsia"/>
        </w:rPr>
        <w:t>AB=Hospital OR Tertiary Care Center* OR Tertiary Healthcare OR Medical Center*</w:t>
      </w:r>
      <w:r>
        <w:t>)</w:t>
      </w:r>
    </w:p>
    <w:p>
      <w:pPr>
        <w:spacing w:line="240" w:lineRule="exact"/>
        <w:rPr>
          <w:b/>
          <w:bCs/>
        </w:rPr>
      </w:pPr>
    </w:p>
    <w:p>
      <w:pPr>
        <w:spacing w:line="240" w:lineRule="exact"/>
      </w:pPr>
      <w:r>
        <w:rPr>
          <w:rFonts w:hint="eastAsia"/>
          <w:b/>
          <w:bCs/>
        </w:rPr>
        <w:t>Scopus</w:t>
      </w:r>
      <w:r>
        <w:rPr>
          <w:b/>
          <w:bCs/>
        </w:rPr>
        <w:t xml:space="preserve"> (references imported for screening, n=149)</w:t>
      </w:r>
    </w:p>
    <w:p>
      <w:pPr>
        <w:spacing w:line="240" w:lineRule="exact"/>
      </w:pPr>
      <w:r>
        <w:t xml:space="preserve">(TITLE-ABS-KEY (outpatient* OR out-patient* OR ambulatory AND care) AND TITLE-ABS-KEY (appointment* OR schedul* OR reservation  OR  book*  OR  queu*  OR  regist* )  AND  TITLE-ABS-KEY ( internet  OR  computer*  OR  cell  AND phone  OR  smartphone  OR  mobile  AND phone  OR  web-based  OR  online ) ) </w:t>
      </w:r>
    </w:p>
    <w:p>
      <w:pPr>
        <w:widowControl/>
        <w:jc w:val="left"/>
        <w:rPr>
          <w:b/>
          <w:bCs/>
        </w:rPr>
      </w:pPr>
      <w:r>
        <w:rPr>
          <w:b/>
          <w:bCs/>
        </w:rPr>
        <w:br w:type="page"/>
      </w:r>
    </w:p>
    <w:p>
      <w:pPr>
        <w:spacing w:line="240" w:lineRule="exact"/>
        <w:rPr>
          <w:b/>
          <w:bCs/>
        </w:rPr>
      </w:pPr>
      <w:r>
        <w:rPr>
          <w:b/>
          <w:bCs/>
        </w:rPr>
        <w:t>Embase</w:t>
      </w:r>
    </w:p>
    <w:tbl>
      <w:tblPr>
        <w:tblStyle w:val="15"/>
        <w:tblW w:w="155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3608"/>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rPr>
                <w:b/>
                <w:bCs/>
              </w:rPr>
            </w:pPr>
            <w:r>
              <w:rPr>
                <w:rFonts w:hint="eastAsia"/>
                <w:b/>
                <w:bCs/>
              </w:rPr>
              <w:t>N</w:t>
            </w:r>
            <w:r>
              <w:rPr>
                <w:b/>
                <w:bCs/>
              </w:rPr>
              <w:t>o.</w:t>
            </w:r>
          </w:p>
        </w:tc>
        <w:tc>
          <w:tcPr>
            <w:tcW w:w="13608" w:type="dxa"/>
            <w:shd w:val="clear" w:color="auto" w:fill="auto"/>
            <w:noWrap/>
            <w:vAlign w:val="center"/>
          </w:tcPr>
          <w:p>
            <w:pPr>
              <w:spacing w:line="240" w:lineRule="exact"/>
              <w:jc w:val="left"/>
              <w:rPr>
                <w:b/>
                <w:bCs/>
              </w:rPr>
            </w:pPr>
            <w:r>
              <w:rPr>
                <w:b/>
                <w:bCs/>
              </w:rPr>
              <w:t>S</w:t>
            </w:r>
            <w:r>
              <w:rPr>
                <w:rFonts w:hint="eastAsia"/>
                <w:b/>
                <w:bCs/>
              </w:rPr>
              <w:t>earches</w:t>
            </w:r>
          </w:p>
        </w:tc>
        <w:tc>
          <w:tcPr>
            <w:tcW w:w="1305" w:type="dxa"/>
          </w:tcPr>
          <w:p>
            <w:pPr>
              <w:spacing w:line="240" w:lineRule="exact"/>
              <w:jc w:val="left"/>
              <w:rPr>
                <w:b/>
                <w:bCs/>
              </w:rPr>
            </w:pPr>
            <w:r>
              <w:rPr>
                <w:rFonts w:hint="eastAsia"/>
                <w:b/>
                <w:bCs/>
              </w:rPr>
              <w:t>R</w:t>
            </w:r>
            <w:r>
              <w:rPr>
                <w:b/>
                <w:bCs/>
              </w:rPr>
              <w:t>esults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t>#</w:t>
            </w:r>
            <w:r>
              <w:rPr>
                <w:rFonts w:hint="eastAsia"/>
              </w:rPr>
              <w:t>1</w:t>
            </w:r>
          </w:p>
        </w:tc>
        <w:tc>
          <w:tcPr>
            <w:tcW w:w="13608" w:type="dxa"/>
            <w:shd w:val="clear" w:color="auto" w:fill="auto"/>
            <w:noWrap/>
            <w:vAlign w:val="center"/>
          </w:tcPr>
          <w:p>
            <w:pPr>
              <w:spacing w:line="240" w:lineRule="exact"/>
              <w:jc w:val="left"/>
            </w:pPr>
            <w:r>
              <w:rPr>
                <w:rFonts w:hint="eastAsia"/>
              </w:rPr>
              <w:t>appointments AND schedules OR (schedules AND ('hospital management'/exp OR 'hospital management')) OR 'patient schedule' OR (('patient'/exp OR patient) AND schedule) OR 'patient schedules' OR (('patient'/exp OR patient) AND schedules) OR 'patient appointments' OR (('patient'/exp OR patient) AND appointments) OR 'patient appointment' OR (('patient'/exp OR patient) AND appointment) OR 'appointment scheduling' OR (appointment AND scheduling) OR 'medical appointment system' OR (medical AND appointment AND system) OR 'outpatient appointment system' OR (('outpatient'/exp OR outpatient) AND appointment AND system) OR 'reservation system' OR (reservation AND system) OR 'appointment system' OR (appointment AND system)</w:t>
            </w:r>
          </w:p>
        </w:tc>
        <w:tc>
          <w:tcPr>
            <w:tcW w:w="1305" w:type="dxa"/>
          </w:tcPr>
          <w:p>
            <w:pPr>
              <w:spacing w:line="240" w:lineRule="exact"/>
              <w:jc w:val="left"/>
            </w:pPr>
            <w:r>
              <w:rPr>
                <w:rFonts w:hint="eastAsia"/>
              </w:rPr>
              <w:t>99,994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t>#</w:t>
            </w:r>
            <w:r>
              <w:rPr>
                <w:rFonts w:hint="eastAsia"/>
              </w:rPr>
              <w:t>2</w:t>
            </w:r>
          </w:p>
        </w:tc>
        <w:tc>
          <w:tcPr>
            <w:tcW w:w="13608" w:type="dxa"/>
            <w:shd w:val="clear" w:color="auto" w:fill="auto"/>
            <w:noWrap/>
            <w:vAlign w:val="center"/>
          </w:tcPr>
          <w:p>
            <w:pPr>
              <w:spacing w:line="240" w:lineRule="exact"/>
              <w:jc w:val="left"/>
            </w:pPr>
            <w:r>
              <w:rPr>
                <w:rFonts w:hint="eastAsia"/>
              </w:rPr>
              <w:t>'outpatient'/exp OR outpatient OR 'out patient':ab,ti OR 'out patients':ab,ti</w:t>
            </w:r>
          </w:p>
        </w:tc>
        <w:tc>
          <w:tcPr>
            <w:tcW w:w="1305" w:type="dxa"/>
          </w:tcPr>
          <w:p>
            <w:pPr>
              <w:spacing w:line="240" w:lineRule="exact"/>
              <w:jc w:val="left"/>
            </w:pPr>
            <w:r>
              <w:rPr>
                <w:rFonts w:hint="eastAsia"/>
              </w:rPr>
              <w:t>428,321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t>#</w:t>
            </w:r>
            <w:r>
              <w:rPr>
                <w:rFonts w:hint="eastAsia"/>
              </w:rPr>
              <w:t>3</w:t>
            </w:r>
          </w:p>
        </w:tc>
        <w:tc>
          <w:tcPr>
            <w:tcW w:w="13608" w:type="dxa"/>
            <w:shd w:val="clear" w:color="auto" w:fill="auto"/>
            <w:noWrap/>
            <w:vAlign w:val="center"/>
          </w:tcPr>
          <w:p>
            <w:pPr>
              <w:spacing w:line="240" w:lineRule="exact"/>
              <w:jc w:val="left"/>
            </w:pPr>
            <w:bookmarkStart w:id="2" w:name="OLE_LINK4"/>
            <w:bookmarkStart w:id="3" w:name="OLE_LINK3"/>
            <w:r>
              <w:rPr>
                <w:rFonts w:hint="eastAsia"/>
              </w:rPr>
              <w:t>'</w:t>
            </w:r>
            <w:bookmarkEnd w:id="2"/>
            <w:bookmarkEnd w:id="3"/>
            <w:r>
              <w:rPr>
                <w:rFonts w:hint="eastAsia"/>
              </w:rPr>
              <w:t>internet'/exp OR internet OR 'computer'/exp OR computer OR 'cell phone use'/exp OR 'cell phone use' OR 'smartphone'/exp OR smartphone OR 'mobile phone'/exp OR 'mobile phone' OR 'web-based intervention'/exp OR 'web-based intervention' OR 'digital technology'/exp OR 'digital technology' OR 'telemedicine'/exp OR telemedicine OR 'telehealth'/exp OR telehealth OR 'mhealth'/exp OR mhealth</w:t>
            </w:r>
          </w:p>
        </w:tc>
        <w:tc>
          <w:tcPr>
            <w:tcW w:w="1305" w:type="dxa"/>
          </w:tcPr>
          <w:p>
            <w:pPr>
              <w:spacing w:line="240" w:lineRule="exact"/>
              <w:jc w:val="left"/>
            </w:pPr>
            <w:r>
              <w:t>2,117,370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t>#</w:t>
            </w:r>
            <w:r>
              <w:rPr>
                <w:rFonts w:hint="eastAsia"/>
              </w:rPr>
              <w:t>4</w:t>
            </w:r>
          </w:p>
        </w:tc>
        <w:tc>
          <w:tcPr>
            <w:tcW w:w="13608" w:type="dxa"/>
            <w:shd w:val="clear" w:color="auto" w:fill="auto"/>
            <w:noWrap/>
            <w:vAlign w:val="center"/>
          </w:tcPr>
          <w:p>
            <w:pPr>
              <w:spacing w:line="240" w:lineRule="exact"/>
              <w:jc w:val="left"/>
            </w:pPr>
            <w:r>
              <w:rPr>
                <w:rFonts w:hint="eastAsia"/>
              </w:rPr>
              <w:t>'outpatient department'/exp OR 'outpatient department' OR 'ambulatory care'/exp OR 'ambulatory care' OR 'outpatient clinics':ab,ti OR 'outpatient department':ab,ti OR 'clinic':ab,ti</w:t>
            </w:r>
          </w:p>
        </w:tc>
        <w:tc>
          <w:tcPr>
            <w:tcW w:w="1305" w:type="dxa"/>
          </w:tcPr>
          <w:p>
            <w:pPr>
              <w:spacing w:line="240" w:lineRule="exact"/>
              <w:jc w:val="left"/>
            </w:pPr>
            <w:r>
              <w:rPr>
                <w:rFonts w:hint="eastAsia"/>
              </w:rPr>
              <w:t>647,441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t>#</w:t>
            </w:r>
            <w:r>
              <w:rPr>
                <w:rFonts w:hint="eastAsia"/>
              </w:rPr>
              <w:t>5</w:t>
            </w:r>
          </w:p>
        </w:tc>
        <w:tc>
          <w:tcPr>
            <w:tcW w:w="13608" w:type="dxa"/>
            <w:shd w:val="clear" w:color="auto" w:fill="auto"/>
            <w:noWrap/>
            <w:vAlign w:val="center"/>
          </w:tcPr>
          <w:p>
            <w:pPr>
              <w:spacing w:line="240" w:lineRule="exact"/>
            </w:pPr>
            <w:r>
              <w:t>#1 AND #2 AND #3 AND #4</w:t>
            </w:r>
          </w:p>
        </w:tc>
        <w:tc>
          <w:tcPr>
            <w:tcW w:w="1305" w:type="dxa"/>
          </w:tcPr>
          <w:p>
            <w:pPr>
              <w:spacing w:line="240" w:lineRule="exact"/>
            </w:pPr>
            <w:r>
              <w:rPr>
                <w:rFonts w:hint="eastAsia"/>
              </w:rPr>
              <w:t>896</w:t>
            </w:r>
          </w:p>
        </w:tc>
      </w:tr>
    </w:tbl>
    <w:p>
      <w:pPr>
        <w:rPr>
          <w:b/>
          <w:bCs/>
        </w:rPr>
      </w:pPr>
      <w:r>
        <w:rPr>
          <w:b/>
          <w:bCs/>
        </w:rPr>
        <w:t>W</w:t>
      </w:r>
      <w:r>
        <w:rPr>
          <w:rFonts w:hint="eastAsia"/>
          <w:b/>
          <w:bCs/>
        </w:rPr>
        <w:t xml:space="preserve">eb of </w:t>
      </w:r>
      <w:r>
        <w:rPr>
          <w:b/>
          <w:bCs/>
        </w:rPr>
        <w:t>S</w:t>
      </w:r>
      <w:r>
        <w:rPr>
          <w:rFonts w:hint="eastAsia"/>
          <w:b/>
          <w:bCs/>
        </w:rPr>
        <w:t xml:space="preserve">cience </w:t>
      </w:r>
    </w:p>
    <w:tbl>
      <w:tblPr>
        <w:tblStyle w:val="15"/>
        <w:tblW w:w="155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3608"/>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rPr>
                <w:b/>
                <w:bCs/>
              </w:rPr>
            </w:pPr>
            <w:r>
              <w:rPr>
                <w:rFonts w:hint="eastAsia"/>
                <w:b/>
                <w:bCs/>
              </w:rPr>
              <w:t>N</w:t>
            </w:r>
            <w:r>
              <w:rPr>
                <w:b/>
                <w:bCs/>
              </w:rPr>
              <w:t>o.</w:t>
            </w:r>
          </w:p>
        </w:tc>
        <w:tc>
          <w:tcPr>
            <w:tcW w:w="13608" w:type="dxa"/>
            <w:shd w:val="clear" w:color="auto" w:fill="auto"/>
            <w:noWrap/>
            <w:vAlign w:val="center"/>
          </w:tcPr>
          <w:p>
            <w:pPr>
              <w:spacing w:line="240" w:lineRule="exact"/>
              <w:jc w:val="left"/>
              <w:rPr>
                <w:b/>
                <w:bCs/>
              </w:rPr>
            </w:pPr>
            <w:r>
              <w:rPr>
                <w:b/>
                <w:bCs/>
              </w:rPr>
              <w:t>S</w:t>
            </w:r>
            <w:r>
              <w:rPr>
                <w:rFonts w:hint="eastAsia"/>
                <w:b/>
                <w:bCs/>
              </w:rPr>
              <w:t>earches</w:t>
            </w:r>
          </w:p>
        </w:tc>
        <w:tc>
          <w:tcPr>
            <w:tcW w:w="1276" w:type="dxa"/>
          </w:tcPr>
          <w:p>
            <w:pPr>
              <w:spacing w:line="240" w:lineRule="exact"/>
              <w:jc w:val="left"/>
              <w:rPr>
                <w:b/>
                <w:bCs/>
              </w:rPr>
            </w:pPr>
            <w:r>
              <w:rPr>
                <w:rFonts w:hint="eastAsia"/>
                <w:b/>
                <w:bCs/>
              </w:rPr>
              <w:t>R</w:t>
            </w:r>
            <w:r>
              <w:rPr>
                <w:b/>
                <w:bCs/>
              </w:rPr>
              <w:t>esults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rPr>
                <w:rFonts w:hint="eastAsia"/>
              </w:rPr>
              <w:t>1</w:t>
            </w:r>
          </w:p>
        </w:tc>
        <w:tc>
          <w:tcPr>
            <w:tcW w:w="13608" w:type="dxa"/>
            <w:shd w:val="clear" w:color="auto" w:fill="auto"/>
            <w:noWrap/>
            <w:vAlign w:val="center"/>
          </w:tcPr>
          <w:p>
            <w:pPr>
              <w:spacing w:line="240" w:lineRule="exact"/>
              <w:jc w:val="left"/>
            </w:pPr>
            <w:r>
              <w:t>((TS=(outpatient*)) OR TS=(out-patient*)) OR TS=(Ambulatory Care)</w:t>
            </w:r>
          </w:p>
        </w:tc>
        <w:tc>
          <w:tcPr>
            <w:tcW w:w="1276" w:type="dxa"/>
          </w:tcPr>
          <w:p>
            <w:pPr>
              <w:spacing w:line="240" w:lineRule="exact"/>
              <w:jc w:val="left"/>
            </w:pPr>
            <w:r>
              <w:rPr>
                <w:rFonts w:hint="eastAsia"/>
              </w:rPr>
              <w:t>2</w:t>
            </w:r>
            <w:r>
              <w:t>29,507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rPr>
                <w:rFonts w:hint="eastAsia"/>
              </w:rPr>
              <w:t>2</w:t>
            </w:r>
          </w:p>
        </w:tc>
        <w:tc>
          <w:tcPr>
            <w:tcW w:w="13608" w:type="dxa"/>
            <w:shd w:val="clear" w:color="auto" w:fill="auto"/>
            <w:noWrap/>
            <w:vAlign w:val="center"/>
          </w:tcPr>
          <w:p>
            <w:pPr>
              <w:spacing w:line="240" w:lineRule="exact"/>
              <w:jc w:val="left"/>
            </w:pPr>
            <w:r>
              <w:t>((((TS=(Appointment*)) OR TS=(Schedul*)) OR TS=(reservation)) OR TS=(book*)) OR TS=(queu*)</w:t>
            </w:r>
          </w:p>
        </w:tc>
        <w:tc>
          <w:tcPr>
            <w:tcW w:w="1276" w:type="dxa"/>
          </w:tcPr>
          <w:p>
            <w:pPr>
              <w:spacing w:line="240" w:lineRule="exact"/>
              <w:jc w:val="left"/>
            </w:pPr>
            <w:r>
              <w:rPr>
                <w:rFonts w:hint="eastAsia"/>
              </w:rPr>
              <w:t>7</w:t>
            </w:r>
            <w:r>
              <w:t>26,521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rPr>
                <w:rFonts w:hint="eastAsia"/>
              </w:rPr>
              <w:t>3</w:t>
            </w:r>
          </w:p>
        </w:tc>
        <w:tc>
          <w:tcPr>
            <w:tcW w:w="13608" w:type="dxa"/>
            <w:shd w:val="clear" w:color="auto" w:fill="auto"/>
            <w:noWrap/>
            <w:vAlign w:val="center"/>
          </w:tcPr>
          <w:p>
            <w:pPr>
              <w:spacing w:line="240" w:lineRule="exact"/>
              <w:jc w:val="left"/>
            </w:pPr>
            <w:r>
              <w:t xml:space="preserve">((((((TS=(Internet)) OR TS=(Computer*)) OR </w:t>
            </w:r>
            <w:bookmarkStart w:id="4" w:name="OLE_LINK1"/>
            <w:bookmarkStart w:id="5" w:name="OLE_LINK2"/>
            <w:r>
              <w:t xml:space="preserve">TS=(Cell Phone)) </w:t>
            </w:r>
            <w:bookmarkEnd w:id="4"/>
            <w:bookmarkEnd w:id="5"/>
            <w:r>
              <w:t>OR TS=(Smartphone)) OR TS=(mobile phone)) OR TS=(Web-based)) OR TS=(Online)</w:t>
            </w:r>
          </w:p>
        </w:tc>
        <w:tc>
          <w:tcPr>
            <w:tcW w:w="1276" w:type="dxa"/>
          </w:tcPr>
          <w:p>
            <w:pPr>
              <w:spacing w:line="240" w:lineRule="exact"/>
              <w:jc w:val="left"/>
            </w:pPr>
            <w:r>
              <w:rPr>
                <w:rFonts w:hint="eastAsia"/>
              </w:rPr>
              <w:t>2</w:t>
            </w:r>
            <w:r>
              <w:t>,010,805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rPr>
                <w:rFonts w:hint="eastAsia"/>
              </w:rPr>
              <w:t>4</w:t>
            </w:r>
          </w:p>
        </w:tc>
        <w:tc>
          <w:tcPr>
            <w:tcW w:w="13608" w:type="dxa"/>
            <w:shd w:val="clear" w:color="auto" w:fill="auto"/>
            <w:noWrap/>
            <w:vAlign w:val="center"/>
          </w:tcPr>
          <w:p>
            <w:pPr>
              <w:spacing w:line="240" w:lineRule="exact"/>
              <w:jc w:val="left"/>
            </w:pPr>
            <w:r>
              <w:t>((((TS=(hospital)) OR TS=(Tertiary Care Center*)) OR TS=( Tertiary Healthcare)) OR TS=(Medical Center*)</w:t>
            </w:r>
          </w:p>
        </w:tc>
        <w:tc>
          <w:tcPr>
            <w:tcW w:w="1276" w:type="dxa"/>
          </w:tcPr>
          <w:p>
            <w:pPr>
              <w:spacing w:line="240" w:lineRule="exact"/>
              <w:jc w:val="left"/>
            </w:pPr>
            <w:r>
              <w:rPr>
                <w:rFonts w:hint="eastAsia"/>
              </w:rPr>
              <w:t>1</w:t>
            </w:r>
            <w:r>
              <w:t>,330,931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80" w:type="dxa"/>
            <w:shd w:val="clear" w:color="auto" w:fill="auto"/>
            <w:noWrap/>
            <w:vAlign w:val="center"/>
          </w:tcPr>
          <w:p>
            <w:pPr>
              <w:spacing w:line="240" w:lineRule="exact"/>
              <w:jc w:val="left"/>
            </w:pPr>
            <w:r>
              <w:rPr>
                <w:rFonts w:hint="eastAsia"/>
              </w:rPr>
              <w:t>5</w:t>
            </w:r>
          </w:p>
        </w:tc>
        <w:tc>
          <w:tcPr>
            <w:tcW w:w="13608" w:type="dxa"/>
            <w:shd w:val="clear" w:color="auto" w:fill="auto"/>
            <w:noWrap/>
            <w:vAlign w:val="center"/>
          </w:tcPr>
          <w:p>
            <w:pPr>
              <w:spacing w:line="240" w:lineRule="exact"/>
            </w:pPr>
            <w:r>
              <w:rPr>
                <w:rFonts w:hint="eastAsia"/>
              </w:rPr>
              <w:t>#4 AND #3 AND #2 AND #1</w:t>
            </w:r>
          </w:p>
        </w:tc>
        <w:tc>
          <w:tcPr>
            <w:tcW w:w="1276" w:type="dxa"/>
          </w:tcPr>
          <w:p>
            <w:pPr>
              <w:spacing w:line="240" w:lineRule="exact"/>
            </w:pPr>
            <w:r>
              <w:rPr>
                <w:rFonts w:hint="eastAsia"/>
              </w:rPr>
              <w:t>3</w:t>
            </w:r>
            <w:r>
              <w:t>51</w:t>
            </w:r>
          </w:p>
        </w:tc>
      </w:tr>
    </w:tbl>
    <w:p>
      <w:pPr>
        <w:spacing w:line="240" w:lineRule="exact"/>
        <w:rPr>
          <w:b/>
          <w:bCs/>
        </w:rPr>
      </w:pPr>
    </w:p>
    <w:p>
      <w:pPr>
        <w:spacing w:line="240" w:lineRule="exact"/>
      </w:pPr>
      <w:r>
        <w:rPr>
          <w:b/>
          <w:bCs/>
        </w:rPr>
        <w:t>IEEE Electronic Library</w:t>
      </w:r>
      <w:r>
        <w:rPr>
          <w:rFonts w:hint="eastAsia"/>
          <w:b/>
          <w:bCs/>
        </w:rPr>
        <w:t xml:space="preserve"> </w:t>
      </w:r>
      <w:r>
        <w:rPr>
          <w:b/>
          <w:bCs/>
        </w:rPr>
        <w:t>(</w:t>
      </w:r>
      <w:r>
        <w:rPr>
          <w:rFonts w:hint="eastAsia"/>
          <w:b/>
          <w:bCs/>
        </w:rPr>
        <w:t>IEL</w:t>
      </w:r>
      <w:r>
        <w:rPr>
          <w:b/>
          <w:bCs/>
        </w:rPr>
        <w:t>) (references imported for screening, n=40)</w:t>
      </w:r>
    </w:p>
    <w:p>
      <w:pPr>
        <w:spacing w:line="240" w:lineRule="exact"/>
        <w:rPr>
          <w:b/>
          <w:bCs/>
        </w:rPr>
      </w:pPr>
      <w:r>
        <w:rPr>
          <w:rFonts w:hint="eastAsia"/>
        </w:rPr>
        <w:t>("All Metadata":"Appointment*" OR "All Metadata":"Schedul*" OR "All Metadata":"reservation" OR "All Metadata":"book*" OR "All Metadata":"queu*" OR "All Metadata":"registration" OR "All Metadata":"order" OR "All Metadata":"triage") AND ("All Metadata":"outpatient*" OR "All Metadata":"out-patient*" OR "All Metadata":"Ambulatory Care") AND ("All Metadata":"Internet" OR "All Metadata":"Computer" OR "All Metadata":"Cell Phone" OR "All Metadata":"Smartphone" OR "All Metadata":"mobile phone" OR "All Metadata":"Web-based" OR "All Metadata":"Online") AND ("All Metadata":"Hospital" OR "All Metadata":"Tertiary Care Center*" OR "All Metadata":"Tertiary Healthcare" OR "All Metadata":"Medical Center*")</w:t>
      </w:r>
    </w:p>
    <w:p>
      <w:pPr>
        <w:spacing w:line="240" w:lineRule="exact"/>
        <w:rPr>
          <w:b/>
          <w:bCs/>
        </w:rPr>
      </w:pPr>
      <w:bookmarkStart w:id="6" w:name="_Toc22549"/>
    </w:p>
    <w:p>
      <w:pPr>
        <w:spacing w:line="240" w:lineRule="exact"/>
      </w:pPr>
      <w:r>
        <w:rPr>
          <w:rFonts w:hint="eastAsia"/>
          <w:b/>
          <w:bCs/>
        </w:rPr>
        <w:t>Science Direct</w:t>
      </w:r>
      <w:r>
        <w:rPr>
          <w:b/>
          <w:bCs/>
        </w:rPr>
        <w:t xml:space="preserve"> (references imported for screening, n=96)</w:t>
      </w:r>
    </w:p>
    <w:p>
      <w:pPr>
        <w:spacing w:line="240" w:lineRule="exact"/>
        <w:rPr>
          <w:b/>
          <w:bCs/>
        </w:rPr>
      </w:pPr>
      <w:r>
        <w:rPr>
          <w:rFonts w:hint="eastAsia"/>
        </w:rPr>
        <w:t xml:space="preserve">(outpatient) AND (appointment OR scheduling OR schedule OR queuing) AND (Internet OR Computer OR Web-based OR Online) </w:t>
      </w:r>
    </w:p>
    <w:p>
      <w:r>
        <w:br w:type="page"/>
      </w:r>
    </w:p>
    <w:p>
      <w:pPr>
        <w:pStyle w:val="26"/>
        <w:spacing w:line="400" w:lineRule="exact"/>
      </w:pPr>
      <w:bookmarkStart w:id="7" w:name="_Toc6870"/>
      <w:r>
        <w:t xml:space="preserve">Supplementary </w:t>
      </w:r>
      <w:r>
        <w:rPr>
          <w:rFonts w:hint="eastAsia"/>
          <w:lang w:val="en-US" w:eastAsia="zh-CN"/>
        </w:rPr>
        <w:t>file</w:t>
      </w:r>
      <w:r>
        <w:t xml:space="preserve"> S2: The citations and reasons for exclusion</w:t>
      </w:r>
      <w:bookmarkEnd w:id="6"/>
      <w:bookmarkEnd w:id="7"/>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2314"/>
        <w:gridCol w:w="1453"/>
        <w:gridCol w:w="5953"/>
        <w:gridCol w:w="5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1" w:type="dxa"/>
            <w:shd w:val="clear" w:color="auto" w:fill="D8D8D8" w:themeFill="background1" w:themeFillShade="D9"/>
          </w:tcPr>
          <w:p>
            <w:pPr>
              <w:spacing w:line="240" w:lineRule="exact"/>
              <w:rPr>
                <w:rFonts w:ascii="Times New Roman" w:hAnsi="Times New Roman" w:cs="Times New Roman"/>
                <w:b/>
                <w:bCs/>
                <w:sz w:val="18"/>
                <w:szCs w:val="18"/>
              </w:rPr>
            </w:pPr>
            <w:r>
              <w:rPr>
                <w:rFonts w:ascii="Times New Roman" w:hAnsi="Times New Roman" w:cs="Times New Roman"/>
                <w:b/>
                <w:bCs/>
                <w:sz w:val="18"/>
                <w:szCs w:val="18"/>
              </w:rPr>
              <w:t>No.</w:t>
            </w:r>
          </w:p>
        </w:tc>
        <w:tc>
          <w:tcPr>
            <w:tcW w:w="2314" w:type="dxa"/>
            <w:shd w:val="clear" w:color="auto" w:fill="D8D8D8" w:themeFill="background1" w:themeFillShade="D9"/>
          </w:tcPr>
          <w:p>
            <w:pPr>
              <w:spacing w:line="240" w:lineRule="exact"/>
              <w:rPr>
                <w:rFonts w:ascii="Times New Roman" w:hAnsi="Times New Roman" w:cs="Times New Roman"/>
                <w:b/>
                <w:bCs/>
                <w:sz w:val="18"/>
                <w:szCs w:val="18"/>
              </w:rPr>
            </w:pPr>
            <w:r>
              <w:rPr>
                <w:rFonts w:ascii="Times New Roman" w:hAnsi="Times New Roman" w:cs="Times New Roman"/>
                <w:b/>
                <w:bCs/>
                <w:sz w:val="18"/>
                <w:szCs w:val="18"/>
              </w:rPr>
              <w:t>Citation</w:t>
            </w:r>
          </w:p>
        </w:tc>
        <w:tc>
          <w:tcPr>
            <w:tcW w:w="1453" w:type="dxa"/>
            <w:shd w:val="clear" w:color="auto" w:fill="D8D8D8" w:themeFill="background1" w:themeFillShade="D9"/>
          </w:tcPr>
          <w:p>
            <w:pPr>
              <w:spacing w:line="240" w:lineRule="exact"/>
              <w:rPr>
                <w:rFonts w:ascii="Times New Roman" w:hAnsi="Times New Roman" w:cs="Times New Roman"/>
                <w:b/>
                <w:bCs/>
                <w:sz w:val="18"/>
                <w:szCs w:val="18"/>
              </w:rPr>
            </w:pPr>
            <w:r>
              <w:rPr>
                <w:rFonts w:ascii="Times New Roman" w:hAnsi="Times New Roman" w:cs="Times New Roman"/>
                <w:b/>
                <w:bCs/>
                <w:sz w:val="18"/>
                <w:szCs w:val="18"/>
              </w:rPr>
              <w:t>Country</w:t>
            </w:r>
          </w:p>
        </w:tc>
        <w:tc>
          <w:tcPr>
            <w:tcW w:w="5953" w:type="dxa"/>
            <w:shd w:val="clear" w:color="auto" w:fill="D8D8D8" w:themeFill="background1" w:themeFillShade="D9"/>
          </w:tcPr>
          <w:p>
            <w:pPr>
              <w:spacing w:line="240" w:lineRule="exact"/>
              <w:rPr>
                <w:rFonts w:ascii="Times New Roman" w:hAnsi="Times New Roman" w:cs="Times New Roman"/>
                <w:b/>
                <w:bCs/>
                <w:sz w:val="18"/>
                <w:szCs w:val="18"/>
              </w:rPr>
            </w:pPr>
            <w:r>
              <w:rPr>
                <w:rFonts w:ascii="Times New Roman" w:hAnsi="Times New Roman" w:cs="Times New Roman"/>
                <w:b/>
                <w:bCs/>
                <w:sz w:val="18"/>
                <w:szCs w:val="18"/>
              </w:rPr>
              <w:t xml:space="preserve">Title </w:t>
            </w:r>
          </w:p>
        </w:tc>
        <w:tc>
          <w:tcPr>
            <w:tcW w:w="5187" w:type="dxa"/>
            <w:shd w:val="clear" w:color="auto" w:fill="D8D8D8" w:themeFill="background1" w:themeFillShade="D9"/>
          </w:tcPr>
          <w:p>
            <w:pPr>
              <w:spacing w:line="240" w:lineRule="exact"/>
              <w:rPr>
                <w:rFonts w:ascii="Times New Roman" w:hAnsi="Times New Roman" w:cs="Times New Roman"/>
                <w:b/>
                <w:bCs/>
                <w:sz w:val="18"/>
                <w:szCs w:val="18"/>
              </w:rPr>
            </w:pPr>
            <w:r>
              <w:rPr>
                <w:rFonts w:ascii="Times New Roman" w:hAnsi="Times New Roman" w:cs="Times New Roman"/>
                <w:b/>
                <w:bCs/>
                <w:sz w:val="18"/>
                <w:szCs w:val="18"/>
              </w:rPr>
              <w:t>Reasons for exclusion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ascii="Times New Roman" w:hAnsi="Times New Roman" w:cs="Times New Roman"/>
                <w:sz w:val="18"/>
                <w:szCs w:val="18"/>
              </w:rPr>
              <w:t>1</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kern w:val="0"/>
                <w:sz w:val="18"/>
                <w:szCs w:val="18"/>
              </w:rPr>
              <w:t>Doretto et al. (2016)</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Spain</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OUTPATIENT FLOW OPTIMIZATION - The redesign and implementation of non face-to-face flow systems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ascii="Times New Roman" w:hAnsi="Times New Roman" w:cs="Times New Roman"/>
                <w:sz w:val="18"/>
                <w:szCs w:val="18"/>
              </w:rPr>
              <w:t>2</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Alawadhi et al. (2021)</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Sultanate of Oman</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Prevalence and factors associated with missed hospital appointments: a retrospective review of multiple clinics at Royal Hospital, Sultanate of Oman</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Exclude for a referral need, rather than patient self-scheduling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Creps et al. (2017)</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USA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 dynamic approach for outpatient scheduling</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Computer simulation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Qu et al. (2013)</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USA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 two-phase approach to scheduling multi-category outpatient appointments - A case study of a women's clinic</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Computer simulation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5</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Premarathne et al. (2013)</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Australia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Preference based load balancing as an outpatient appointment scheduling aid</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Computer simulation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6</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Munavalli et al. (2020)</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India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An intelligent real-time scheduler for out-patient clinics: A multi-agent system model</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Computer simulation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7</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AlMuhaideb et al. (2019)</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Saudi Arabia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Prediction of hospital no-show appointments through artificial intelligence algorithms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Prediction model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8</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Huang et al. (2014)</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USA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Patient No-Show Predictive Model</w:t>
            </w:r>
            <w:r>
              <w:rPr>
                <w:rFonts w:hint="eastAsia" w:ascii="Times New Roman" w:hAnsi="Times New Roman" w:cs="Times New Roman"/>
                <w:sz w:val="18"/>
                <w:szCs w:val="18"/>
              </w:rPr>
              <w:t xml:space="preserve"> </w:t>
            </w:r>
            <w:r>
              <w:rPr>
                <w:rFonts w:ascii="Times New Roman" w:hAnsi="Times New Roman" w:cs="Times New Roman"/>
                <w:sz w:val="18"/>
                <w:szCs w:val="18"/>
              </w:rPr>
              <w:t>Development using Multiple Data Sources for an Effective Overbooking Approach</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Prediction model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9</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Mendoza et al. (2018)</w:t>
            </w:r>
            <w:r>
              <w:rPr>
                <w:rFonts w:ascii="Times New Roman" w:hAnsi="Times New Roman" w:cs="Times New Roman"/>
                <w:sz w:val="18"/>
                <w:szCs w:val="18"/>
                <w:vertAlign w:val="superscript"/>
              </w:rPr>
              <w:t>z</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Philippines</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 Web-Based “InstaSked” Appointment Scheduling System at Perpetual Help Medical Center Outpatient Department</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Process management and quality improvement, non-rigorous study design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0</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Yu et al. (2013)</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Use of hospital appointment registration systems in China: a survey study</w:t>
            </w:r>
          </w:p>
        </w:tc>
        <w:tc>
          <w:tcPr>
            <w:tcW w:w="5187"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9</w:t>
            </w:r>
            <w:r>
              <w:rPr>
                <w:rFonts w:ascii="Times New Roman" w:hAnsi="Times New Roman" w:cs="Times New Roman"/>
                <w:sz w:val="18"/>
                <w:szCs w:val="18"/>
              </w:rPr>
              <w:t>9.3% for traditional scheduling while only 0.7% using web-based appointment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1</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Atinga et al. (2021)</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Ghana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Perceived characteristics of outpatient appointment scheduling association with patient satisfaction and treatment adherence: An innovation theory application</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Traditional scheduling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2</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Chang et al. (2008)</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Taiwan, China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An assessment of technology-based service encounters &amp; network security on the e-health care systems of medical centers in Taiwan</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To understand the relationship among technology-based service encounters, service quality, patient satisfaction and network security, no OAS evaluation data on outpatient practice or patient scheduling outcomes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3</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Chen et al. (2017)</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Telehealth attitudes and use among medical professionals, medical students, and patients in China: A cross-sectional survey</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Not specific to OAS, mainly for the assessment of telehealth which including the use of OAS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4</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Arfannedy et al. (2018)</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Indonesia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Outpatient Registration System Based on Android at BBKPM Surakarta</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No OAS evaluation data on outpatient practice or patient scheduling outcomes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5</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Habibi et al. (2019)</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Iran</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Effect of an Online Appointment Scheduling System on Evaluation Metrics of Outpatient Scheduling System: a before-after Multicenter Study</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Settled in independent clinics with single specialists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6</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Aktepe et al. (2015)</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Turkey</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Internet Based Intelligent Hospital Appointment System</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No OAS evaluation data on outpatient practice or patient scheduling outcomes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7</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Reza et al. (2018)</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Iran</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Evaluation of patient satisfaction of the status of appointment scheduling systems in outpatient clinics: Identifying patients' needs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Conducted in independent clinics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8</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Maloney (2018)</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Leveraging teledermatology for patient triage</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Conference abstract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9</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Di Tosto et al. (2020)</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Metrics for Outpatient Portal Use Based on Log File Analysis: Algorithm Development</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System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0</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Abiero et al. (2020)</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Military Health System Access to Care: Performance and Perceptions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 xml:space="preserve">System performance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1</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Yan et al. (2022)</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Dynamic appointment scheduling for outpatient clinics with multiple physicians and patient choice</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Development of scheduling model, no evaluation data on outpatient practice or patient scheduling outcomes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2</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Baun et al. (2021)</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Philippines</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e-hAC: Interactive Health Access Card Dispenser Kiosk to aid Outpatient Queuing in Jose Reyes Memorial Medical Center</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System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3</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Cronin et al. (2014)</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Success of Automated Algorithmic Scheduling in an Outpatient Setting</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Scheduled by staff rather than patient self-scheduling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4</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Teramoto et al. (2022)</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Japan</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Design and Evaluation of a Smartphone Medical Guidance App for Outpatients of Large-Scale Medical Institutions: Retrospective Observational Study</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Medical guidance for examinations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5</w:t>
            </w:r>
          </w:p>
        </w:tc>
        <w:tc>
          <w:tcPr>
            <w:tcW w:w="2314"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B</w:t>
            </w:r>
            <w:r>
              <w:rPr>
                <w:rFonts w:ascii="Times New Roman" w:hAnsi="Times New Roman" w:cs="Times New Roman"/>
                <w:sz w:val="18"/>
                <w:szCs w:val="18"/>
              </w:rPr>
              <w:t>u et al. (2020)</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 General Outpatient Triage System Based on Dynamic Uncertain Causality Graph</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Outpatient triage system separately from OAS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6</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Hsieh et al. (2021)</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Taiwan, China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Nonattendance at Scheduled Appointments in Outpatient Clinics Due to COVID-19 and Related Factors in Taiwan: A Health Belief Model Approach</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7</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Rajakumari et al. (2020)</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India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Intelligent and Convolutional-Neural-Network based Smart Hospital and Patient Scheduling System</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8</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Almomani et al (2016)</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Saudi Arabia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Enhancing outpatient clinics management software by reducing patients’ waiting time</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Review paper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9</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Yang et al. (2014)</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Application of discrete-event simulation in acute care's capacity analysis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Computer simulation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0</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Lenin et al. (2015)</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Optimizing appointment template and number of staff of an OB/GYN clinic--micro and macro simulation analyses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Computer simulation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1</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Samadbeik et al. (2018)</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Iran</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Assessing the Online Outpatient Booking System</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Hospital-level assessment,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2</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Anisi et al. (2018)</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Iran</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Missed Appointments: Factors Contributing to Patient No-Show in Outpatient Hospital Clinics in Tehran, Iran</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Predictive study,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3</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Xie et al. (2021)</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Impact of COVID-19 pandemic on outpatient appointments of rheumatic patients in a non-outbreak area of China</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4</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Lin (2013)</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H</w:t>
            </w:r>
            <w:r>
              <w:rPr>
                <w:rFonts w:ascii="Times New Roman" w:hAnsi="Times New Roman" w:cs="Times New Roman"/>
                <w:sz w:val="18"/>
                <w:szCs w:val="18"/>
              </w:rPr>
              <w:t>ong Kong, China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 decision-support simulator for improving patient flow and increasing capacity at an eye outpatient department</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System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5</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Ju et al. (2013)</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Singapore</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Managing Patients' Wait Time in Specialist Out-patient Clinic Using Real-time Data from Existing Queue Management and ADT Systems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Conference abstract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6</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Fan et al. (2021)</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Machine learning-based prediction models for patients no-show in online outpatient appointments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Prediction model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7</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Laan et al. (2018)</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The Netherlands</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Static and dynamic appointment scheduling to improve patient access time</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Numerical experiments,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8</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Liu et al. (2014)</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Taiwan, China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Reducing the outpatient waiting time based on CBR algorithm using smartphone</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Case-based reasoning,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9</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Lee et al. (2005)</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Singapore</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Predictors of failed attendances in a multi-specialty outpatient centre using electronic databases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Prediction model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0</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Zhou et al. (2021)</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Automatic recommendation of medical departments to outpatients based on text analyses and medical knowledge graph</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System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1</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Thorakkattil et al. (2022)</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Saudi Arabia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Online patient portal-based management of medication renewal and refill pickup in ambulatory care settings: A retrospective utilization study at tertiary care hospital in Saudi Arabia</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Medication management, only related to the system utilization but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2</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Kucuk et al. (2021)</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Turkey</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Evaluating of hospital appointment systems in Turkey: Challenges and opportunities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Hospital-level assessment, no OAS evaluation data on outpatient practice or patient scheduling outcomes (including the evaluation of physician waiting time before consultation from three hospital</w:t>
            </w:r>
            <w:r>
              <w:rPr>
                <w:sz w:val="18"/>
                <w:szCs w:val="18"/>
              </w:rPr>
              <w:t xml:space="preserve"> </w:t>
            </w:r>
            <w:r>
              <w:rPr>
                <w:rFonts w:ascii="Times New Roman" w:hAnsi="Times New Roman" w:cs="Times New Roman"/>
                <w:sz w:val="18"/>
                <w:szCs w:val="18"/>
              </w:rPr>
              <w:t>in Ankara, but excluded for the lack of sample size or patient characteristics)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3</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Sayyida et al. (2018)</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Indonesia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Process Improvement in Outpatient Installation RSUD dr. Soediran Mangun Sumarso Using Lean Hospital Approach</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Process improvement,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4</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Su et al. (2020)</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Who Misses Appointments Made Online? Retrospective Analysis of the Outpatient Department of a General Hospital in Jinan, Shandong Province, China</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Logistic regression analysis of no-show appointments,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5</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Jain et al. (2022)</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India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Improving patient satisfaction and outpatient diagnostic center efficiency using novel online real-time scheduling</w:t>
            </w:r>
          </w:p>
        </w:tc>
        <w:tc>
          <w:tcPr>
            <w:tcW w:w="5187" w:type="dxa"/>
          </w:tcPr>
          <w:p>
            <w:pPr>
              <w:spacing w:line="240" w:lineRule="exact"/>
              <w:jc w:val="left"/>
              <w:rPr>
                <w:rFonts w:ascii="Times New Roman" w:hAnsi="Times New Roman" w:cs="Times New Roman"/>
                <w:sz w:val="18"/>
                <w:szCs w:val="18"/>
              </w:rPr>
            </w:pPr>
            <w:r>
              <w:rPr>
                <w:rFonts w:ascii="Times New Roman" w:hAnsi="Times New Roman" w:cs="Times New Roman"/>
                <w:sz w:val="18"/>
                <w:szCs w:val="18"/>
              </w:rPr>
              <w:t>Genetic algorithm study,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6</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Liang et al. (2018)</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Doctors' Personalized Outpatient Scheduling via the Many to Many Assignment with Spatio-temporal Constraints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Simulation study,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7</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Shim et al. (2017)</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Simulation analysis to improve outpatient turnaround times in specialty clinics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Computer simulation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8</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Su et al. (2019)</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Online scheduling for outpatient services with heterogeneous patients and physicians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Numerical experiments,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9</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Vahdat et al. (2018)</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SA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Decreasing patient length of stay via new flexible exam room allocation policies in ambulatory care clinics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Exam room allocation policies in ambulatory care clinics to reduce patient waiting 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5</w:t>
            </w:r>
            <w:r>
              <w:rPr>
                <w:rFonts w:ascii="Times New Roman" w:hAnsi="Times New Roman" w:cs="Times New Roman"/>
                <w:sz w:val="18"/>
                <w:szCs w:val="18"/>
              </w:rPr>
              <w:t>0</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Yang et al. (2019)</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Taiwan, China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Features of Online Hospital Appointment Systems in Taiwan: A Nationwide Survey</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Features of Online Hospital Appointment Systems,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5</w:t>
            </w:r>
            <w:r>
              <w:rPr>
                <w:rFonts w:ascii="Times New Roman" w:hAnsi="Times New Roman" w:cs="Times New Roman"/>
                <w:sz w:val="18"/>
                <w:szCs w:val="18"/>
              </w:rPr>
              <w:t>1</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Greenhalgh et al. (2014)</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K</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Choose and Book: A sociological analysis of 'resistance' to an expert system</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Exclude for a referral need, rather than patient self-scheduling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5</w:t>
            </w:r>
            <w:r>
              <w:rPr>
                <w:rFonts w:ascii="Times New Roman" w:hAnsi="Times New Roman" w:cs="Times New Roman"/>
                <w:sz w:val="18"/>
                <w:szCs w:val="18"/>
              </w:rPr>
              <w:t>2</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Green et al. (2008)</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U</w:t>
            </w:r>
            <w:r>
              <w:rPr>
                <w:rFonts w:ascii="Times New Roman" w:hAnsi="Times New Roman" w:cs="Times New Roman"/>
                <w:sz w:val="18"/>
                <w:szCs w:val="18"/>
              </w:rPr>
              <w:t>K</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Does Choose &amp; Book fail to deliver the expected choice to patients? A survey of patients' experience of outpatient appointment booking</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Exclude for a referral need, rather than patient self-scheduling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5</w:t>
            </w:r>
            <w:r>
              <w:rPr>
                <w:rFonts w:ascii="Times New Roman" w:hAnsi="Times New Roman" w:cs="Times New Roman"/>
                <w:sz w:val="18"/>
                <w:szCs w:val="18"/>
              </w:rPr>
              <w:t>3</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Tsai et al. (2019)</w:t>
            </w:r>
          </w:p>
        </w:tc>
        <w:tc>
          <w:tcPr>
            <w:tcW w:w="1453" w:type="dxa"/>
          </w:tcPr>
          <w:p>
            <w:pPr>
              <w:spacing w:line="240" w:lineRule="exact"/>
              <w:rPr>
                <w:rFonts w:ascii="Times New Roman" w:hAnsi="Times New Roman" w:cs="Times New Roman"/>
                <w:sz w:val="18"/>
                <w:szCs w:val="18"/>
              </w:rPr>
            </w:pPr>
            <w:r>
              <w:rPr>
                <w:rFonts w:ascii="Times New Roman" w:hAnsi="Times New Roman" w:cs="Times New Roman"/>
                <w:sz w:val="18"/>
                <w:szCs w:val="18"/>
              </w:rPr>
              <w:t>Taiwan, China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Factors of missed appointments at an academic medical center in Taiwan</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Analysis of missed appointment factors,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5</w:t>
            </w:r>
            <w:r>
              <w:rPr>
                <w:rFonts w:ascii="Times New Roman" w:hAnsi="Times New Roman" w:cs="Times New Roman"/>
                <w:sz w:val="18"/>
                <w:szCs w:val="18"/>
              </w:rPr>
              <w:t>4</w:t>
            </w:r>
          </w:p>
        </w:tc>
        <w:tc>
          <w:tcPr>
            <w:tcW w:w="2314" w:type="dxa"/>
          </w:tcPr>
          <w:p>
            <w:pPr>
              <w:spacing w:line="240" w:lineRule="exact"/>
              <w:rPr>
                <w:rFonts w:ascii="Times New Roman" w:hAnsi="Times New Roman" w:cs="Times New Roman"/>
                <w:sz w:val="18"/>
                <w:szCs w:val="18"/>
              </w:rPr>
            </w:pPr>
            <w:r>
              <w:rPr>
                <w:rFonts w:ascii="Times New Roman" w:hAnsi="Times New Roman" w:cs="Times New Roman"/>
                <w:sz w:val="18"/>
                <w:szCs w:val="18"/>
              </w:rPr>
              <w:t>Liu et al. (2018)</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ascii="Times New Roman" w:hAnsi="Times New Roman" w:cs="Times New Roman"/>
                <w:sz w:val="18"/>
                <w:szCs w:val="18"/>
              </w:rPr>
              <w:t>Service Quality Improvement of Hospital Reservation System Based on Text Sentiment Analysis</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Quality improvement, no OAS evaluation data on operations management or patient experience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55</w:t>
            </w:r>
          </w:p>
        </w:tc>
        <w:tc>
          <w:tcPr>
            <w:tcW w:w="2314"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Adedokun et al. (2016)</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Nigeria</w:t>
            </w:r>
          </w:p>
        </w:tc>
        <w:tc>
          <w:tcPr>
            <w:tcW w:w="59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Patients' willingness to utilize a SMS-based appointment scheduling system at a family practice unit in a developing country</w:t>
            </w:r>
          </w:p>
        </w:tc>
        <w:tc>
          <w:tcPr>
            <w:tcW w:w="5187"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A phone-based appointment system through SMS to book appointments, requiring staff confirmation rather than patient self-scheduling.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81"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56</w:t>
            </w:r>
          </w:p>
        </w:tc>
        <w:tc>
          <w:tcPr>
            <w:tcW w:w="2314"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Zhang et al. (2017)</w:t>
            </w:r>
          </w:p>
        </w:tc>
        <w:tc>
          <w:tcPr>
            <w:tcW w:w="14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C</w:t>
            </w:r>
            <w:r>
              <w:rPr>
                <w:rFonts w:ascii="Times New Roman" w:hAnsi="Times New Roman" w:cs="Times New Roman"/>
                <w:sz w:val="18"/>
                <w:szCs w:val="18"/>
              </w:rPr>
              <w:t>hina</w:t>
            </w:r>
          </w:p>
        </w:tc>
        <w:tc>
          <w:tcPr>
            <w:tcW w:w="5953" w:type="dxa"/>
          </w:tcPr>
          <w:p>
            <w:pPr>
              <w:spacing w:line="240" w:lineRule="exact"/>
              <w:rPr>
                <w:rFonts w:ascii="Times New Roman" w:hAnsi="Times New Roman" w:cs="Times New Roman"/>
                <w:sz w:val="18"/>
                <w:szCs w:val="18"/>
              </w:rPr>
            </w:pPr>
            <w:r>
              <w:rPr>
                <w:rFonts w:hint="eastAsia" w:ascii="Times New Roman" w:hAnsi="Times New Roman" w:cs="Times New Roman"/>
                <w:sz w:val="18"/>
                <w:szCs w:val="18"/>
              </w:rPr>
              <w:t>Analysis of Requirements for Developing an mHealth-Based Health Management Platform</w:t>
            </w:r>
          </w:p>
        </w:tc>
        <w:tc>
          <w:tcPr>
            <w:tcW w:w="5187" w:type="dxa"/>
          </w:tcPr>
          <w:p>
            <w:pPr>
              <w:spacing w:line="240" w:lineRule="exact"/>
              <w:rPr>
                <w:rFonts w:ascii="Times New Roman" w:hAnsi="Times New Roman" w:cs="Times New Roman"/>
                <w:sz w:val="18"/>
                <w:szCs w:val="18"/>
              </w:rPr>
            </w:pPr>
            <w:r>
              <w:rPr>
                <w:rFonts w:ascii="Times New Roman" w:hAnsi="Times New Roman" w:cs="Times New Roman"/>
                <w:sz w:val="18"/>
                <w:szCs w:val="18"/>
              </w:rPr>
              <w:t xml:space="preserve">Analysis of </w:t>
            </w:r>
            <w:r>
              <w:rPr>
                <w:rFonts w:hint="eastAsia" w:ascii="Times New Roman" w:hAnsi="Times New Roman" w:cs="Times New Roman"/>
                <w:sz w:val="18"/>
                <w:szCs w:val="18"/>
              </w:rPr>
              <w:t>patient</w:t>
            </w:r>
            <w:r>
              <w:rPr>
                <w:rFonts w:ascii="Times New Roman" w:hAnsi="Times New Roman" w:cs="Times New Roman"/>
                <w:sz w:val="18"/>
                <w:szCs w:val="18"/>
              </w:rPr>
              <w:t xml:space="preserve"> requirements for developing an </w:t>
            </w:r>
            <w:r>
              <w:rPr>
                <w:rFonts w:hint="eastAsia" w:ascii="Times New Roman" w:hAnsi="Times New Roman" w:cs="Times New Roman"/>
                <w:sz w:val="18"/>
                <w:szCs w:val="18"/>
              </w:rPr>
              <w:t>mHealth-Based Health Management Platform</w:t>
            </w:r>
            <w:r>
              <w:rPr>
                <w:rFonts w:ascii="Times New Roman" w:hAnsi="Times New Roman" w:cs="Times New Roman"/>
                <w:sz w:val="18"/>
                <w:szCs w:val="18"/>
              </w:rPr>
              <w:t xml:space="preserve"> (including OAS), no specific evaluation data on operations management or patient experience</w:t>
            </w:r>
          </w:p>
        </w:tc>
      </w:tr>
    </w:tbl>
    <w:p>
      <w:pPr>
        <w:spacing w:line="240" w:lineRule="exact"/>
        <w:ind w:left="270" w:hanging="270" w:hangingChars="150"/>
        <w:rPr>
          <w:sz w:val="18"/>
          <w:szCs w:val="18"/>
        </w:rPr>
      </w:pPr>
    </w:p>
    <w:p>
      <w:pPr>
        <w:rPr>
          <w:rFonts w:ascii="Times New Roman" w:hAnsi="Times New Roman"/>
        </w:rPr>
      </w:pPr>
      <w:r>
        <w:rPr>
          <w:rFonts w:ascii="Times New Roman" w:hAnsi="Times New Roman"/>
        </w:rPr>
        <w:br w:type="page"/>
      </w:r>
    </w:p>
    <w:p>
      <w:pPr>
        <w:pStyle w:val="26"/>
        <w:spacing w:line="400" w:lineRule="exact"/>
      </w:pPr>
      <w:bookmarkStart w:id="8" w:name="_Toc6468"/>
      <w:bookmarkStart w:id="9" w:name="_Toc25342"/>
      <w:r>
        <w:t xml:space="preserve">Supplementary </w:t>
      </w:r>
      <w:r>
        <w:rPr>
          <w:rFonts w:hint="eastAsia"/>
          <w:lang w:val="en-US" w:eastAsia="zh-CN"/>
        </w:rPr>
        <w:t>file</w:t>
      </w:r>
      <w:r>
        <w:t xml:space="preserve"> S</w:t>
      </w:r>
      <w:r>
        <w:rPr>
          <w:rFonts w:hint="eastAsia"/>
          <w:lang w:val="en-US" w:eastAsia="zh-CN"/>
        </w:rPr>
        <w:t>3</w:t>
      </w:r>
      <w:r>
        <w:t>. Risk of bias assessment of observational studies using ROBINS-I</w:t>
      </w:r>
      <w:bookmarkEnd w:id="8"/>
      <w:bookmarkEnd w:id="9"/>
    </w:p>
    <w:tbl>
      <w:tblPr>
        <w:tblStyle w:val="15"/>
        <w:tblW w:w="158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99" w:type="dxa"/>
          <w:bottom w:w="0" w:type="dxa"/>
          <w:right w:w="99" w:type="dxa"/>
        </w:tblCellMar>
      </w:tblPr>
      <w:tblGrid>
        <w:gridCol w:w="981"/>
        <w:gridCol w:w="935"/>
        <w:gridCol w:w="1154"/>
        <w:gridCol w:w="1119"/>
        <w:gridCol w:w="1477"/>
        <w:gridCol w:w="1015"/>
        <w:gridCol w:w="1085"/>
        <w:gridCol w:w="1246"/>
        <w:gridCol w:w="969"/>
        <w:gridCol w:w="1147"/>
        <w:gridCol w:w="4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485" w:hRule="atLeast"/>
          <w:tblHeader/>
        </w:trPr>
        <w:tc>
          <w:tcPr>
            <w:tcW w:w="981" w:type="dxa"/>
            <w:shd w:val="clear" w:color="auto" w:fill="F1F1F1" w:themeFill="background1" w:themeFillShade="F2"/>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Study, year</w:t>
            </w:r>
          </w:p>
        </w:tc>
        <w:tc>
          <w:tcPr>
            <w:tcW w:w="935" w:type="dxa"/>
            <w:shd w:val="clear" w:color="auto" w:fill="D7D7D7" w:themeFill="background1" w:themeFillShade="D8"/>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Bias due to confounding</w:t>
            </w:r>
          </w:p>
        </w:tc>
        <w:tc>
          <w:tcPr>
            <w:tcW w:w="1154" w:type="dxa"/>
            <w:shd w:val="clear" w:color="auto" w:fill="D7D7D7" w:themeFill="background1" w:themeFillShade="D8"/>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Bias in selection of participants into the study</w:t>
            </w:r>
          </w:p>
        </w:tc>
        <w:tc>
          <w:tcPr>
            <w:tcW w:w="1119" w:type="dxa"/>
            <w:shd w:val="clear" w:color="auto" w:fill="D7D7D7" w:themeFill="background1" w:themeFillShade="D8"/>
            <w:noWrap/>
          </w:tcPr>
          <w:p>
            <w:pPr>
              <w:widowControl/>
              <w:spacing w:line="190" w:lineRule="exact"/>
              <w:jc w:val="left"/>
              <w:rPr>
                <w:rFonts w:ascii="Times New Roman" w:hAnsi="Times New Roman" w:eastAsia="宋体" w:cs="Times New Roman"/>
                <w:b/>
                <w:bCs/>
                <w:kern w:val="0"/>
                <w:sz w:val="13"/>
                <w:szCs w:val="13"/>
              </w:rPr>
            </w:pPr>
            <w:r>
              <w:rPr>
                <w:rFonts w:hint="eastAsia" w:ascii="Times New Roman" w:hAnsi="Times New Roman" w:eastAsia="宋体" w:cs="Times New Roman"/>
                <w:b/>
                <w:bCs/>
                <w:kern w:val="0"/>
                <w:sz w:val="13"/>
                <w:szCs w:val="13"/>
              </w:rPr>
              <w:t>Bias in classification of interventions</w:t>
            </w:r>
          </w:p>
        </w:tc>
        <w:tc>
          <w:tcPr>
            <w:tcW w:w="1477" w:type="dxa"/>
            <w:shd w:val="clear" w:color="auto" w:fill="D7D7D7" w:themeFill="background1" w:themeFillShade="D8"/>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Bias due to deviations from intended interventions</w:t>
            </w:r>
          </w:p>
        </w:tc>
        <w:tc>
          <w:tcPr>
            <w:tcW w:w="1015" w:type="dxa"/>
            <w:shd w:val="clear" w:color="auto" w:fill="D7D7D7" w:themeFill="background1" w:themeFillShade="D8"/>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Bias due to missing data</w:t>
            </w:r>
          </w:p>
        </w:tc>
        <w:tc>
          <w:tcPr>
            <w:tcW w:w="1085" w:type="dxa"/>
            <w:shd w:val="clear" w:color="auto" w:fill="D7D7D7" w:themeFill="background1" w:themeFillShade="D8"/>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Bias in measurement</w:t>
            </w:r>
          </w:p>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of outcomes</w:t>
            </w:r>
          </w:p>
        </w:tc>
        <w:tc>
          <w:tcPr>
            <w:tcW w:w="1246" w:type="dxa"/>
            <w:shd w:val="clear" w:color="auto" w:fill="D7D7D7" w:themeFill="background1" w:themeFillShade="D8"/>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Bias in selection of</w:t>
            </w:r>
          </w:p>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reported result</w:t>
            </w:r>
          </w:p>
        </w:tc>
        <w:tc>
          <w:tcPr>
            <w:tcW w:w="969" w:type="dxa"/>
            <w:shd w:val="clear" w:color="auto" w:fill="F1F1F1" w:themeFill="background1" w:themeFillShade="F2"/>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Average</w:t>
            </w:r>
          </w:p>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score</w:t>
            </w:r>
          </w:p>
        </w:tc>
        <w:tc>
          <w:tcPr>
            <w:tcW w:w="1147" w:type="dxa"/>
            <w:shd w:val="clear" w:color="auto" w:fill="F1F1F1" w:themeFill="background1" w:themeFillShade="F2"/>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Risk</w:t>
            </w:r>
          </w:p>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assessment</w:t>
            </w:r>
          </w:p>
        </w:tc>
        <w:tc>
          <w:tcPr>
            <w:tcW w:w="4748" w:type="dxa"/>
            <w:shd w:val="clear" w:color="auto" w:fill="F1F1F1" w:themeFill="background1" w:themeFillShade="F2"/>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b/>
                <w:bCs/>
                <w:color w:val="000000"/>
                <w:kern w:val="0"/>
                <w:sz w:val="13"/>
                <w:szCs w:val="13"/>
              </w:rPr>
              <w:t>Reasons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9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Cao</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2011</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54"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in measurement of outcomes（moderate risk): patients have previous scheduling experience would be more familiar and more satisfied with scheduling method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9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Ganguli</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2020</w:t>
            </w:r>
          </w:p>
        </w:tc>
        <w:tc>
          <w:tcPr>
            <w:tcW w:w="93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b/>
                <w:bCs/>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(moderate risk): for the reported outcome of waiting time, baseline characteristics not listed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40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Zhang</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2014</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3</w:t>
            </w:r>
          </w:p>
        </w:tc>
        <w:tc>
          <w:tcPr>
            <w:tcW w:w="1154"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2"/>
                <w:szCs w:val="12"/>
              </w:rPr>
              <w:t>1.571</w:t>
            </w:r>
          </w:p>
        </w:tc>
        <w:tc>
          <w:tcPr>
            <w:tcW w:w="1147"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2"/>
                <w:szCs w:val="12"/>
                <w:lang w:bidi="ar"/>
              </w:rPr>
              <w:t>severe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(severe risk): baseline characteristics not listed and exist related confounding domain of patient satisfaction and patient preferences, as their previous experience not reported</w:t>
            </w:r>
          </w:p>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3"/>
                <w:szCs w:val="13"/>
              </w:rPr>
              <w:t>Bias due to deviations from intended interventions</w:t>
            </w:r>
            <w:r>
              <w:rPr>
                <w:rFonts w:hint="eastAsia" w:ascii="Times New Roman" w:hAnsi="Times New Roman" w:eastAsia="宋体" w:cs="Times New Roman"/>
                <w:color w:val="000000"/>
                <w:kern w:val="0"/>
                <w:sz w:val="13"/>
                <w:szCs w:val="13"/>
              </w:rPr>
              <w:t xml:space="preserve"> (moderate risk): undefined control of participants</w:t>
            </w:r>
            <w:r>
              <w:rPr>
                <w:rFonts w:ascii="Times New Roman" w:hAnsi="Times New Roman" w:eastAsia="宋体" w:cs="Times New Roman"/>
                <w:color w:val="000000"/>
                <w:kern w:val="0"/>
                <w:sz w:val="13"/>
                <w:szCs w:val="13"/>
              </w:rPr>
              <w:t>’</w:t>
            </w:r>
            <w:r>
              <w:rPr>
                <w:rFonts w:hint="eastAsia" w:ascii="Times New Roman" w:hAnsi="Times New Roman" w:eastAsia="宋体" w:cs="Times New Roman"/>
                <w:color w:val="000000"/>
                <w:kern w:val="0"/>
                <w:sz w:val="13"/>
                <w:szCs w:val="13"/>
              </w:rPr>
              <w:t xml:space="preserve"> previous experience when grouping</w:t>
            </w:r>
          </w:p>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in measurement of outcomes (moderate risk): outcomes measured by participants previous experience which has bias in recall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40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Volk</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2020</w:t>
            </w:r>
          </w:p>
        </w:tc>
        <w:tc>
          <w:tcPr>
            <w:tcW w:w="93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b/>
                <w:bCs/>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2</w:t>
            </w:r>
          </w:p>
        </w:tc>
        <w:tc>
          <w:tcPr>
            <w:tcW w:w="108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2"/>
                <w:szCs w:val="12"/>
              </w:rPr>
              <w:t>1.429</w:t>
            </w:r>
          </w:p>
        </w:tc>
        <w:tc>
          <w:tcPr>
            <w:tcW w:w="1147"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(moderate risk): baseline characteristics not listed</w:t>
            </w:r>
          </w:p>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3"/>
                <w:szCs w:val="13"/>
              </w:rPr>
              <w:t>Bias due to missing data</w:t>
            </w:r>
            <w:r>
              <w:rPr>
                <w:rFonts w:hint="eastAsia" w:ascii="Times New Roman" w:hAnsi="Times New Roman" w:eastAsia="宋体" w:cs="Times New Roman"/>
                <w:color w:val="000000"/>
                <w:kern w:val="0"/>
                <w:sz w:val="13"/>
                <w:szCs w:val="13"/>
              </w:rPr>
              <w:t xml:space="preserve"> (moderate risk): for patient satisfaction outcome, sample size and detailed assessment results were not reported due to the lack of data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9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Xie</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2019a</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54"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3"/>
                <w:szCs w:val="13"/>
              </w:rPr>
              <w:t>Bias due to missing data</w:t>
            </w:r>
            <w:r>
              <w:rPr>
                <w:rFonts w:hint="eastAsia" w:ascii="Times New Roman" w:hAnsi="Times New Roman" w:eastAsia="宋体" w:cs="Times New Roman"/>
                <w:color w:val="000000"/>
                <w:kern w:val="0"/>
                <w:sz w:val="13"/>
                <w:szCs w:val="13"/>
              </w:rPr>
              <w:t xml:space="preserve"> (moderate risk): for waiting time and patient satisfaction outcomes, sample size was not reported due to the lack of data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184"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Xie</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2019b</w:t>
            </w:r>
          </w:p>
        </w:tc>
        <w:tc>
          <w:tcPr>
            <w:tcW w:w="93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154" w:type="dxa"/>
            <w:shd w:val="clear" w:color="auto" w:fill="auto"/>
            <w:noWrap/>
          </w:tcPr>
          <w:p>
            <w:pPr>
              <w:widowControl/>
              <w:spacing w:line="190" w:lineRule="exac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2</w:t>
            </w:r>
          </w:p>
        </w:tc>
        <w:tc>
          <w:tcPr>
            <w:tcW w:w="1119" w:type="dxa"/>
            <w:shd w:val="clear" w:color="auto" w:fill="auto"/>
            <w:noWrap/>
          </w:tcPr>
          <w:p>
            <w:pPr>
              <w:widowControl/>
              <w:spacing w:line="190" w:lineRule="exact"/>
              <w:jc w:val="left"/>
              <w:rPr>
                <w:rFonts w:ascii="Times New Roman" w:hAnsi="Times New Roman" w:eastAsia="宋体" w:cs="Times New Roman"/>
                <w:b/>
                <w:bCs/>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in selection of participants into the study (moderate risk): bias of patient grouping exists, that intervention group directly grouped after the implementation of smartphone-based triage might result participants still not selecting the usage of targeted function and directly making an appointment with the old way, therefore the unspecific assessment for scheduling outcomes was reported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9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Zhang</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2020</w:t>
            </w:r>
          </w:p>
        </w:tc>
        <w:tc>
          <w:tcPr>
            <w:tcW w:w="93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b/>
                <w:bCs/>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b/>
                <w:bCs/>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(moderate risk): exist bias domain of age, as young people would more like to choose DSS and no-show events more likely occur between them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9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Kedwan, 2017</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54"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1.286</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3"/>
                <w:szCs w:val="13"/>
              </w:rPr>
              <w:t>Bias in classification of interventions</w:t>
            </w:r>
            <w:r>
              <w:rPr>
                <w:rFonts w:hint="eastAsia" w:ascii="Times New Roman" w:hAnsi="Times New Roman" w:eastAsia="宋体" w:cs="Times New Roman"/>
                <w:color w:val="000000"/>
                <w:kern w:val="0"/>
                <w:sz w:val="13"/>
                <w:szCs w:val="13"/>
              </w:rPr>
              <w:t xml:space="preserve"> (moderate risk): patient</w:t>
            </w:r>
            <w:r>
              <w:rPr>
                <w:rFonts w:ascii="Times New Roman" w:hAnsi="Times New Roman" w:eastAsia="宋体" w:cs="Times New Roman"/>
                <w:color w:val="000000"/>
                <w:kern w:val="0"/>
                <w:sz w:val="13"/>
                <w:szCs w:val="13"/>
              </w:rPr>
              <w:t>’</w:t>
            </w:r>
            <w:r>
              <w:rPr>
                <w:rFonts w:hint="eastAsia" w:ascii="Times New Roman" w:hAnsi="Times New Roman" w:eastAsia="宋体" w:cs="Times New Roman"/>
                <w:color w:val="000000"/>
                <w:kern w:val="0"/>
                <w:sz w:val="13"/>
                <w:szCs w:val="13"/>
              </w:rPr>
              <w:t>s knowledge of digital scheduling outcomes may influence the classification of interventions.</w:t>
            </w:r>
          </w:p>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in measurement of outcomes（moderate risk): patients have previous scheduling experience would be more familiar and more satisfied with scheduling method.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40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North</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2021</w:t>
            </w:r>
            <w:r>
              <w:rPr>
                <w:rFonts w:hint="eastAsia" w:ascii="Times New Roman" w:hAnsi="Times New Roman" w:eastAsia="宋体" w:cs="Times New Roman"/>
                <w:color w:val="000000"/>
                <w:kern w:val="0"/>
                <w:sz w:val="12"/>
                <w:szCs w:val="12"/>
                <w:lang w:bidi="ar"/>
              </w:rPr>
              <w:t>a</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3</w:t>
            </w:r>
          </w:p>
        </w:tc>
        <w:tc>
          <w:tcPr>
            <w:tcW w:w="1154"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1.286</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2"/>
                <w:szCs w:val="12"/>
                <w:lang w:bidi="ar"/>
              </w:rPr>
              <w:t>severe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 xml:space="preserve">Bias due to confounding (severe risk): self-scheduling actions and staff-scheduling actions interact in some occasions, to be considered self-scheduled, a patient had to have at least one appointment action of self-scheduling, and the few patients who self-canceled their staff-scheduled appointments were classified as staff scheduled; besides, exist bias domain of age, as young people would more like to choose DSS and no-show events more likely occur between them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40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Lee, 2020</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54"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1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in selection of participants into the study (moderate risk): bias of patient grouping exists, that the cross-sectional study directly surveyed users of e-appointment system for their perceptions which might be influenced by users</w:t>
            </w:r>
            <w:r>
              <w:rPr>
                <w:rFonts w:ascii="Times New Roman" w:hAnsi="Times New Roman" w:eastAsia="宋体" w:cs="Times New Roman"/>
                <w:color w:val="000000"/>
                <w:kern w:val="0"/>
                <w:sz w:val="13"/>
                <w:szCs w:val="13"/>
              </w:rPr>
              <w:t>’</w:t>
            </w:r>
            <w:r>
              <w:rPr>
                <w:rFonts w:hint="eastAsia" w:ascii="Times New Roman" w:hAnsi="Times New Roman" w:eastAsia="宋体" w:cs="Times New Roman"/>
                <w:color w:val="000000"/>
                <w:kern w:val="0"/>
                <w:sz w:val="13"/>
                <w:szCs w:val="13"/>
              </w:rPr>
              <w:t xml:space="preserve"> effects, and it might ignore the negative perceptions hold by non-users.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201"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Judson</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2020</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(moderate risk): baseline characteristics not listed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40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North</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w:t>
            </w:r>
            <w:r>
              <w:rPr>
                <w:rFonts w:hint="eastAsia" w:ascii="Times New Roman" w:hAnsi="Times New Roman" w:eastAsia="宋体" w:cs="Times New Roman"/>
                <w:color w:val="000000"/>
                <w:kern w:val="0"/>
                <w:sz w:val="12"/>
                <w:szCs w:val="12"/>
                <w:lang w:bidi="ar"/>
              </w:rPr>
              <w:t>1b</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3</w:t>
            </w:r>
          </w:p>
        </w:tc>
        <w:tc>
          <w:tcPr>
            <w:tcW w:w="1154"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1.429</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2"/>
                <w:szCs w:val="12"/>
                <w:lang w:bidi="ar"/>
              </w:rPr>
              <w:t>severe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(severe risk): self-scheduling actions and staff-scheduling actions interact in some occasions, to be considered self-scheduled, a patient had to have at least one appointment action of self-scheduling, and the few patients who self-canceled their staff-scheduled appointments were classified as staff scheduled; besides, exist bias domain of age and sex, as young people and female would more like to choose DSS and no-show events more likely occur between these groups</w:t>
            </w:r>
          </w:p>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3"/>
                <w:szCs w:val="13"/>
              </w:rPr>
              <w:t>Bias due to deviations from intended interventions</w:t>
            </w:r>
            <w:r>
              <w:rPr>
                <w:rFonts w:hint="eastAsia" w:ascii="Times New Roman" w:hAnsi="Times New Roman" w:eastAsia="宋体" w:cs="Times New Roman"/>
                <w:color w:val="000000"/>
                <w:kern w:val="0"/>
                <w:sz w:val="13"/>
                <w:szCs w:val="13"/>
              </w:rPr>
              <w:t xml:space="preserve"> (moderate risk): only include female patients for scheduling mammogram orders, which affects the outcome of no-show as bias exist in female patients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9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Li</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2022</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3</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2"/>
                <w:szCs w:val="12"/>
              </w:rPr>
              <w:t>1.429</w:t>
            </w:r>
          </w:p>
        </w:tc>
        <w:tc>
          <w:tcPr>
            <w:tcW w:w="1147"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2"/>
                <w:szCs w:val="12"/>
                <w:lang w:bidi="ar"/>
              </w:rPr>
              <w:t>severe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 xml:space="preserve">Bias due to confounding (moderate risk): as patient satisfaction </w:t>
            </w:r>
            <w:r>
              <w:rPr>
                <w:rFonts w:ascii="Times New Roman" w:hAnsi="Times New Roman" w:eastAsia="宋体" w:cs="Times New Roman"/>
                <w:color w:val="000000"/>
                <w:kern w:val="0"/>
                <w:sz w:val="13"/>
                <w:szCs w:val="13"/>
              </w:rPr>
              <w:t>is only to be filled out by respondents of first using online appointment</w:t>
            </w:r>
            <w:r>
              <w:rPr>
                <w:rFonts w:hint="eastAsia" w:ascii="Times New Roman" w:hAnsi="Times New Roman" w:eastAsia="宋体" w:cs="Times New Roman"/>
                <w:color w:val="000000"/>
                <w:kern w:val="0"/>
                <w:sz w:val="13"/>
                <w:szCs w:val="13"/>
              </w:rPr>
              <w:t xml:space="preserve">, this outcome </w:t>
            </w:r>
            <w:r>
              <w:rPr>
                <w:rFonts w:ascii="Times New Roman" w:hAnsi="Times New Roman" w:eastAsia="宋体" w:cs="Times New Roman"/>
                <w:color w:val="000000"/>
                <w:kern w:val="0"/>
                <w:sz w:val="13"/>
                <w:szCs w:val="13"/>
              </w:rPr>
              <w:t xml:space="preserve">was intended to </w:t>
            </w:r>
            <w:r>
              <w:rPr>
                <w:rFonts w:hint="eastAsia" w:ascii="Times New Roman" w:hAnsi="Times New Roman" w:eastAsia="宋体" w:cs="Times New Roman"/>
                <w:color w:val="000000"/>
                <w:kern w:val="0"/>
                <w:sz w:val="13"/>
                <w:szCs w:val="13"/>
              </w:rPr>
              <w:t xml:space="preserve">be assessed through their </w:t>
            </w:r>
            <w:r>
              <w:rPr>
                <w:rFonts w:ascii="Times New Roman" w:hAnsi="Times New Roman" w:eastAsia="宋体" w:cs="Times New Roman"/>
                <w:color w:val="000000"/>
                <w:kern w:val="0"/>
                <w:sz w:val="13"/>
                <w:szCs w:val="13"/>
              </w:rPr>
              <w:t>compar</w:t>
            </w:r>
            <w:r>
              <w:rPr>
                <w:rFonts w:hint="eastAsia" w:ascii="Times New Roman" w:hAnsi="Times New Roman" w:eastAsia="宋体" w:cs="Times New Roman"/>
                <w:color w:val="000000"/>
                <w:kern w:val="0"/>
                <w:sz w:val="13"/>
                <w:szCs w:val="13"/>
              </w:rPr>
              <w:t>ison to</w:t>
            </w:r>
            <w:r>
              <w:rPr>
                <w:rFonts w:ascii="Times New Roman" w:hAnsi="Times New Roman" w:eastAsia="宋体" w:cs="Times New Roman"/>
                <w:color w:val="000000"/>
                <w:kern w:val="0"/>
                <w:sz w:val="13"/>
                <w:szCs w:val="13"/>
              </w:rPr>
              <w:t xml:space="preserve"> previous walk-in appointment</w:t>
            </w:r>
            <w:r>
              <w:rPr>
                <w:rFonts w:hint="eastAsia" w:ascii="Times New Roman" w:hAnsi="Times New Roman" w:eastAsia="宋体" w:cs="Times New Roman"/>
                <w:color w:val="000000"/>
                <w:kern w:val="0"/>
                <w:sz w:val="13"/>
                <w:szCs w:val="13"/>
              </w:rPr>
              <w:t xml:space="preserve"> experience, therefore rising the bias in recall</w:t>
            </w:r>
          </w:p>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3"/>
                <w:szCs w:val="13"/>
              </w:rPr>
              <w:t>Bias due to deviations from intended interventions</w:t>
            </w:r>
            <w:r>
              <w:rPr>
                <w:rFonts w:hint="eastAsia" w:ascii="Times New Roman" w:hAnsi="Times New Roman" w:eastAsia="宋体" w:cs="Times New Roman"/>
                <w:color w:val="000000"/>
                <w:kern w:val="0"/>
                <w:sz w:val="13"/>
                <w:szCs w:val="13"/>
              </w:rPr>
              <w:t xml:space="preserve"> (severe risk): related confounding domain of patient satisfaction was unbalanced between two groups, because participant would intend to be more dissatisfied about past experience when the new intervention provided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90"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Chang, 2015</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rPr>
                <w:rFonts w:ascii="Times New Roman" w:hAnsi="Times New Roman" w:eastAsia="宋体" w:cs="Times New Roman"/>
                <w:color w:val="000000"/>
                <w:kern w:val="0"/>
                <w:sz w:val="12"/>
                <w:szCs w:val="12"/>
              </w:rPr>
            </w:pPr>
            <w:r>
              <w:rPr>
                <w:rFonts w:hint="eastAsia" w:ascii="Times New Roman" w:hAnsi="Times New Roman" w:eastAsia="宋体" w:cs="Times New Roman"/>
                <w:color w:val="000000"/>
                <w:kern w:val="0"/>
                <w:sz w:val="12"/>
                <w:szCs w:val="12"/>
              </w:rPr>
              <w:t>1.286</w:t>
            </w:r>
          </w:p>
        </w:tc>
        <w:tc>
          <w:tcPr>
            <w:tcW w:w="1147" w:type="dxa"/>
            <w:shd w:val="clear" w:color="auto" w:fill="auto"/>
            <w:noWrap/>
          </w:tcPr>
          <w:p>
            <w:pPr>
              <w:widowControl/>
              <w:spacing w:line="190" w:lineRule="exact"/>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(moderate risk): exist bias domain of age, as young people would more like to choose DSS</w:t>
            </w:r>
          </w:p>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3"/>
                <w:szCs w:val="13"/>
              </w:rPr>
              <w:t>Bias due to deviations from intended interventions</w:t>
            </w:r>
            <w:r>
              <w:rPr>
                <w:rFonts w:hint="eastAsia" w:ascii="Times New Roman" w:hAnsi="Times New Roman" w:eastAsia="宋体" w:cs="Times New Roman"/>
                <w:color w:val="000000"/>
                <w:kern w:val="0"/>
                <w:sz w:val="13"/>
                <w:szCs w:val="13"/>
              </w:rPr>
              <w:t xml:space="preserve"> (moderate risk): related confounding domain of user acceptance, because participant would intend to accept with past well-done experience (respondents with at least one year experience of using web-based appointment system accounted for 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194"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Chung</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2020</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(moderate risk): exist bias domain of age, as young people would more like to choose DSS and no-show events more likely occur between them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227"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b/>
                <w:bCs/>
                <w:color w:val="000000"/>
                <w:kern w:val="0"/>
                <w:sz w:val="12"/>
                <w:szCs w:val="12"/>
              </w:rPr>
            </w:pPr>
            <w:r>
              <w:rPr>
                <w:rFonts w:ascii="Times New Roman" w:hAnsi="Times New Roman" w:eastAsia="宋体" w:cs="Times New Roman"/>
                <w:color w:val="000000"/>
                <w:kern w:val="0"/>
                <w:sz w:val="12"/>
                <w:szCs w:val="12"/>
                <w:lang w:bidi="ar"/>
              </w:rPr>
              <w:t>Marhefka</w:t>
            </w:r>
            <w:r>
              <w:rPr>
                <w:rFonts w:hint="eastAsia" w:ascii="Times New Roman" w:hAnsi="Times New Roman" w:eastAsia="宋体" w:cs="Times New Roman"/>
                <w:color w:val="000000"/>
                <w:kern w:val="0"/>
                <w:sz w:val="12"/>
                <w:szCs w:val="12"/>
                <w:lang w:bidi="ar"/>
              </w:rPr>
              <w:t xml:space="preserve">, </w:t>
            </w:r>
            <w:r>
              <w:rPr>
                <w:rFonts w:ascii="Times New Roman" w:hAnsi="Times New Roman" w:eastAsia="宋体" w:cs="Times New Roman"/>
                <w:color w:val="000000"/>
                <w:kern w:val="0"/>
                <w:sz w:val="12"/>
                <w:szCs w:val="12"/>
                <w:lang w:bidi="ar"/>
              </w:rPr>
              <w:t>2020</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(moderate risk): exist bias domain of age, as young people would more like to choose DSS and no-show events more likely occur between them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227"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Kitsios, 2018</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54"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11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2"/>
                <w:szCs w:val="12"/>
              </w:rPr>
              <w:t>1.429</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due to confounding (moderate risk): exist bias domain of age, as young people would more like to choose DSS</w:t>
            </w:r>
          </w:p>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in selection of participants into the study (moderate risk): bias of patient grouping exists, that the cross-sectional study directly surveyed users of e-appointment system for their perceptions which might be influenced by users</w:t>
            </w:r>
            <w:r>
              <w:rPr>
                <w:rFonts w:ascii="Times New Roman" w:hAnsi="Times New Roman" w:eastAsia="宋体" w:cs="Times New Roman"/>
                <w:color w:val="000000"/>
                <w:kern w:val="0"/>
                <w:sz w:val="13"/>
                <w:szCs w:val="13"/>
              </w:rPr>
              <w:t>’</w:t>
            </w:r>
            <w:r>
              <w:rPr>
                <w:rFonts w:hint="eastAsia" w:ascii="Times New Roman" w:hAnsi="Times New Roman" w:eastAsia="宋体" w:cs="Times New Roman"/>
                <w:color w:val="000000"/>
                <w:kern w:val="0"/>
                <w:sz w:val="13"/>
                <w:szCs w:val="13"/>
              </w:rPr>
              <w:t xml:space="preserve"> effects, and it might ignore the negative perceptions hold by non-users. </w:t>
            </w:r>
          </w:p>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in measurement of outcomes (moderate risk): user satisfaction measurement might be influenced by previous usage and the frequency of using.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9" w:type="dxa"/>
            <w:bottom w:w="0" w:type="dxa"/>
            <w:right w:w="99" w:type="dxa"/>
          </w:tblCellMar>
        </w:tblPrEx>
        <w:trPr>
          <w:trHeight w:val="227" w:hRule="atLeast"/>
        </w:trPr>
        <w:tc>
          <w:tcPr>
            <w:tcW w:w="981" w:type="dxa"/>
            <w:shd w:val="clear" w:color="auto" w:fill="auto"/>
            <w:noWrap/>
          </w:tcPr>
          <w:p>
            <w:pPr>
              <w:widowControl/>
              <w:spacing w:line="190" w:lineRule="exact"/>
              <w:jc w:val="left"/>
              <w:textAlignment w:val="top"/>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Yoo, 2016</w:t>
            </w:r>
          </w:p>
        </w:tc>
        <w:tc>
          <w:tcPr>
            <w:tcW w:w="93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54" w:type="dxa"/>
            <w:shd w:val="clear" w:color="auto" w:fill="auto"/>
            <w:noWrap/>
          </w:tcPr>
          <w:p>
            <w:pPr>
              <w:widowControl/>
              <w:spacing w:line="190" w:lineRule="exac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11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477"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1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1085"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2</w:t>
            </w:r>
          </w:p>
        </w:tc>
        <w:tc>
          <w:tcPr>
            <w:tcW w:w="1246"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w:t>
            </w:r>
          </w:p>
        </w:tc>
        <w:tc>
          <w:tcPr>
            <w:tcW w:w="969"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1.143</w:t>
            </w:r>
          </w:p>
        </w:tc>
        <w:tc>
          <w:tcPr>
            <w:tcW w:w="1147" w:type="dxa"/>
            <w:shd w:val="clear" w:color="auto" w:fill="auto"/>
            <w:noWrap/>
          </w:tcPr>
          <w:p>
            <w:pPr>
              <w:widowControl/>
              <w:spacing w:line="190" w:lineRule="exact"/>
              <w:jc w:val="left"/>
              <w:rPr>
                <w:rFonts w:ascii="Times New Roman" w:hAnsi="Times New Roman" w:eastAsia="宋体" w:cs="Times New Roman"/>
                <w:color w:val="000000"/>
                <w:kern w:val="0"/>
                <w:sz w:val="12"/>
                <w:szCs w:val="12"/>
                <w:lang w:bidi="ar"/>
              </w:rPr>
            </w:pPr>
            <w:r>
              <w:rPr>
                <w:rFonts w:ascii="Times New Roman" w:hAnsi="Times New Roman" w:eastAsia="宋体" w:cs="Times New Roman"/>
                <w:color w:val="000000"/>
                <w:kern w:val="0"/>
                <w:sz w:val="12"/>
                <w:szCs w:val="12"/>
                <w:lang w:bidi="ar"/>
              </w:rPr>
              <w:t>moderate</w:t>
            </w:r>
          </w:p>
        </w:tc>
        <w:tc>
          <w:tcPr>
            <w:tcW w:w="4748" w:type="dxa"/>
            <w:shd w:val="clear" w:color="auto" w:fill="auto"/>
            <w:noWrap/>
          </w:tcPr>
          <w:p>
            <w:pPr>
              <w:widowControl/>
              <w:spacing w:line="190" w:lineRule="exact"/>
              <w:jc w:val="left"/>
              <w:rPr>
                <w:rFonts w:ascii="Times New Roman" w:hAnsi="Times New Roman" w:eastAsia="宋体" w:cs="Times New Roman"/>
                <w:color w:val="000000"/>
                <w:kern w:val="0"/>
                <w:sz w:val="13"/>
                <w:szCs w:val="13"/>
              </w:rPr>
            </w:pPr>
            <w:r>
              <w:rPr>
                <w:rFonts w:hint="eastAsia" w:ascii="Times New Roman" w:hAnsi="Times New Roman" w:eastAsia="宋体" w:cs="Times New Roman"/>
                <w:color w:val="000000"/>
                <w:kern w:val="0"/>
                <w:sz w:val="13"/>
                <w:szCs w:val="13"/>
              </w:rPr>
              <w:t>Bias in measurement of outcomes (moderate risk): user satisfaction measurement might be influenced by previous usage and the frequency of using.</w:t>
            </w:r>
          </w:p>
        </w:tc>
      </w:tr>
    </w:tbl>
    <w:p>
      <w:pPr>
        <w:widowControl/>
        <w:jc w:val="left"/>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vertAlign w:val="superscript"/>
        </w:rPr>
        <w:t>*</w:t>
      </w:r>
      <w:r>
        <w:rPr>
          <w:rFonts w:hint="eastAsia" w:ascii="Times New Roman" w:hAnsi="Times New Roman" w:eastAsia="宋体" w:cs="Times New Roman"/>
          <w:color w:val="000000"/>
          <w:kern w:val="0"/>
          <w:sz w:val="20"/>
          <w:szCs w:val="20"/>
        </w:rPr>
        <w:t xml:space="preserve">Criterion statement: (1) </w:t>
      </w:r>
      <w:r>
        <w:rPr>
          <w:rFonts w:ascii="Times New Roman" w:hAnsi="Times New Roman" w:eastAsia="宋体" w:cs="Times New Roman"/>
          <w:color w:val="000000"/>
          <w:kern w:val="0"/>
          <w:sz w:val="20"/>
          <w:szCs w:val="20"/>
        </w:rPr>
        <w:t xml:space="preserve">Low risk of bias: The study is judged to be at low risk of bias for all domains; </w:t>
      </w:r>
      <w:r>
        <w:rPr>
          <w:rFonts w:hint="eastAsia" w:ascii="Times New Roman" w:hAnsi="Times New Roman" w:eastAsia="宋体" w:cs="Times New Roman"/>
          <w:color w:val="000000"/>
          <w:kern w:val="0"/>
          <w:sz w:val="20"/>
          <w:szCs w:val="20"/>
        </w:rPr>
        <w:t xml:space="preserve">(2) </w:t>
      </w:r>
      <w:r>
        <w:rPr>
          <w:rFonts w:ascii="Times New Roman" w:hAnsi="Times New Roman" w:eastAsia="宋体" w:cs="Times New Roman"/>
          <w:color w:val="000000"/>
          <w:kern w:val="0"/>
          <w:sz w:val="20"/>
          <w:szCs w:val="20"/>
        </w:rPr>
        <w:t xml:space="preserve">Moderate risk of bias: The study is judged to be at low or moderate risk of bias for all domains; </w:t>
      </w:r>
      <w:r>
        <w:rPr>
          <w:rFonts w:hint="eastAsia" w:ascii="Times New Roman" w:hAnsi="Times New Roman" w:eastAsia="宋体" w:cs="Times New Roman"/>
          <w:color w:val="000000"/>
          <w:kern w:val="0"/>
          <w:sz w:val="20"/>
          <w:szCs w:val="20"/>
        </w:rPr>
        <w:t xml:space="preserve">(2) </w:t>
      </w:r>
      <w:r>
        <w:rPr>
          <w:rFonts w:ascii="Times New Roman" w:hAnsi="Times New Roman" w:eastAsia="宋体" w:cs="Times New Roman"/>
          <w:color w:val="000000"/>
          <w:kern w:val="0"/>
          <w:sz w:val="20"/>
          <w:szCs w:val="20"/>
        </w:rPr>
        <w:t xml:space="preserve">Serious risk of bias: The study is judged to be at serious risk of bias in at least one domain, but not at critical risk of bias in any domain; </w:t>
      </w:r>
      <w:r>
        <w:rPr>
          <w:rFonts w:hint="eastAsia" w:ascii="Times New Roman" w:hAnsi="Times New Roman" w:eastAsia="宋体" w:cs="Times New Roman"/>
          <w:color w:val="000000"/>
          <w:kern w:val="0"/>
          <w:sz w:val="20"/>
          <w:szCs w:val="20"/>
        </w:rPr>
        <w:t xml:space="preserve">(3) </w:t>
      </w:r>
      <w:r>
        <w:rPr>
          <w:rFonts w:ascii="Times New Roman" w:hAnsi="Times New Roman" w:eastAsia="宋体" w:cs="Times New Roman"/>
          <w:color w:val="000000"/>
          <w:kern w:val="0"/>
          <w:sz w:val="20"/>
          <w:szCs w:val="20"/>
        </w:rPr>
        <w:t xml:space="preserve">Critical risk of bias: The study is judged to be at critical risk of bias in at least one domain; </w:t>
      </w:r>
      <w:r>
        <w:rPr>
          <w:rFonts w:hint="eastAsia" w:ascii="Times New Roman" w:hAnsi="Times New Roman" w:eastAsia="宋体" w:cs="Times New Roman"/>
          <w:color w:val="000000"/>
          <w:kern w:val="0"/>
          <w:sz w:val="20"/>
          <w:szCs w:val="20"/>
        </w:rPr>
        <w:t xml:space="preserve">(4) </w:t>
      </w:r>
      <w:r>
        <w:rPr>
          <w:rFonts w:ascii="Times New Roman" w:hAnsi="Times New Roman" w:eastAsia="宋体" w:cs="Times New Roman"/>
          <w:color w:val="000000"/>
          <w:kern w:val="0"/>
          <w:sz w:val="20"/>
          <w:szCs w:val="20"/>
        </w:rPr>
        <w:t>No information: There is no clear indication that the study is at serious or critical risk of bias and there is a lack of information in one or more key domains of bias (a judgement is required for this)</w:t>
      </w:r>
      <w:r>
        <w:rPr>
          <w:rFonts w:hint="eastAsia" w:ascii="Times New Roman" w:hAnsi="Times New Roman" w:eastAsia="宋体" w:cs="Times New Roman"/>
          <w:color w:val="000000"/>
          <w:kern w:val="0"/>
          <w:sz w:val="20"/>
          <w:szCs w:val="20"/>
        </w:rPr>
        <w:t>.</w:t>
      </w:r>
    </w:p>
    <w:p>
      <w:pPr>
        <w:rPr>
          <w:b/>
          <w:bCs/>
        </w:rPr>
      </w:pPr>
    </w:p>
    <w:p>
      <w:pPr>
        <w:widowControl/>
        <w:jc w:val="left"/>
      </w:pPr>
      <w:r>
        <w:br w:type="page"/>
      </w:r>
    </w:p>
    <w:p>
      <w:pPr>
        <w:pStyle w:val="26"/>
        <w:spacing w:line="400" w:lineRule="exact"/>
      </w:pPr>
      <w:bookmarkStart w:id="10" w:name="_Toc28015"/>
      <w:bookmarkStart w:id="11" w:name="_Toc11179"/>
      <w:r>
        <w:t xml:space="preserve">Supplementary </w:t>
      </w:r>
      <w:r>
        <w:rPr>
          <w:rFonts w:hint="eastAsia"/>
          <w:lang w:val="en-US" w:eastAsia="zh-CN"/>
        </w:rPr>
        <w:t>file</w:t>
      </w:r>
      <w:r>
        <w:t xml:space="preserve"> S</w:t>
      </w:r>
      <w:r>
        <w:rPr>
          <w:rFonts w:hint="eastAsia"/>
          <w:lang w:val="en-US" w:eastAsia="zh-CN"/>
        </w:rPr>
        <w:t>4</w:t>
      </w:r>
      <w:r>
        <w:t xml:space="preserve">. </w:t>
      </w:r>
      <w:r>
        <w:rPr>
          <w:rFonts w:hint="eastAsia"/>
        </w:rPr>
        <w:t xml:space="preserve">Summary </w:t>
      </w:r>
      <w:r>
        <w:t>of findings</w:t>
      </w:r>
      <w:r>
        <w:rPr>
          <w:rFonts w:hint="eastAsia"/>
        </w:rPr>
        <w:t xml:space="preserve"> table</w:t>
      </w:r>
      <w:bookmarkEnd w:id="10"/>
      <w:bookmarkEnd w:id="11"/>
    </w:p>
    <w:tbl>
      <w:tblPr>
        <w:tblStyle w:val="15"/>
        <w:tblW w:w="5000" w:type="pct"/>
        <w:tblInd w:w="0" w:type="dxa"/>
        <w:tblBorders>
          <w:top w:val="none" w:color="000000" w:sz="0" w:space="0"/>
          <w:left w:val="none" w:color="000000" w:sz="0" w:space="0"/>
          <w:bottom w:val="none" w:color="000000" w:sz="0" w:space="0"/>
          <w:right w:val="none" w:color="000000" w:sz="0" w:space="0"/>
          <w:insideH w:val="none" w:color="auto" w:sz="0" w:space="0"/>
          <w:insideV w:val="none" w:color="auto" w:sz="0" w:space="0"/>
        </w:tblBorders>
        <w:tblLayout w:type="autofit"/>
        <w:tblCellMar>
          <w:top w:w="15" w:type="dxa"/>
          <w:left w:w="15" w:type="dxa"/>
          <w:bottom w:w="15" w:type="dxa"/>
          <w:right w:w="15" w:type="dxa"/>
        </w:tblCellMar>
      </w:tblPr>
      <w:tblGrid>
        <w:gridCol w:w="2546"/>
        <w:gridCol w:w="1936"/>
        <w:gridCol w:w="4485"/>
        <w:gridCol w:w="2757"/>
        <w:gridCol w:w="1660"/>
        <w:gridCol w:w="2104"/>
      </w:tblGrid>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5000" w:type="pct"/>
            <w:gridSpan w:val="6"/>
            <w:tcBorders>
              <w:top w:val="single" w:color="000000" w:sz="12" w:space="0"/>
              <w:left w:val="nil"/>
              <w:bottom w:val="single" w:color="000000" w:sz="12" w:space="0"/>
              <w:right w:val="nil"/>
            </w:tcBorders>
            <w:shd w:val="clear" w:color="auto" w:fill="auto"/>
            <w:tcMar>
              <w:top w:w="45" w:type="dxa"/>
              <w:left w:w="45" w:type="dxa"/>
              <w:bottom w:w="45" w:type="dxa"/>
              <w:right w:w="45" w:type="dxa"/>
            </w:tcMar>
            <w:vAlign w:val="center"/>
          </w:tcPr>
          <w:p>
            <w:pPr>
              <w:pStyle w:val="14"/>
              <w:widowControl/>
              <w:spacing w:beforeAutospacing="0" w:afterAutospacing="0" w:line="240" w:lineRule="exact"/>
              <w:rPr>
                <w:b/>
                <w:bCs/>
                <w:sz w:val="21"/>
                <w:szCs w:val="21"/>
              </w:rPr>
            </w:pPr>
            <w:r>
              <w:rPr>
                <w:rFonts w:hint="eastAsia" w:ascii="Arial" w:hAnsi="Arial" w:cs="Arial"/>
                <w:b/>
                <w:bCs/>
                <w:sz w:val="21"/>
                <w:szCs w:val="21"/>
              </w:rPr>
              <w:t>Digital self-scheduling</w:t>
            </w:r>
            <w:r>
              <w:rPr>
                <w:rFonts w:ascii="Arial" w:hAnsi="Arial" w:cs="Arial"/>
                <w:b/>
                <w:bCs/>
                <w:sz w:val="21"/>
                <w:szCs w:val="21"/>
              </w:rPr>
              <w:t xml:space="preserve"> compared to </w:t>
            </w:r>
            <w:r>
              <w:rPr>
                <w:rFonts w:hint="eastAsia" w:ascii="Arial" w:hAnsi="Arial" w:cs="Arial"/>
                <w:b/>
                <w:bCs/>
                <w:sz w:val="21"/>
                <w:szCs w:val="21"/>
              </w:rPr>
              <w:t>traditional scheduling</w:t>
            </w:r>
            <w:r>
              <w:rPr>
                <w:rFonts w:ascii="Arial" w:hAnsi="Arial" w:cs="Arial"/>
                <w:b/>
                <w:bCs/>
                <w:sz w:val="21"/>
                <w:szCs w:val="21"/>
              </w:rPr>
              <w:t xml:space="preserve"> for </w:t>
            </w:r>
            <w:r>
              <w:rPr>
                <w:rFonts w:hint="eastAsia" w:ascii="Arial" w:hAnsi="Arial" w:cs="Arial"/>
                <w:b/>
                <w:bCs/>
                <w:sz w:val="21"/>
                <w:szCs w:val="21"/>
              </w:rPr>
              <w:t>hospital outpatient operations</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5000" w:type="pct"/>
            <w:gridSpan w:val="6"/>
            <w:tcBorders>
              <w:top w:val="single" w:color="000000" w:sz="12" w:space="0"/>
              <w:left w:val="nil"/>
              <w:bottom w:val="single" w:color="000000" w:sz="12" w:space="0"/>
              <w:right w:val="nil"/>
            </w:tcBorders>
            <w:shd w:val="clear" w:color="auto" w:fill="auto"/>
            <w:tcMar>
              <w:top w:w="45" w:type="dxa"/>
              <w:left w:w="45" w:type="dxa"/>
              <w:bottom w:w="45" w:type="dxa"/>
              <w:right w:w="45" w:type="dxa"/>
            </w:tcMar>
            <w:vAlign w:val="center"/>
          </w:tcPr>
          <w:p>
            <w:pPr>
              <w:widowControl/>
              <w:spacing w:line="240" w:lineRule="exact"/>
              <w:jc w:val="left"/>
              <w:rPr>
                <w:rFonts w:ascii="Arial" w:hAnsi="Arial" w:eastAsia="宋体" w:cs="Arial"/>
                <w:kern w:val="0"/>
                <w:sz w:val="16"/>
                <w:szCs w:val="16"/>
                <w:lang w:bidi="ar"/>
              </w:rPr>
            </w:pPr>
            <w:r>
              <w:rPr>
                <w:rFonts w:ascii="Arial" w:hAnsi="Arial" w:eastAsia="宋体" w:cs="Arial"/>
                <w:b/>
                <w:bCs/>
                <w:kern w:val="0"/>
                <w:sz w:val="16"/>
                <w:szCs w:val="16"/>
                <w:lang w:bidi="ar"/>
              </w:rPr>
              <w:t>Patient or population:</w:t>
            </w:r>
            <w:r>
              <w:rPr>
                <w:rFonts w:ascii="Arial" w:hAnsi="Arial" w:eastAsia="宋体" w:cs="Arial"/>
                <w:kern w:val="0"/>
                <w:sz w:val="16"/>
                <w:szCs w:val="16"/>
                <w:lang w:bidi="ar"/>
              </w:rPr>
              <w:t xml:space="preserve"> outpatien</w:t>
            </w:r>
            <w:r>
              <w:rPr>
                <w:rFonts w:hint="eastAsia" w:ascii="Arial" w:hAnsi="Arial" w:eastAsia="宋体" w:cs="Arial"/>
                <w:kern w:val="0"/>
                <w:sz w:val="16"/>
                <w:szCs w:val="16"/>
                <w:lang w:bidi="ar"/>
              </w:rPr>
              <w:t>ts</w:t>
            </w:r>
            <w:r>
              <w:rPr>
                <w:rFonts w:ascii="Arial" w:hAnsi="Arial" w:eastAsia="宋体" w:cs="Arial"/>
                <w:kern w:val="0"/>
                <w:sz w:val="16"/>
                <w:szCs w:val="16"/>
                <w:lang w:bidi="ar"/>
              </w:rPr>
              <w:t xml:space="preserve"> </w:t>
            </w:r>
          </w:p>
          <w:p>
            <w:pPr>
              <w:widowControl/>
              <w:spacing w:line="240" w:lineRule="exact"/>
              <w:jc w:val="left"/>
              <w:rPr>
                <w:rFonts w:ascii="Arial" w:hAnsi="Arial" w:cs="Arial"/>
                <w:sz w:val="16"/>
                <w:szCs w:val="16"/>
              </w:rPr>
            </w:pPr>
            <w:r>
              <w:rPr>
                <w:rFonts w:ascii="Arial" w:hAnsi="Arial" w:eastAsia="宋体" w:cs="Arial"/>
                <w:b/>
                <w:bCs/>
                <w:kern w:val="0"/>
                <w:sz w:val="16"/>
                <w:szCs w:val="16"/>
                <w:lang w:bidi="ar"/>
              </w:rPr>
              <w:t>Settings:</w:t>
            </w:r>
            <w:r>
              <w:rPr>
                <w:rFonts w:ascii="Arial" w:hAnsi="Arial" w:eastAsia="宋体" w:cs="Arial"/>
                <w:kern w:val="0"/>
                <w:sz w:val="16"/>
                <w:szCs w:val="16"/>
                <w:lang w:bidi="ar"/>
              </w:rPr>
              <w:t xml:space="preserve"> hospital settings</w:t>
            </w:r>
            <w:r>
              <w:rPr>
                <w:rFonts w:ascii="Arial" w:hAnsi="Arial" w:eastAsia="宋体" w:cs="Arial"/>
                <w:kern w:val="0"/>
                <w:sz w:val="16"/>
                <w:szCs w:val="16"/>
                <w:lang w:bidi="ar"/>
              </w:rPr>
              <w:br w:type="textWrapping"/>
            </w:r>
            <w:r>
              <w:rPr>
                <w:rFonts w:ascii="Arial" w:hAnsi="Arial" w:eastAsia="宋体" w:cs="Arial"/>
                <w:b/>
                <w:bCs/>
                <w:kern w:val="0"/>
                <w:sz w:val="16"/>
                <w:szCs w:val="16"/>
                <w:lang w:bidi="ar"/>
              </w:rPr>
              <w:t>Intervention:</w:t>
            </w:r>
            <w:r>
              <w:rPr>
                <w:rFonts w:ascii="Arial" w:hAnsi="Arial" w:eastAsia="宋体" w:cs="Arial"/>
                <w:kern w:val="0"/>
                <w:sz w:val="16"/>
                <w:szCs w:val="16"/>
                <w:lang w:bidi="ar"/>
              </w:rPr>
              <w:t xml:space="preserve"> digital self-scheduling</w:t>
            </w:r>
            <w:r>
              <w:rPr>
                <w:rFonts w:ascii="Arial" w:hAnsi="Arial" w:eastAsia="宋体" w:cs="Arial"/>
                <w:kern w:val="0"/>
                <w:sz w:val="16"/>
                <w:szCs w:val="16"/>
                <w:lang w:bidi="ar"/>
              </w:rPr>
              <w:br w:type="textWrapping"/>
            </w:r>
            <w:r>
              <w:rPr>
                <w:rFonts w:ascii="Arial" w:hAnsi="Arial" w:eastAsia="宋体" w:cs="Arial"/>
                <w:b/>
                <w:bCs/>
                <w:kern w:val="0"/>
                <w:sz w:val="16"/>
                <w:szCs w:val="16"/>
                <w:lang w:bidi="ar"/>
              </w:rPr>
              <w:t xml:space="preserve">Comparison: </w:t>
            </w:r>
            <w:r>
              <w:rPr>
                <w:rFonts w:ascii="Arial" w:hAnsi="Arial" w:eastAsia="宋体" w:cs="Arial"/>
                <w:kern w:val="0"/>
                <w:sz w:val="16"/>
                <w:szCs w:val="16"/>
                <w:lang w:bidi="ar"/>
              </w:rPr>
              <w:t>traditional scheduling</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restart"/>
            <w:tcBorders>
              <w:top w:val="single" w:color="000000" w:sz="12" w:space="0"/>
              <w:left w:val="nil"/>
              <w:bottom w:val="nil"/>
              <w:right w:val="nil"/>
            </w:tcBorders>
            <w:shd w:val="clear" w:color="auto" w:fill="4682B4"/>
          </w:tcPr>
          <w:p>
            <w:pPr>
              <w:pStyle w:val="14"/>
              <w:widowControl/>
              <w:spacing w:beforeAutospacing="0" w:afterAutospacing="0" w:line="240" w:lineRule="exact"/>
            </w:pPr>
            <w:r>
              <w:rPr>
                <w:rFonts w:ascii="Arial" w:hAnsi="Arial" w:cs="Arial"/>
                <w:b/>
                <w:bCs/>
                <w:sz w:val="16"/>
                <w:szCs w:val="16"/>
              </w:rPr>
              <w:t>Outcomes</w:t>
            </w:r>
          </w:p>
        </w:tc>
        <w:tc>
          <w:tcPr>
            <w:tcW w:w="2073" w:type="pct"/>
            <w:gridSpan w:val="2"/>
            <w:tcBorders>
              <w:top w:val="single" w:color="000000" w:sz="12" w:space="0"/>
              <w:left w:val="nil"/>
              <w:bottom w:val="nil"/>
              <w:right w:val="nil"/>
            </w:tcBorders>
            <w:shd w:val="clear" w:color="auto" w:fill="D3D3D3"/>
          </w:tcPr>
          <w:p>
            <w:pPr>
              <w:pStyle w:val="14"/>
              <w:widowControl/>
              <w:spacing w:beforeAutospacing="0" w:afterAutospacing="0" w:line="240" w:lineRule="exact"/>
            </w:pPr>
            <w:r>
              <w:rPr>
                <w:rFonts w:ascii="Arial" w:hAnsi="Arial" w:cs="Arial"/>
                <w:b/>
                <w:bCs/>
                <w:sz w:val="16"/>
                <w:szCs w:val="16"/>
              </w:rPr>
              <w:t>Illustrative comparative risks* (95% CI)</w:t>
            </w:r>
          </w:p>
        </w:tc>
        <w:tc>
          <w:tcPr>
            <w:tcW w:w="890" w:type="pct"/>
            <w:vMerge w:val="restart"/>
            <w:tcBorders>
              <w:top w:val="single" w:color="000000" w:sz="12" w:space="0"/>
              <w:left w:val="nil"/>
              <w:bottom w:val="nil"/>
              <w:right w:val="nil"/>
            </w:tcBorders>
            <w:shd w:val="clear" w:color="auto" w:fill="4682B4"/>
          </w:tcPr>
          <w:p>
            <w:pPr>
              <w:pStyle w:val="14"/>
              <w:widowControl/>
              <w:spacing w:beforeAutospacing="0" w:afterAutospacing="0" w:line="240" w:lineRule="exact"/>
            </w:pPr>
            <w:r>
              <w:rPr>
                <w:rFonts w:ascii="Arial" w:hAnsi="Arial" w:cs="Arial"/>
                <w:b/>
                <w:bCs/>
                <w:sz w:val="16"/>
                <w:szCs w:val="16"/>
              </w:rPr>
              <w:t>Relative effect</w:t>
            </w:r>
            <w:r>
              <w:rPr>
                <w:rFonts w:ascii="Arial" w:hAnsi="Arial" w:cs="Arial"/>
                <w:b/>
                <w:bCs/>
                <w:sz w:val="16"/>
                <w:szCs w:val="16"/>
              </w:rPr>
              <w:br w:type="textWrapping"/>
            </w:r>
            <w:r>
              <w:rPr>
                <w:rFonts w:ascii="Arial" w:hAnsi="Arial" w:cs="Arial"/>
                <w:b/>
                <w:bCs/>
                <w:sz w:val="16"/>
                <w:szCs w:val="16"/>
              </w:rPr>
              <w:t>(95% CI)</w:t>
            </w:r>
          </w:p>
        </w:tc>
        <w:tc>
          <w:tcPr>
            <w:tcW w:w="536" w:type="pct"/>
            <w:vMerge w:val="restart"/>
            <w:tcBorders>
              <w:top w:val="single" w:color="000000" w:sz="12" w:space="0"/>
              <w:left w:val="nil"/>
              <w:bottom w:val="nil"/>
              <w:right w:val="nil"/>
            </w:tcBorders>
            <w:shd w:val="clear" w:color="auto" w:fill="4682B4"/>
          </w:tcPr>
          <w:p>
            <w:pPr>
              <w:pStyle w:val="14"/>
              <w:widowControl/>
              <w:spacing w:beforeAutospacing="0" w:afterAutospacing="0" w:line="240" w:lineRule="exact"/>
            </w:pPr>
            <w:r>
              <w:rPr>
                <w:rFonts w:ascii="Arial" w:hAnsi="Arial" w:cs="Arial"/>
                <w:b/>
                <w:bCs/>
                <w:sz w:val="16"/>
                <w:szCs w:val="16"/>
              </w:rPr>
              <w:t>No of Participants</w:t>
            </w:r>
            <w:r>
              <w:rPr>
                <w:rFonts w:ascii="Arial" w:hAnsi="Arial" w:cs="Arial"/>
                <w:b/>
                <w:bCs/>
                <w:sz w:val="16"/>
                <w:szCs w:val="16"/>
              </w:rPr>
              <w:br w:type="textWrapping"/>
            </w:r>
            <w:r>
              <w:rPr>
                <w:rFonts w:ascii="Arial" w:hAnsi="Arial" w:cs="Arial"/>
                <w:b/>
                <w:bCs/>
                <w:sz w:val="16"/>
                <w:szCs w:val="16"/>
              </w:rPr>
              <w:t>(studies)</w:t>
            </w:r>
          </w:p>
        </w:tc>
        <w:tc>
          <w:tcPr>
            <w:tcW w:w="676" w:type="pct"/>
            <w:vMerge w:val="restart"/>
            <w:tcBorders>
              <w:top w:val="single" w:color="000000" w:sz="12" w:space="0"/>
              <w:left w:val="nil"/>
              <w:right w:val="nil"/>
            </w:tcBorders>
            <w:shd w:val="clear" w:color="auto" w:fill="4682B4"/>
          </w:tcPr>
          <w:p>
            <w:pPr>
              <w:pStyle w:val="14"/>
              <w:widowControl/>
              <w:spacing w:beforeAutospacing="0" w:afterAutospacing="0" w:line="240" w:lineRule="exact"/>
            </w:pPr>
            <w:r>
              <w:rPr>
                <w:rFonts w:ascii="Arial" w:hAnsi="Arial" w:cs="Arial"/>
                <w:b/>
                <w:bCs/>
                <w:sz w:val="16"/>
                <w:szCs w:val="16"/>
              </w:rPr>
              <w:t>Quality of the evidence</w:t>
            </w:r>
            <w:r>
              <w:rPr>
                <w:rFonts w:ascii="Arial" w:hAnsi="Arial" w:cs="Arial"/>
                <w:b/>
                <w:bCs/>
                <w:sz w:val="16"/>
                <w:szCs w:val="16"/>
              </w:rPr>
              <w:br w:type="textWrapping"/>
            </w:r>
            <w:r>
              <w:rPr>
                <w:rFonts w:ascii="Arial" w:hAnsi="Arial" w:cs="Arial"/>
                <w:b/>
                <w:bCs/>
                <w:sz w:val="16"/>
                <w:szCs w:val="16"/>
              </w:rPr>
              <w:t>(GRADE)</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12" w:space="0"/>
              <w:left w:val="nil"/>
              <w:bottom w:val="nil"/>
              <w:right w:val="nil"/>
            </w:tcBorders>
            <w:shd w:val="clear" w:color="auto" w:fill="4682B4"/>
          </w:tcPr>
          <w:p>
            <w:pPr>
              <w:widowControl/>
              <w:spacing w:line="240" w:lineRule="exact"/>
              <w:jc w:val="left"/>
              <w:rPr>
                <w:rFonts w:ascii="Arial" w:hAnsi="Arial" w:cs="Arial"/>
                <w:sz w:val="16"/>
                <w:szCs w:val="16"/>
              </w:rPr>
            </w:pPr>
          </w:p>
        </w:tc>
        <w:tc>
          <w:tcPr>
            <w:tcW w:w="625" w:type="pct"/>
            <w:tcBorders>
              <w:top w:val="nil"/>
              <w:left w:val="nil"/>
              <w:bottom w:val="nil"/>
              <w:right w:val="nil"/>
            </w:tcBorders>
            <w:shd w:val="clear" w:color="auto" w:fill="D3D3D3"/>
          </w:tcPr>
          <w:p>
            <w:pPr>
              <w:pStyle w:val="14"/>
              <w:widowControl/>
              <w:spacing w:beforeAutospacing="0" w:afterAutospacing="0" w:line="240" w:lineRule="exact"/>
            </w:pPr>
            <w:r>
              <w:rPr>
                <w:rFonts w:ascii="Arial" w:hAnsi="Arial" w:cs="Arial"/>
                <w:sz w:val="16"/>
                <w:szCs w:val="16"/>
              </w:rPr>
              <w:t>Assumed risk</w:t>
            </w:r>
          </w:p>
        </w:tc>
        <w:tc>
          <w:tcPr>
            <w:tcW w:w="1448" w:type="pct"/>
            <w:tcBorders>
              <w:top w:val="nil"/>
              <w:left w:val="nil"/>
              <w:bottom w:val="nil"/>
              <w:right w:val="nil"/>
            </w:tcBorders>
            <w:shd w:val="clear" w:color="auto" w:fill="D3D3D3"/>
          </w:tcPr>
          <w:p>
            <w:pPr>
              <w:pStyle w:val="14"/>
              <w:widowControl/>
              <w:spacing w:beforeAutospacing="0" w:afterAutospacing="0" w:line="240" w:lineRule="exact"/>
            </w:pPr>
            <w:r>
              <w:rPr>
                <w:rFonts w:ascii="Arial" w:hAnsi="Arial" w:cs="Arial"/>
                <w:sz w:val="16"/>
                <w:szCs w:val="16"/>
              </w:rPr>
              <w:t>Corresponding risk</w:t>
            </w:r>
          </w:p>
        </w:tc>
        <w:tc>
          <w:tcPr>
            <w:tcW w:w="890" w:type="pct"/>
            <w:vMerge w:val="continue"/>
            <w:tcBorders>
              <w:top w:val="single" w:color="000000" w:sz="12" w:space="0"/>
              <w:left w:val="nil"/>
              <w:bottom w:val="nil"/>
              <w:right w:val="nil"/>
            </w:tcBorders>
            <w:shd w:val="clear" w:color="auto" w:fill="4682B4"/>
          </w:tcPr>
          <w:p>
            <w:pPr>
              <w:widowControl/>
              <w:spacing w:line="240" w:lineRule="exact"/>
              <w:jc w:val="left"/>
              <w:rPr>
                <w:rFonts w:ascii="Arial" w:hAnsi="Arial" w:cs="Arial"/>
                <w:sz w:val="16"/>
                <w:szCs w:val="16"/>
              </w:rPr>
            </w:pPr>
          </w:p>
        </w:tc>
        <w:tc>
          <w:tcPr>
            <w:tcW w:w="536" w:type="pct"/>
            <w:vMerge w:val="continue"/>
            <w:tcBorders>
              <w:top w:val="single" w:color="000000" w:sz="12" w:space="0"/>
              <w:left w:val="nil"/>
              <w:bottom w:val="nil"/>
              <w:right w:val="nil"/>
            </w:tcBorders>
            <w:shd w:val="clear" w:color="auto" w:fill="4682B4"/>
          </w:tcPr>
          <w:p>
            <w:pPr>
              <w:widowControl/>
              <w:spacing w:line="240" w:lineRule="exact"/>
              <w:jc w:val="left"/>
              <w:rPr>
                <w:rFonts w:ascii="Arial" w:hAnsi="Arial" w:cs="Arial"/>
                <w:sz w:val="16"/>
                <w:szCs w:val="16"/>
              </w:rPr>
            </w:pPr>
          </w:p>
        </w:tc>
        <w:tc>
          <w:tcPr>
            <w:tcW w:w="676" w:type="pct"/>
            <w:vMerge w:val="continue"/>
            <w:tcBorders>
              <w:left w:val="nil"/>
              <w:bottom w:val="nil"/>
              <w:right w:val="nil"/>
            </w:tcBorders>
            <w:shd w:val="clear" w:color="auto" w:fill="4682B4"/>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tcBorders>
              <w:top w:val="nil"/>
              <w:left w:val="nil"/>
              <w:bottom w:val="single" w:color="000000" w:sz="12" w:space="0"/>
              <w:right w:val="nil"/>
            </w:tcBorders>
            <w:shd w:val="clear" w:color="auto" w:fill="4682B4"/>
            <w:vAlign w:val="center"/>
          </w:tcPr>
          <w:p>
            <w:pPr>
              <w:widowControl/>
              <w:spacing w:line="240" w:lineRule="exact"/>
              <w:jc w:val="left"/>
              <w:rPr>
                <w:rFonts w:ascii="Arial" w:hAnsi="Arial" w:cs="Arial"/>
                <w:b/>
                <w:bCs/>
                <w:sz w:val="16"/>
                <w:szCs w:val="16"/>
              </w:rPr>
            </w:pPr>
          </w:p>
        </w:tc>
        <w:tc>
          <w:tcPr>
            <w:tcW w:w="625" w:type="pct"/>
            <w:tcBorders>
              <w:top w:val="nil"/>
              <w:left w:val="nil"/>
              <w:bottom w:val="single" w:color="000000" w:sz="12"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Traditional scheduling</w:t>
            </w:r>
          </w:p>
        </w:tc>
        <w:tc>
          <w:tcPr>
            <w:tcW w:w="1448" w:type="pct"/>
            <w:tcBorders>
              <w:top w:val="nil"/>
              <w:left w:val="nil"/>
              <w:bottom w:val="single" w:color="000000" w:sz="12"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Digital self-scheduling</w:t>
            </w:r>
          </w:p>
        </w:tc>
        <w:tc>
          <w:tcPr>
            <w:tcW w:w="890" w:type="pct"/>
            <w:tcBorders>
              <w:top w:val="nil"/>
              <w:left w:val="nil"/>
              <w:bottom w:val="single" w:color="000000" w:sz="12" w:space="0"/>
              <w:right w:val="nil"/>
            </w:tcBorders>
            <w:shd w:val="clear" w:color="auto" w:fill="4682B4"/>
            <w:vAlign w:val="center"/>
          </w:tcPr>
          <w:p>
            <w:pPr>
              <w:widowControl/>
              <w:spacing w:line="240" w:lineRule="exact"/>
              <w:jc w:val="left"/>
              <w:rPr>
                <w:rFonts w:ascii="Arial" w:hAnsi="Arial" w:cs="Arial"/>
                <w:b/>
                <w:bCs/>
                <w:sz w:val="16"/>
                <w:szCs w:val="16"/>
              </w:rPr>
            </w:pPr>
          </w:p>
        </w:tc>
        <w:tc>
          <w:tcPr>
            <w:tcW w:w="536" w:type="pct"/>
            <w:tcBorders>
              <w:top w:val="nil"/>
              <w:left w:val="nil"/>
              <w:bottom w:val="single" w:color="000000" w:sz="12" w:space="0"/>
              <w:right w:val="nil"/>
            </w:tcBorders>
            <w:shd w:val="clear" w:color="auto" w:fill="4682B4"/>
            <w:vAlign w:val="center"/>
          </w:tcPr>
          <w:p>
            <w:pPr>
              <w:widowControl/>
              <w:spacing w:line="240" w:lineRule="exact"/>
              <w:jc w:val="left"/>
              <w:rPr>
                <w:rFonts w:ascii="Arial" w:hAnsi="Arial" w:cs="Arial"/>
                <w:b/>
                <w:bCs/>
                <w:sz w:val="16"/>
                <w:szCs w:val="16"/>
              </w:rPr>
            </w:pPr>
          </w:p>
        </w:tc>
        <w:tc>
          <w:tcPr>
            <w:tcW w:w="676" w:type="pct"/>
            <w:tcBorders>
              <w:top w:val="nil"/>
              <w:left w:val="nil"/>
              <w:bottom w:val="single" w:color="000000" w:sz="12" w:space="0"/>
              <w:right w:val="nil"/>
            </w:tcBorders>
            <w:shd w:val="clear" w:color="auto" w:fill="4682B4"/>
            <w:vAlign w:val="center"/>
          </w:tcPr>
          <w:p>
            <w:pPr>
              <w:widowControl/>
              <w:spacing w:line="240" w:lineRule="exact"/>
              <w:jc w:val="left"/>
              <w:rPr>
                <w:rFonts w:ascii="Arial" w:hAnsi="Arial" w:cs="Arial"/>
                <w:b/>
                <w:bCs/>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b/>
                <w:bCs/>
                <w:sz w:val="16"/>
                <w:szCs w:val="16"/>
              </w:rPr>
              <w:t>No-show event</w:t>
            </w:r>
          </w:p>
        </w:tc>
        <w:tc>
          <w:tcPr>
            <w:tcW w:w="2073" w:type="pct"/>
            <w:gridSpan w:val="2"/>
            <w:tcBorders>
              <w:top w:val="single" w:color="000000" w:sz="6" w:space="0"/>
              <w:left w:val="nil"/>
              <w:bottom w:val="single" w:color="000000" w:sz="6" w:space="0"/>
              <w:right w:val="nil"/>
            </w:tcBorders>
            <w:shd w:val="clear" w:color="auto" w:fill="D3D3D3"/>
            <w:tcMar>
              <w:top w:w="45" w:type="dxa"/>
              <w:left w:w="45" w:type="dxa"/>
              <w:bottom w:w="45" w:type="dxa"/>
              <w:right w:w="45" w:type="dxa"/>
            </w:tcMar>
            <w:vAlign w:val="center"/>
          </w:tcPr>
          <w:p>
            <w:pPr>
              <w:pStyle w:val="14"/>
              <w:widowControl/>
              <w:spacing w:beforeAutospacing="0" w:afterAutospacing="0" w:line="240" w:lineRule="exact"/>
            </w:pPr>
            <w:r>
              <w:rPr>
                <w:rFonts w:ascii="Arial" w:hAnsi="Arial" w:cs="Arial"/>
                <w:b/>
                <w:bCs/>
                <w:sz w:val="16"/>
                <w:szCs w:val="16"/>
              </w:rPr>
              <w:t>Moderate</w:t>
            </w:r>
          </w:p>
        </w:tc>
        <w:tc>
          <w:tcPr>
            <w:tcW w:w="890"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b/>
                <w:bCs/>
                <w:sz w:val="16"/>
                <w:szCs w:val="16"/>
              </w:rPr>
              <w:t xml:space="preserve">OR 0.7 </w:t>
            </w:r>
            <w:r>
              <w:rPr>
                <w:rFonts w:ascii="Arial" w:hAnsi="Arial" w:cs="Arial"/>
                <w:sz w:val="16"/>
                <w:szCs w:val="16"/>
              </w:rPr>
              <w:br w:type="textWrapping"/>
            </w:r>
            <w:r>
              <w:rPr>
                <w:rFonts w:ascii="Arial" w:hAnsi="Arial" w:cs="Arial"/>
                <w:sz w:val="16"/>
                <w:szCs w:val="16"/>
              </w:rPr>
              <w:t>(0.57 to 0.85)</w:t>
            </w:r>
          </w:p>
        </w:tc>
        <w:tc>
          <w:tcPr>
            <w:tcW w:w="536"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sz w:val="16"/>
                <w:szCs w:val="16"/>
              </w:rPr>
              <w:t>164612</w:t>
            </w:r>
            <w:r>
              <w:rPr>
                <w:rFonts w:ascii="Arial" w:hAnsi="Arial" w:cs="Arial"/>
                <w:sz w:val="16"/>
                <w:szCs w:val="16"/>
              </w:rPr>
              <w:br w:type="textWrapping"/>
            </w:r>
            <w:r>
              <w:rPr>
                <w:rFonts w:ascii="Arial" w:hAnsi="Arial" w:cs="Arial"/>
                <w:sz w:val="16"/>
                <w:szCs w:val="16"/>
              </w:rPr>
              <w:t>(4 studies)</w:t>
            </w:r>
          </w:p>
        </w:tc>
        <w:tc>
          <w:tcPr>
            <w:tcW w:w="676" w:type="pct"/>
            <w:vMerge w:val="restart"/>
            <w:tcBorders>
              <w:top w:val="single" w:color="000000" w:sz="6" w:space="0"/>
              <w:left w:val="nil"/>
              <w:right w:val="nil"/>
            </w:tcBorders>
            <w:shd w:val="clear" w:color="auto" w:fill="auto"/>
          </w:tcPr>
          <w:p>
            <w:pPr>
              <w:widowControl/>
              <w:spacing w:line="240" w:lineRule="exact"/>
              <w:jc w:val="left"/>
              <w:rPr>
                <w:rFonts w:ascii="Arial" w:hAnsi="Arial" w:cs="Arial"/>
                <w:sz w:val="16"/>
                <w:szCs w:val="16"/>
              </w:rPr>
            </w:pPr>
            <w:r>
              <w:rPr>
                <w:rFonts w:ascii="Arial" w:hAnsi="Arial" w:cs="Arial"/>
                <w:sz w:val="16"/>
                <w:szCs w:val="16"/>
              </w:rPr>
              <w:t>⊕⊕⊝⊝</w:t>
            </w:r>
            <w:r>
              <w:rPr>
                <w:rFonts w:ascii="Arial" w:hAnsi="Arial" w:cs="Arial"/>
                <w:sz w:val="16"/>
                <w:szCs w:val="16"/>
              </w:rPr>
              <w:br w:type="textWrapping"/>
            </w:r>
            <w:r>
              <w:rPr>
                <w:rFonts w:ascii="Arial" w:hAnsi="Arial" w:cs="Arial"/>
                <w:b/>
                <w:bCs/>
                <w:sz w:val="16"/>
                <w:szCs w:val="16"/>
              </w:rPr>
              <w:t>low</w:t>
            </w:r>
            <w:r>
              <w:rPr>
                <w:rFonts w:ascii="Arial" w:hAnsi="Arial" w:cs="Arial"/>
                <w:sz w:val="16"/>
                <w:szCs w:val="16"/>
                <w:vertAlign w:val="superscript"/>
              </w:rPr>
              <w:t>1,2</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38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27 per 1000</w:t>
            </w:r>
            <w:r>
              <w:rPr>
                <w:rFonts w:ascii="Arial" w:hAnsi="Arial" w:cs="Arial"/>
                <w:sz w:val="16"/>
                <w:szCs w:val="16"/>
              </w:rPr>
              <w:br w:type="textWrapping"/>
            </w:r>
            <w:r>
              <w:rPr>
                <w:rFonts w:ascii="Arial" w:hAnsi="Arial" w:cs="Arial"/>
                <w:sz w:val="16"/>
                <w:szCs w:val="16"/>
              </w:rPr>
              <w:t>(22 to 32)</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b/>
                <w:bCs/>
                <w:sz w:val="16"/>
                <w:szCs w:val="16"/>
              </w:rPr>
              <w:t>Scheduling efficiency</w:t>
            </w:r>
          </w:p>
        </w:tc>
        <w:tc>
          <w:tcPr>
            <w:tcW w:w="2073" w:type="pct"/>
            <w:gridSpan w:val="2"/>
            <w:tcBorders>
              <w:top w:val="single" w:color="000000" w:sz="6" w:space="0"/>
              <w:left w:val="nil"/>
              <w:bottom w:val="single" w:color="000000" w:sz="6" w:space="0"/>
              <w:right w:val="nil"/>
            </w:tcBorders>
            <w:shd w:val="clear" w:color="auto" w:fill="D3D3D3"/>
            <w:tcMar>
              <w:top w:w="45" w:type="dxa"/>
              <w:left w:w="45" w:type="dxa"/>
              <w:bottom w:w="45" w:type="dxa"/>
              <w:right w:w="45" w:type="dxa"/>
            </w:tcMar>
            <w:vAlign w:val="center"/>
          </w:tcPr>
          <w:p>
            <w:pPr>
              <w:pStyle w:val="14"/>
              <w:widowControl/>
              <w:spacing w:beforeAutospacing="0" w:afterAutospacing="0" w:line="240" w:lineRule="exact"/>
            </w:pPr>
            <w:r>
              <w:rPr>
                <w:rFonts w:ascii="Arial" w:hAnsi="Arial" w:cs="Arial"/>
                <w:b/>
                <w:bCs/>
                <w:sz w:val="16"/>
                <w:szCs w:val="16"/>
              </w:rPr>
              <w:t>Study population</w:t>
            </w:r>
          </w:p>
        </w:tc>
        <w:tc>
          <w:tcPr>
            <w:tcW w:w="890"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b/>
                <w:bCs/>
                <w:sz w:val="16"/>
                <w:szCs w:val="16"/>
              </w:rPr>
              <w:t xml:space="preserve">OR 4.94 </w:t>
            </w:r>
            <w:r>
              <w:rPr>
                <w:rFonts w:ascii="Arial" w:hAnsi="Arial" w:cs="Arial"/>
                <w:sz w:val="16"/>
                <w:szCs w:val="16"/>
              </w:rPr>
              <w:br w:type="textWrapping"/>
            </w:r>
            <w:r>
              <w:rPr>
                <w:rFonts w:ascii="Arial" w:hAnsi="Arial" w:cs="Arial"/>
                <w:sz w:val="16"/>
                <w:szCs w:val="16"/>
              </w:rPr>
              <w:t>(4.54 to 5.38)</w:t>
            </w:r>
          </w:p>
        </w:tc>
        <w:tc>
          <w:tcPr>
            <w:tcW w:w="536"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sz w:val="16"/>
                <w:szCs w:val="16"/>
              </w:rPr>
              <w:t>92851</w:t>
            </w:r>
            <w:r>
              <w:rPr>
                <w:rFonts w:ascii="Arial" w:hAnsi="Arial" w:cs="Arial"/>
                <w:sz w:val="16"/>
                <w:szCs w:val="16"/>
              </w:rPr>
              <w:br w:type="textWrapping"/>
            </w:r>
            <w:r>
              <w:rPr>
                <w:rFonts w:ascii="Arial" w:hAnsi="Arial" w:cs="Arial"/>
                <w:sz w:val="16"/>
                <w:szCs w:val="16"/>
              </w:rPr>
              <w:t>(2 studies)</w:t>
            </w:r>
          </w:p>
        </w:tc>
        <w:tc>
          <w:tcPr>
            <w:tcW w:w="676" w:type="pct"/>
            <w:vMerge w:val="restart"/>
            <w:tcBorders>
              <w:top w:val="single" w:color="000000" w:sz="6" w:space="0"/>
              <w:left w:val="nil"/>
              <w:right w:val="nil"/>
            </w:tcBorders>
            <w:shd w:val="clear" w:color="auto" w:fill="auto"/>
          </w:tcPr>
          <w:p>
            <w:pPr>
              <w:widowControl/>
              <w:spacing w:line="240" w:lineRule="exact"/>
              <w:jc w:val="left"/>
              <w:rPr>
                <w:rFonts w:ascii="Arial" w:hAnsi="Arial" w:cs="Arial"/>
                <w:sz w:val="16"/>
                <w:szCs w:val="16"/>
              </w:rPr>
            </w:pPr>
            <w:r>
              <w:rPr>
                <w:rFonts w:ascii="Arial" w:hAnsi="Arial" w:cs="Arial"/>
                <w:sz w:val="16"/>
                <w:szCs w:val="16"/>
              </w:rPr>
              <w:t>⊕⊕⊝⊝</w:t>
            </w:r>
            <w:r>
              <w:rPr>
                <w:rFonts w:ascii="Arial" w:hAnsi="Arial" w:cs="Arial"/>
                <w:sz w:val="16"/>
                <w:szCs w:val="16"/>
              </w:rPr>
              <w:br w:type="textWrapping"/>
            </w:r>
            <w:r>
              <w:rPr>
                <w:rFonts w:ascii="Arial" w:hAnsi="Arial" w:cs="Arial"/>
                <w:b/>
                <w:bCs/>
                <w:sz w:val="16"/>
                <w:szCs w:val="16"/>
              </w:rPr>
              <w:t>low</w:t>
            </w:r>
            <w:r>
              <w:rPr>
                <w:rFonts w:ascii="Arial" w:hAnsi="Arial" w:cs="Arial"/>
                <w:sz w:val="16"/>
                <w:szCs w:val="16"/>
                <w:vertAlign w:val="superscript"/>
              </w:rPr>
              <w:t>2,3</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741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934 per 1000</w:t>
            </w:r>
            <w:r>
              <w:rPr>
                <w:rFonts w:ascii="Arial" w:hAnsi="Arial" w:cs="Arial"/>
                <w:sz w:val="16"/>
                <w:szCs w:val="16"/>
              </w:rPr>
              <w:br w:type="textWrapping"/>
            </w:r>
            <w:r>
              <w:rPr>
                <w:rFonts w:ascii="Arial" w:hAnsi="Arial" w:cs="Arial"/>
                <w:sz w:val="16"/>
                <w:szCs w:val="16"/>
              </w:rPr>
              <w:t>(928 to 939)</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2073" w:type="pct"/>
            <w:gridSpan w:val="2"/>
            <w:tcBorders>
              <w:top w:val="single" w:color="000000" w:sz="6" w:space="0"/>
              <w:left w:val="nil"/>
              <w:bottom w:val="single" w:color="000000" w:sz="6" w:space="0"/>
              <w:right w:val="nil"/>
            </w:tcBorders>
            <w:shd w:val="clear" w:color="auto" w:fill="D3D3D3"/>
            <w:tcMar>
              <w:top w:w="45" w:type="dxa"/>
              <w:left w:w="45" w:type="dxa"/>
              <w:bottom w:w="45" w:type="dxa"/>
              <w:right w:w="45" w:type="dxa"/>
            </w:tcMar>
            <w:vAlign w:val="center"/>
          </w:tcPr>
          <w:p>
            <w:pPr>
              <w:pStyle w:val="14"/>
              <w:widowControl/>
              <w:spacing w:beforeAutospacing="0" w:afterAutospacing="0" w:line="240" w:lineRule="exact"/>
            </w:pPr>
            <w:r>
              <w:rPr>
                <w:rFonts w:ascii="Arial" w:hAnsi="Arial" w:cs="Arial"/>
                <w:b/>
                <w:bCs/>
                <w:sz w:val="16"/>
                <w:szCs w:val="16"/>
              </w:rPr>
              <w:t>Moderate</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731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931 per 1000</w:t>
            </w:r>
            <w:r>
              <w:rPr>
                <w:rFonts w:ascii="Arial" w:hAnsi="Arial" w:cs="Arial"/>
                <w:sz w:val="16"/>
                <w:szCs w:val="16"/>
              </w:rPr>
              <w:br w:type="textWrapping"/>
            </w:r>
            <w:r>
              <w:rPr>
                <w:rFonts w:ascii="Arial" w:hAnsi="Arial" w:cs="Arial"/>
                <w:sz w:val="16"/>
                <w:szCs w:val="16"/>
              </w:rPr>
              <w:t>(925 to 936)</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b/>
                <w:bCs/>
                <w:sz w:val="16"/>
                <w:szCs w:val="16"/>
              </w:rPr>
              <w:t>Waiting time</w:t>
            </w:r>
          </w:p>
        </w:tc>
        <w:tc>
          <w:tcPr>
            <w:tcW w:w="625" w:type="pct"/>
            <w:tcBorders>
              <w:left w:val="nil"/>
              <w:bottom w:val="single" w:color="000000" w:sz="6" w:space="0"/>
              <w:right w:val="nil"/>
            </w:tcBorders>
            <w:shd w:val="clear" w:color="auto" w:fill="D3D3D3"/>
          </w:tcPr>
          <w:p>
            <w:pPr>
              <w:widowControl/>
              <w:spacing w:line="240" w:lineRule="exact"/>
              <w:jc w:val="left"/>
              <w:rPr>
                <w:rFonts w:ascii="Arial" w:hAnsi="Arial" w:cs="Arial"/>
                <w:sz w:val="16"/>
                <w:szCs w:val="16"/>
              </w:rPr>
            </w:pP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sz w:val="16"/>
                <w:szCs w:val="16"/>
              </w:rPr>
              <w:t>The mean waiting time in the intervention groups was</w:t>
            </w:r>
            <w:r>
              <w:rPr>
                <w:rFonts w:ascii="Arial" w:hAnsi="Arial" w:cs="Arial"/>
                <w:sz w:val="16"/>
                <w:szCs w:val="16"/>
              </w:rPr>
              <w:br w:type="textWrapping"/>
            </w:r>
            <w:r>
              <w:rPr>
                <w:rFonts w:ascii="Arial" w:hAnsi="Arial" w:cs="Arial"/>
                <w:b/>
                <w:bCs/>
                <w:sz w:val="16"/>
                <w:szCs w:val="16"/>
              </w:rPr>
              <w:t>1.71 standard deviations lower</w:t>
            </w:r>
            <w:r>
              <w:rPr>
                <w:rFonts w:ascii="Arial" w:hAnsi="Arial" w:cs="Arial"/>
                <w:sz w:val="16"/>
                <w:szCs w:val="16"/>
              </w:rPr>
              <w:br w:type="textWrapping"/>
            </w:r>
            <w:r>
              <w:rPr>
                <w:rFonts w:ascii="Arial" w:hAnsi="Arial" w:cs="Arial"/>
                <w:sz w:val="16"/>
                <w:szCs w:val="16"/>
              </w:rPr>
              <w:t>(4.44 lower to 1.03 higher)</w:t>
            </w:r>
          </w:p>
        </w:tc>
        <w:tc>
          <w:tcPr>
            <w:tcW w:w="890" w:type="pct"/>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eastAsia="宋体" w:cs="Arial"/>
                <w:sz w:val="16"/>
                <w:szCs w:val="16"/>
              </w:rPr>
            </w:pPr>
            <w:r>
              <w:rPr>
                <w:rFonts w:ascii="Arial" w:hAnsi="Arial" w:eastAsia="宋体" w:cs="Arial"/>
                <w:b/>
                <w:bCs/>
                <w:sz w:val="16"/>
                <w:szCs w:val="16"/>
              </w:rPr>
              <w:t>SMD</w:t>
            </w:r>
            <w:r>
              <w:rPr>
                <w:rFonts w:ascii="Arial" w:hAnsi="Arial" w:eastAsia="宋体" w:cs="Arial"/>
                <w:sz w:val="16"/>
                <w:szCs w:val="16"/>
              </w:rPr>
              <w:t xml:space="preserve"> -1.71 </w:t>
            </w:r>
          </w:p>
          <w:p>
            <w:pPr>
              <w:widowControl/>
              <w:spacing w:line="240" w:lineRule="exact"/>
              <w:jc w:val="left"/>
              <w:rPr>
                <w:rFonts w:ascii="Arial" w:hAnsi="Arial" w:eastAsia="宋体" w:cs="Arial"/>
                <w:sz w:val="16"/>
                <w:szCs w:val="16"/>
              </w:rPr>
            </w:pPr>
            <w:r>
              <w:rPr>
                <w:rFonts w:ascii="Arial" w:hAnsi="Arial" w:eastAsia="宋体" w:cs="Arial"/>
                <w:sz w:val="16"/>
                <w:szCs w:val="16"/>
              </w:rPr>
              <w:t>(-4.44 to 1.03)</w:t>
            </w:r>
          </w:p>
        </w:tc>
        <w:tc>
          <w:tcPr>
            <w:tcW w:w="536" w:type="pc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sz w:val="16"/>
                <w:szCs w:val="16"/>
              </w:rPr>
              <w:t>128277</w:t>
            </w:r>
            <w:r>
              <w:rPr>
                <w:rFonts w:ascii="Arial" w:hAnsi="Arial" w:cs="Arial"/>
                <w:sz w:val="16"/>
                <w:szCs w:val="16"/>
              </w:rPr>
              <w:br w:type="textWrapping"/>
            </w:r>
            <w:r>
              <w:rPr>
                <w:rFonts w:ascii="Arial" w:hAnsi="Arial" w:cs="Arial"/>
                <w:sz w:val="16"/>
                <w:szCs w:val="16"/>
              </w:rPr>
              <w:t>(3 studies)</w:t>
            </w:r>
          </w:p>
        </w:tc>
        <w:tc>
          <w:tcPr>
            <w:tcW w:w="676" w:type="pc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sz w:val="16"/>
                <w:szCs w:val="16"/>
              </w:rPr>
              <w:t>⊕⊝⊝⊝</w:t>
            </w:r>
            <w:r>
              <w:rPr>
                <w:rFonts w:ascii="Arial" w:hAnsi="Arial" w:cs="Arial"/>
                <w:sz w:val="16"/>
                <w:szCs w:val="16"/>
              </w:rPr>
              <w:br w:type="textWrapping"/>
            </w:r>
            <w:r>
              <w:rPr>
                <w:rFonts w:ascii="Arial" w:hAnsi="Arial" w:cs="Arial"/>
                <w:b/>
                <w:bCs/>
                <w:sz w:val="16"/>
                <w:szCs w:val="16"/>
              </w:rPr>
              <w:t>very low</w:t>
            </w:r>
            <w:r>
              <w:rPr>
                <w:rFonts w:ascii="Arial" w:hAnsi="Arial" w:cs="Arial"/>
                <w:sz w:val="16"/>
                <w:szCs w:val="16"/>
                <w:vertAlign w:val="superscript"/>
              </w:rPr>
              <w:t>4,5</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restart"/>
            <w:tcBorders>
              <w:top w:val="single" w:color="000000" w:sz="6" w:space="0"/>
              <w:left w:val="nil"/>
              <w:right w:val="nil"/>
            </w:tcBorders>
            <w:shd w:val="clear" w:color="auto" w:fill="auto"/>
          </w:tcPr>
          <w:p>
            <w:pPr>
              <w:pStyle w:val="14"/>
              <w:widowControl/>
              <w:spacing w:beforeAutospacing="0" w:afterAutospacing="0" w:line="240" w:lineRule="exact"/>
              <w:rPr>
                <w:rFonts w:ascii="Arial" w:hAnsi="Arial" w:cs="Arial"/>
                <w:b/>
                <w:bCs/>
                <w:sz w:val="16"/>
                <w:szCs w:val="16"/>
              </w:rPr>
            </w:pPr>
            <w:r>
              <w:rPr>
                <w:rFonts w:ascii="Arial" w:hAnsi="Arial" w:cs="Arial"/>
                <w:b/>
                <w:bCs/>
                <w:sz w:val="16"/>
                <w:szCs w:val="16"/>
              </w:rPr>
              <w:t>Patient satisfaction</w:t>
            </w:r>
          </w:p>
        </w:tc>
        <w:tc>
          <w:tcPr>
            <w:tcW w:w="2073" w:type="pct"/>
            <w:gridSpan w:val="2"/>
            <w:tcBorders>
              <w:left w:val="nil"/>
              <w:bottom w:val="single" w:color="000000" w:sz="6" w:space="0"/>
              <w:right w:val="nil"/>
            </w:tcBorders>
            <w:shd w:val="clear" w:color="auto" w:fill="D3D3D3"/>
          </w:tcPr>
          <w:p>
            <w:pPr>
              <w:pStyle w:val="14"/>
              <w:widowControl/>
              <w:spacing w:beforeAutospacing="0" w:afterAutospacing="0" w:line="240" w:lineRule="exact"/>
              <w:rPr>
                <w:rFonts w:ascii="Arial" w:hAnsi="Arial" w:cs="Arial"/>
                <w:sz w:val="16"/>
                <w:szCs w:val="16"/>
              </w:rPr>
            </w:pPr>
            <w:r>
              <w:rPr>
                <w:rFonts w:ascii="Arial" w:hAnsi="Arial" w:cs="Arial"/>
                <w:b/>
                <w:bCs/>
                <w:sz w:val="16"/>
                <w:szCs w:val="16"/>
              </w:rPr>
              <w:t>Study population</w:t>
            </w:r>
          </w:p>
        </w:tc>
        <w:tc>
          <w:tcPr>
            <w:tcW w:w="890" w:type="pct"/>
            <w:vMerge w:val="restart"/>
            <w:tcBorders>
              <w:top w:val="single" w:color="000000" w:sz="6" w:space="0"/>
              <w:left w:val="nil"/>
              <w:right w:val="nil"/>
            </w:tcBorders>
            <w:shd w:val="clear" w:color="auto" w:fill="auto"/>
          </w:tcPr>
          <w:p>
            <w:pPr>
              <w:pStyle w:val="14"/>
              <w:widowControl/>
              <w:spacing w:beforeAutospacing="0" w:afterAutospacing="0" w:line="240" w:lineRule="exact"/>
              <w:rPr>
                <w:rFonts w:ascii="Arial" w:hAnsi="Arial" w:cs="Arial"/>
                <w:sz w:val="16"/>
                <w:szCs w:val="16"/>
              </w:rPr>
            </w:pPr>
            <w:r>
              <w:rPr>
                <w:rFonts w:ascii="Arial" w:hAnsi="Arial" w:cs="Arial"/>
                <w:b/>
                <w:bCs/>
                <w:sz w:val="16"/>
                <w:szCs w:val="16"/>
              </w:rPr>
              <w:t xml:space="preserve">OR 2.83 </w:t>
            </w:r>
            <w:r>
              <w:rPr>
                <w:rFonts w:ascii="Arial" w:hAnsi="Arial" w:cs="Arial"/>
                <w:sz w:val="16"/>
                <w:szCs w:val="16"/>
              </w:rPr>
              <w:br w:type="textWrapping"/>
            </w:r>
            <w:r>
              <w:rPr>
                <w:rFonts w:ascii="Arial" w:hAnsi="Arial" w:cs="Arial"/>
                <w:sz w:val="16"/>
                <w:szCs w:val="16"/>
              </w:rPr>
              <w:t>(2.2 to 3.64)</w:t>
            </w:r>
          </w:p>
        </w:tc>
        <w:tc>
          <w:tcPr>
            <w:tcW w:w="536" w:type="pct"/>
            <w:vMerge w:val="restart"/>
            <w:tcBorders>
              <w:top w:val="single" w:color="000000" w:sz="6" w:space="0"/>
              <w:left w:val="nil"/>
              <w:right w:val="nil"/>
            </w:tcBorders>
            <w:shd w:val="clear" w:color="auto" w:fill="auto"/>
          </w:tcPr>
          <w:p>
            <w:pPr>
              <w:pStyle w:val="14"/>
              <w:widowControl/>
              <w:spacing w:beforeAutospacing="0" w:afterAutospacing="0" w:line="240" w:lineRule="exact"/>
              <w:rPr>
                <w:rFonts w:ascii="Arial" w:hAnsi="Arial" w:cs="Arial"/>
                <w:sz w:val="16"/>
                <w:szCs w:val="16"/>
              </w:rPr>
            </w:pPr>
            <w:r>
              <w:rPr>
                <w:rFonts w:ascii="Arial" w:hAnsi="Arial" w:cs="Arial"/>
                <w:sz w:val="16"/>
                <w:szCs w:val="16"/>
              </w:rPr>
              <w:t>1152</w:t>
            </w:r>
            <w:r>
              <w:rPr>
                <w:rFonts w:ascii="Arial" w:hAnsi="Arial" w:cs="Arial"/>
                <w:sz w:val="16"/>
                <w:szCs w:val="16"/>
              </w:rPr>
              <w:br w:type="textWrapping"/>
            </w:r>
            <w:r>
              <w:rPr>
                <w:rFonts w:ascii="Arial" w:hAnsi="Arial" w:cs="Arial"/>
                <w:sz w:val="16"/>
                <w:szCs w:val="16"/>
              </w:rPr>
              <w:t>(2 studies)</w:t>
            </w:r>
          </w:p>
        </w:tc>
        <w:tc>
          <w:tcPr>
            <w:tcW w:w="676" w:type="pct"/>
            <w:vMerge w:val="restart"/>
            <w:tcBorders>
              <w:top w:val="single" w:color="000000" w:sz="6" w:space="0"/>
              <w:left w:val="nil"/>
              <w:right w:val="nil"/>
            </w:tcBorders>
            <w:shd w:val="clear" w:color="auto" w:fill="auto"/>
          </w:tcPr>
          <w:p>
            <w:pPr>
              <w:pStyle w:val="14"/>
              <w:widowControl/>
              <w:spacing w:beforeAutospacing="0" w:afterAutospacing="0" w:line="240" w:lineRule="exact"/>
              <w:rPr>
                <w:rFonts w:ascii="Arial" w:hAnsi="Arial" w:cs="Arial"/>
                <w:sz w:val="16"/>
                <w:szCs w:val="16"/>
              </w:rPr>
            </w:pPr>
            <w:r>
              <w:rPr>
                <w:rFonts w:ascii="Arial" w:hAnsi="Arial" w:cs="Arial"/>
                <w:sz w:val="16"/>
                <w:szCs w:val="16"/>
              </w:rPr>
              <w:t>⊕⊝⊝⊝</w:t>
            </w:r>
            <w:r>
              <w:rPr>
                <w:rFonts w:ascii="Arial" w:hAnsi="Arial" w:cs="Arial"/>
                <w:sz w:val="16"/>
                <w:szCs w:val="16"/>
              </w:rPr>
              <w:br w:type="textWrapping"/>
            </w:r>
            <w:r>
              <w:rPr>
                <w:rFonts w:ascii="Arial" w:hAnsi="Arial" w:cs="Arial"/>
                <w:b/>
                <w:bCs/>
                <w:sz w:val="16"/>
                <w:szCs w:val="16"/>
              </w:rPr>
              <w:t>very low</w:t>
            </w:r>
            <w:r>
              <w:rPr>
                <w:rFonts w:ascii="Arial" w:hAnsi="Arial" w:cs="Arial"/>
                <w:sz w:val="16"/>
                <w:szCs w:val="16"/>
                <w:vertAlign w:val="superscript"/>
              </w:rPr>
              <w:t>5,</w:t>
            </w:r>
            <w:r>
              <w:rPr>
                <w:rFonts w:hint="eastAsia" w:ascii="Arial" w:hAnsi="Arial" w:cs="Arial"/>
                <w:sz w:val="16"/>
                <w:szCs w:val="16"/>
                <w:vertAlign w:val="superscript"/>
              </w:rPr>
              <w:t>6</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left w:val="nil"/>
              <w:right w:val="nil"/>
            </w:tcBorders>
            <w:shd w:val="clear" w:color="auto" w:fill="auto"/>
          </w:tcPr>
          <w:p>
            <w:pPr>
              <w:pStyle w:val="14"/>
              <w:widowControl/>
              <w:spacing w:beforeAutospacing="0" w:afterAutospacing="0" w:line="240" w:lineRule="exact"/>
              <w:rPr>
                <w:rFonts w:ascii="Arial" w:hAnsi="Arial" w:cs="Arial"/>
                <w:b/>
                <w:bCs/>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rPr>
                <w:rFonts w:ascii="Arial" w:hAnsi="Arial" w:cs="Arial"/>
                <w:sz w:val="16"/>
                <w:szCs w:val="16"/>
              </w:rPr>
            </w:pPr>
            <w:r>
              <w:rPr>
                <w:rFonts w:ascii="Arial" w:hAnsi="Arial" w:cs="Arial"/>
                <w:b/>
                <w:bCs/>
                <w:sz w:val="16"/>
                <w:szCs w:val="16"/>
              </w:rPr>
              <w:t>507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rPr>
                <w:rFonts w:ascii="Arial" w:hAnsi="Arial" w:cs="Arial"/>
                <w:sz w:val="16"/>
                <w:szCs w:val="16"/>
              </w:rPr>
            </w:pPr>
            <w:r>
              <w:rPr>
                <w:rFonts w:ascii="Arial" w:hAnsi="Arial" w:cs="Arial"/>
                <w:b/>
                <w:bCs/>
                <w:sz w:val="16"/>
                <w:szCs w:val="16"/>
              </w:rPr>
              <w:t>744 per 1000</w:t>
            </w:r>
            <w:r>
              <w:rPr>
                <w:rFonts w:ascii="Arial" w:hAnsi="Arial" w:cs="Arial"/>
                <w:sz w:val="16"/>
                <w:szCs w:val="16"/>
              </w:rPr>
              <w:br w:type="textWrapping"/>
            </w:r>
            <w:r>
              <w:rPr>
                <w:rFonts w:ascii="Arial" w:hAnsi="Arial" w:cs="Arial"/>
                <w:sz w:val="16"/>
                <w:szCs w:val="16"/>
              </w:rPr>
              <w:t>(694 to 789)</w:t>
            </w:r>
          </w:p>
        </w:tc>
        <w:tc>
          <w:tcPr>
            <w:tcW w:w="890" w:type="pct"/>
            <w:vMerge w:val="continue"/>
            <w:tcBorders>
              <w:left w:val="nil"/>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left w:val="nil"/>
              <w:right w:val="nil"/>
            </w:tcBorders>
            <w:shd w:val="clear" w:color="auto" w:fill="auto"/>
          </w:tcPr>
          <w:p>
            <w:pPr>
              <w:pStyle w:val="14"/>
              <w:widowControl/>
              <w:spacing w:beforeAutospacing="0" w:afterAutospacing="0" w:line="240" w:lineRule="exact"/>
              <w:rPr>
                <w:rFonts w:ascii="Arial" w:hAnsi="Arial" w:cs="Arial"/>
                <w:sz w:val="16"/>
                <w:szCs w:val="16"/>
              </w:rPr>
            </w:pPr>
          </w:p>
        </w:tc>
        <w:tc>
          <w:tcPr>
            <w:tcW w:w="676" w:type="pct"/>
            <w:vMerge w:val="continue"/>
            <w:tcBorders>
              <w:left w:val="nil"/>
              <w:right w:val="nil"/>
            </w:tcBorders>
            <w:shd w:val="clear" w:color="auto" w:fill="auto"/>
          </w:tcPr>
          <w:p>
            <w:pPr>
              <w:pStyle w:val="14"/>
              <w:widowControl/>
              <w:spacing w:beforeAutospacing="0" w:afterAutospacing="0" w:line="240" w:lineRule="exac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left w:val="nil"/>
              <w:right w:val="nil"/>
            </w:tcBorders>
            <w:shd w:val="clear" w:color="auto" w:fill="auto"/>
          </w:tcPr>
          <w:p>
            <w:pPr>
              <w:pStyle w:val="14"/>
              <w:widowControl/>
              <w:spacing w:beforeAutospacing="0" w:afterAutospacing="0" w:line="240" w:lineRule="exact"/>
              <w:rPr>
                <w:rFonts w:ascii="Arial" w:hAnsi="Arial" w:cs="Arial"/>
                <w:b/>
                <w:bCs/>
                <w:sz w:val="16"/>
                <w:szCs w:val="16"/>
              </w:rPr>
            </w:pPr>
          </w:p>
        </w:tc>
        <w:tc>
          <w:tcPr>
            <w:tcW w:w="2073" w:type="pct"/>
            <w:gridSpan w:val="2"/>
            <w:tcBorders>
              <w:left w:val="nil"/>
              <w:bottom w:val="single" w:color="000000" w:sz="6" w:space="0"/>
              <w:right w:val="nil"/>
            </w:tcBorders>
            <w:shd w:val="clear" w:color="auto" w:fill="D3D3D3"/>
          </w:tcPr>
          <w:p>
            <w:pPr>
              <w:pStyle w:val="14"/>
              <w:widowControl/>
              <w:spacing w:beforeAutospacing="0" w:afterAutospacing="0" w:line="240" w:lineRule="exact"/>
              <w:rPr>
                <w:rFonts w:ascii="Arial" w:hAnsi="Arial" w:cs="Arial"/>
                <w:sz w:val="16"/>
                <w:szCs w:val="16"/>
              </w:rPr>
            </w:pPr>
            <w:r>
              <w:rPr>
                <w:rFonts w:ascii="Arial" w:hAnsi="Arial" w:cs="Arial"/>
                <w:b/>
                <w:bCs/>
                <w:sz w:val="16"/>
                <w:szCs w:val="16"/>
              </w:rPr>
              <w:t>Moderate</w:t>
            </w:r>
          </w:p>
        </w:tc>
        <w:tc>
          <w:tcPr>
            <w:tcW w:w="890" w:type="pct"/>
            <w:vMerge w:val="continue"/>
            <w:tcBorders>
              <w:left w:val="nil"/>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left w:val="nil"/>
              <w:right w:val="nil"/>
            </w:tcBorders>
            <w:shd w:val="clear" w:color="auto" w:fill="auto"/>
          </w:tcPr>
          <w:p>
            <w:pPr>
              <w:pStyle w:val="14"/>
              <w:widowControl/>
              <w:spacing w:beforeAutospacing="0" w:afterAutospacing="0" w:line="240" w:lineRule="exact"/>
              <w:rPr>
                <w:rFonts w:ascii="Arial" w:hAnsi="Arial" w:cs="Arial"/>
                <w:sz w:val="16"/>
                <w:szCs w:val="16"/>
              </w:rPr>
            </w:pPr>
          </w:p>
        </w:tc>
        <w:tc>
          <w:tcPr>
            <w:tcW w:w="676" w:type="pct"/>
            <w:vMerge w:val="continue"/>
            <w:tcBorders>
              <w:left w:val="nil"/>
              <w:right w:val="nil"/>
            </w:tcBorders>
            <w:shd w:val="clear" w:color="auto" w:fill="auto"/>
          </w:tcPr>
          <w:p>
            <w:pPr>
              <w:pStyle w:val="14"/>
              <w:widowControl/>
              <w:spacing w:beforeAutospacing="0" w:afterAutospacing="0" w:line="240" w:lineRule="exac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left w:val="nil"/>
              <w:bottom w:val="single" w:color="000000" w:sz="6" w:space="0"/>
              <w:right w:val="nil"/>
            </w:tcBorders>
            <w:shd w:val="clear" w:color="auto" w:fill="auto"/>
          </w:tcPr>
          <w:p>
            <w:pPr>
              <w:pStyle w:val="14"/>
              <w:widowControl/>
              <w:spacing w:beforeAutospacing="0" w:afterAutospacing="0" w:line="240" w:lineRule="exact"/>
              <w:rPr>
                <w:rFonts w:ascii="Arial" w:hAnsi="Arial" w:cs="Arial"/>
                <w:b/>
                <w:bCs/>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rPr>
                <w:rFonts w:ascii="Arial" w:hAnsi="Arial" w:cs="Arial"/>
                <w:sz w:val="16"/>
                <w:szCs w:val="16"/>
              </w:rPr>
            </w:pPr>
            <w:r>
              <w:rPr>
                <w:rFonts w:ascii="Arial" w:hAnsi="Arial" w:cs="Arial"/>
                <w:b/>
                <w:bCs/>
                <w:sz w:val="16"/>
                <w:szCs w:val="16"/>
              </w:rPr>
              <w:t>523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rPr>
                <w:rFonts w:ascii="Arial" w:hAnsi="Arial" w:cs="Arial"/>
                <w:sz w:val="16"/>
                <w:szCs w:val="16"/>
              </w:rPr>
            </w:pPr>
            <w:r>
              <w:rPr>
                <w:rFonts w:ascii="Arial" w:hAnsi="Arial" w:cs="Arial"/>
                <w:b/>
                <w:bCs/>
                <w:sz w:val="16"/>
                <w:szCs w:val="16"/>
              </w:rPr>
              <w:t>756 per 1000</w:t>
            </w:r>
            <w:r>
              <w:rPr>
                <w:rFonts w:ascii="Arial" w:hAnsi="Arial" w:cs="Arial"/>
                <w:sz w:val="16"/>
                <w:szCs w:val="16"/>
              </w:rPr>
              <w:br w:type="textWrapping"/>
            </w:r>
            <w:r>
              <w:rPr>
                <w:rFonts w:ascii="Arial" w:hAnsi="Arial" w:cs="Arial"/>
                <w:sz w:val="16"/>
                <w:szCs w:val="16"/>
              </w:rPr>
              <w:t>(707 to 800)</w:t>
            </w:r>
          </w:p>
        </w:tc>
        <w:tc>
          <w:tcPr>
            <w:tcW w:w="890" w:type="pct"/>
            <w:vMerge w:val="continue"/>
            <w:tcBorders>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left w:val="nil"/>
              <w:bottom w:val="single" w:color="000000" w:sz="6" w:space="0"/>
              <w:right w:val="nil"/>
            </w:tcBorders>
            <w:shd w:val="clear" w:color="auto" w:fill="auto"/>
          </w:tcPr>
          <w:p>
            <w:pPr>
              <w:pStyle w:val="14"/>
              <w:widowControl/>
              <w:spacing w:beforeAutospacing="0" w:afterAutospacing="0" w:line="240" w:lineRule="exact"/>
              <w:rPr>
                <w:rFonts w:ascii="Arial" w:hAnsi="Arial" w:cs="Arial"/>
                <w:sz w:val="16"/>
                <w:szCs w:val="16"/>
              </w:rPr>
            </w:pPr>
          </w:p>
        </w:tc>
        <w:tc>
          <w:tcPr>
            <w:tcW w:w="676" w:type="pct"/>
            <w:vMerge w:val="continue"/>
            <w:tcBorders>
              <w:left w:val="nil"/>
              <w:bottom w:val="single" w:color="000000" w:sz="6" w:space="0"/>
              <w:right w:val="nil"/>
            </w:tcBorders>
            <w:shd w:val="clear" w:color="auto" w:fill="auto"/>
          </w:tcPr>
          <w:p>
            <w:pPr>
              <w:pStyle w:val="14"/>
              <w:widowControl/>
              <w:spacing w:beforeAutospacing="0" w:afterAutospacing="0" w:line="240" w:lineRule="exac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hint="eastAsia" w:ascii="Arial" w:hAnsi="Arial" w:cs="Arial"/>
                <w:b/>
                <w:bCs/>
                <w:sz w:val="16"/>
                <w:szCs w:val="16"/>
              </w:rPr>
              <w:t>Sociodemographic determinants (a</w:t>
            </w:r>
            <w:r>
              <w:rPr>
                <w:rFonts w:ascii="Arial" w:hAnsi="Arial" w:cs="Arial"/>
                <w:b/>
                <w:bCs/>
                <w:sz w:val="16"/>
                <w:szCs w:val="16"/>
              </w:rPr>
              <w:t>ge</w:t>
            </w:r>
            <w:r>
              <w:rPr>
                <w:rFonts w:hint="eastAsia" w:ascii="Arial" w:hAnsi="Arial" w:cs="Arial"/>
                <w:b/>
                <w:bCs/>
                <w:sz w:val="16"/>
                <w:szCs w:val="16"/>
              </w:rPr>
              <w:t>)</w:t>
            </w:r>
          </w:p>
        </w:tc>
        <w:tc>
          <w:tcPr>
            <w:tcW w:w="625" w:type="pct"/>
            <w:tcBorders>
              <w:left w:val="nil"/>
              <w:bottom w:val="single" w:color="000000" w:sz="6" w:space="0"/>
              <w:right w:val="nil"/>
            </w:tcBorders>
            <w:shd w:val="clear" w:color="auto" w:fill="D3D3D3"/>
          </w:tcPr>
          <w:p>
            <w:pPr>
              <w:widowControl/>
              <w:spacing w:line="240" w:lineRule="exact"/>
              <w:jc w:val="left"/>
              <w:rPr>
                <w:rFonts w:ascii="Arial" w:hAnsi="Arial" w:cs="Arial"/>
                <w:sz w:val="16"/>
                <w:szCs w:val="16"/>
              </w:rPr>
            </w:pP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sz w:val="16"/>
                <w:szCs w:val="16"/>
              </w:rPr>
              <w:t>The mean age in the intervention groups was</w:t>
            </w:r>
            <w:r>
              <w:rPr>
                <w:rFonts w:ascii="Arial" w:hAnsi="Arial" w:cs="Arial"/>
                <w:sz w:val="16"/>
                <w:szCs w:val="16"/>
              </w:rPr>
              <w:br w:type="textWrapping"/>
            </w:r>
            <w:r>
              <w:rPr>
                <w:rFonts w:ascii="Arial" w:hAnsi="Arial" w:cs="Arial"/>
                <w:b/>
                <w:bCs/>
                <w:sz w:val="16"/>
                <w:szCs w:val="16"/>
              </w:rPr>
              <w:t>9.07 lower</w:t>
            </w:r>
            <w:r>
              <w:rPr>
                <w:rFonts w:ascii="Arial" w:hAnsi="Arial" w:cs="Arial"/>
                <w:sz w:val="16"/>
                <w:szCs w:val="16"/>
              </w:rPr>
              <w:br w:type="textWrapping"/>
            </w:r>
            <w:r>
              <w:rPr>
                <w:rFonts w:ascii="Arial" w:hAnsi="Arial" w:cs="Arial"/>
                <w:sz w:val="16"/>
                <w:szCs w:val="16"/>
              </w:rPr>
              <w:t>(14.75 to 3.38 lower)</w:t>
            </w:r>
          </w:p>
        </w:tc>
        <w:tc>
          <w:tcPr>
            <w:tcW w:w="890" w:type="pct"/>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eastAsia="宋体" w:cs="Arial"/>
                <w:sz w:val="16"/>
                <w:szCs w:val="16"/>
              </w:rPr>
            </w:pPr>
            <w:r>
              <w:rPr>
                <w:rFonts w:ascii="Arial" w:hAnsi="Arial" w:eastAsia="宋体" w:cs="Arial"/>
                <w:b/>
                <w:bCs/>
                <w:sz w:val="16"/>
                <w:szCs w:val="16"/>
              </w:rPr>
              <w:t>MD</w:t>
            </w:r>
            <w:r>
              <w:rPr>
                <w:rFonts w:ascii="Arial" w:hAnsi="Arial" w:eastAsia="宋体" w:cs="Arial"/>
                <w:sz w:val="16"/>
                <w:szCs w:val="16"/>
              </w:rPr>
              <w:t xml:space="preserve"> -</w:t>
            </w:r>
            <w:r>
              <w:rPr>
                <w:rFonts w:hint="eastAsia" w:ascii="Arial" w:hAnsi="Arial" w:eastAsia="宋体" w:cs="Arial"/>
                <w:sz w:val="16"/>
                <w:szCs w:val="16"/>
              </w:rPr>
              <w:t>9.07</w:t>
            </w:r>
            <w:r>
              <w:rPr>
                <w:rFonts w:ascii="Arial" w:hAnsi="Arial" w:eastAsia="宋体" w:cs="Arial"/>
                <w:sz w:val="16"/>
                <w:szCs w:val="16"/>
              </w:rPr>
              <w:t xml:space="preserve"> </w:t>
            </w:r>
          </w:p>
          <w:p>
            <w:pPr>
              <w:widowControl/>
              <w:spacing w:line="240" w:lineRule="exact"/>
              <w:jc w:val="left"/>
              <w:rPr>
                <w:rFonts w:ascii="Arial" w:hAnsi="Arial" w:cs="Arial"/>
                <w:sz w:val="16"/>
                <w:szCs w:val="16"/>
              </w:rPr>
            </w:pPr>
            <w:r>
              <w:rPr>
                <w:rFonts w:ascii="Arial" w:hAnsi="Arial" w:eastAsia="宋体" w:cs="Arial"/>
                <w:sz w:val="16"/>
                <w:szCs w:val="16"/>
              </w:rPr>
              <w:t>(-</w:t>
            </w:r>
            <w:r>
              <w:rPr>
                <w:rFonts w:hint="eastAsia" w:ascii="Arial" w:hAnsi="Arial" w:eastAsia="宋体" w:cs="Arial"/>
                <w:sz w:val="16"/>
                <w:szCs w:val="16"/>
              </w:rPr>
              <w:t>14.75</w:t>
            </w:r>
            <w:r>
              <w:rPr>
                <w:rFonts w:ascii="Arial" w:hAnsi="Arial" w:eastAsia="宋体" w:cs="Arial"/>
                <w:sz w:val="16"/>
                <w:szCs w:val="16"/>
              </w:rPr>
              <w:t xml:space="preserve"> to </w:t>
            </w:r>
            <w:r>
              <w:rPr>
                <w:rFonts w:hint="eastAsia" w:ascii="Arial" w:hAnsi="Arial" w:eastAsia="宋体" w:cs="Arial"/>
                <w:sz w:val="16"/>
                <w:szCs w:val="16"/>
              </w:rPr>
              <w:t>-3.38</w:t>
            </w:r>
            <w:r>
              <w:rPr>
                <w:rFonts w:ascii="Arial" w:hAnsi="Arial" w:eastAsia="宋体" w:cs="Arial"/>
                <w:sz w:val="16"/>
                <w:szCs w:val="16"/>
              </w:rPr>
              <w:t>)</w:t>
            </w:r>
          </w:p>
        </w:tc>
        <w:tc>
          <w:tcPr>
            <w:tcW w:w="536" w:type="pc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sz w:val="16"/>
                <w:szCs w:val="16"/>
              </w:rPr>
              <w:t>62912</w:t>
            </w:r>
            <w:r>
              <w:rPr>
                <w:rFonts w:ascii="Arial" w:hAnsi="Arial" w:cs="Arial"/>
                <w:sz w:val="16"/>
                <w:szCs w:val="16"/>
              </w:rPr>
              <w:br w:type="textWrapping"/>
            </w:r>
            <w:r>
              <w:rPr>
                <w:rFonts w:ascii="Arial" w:hAnsi="Arial" w:cs="Arial"/>
                <w:sz w:val="16"/>
                <w:szCs w:val="16"/>
              </w:rPr>
              <w:t>(2 studies)</w:t>
            </w:r>
          </w:p>
        </w:tc>
        <w:tc>
          <w:tcPr>
            <w:tcW w:w="676" w:type="pct"/>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eastAsia="宋体" w:cs="Arial"/>
                <w:sz w:val="16"/>
                <w:szCs w:val="16"/>
              </w:rPr>
            </w:pPr>
            <w:r>
              <w:rPr>
                <w:rFonts w:ascii="Arial" w:hAnsi="Arial" w:cs="Arial"/>
                <w:sz w:val="16"/>
                <w:szCs w:val="16"/>
              </w:rPr>
              <w:t>⊕⊝⊝⊝</w:t>
            </w:r>
            <w:r>
              <w:rPr>
                <w:rFonts w:ascii="Arial" w:hAnsi="Arial" w:cs="Arial"/>
                <w:sz w:val="16"/>
                <w:szCs w:val="16"/>
              </w:rPr>
              <w:br w:type="textWrapping"/>
            </w:r>
            <w:r>
              <w:rPr>
                <w:rFonts w:ascii="Arial" w:hAnsi="Arial" w:cs="Arial"/>
                <w:b/>
                <w:bCs/>
                <w:sz w:val="16"/>
                <w:szCs w:val="16"/>
              </w:rPr>
              <w:t>very low</w:t>
            </w:r>
            <w:r>
              <w:rPr>
                <w:rFonts w:ascii="Arial" w:hAnsi="Arial" w:cs="Arial"/>
                <w:sz w:val="16"/>
                <w:szCs w:val="16"/>
                <w:vertAlign w:val="superscript"/>
              </w:rPr>
              <w:t>5,</w:t>
            </w:r>
            <w:r>
              <w:rPr>
                <w:rFonts w:hint="eastAsia" w:ascii="Arial" w:hAnsi="Arial" w:cs="Arial"/>
                <w:sz w:val="16"/>
                <w:szCs w:val="16"/>
                <w:vertAlign w:val="superscript"/>
              </w:rPr>
              <w:t>7</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hint="eastAsia" w:ascii="Arial" w:hAnsi="Arial" w:cs="Arial"/>
                <w:b/>
                <w:bCs/>
                <w:sz w:val="16"/>
                <w:szCs w:val="16"/>
              </w:rPr>
              <w:t>Sociodemographic determinants (female)</w:t>
            </w:r>
          </w:p>
        </w:tc>
        <w:tc>
          <w:tcPr>
            <w:tcW w:w="2073" w:type="pct"/>
            <w:gridSpan w:val="2"/>
            <w:tcBorders>
              <w:top w:val="single" w:color="000000" w:sz="6" w:space="0"/>
              <w:left w:val="nil"/>
              <w:bottom w:val="single" w:color="000000" w:sz="6" w:space="0"/>
              <w:right w:val="nil"/>
            </w:tcBorders>
            <w:shd w:val="clear" w:color="auto" w:fill="D3D3D3"/>
            <w:tcMar>
              <w:top w:w="45" w:type="dxa"/>
              <w:left w:w="45" w:type="dxa"/>
              <w:bottom w:w="45" w:type="dxa"/>
              <w:right w:w="45" w:type="dxa"/>
            </w:tcMar>
            <w:vAlign w:val="center"/>
          </w:tcPr>
          <w:p>
            <w:pPr>
              <w:pStyle w:val="14"/>
              <w:widowControl/>
              <w:spacing w:beforeAutospacing="0" w:afterAutospacing="0" w:line="240" w:lineRule="exact"/>
            </w:pPr>
            <w:r>
              <w:rPr>
                <w:rFonts w:ascii="Arial" w:hAnsi="Arial" w:cs="Arial"/>
                <w:b/>
                <w:bCs/>
                <w:sz w:val="16"/>
                <w:szCs w:val="16"/>
              </w:rPr>
              <w:t>Study population</w:t>
            </w:r>
          </w:p>
        </w:tc>
        <w:tc>
          <w:tcPr>
            <w:tcW w:w="890"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b/>
                <w:bCs/>
                <w:sz w:val="16"/>
                <w:szCs w:val="16"/>
              </w:rPr>
              <w:t xml:space="preserve">OR 1.05 </w:t>
            </w:r>
            <w:r>
              <w:rPr>
                <w:rFonts w:ascii="Arial" w:hAnsi="Arial" w:cs="Arial"/>
                <w:sz w:val="16"/>
                <w:szCs w:val="16"/>
              </w:rPr>
              <w:br w:type="textWrapping"/>
            </w:r>
            <w:r>
              <w:rPr>
                <w:rFonts w:ascii="Arial" w:hAnsi="Arial" w:cs="Arial"/>
                <w:sz w:val="16"/>
                <w:szCs w:val="16"/>
              </w:rPr>
              <w:t>(0.99 to 1.1)</w:t>
            </w:r>
          </w:p>
        </w:tc>
        <w:tc>
          <w:tcPr>
            <w:tcW w:w="536"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sz w:val="16"/>
                <w:szCs w:val="16"/>
              </w:rPr>
              <w:t>79073</w:t>
            </w:r>
            <w:r>
              <w:rPr>
                <w:rFonts w:ascii="Arial" w:hAnsi="Arial" w:cs="Arial"/>
                <w:sz w:val="16"/>
                <w:szCs w:val="16"/>
              </w:rPr>
              <w:br w:type="textWrapping"/>
            </w:r>
            <w:r>
              <w:rPr>
                <w:rFonts w:ascii="Arial" w:hAnsi="Arial" w:cs="Arial"/>
                <w:sz w:val="16"/>
                <w:szCs w:val="16"/>
              </w:rPr>
              <w:t>(3 studies)</w:t>
            </w:r>
          </w:p>
        </w:tc>
        <w:tc>
          <w:tcPr>
            <w:tcW w:w="676" w:type="pct"/>
            <w:vMerge w:val="restart"/>
            <w:tcBorders>
              <w:top w:val="single" w:color="000000" w:sz="6" w:space="0"/>
              <w:left w:val="nil"/>
              <w:right w:val="nil"/>
            </w:tcBorders>
            <w:shd w:val="clear" w:color="auto" w:fill="auto"/>
          </w:tcPr>
          <w:p>
            <w:pPr>
              <w:widowControl/>
              <w:spacing w:line="240" w:lineRule="exact"/>
              <w:jc w:val="left"/>
              <w:rPr>
                <w:rFonts w:ascii="Arial" w:hAnsi="Arial" w:eastAsia="宋体" w:cs="Arial"/>
                <w:sz w:val="16"/>
                <w:szCs w:val="16"/>
              </w:rPr>
            </w:pPr>
            <w:r>
              <w:rPr>
                <w:rFonts w:ascii="Arial" w:hAnsi="Arial" w:cs="Arial"/>
                <w:sz w:val="16"/>
                <w:szCs w:val="16"/>
              </w:rPr>
              <w:t>⊕⊝⊝⊝</w:t>
            </w:r>
            <w:r>
              <w:rPr>
                <w:rFonts w:ascii="Arial" w:hAnsi="Arial" w:cs="Arial"/>
                <w:sz w:val="16"/>
                <w:szCs w:val="16"/>
              </w:rPr>
              <w:br w:type="textWrapping"/>
            </w:r>
            <w:r>
              <w:rPr>
                <w:rFonts w:ascii="Arial" w:hAnsi="Arial" w:cs="Arial"/>
                <w:b/>
                <w:bCs/>
                <w:sz w:val="16"/>
                <w:szCs w:val="16"/>
              </w:rPr>
              <w:t>very low</w:t>
            </w:r>
            <w:r>
              <w:rPr>
                <w:rFonts w:ascii="Arial" w:hAnsi="Arial" w:cs="Arial"/>
                <w:sz w:val="16"/>
                <w:szCs w:val="16"/>
                <w:vertAlign w:val="superscript"/>
              </w:rPr>
              <w:t>5,</w:t>
            </w:r>
            <w:r>
              <w:rPr>
                <w:rFonts w:hint="eastAsia" w:ascii="Arial" w:hAnsi="Arial" w:cs="Arial"/>
                <w:sz w:val="16"/>
                <w:szCs w:val="16"/>
                <w:vertAlign w:val="superscript"/>
              </w:rPr>
              <w:t>8</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416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428 per 1000</w:t>
            </w:r>
            <w:r>
              <w:rPr>
                <w:rFonts w:ascii="Arial" w:hAnsi="Arial" w:cs="Arial"/>
                <w:sz w:val="16"/>
                <w:szCs w:val="16"/>
              </w:rPr>
              <w:br w:type="textWrapping"/>
            </w:r>
            <w:r>
              <w:rPr>
                <w:rFonts w:ascii="Arial" w:hAnsi="Arial" w:cs="Arial"/>
                <w:sz w:val="16"/>
                <w:szCs w:val="16"/>
              </w:rPr>
              <w:t>(414 to 439)</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2073" w:type="pct"/>
            <w:gridSpan w:val="2"/>
            <w:tcBorders>
              <w:top w:val="single" w:color="000000" w:sz="6" w:space="0"/>
              <w:left w:val="nil"/>
              <w:bottom w:val="single" w:color="000000" w:sz="6" w:space="0"/>
              <w:right w:val="nil"/>
            </w:tcBorders>
            <w:shd w:val="clear" w:color="auto" w:fill="D3D3D3"/>
            <w:tcMar>
              <w:top w:w="45" w:type="dxa"/>
              <w:left w:w="45" w:type="dxa"/>
              <w:bottom w:w="45" w:type="dxa"/>
              <w:right w:w="45" w:type="dxa"/>
            </w:tcMar>
            <w:vAlign w:val="center"/>
          </w:tcPr>
          <w:p>
            <w:pPr>
              <w:pStyle w:val="14"/>
              <w:widowControl/>
              <w:spacing w:beforeAutospacing="0" w:afterAutospacing="0" w:line="240" w:lineRule="exact"/>
            </w:pPr>
            <w:r>
              <w:rPr>
                <w:rFonts w:ascii="Arial" w:hAnsi="Arial" w:cs="Arial"/>
                <w:b/>
                <w:bCs/>
                <w:sz w:val="16"/>
                <w:szCs w:val="16"/>
              </w:rPr>
              <w:t>Moderate</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390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402 per 1000</w:t>
            </w:r>
            <w:r>
              <w:rPr>
                <w:rFonts w:ascii="Arial" w:hAnsi="Arial" w:cs="Arial"/>
                <w:sz w:val="16"/>
                <w:szCs w:val="16"/>
              </w:rPr>
              <w:br w:type="textWrapping"/>
            </w:r>
            <w:r>
              <w:rPr>
                <w:rFonts w:ascii="Arial" w:hAnsi="Arial" w:cs="Arial"/>
                <w:sz w:val="16"/>
                <w:szCs w:val="16"/>
              </w:rPr>
              <w:t>(388 to 413)</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hint="eastAsia" w:ascii="Arial" w:hAnsi="Arial" w:cs="Arial"/>
                <w:b/>
                <w:bCs/>
                <w:sz w:val="16"/>
                <w:szCs w:val="16"/>
              </w:rPr>
              <w:t>Sociodemographic determinants (</w:t>
            </w:r>
            <w:r>
              <w:rPr>
                <w:rFonts w:ascii="Arial" w:hAnsi="Arial" w:cs="Arial"/>
                <w:b/>
                <w:bCs/>
                <w:sz w:val="16"/>
                <w:szCs w:val="16"/>
              </w:rPr>
              <w:t>low</w:t>
            </w:r>
            <w:r>
              <w:rPr>
                <w:rFonts w:hint="eastAsia" w:ascii="Arial" w:hAnsi="Arial" w:cs="Arial"/>
                <w:b/>
                <w:bCs/>
                <w:sz w:val="16"/>
                <w:szCs w:val="16"/>
              </w:rPr>
              <w:t xml:space="preserve"> e</w:t>
            </w:r>
            <w:r>
              <w:rPr>
                <w:rFonts w:ascii="Arial" w:hAnsi="Arial" w:cs="Arial"/>
                <w:b/>
                <w:bCs/>
                <w:sz w:val="16"/>
                <w:szCs w:val="16"/>
              </w:rPr>
              <w:t>ducation level</w:t>
            </w:r>
            <w:r>
              <w:rPr>
                <w:rFonts w:hint="eastAsia" w:ascii="Arial" w:hAnsi="Arial" w:cs="Arial"/>
                <w:b/>
                <w:bCs/>
                <w:sz w:val="16"/>
                <w:szCs w:val="16"/>
              </w:rPr>
              <w:t>)</w:t>
            </w:r>
          </w:p>
        </w:tc>
        <w:tc>
          <w:tcPr>
            <w:tcW w:w="2073" w:type="pct"/>
            <w:gridSpan w:val="2"/>
            <w:tcBorders>
              <w:top w:val="single" w:color="000000" w:sz="6" w:space="0"/>
              <w:left w:val="nil"/>
              <w:bottom w:val="single" w:color="000000" w:sz="6" w:space="0"/>
              <w:right w:val="nil"/>
            </w:tcBorders>
            <w:shd w:val="clear" w:color="auto" w:fill="D3D3D3"/>
            <w:tcMar>
              <w:top w:w="45" w:type="dxa"/>
              <w:left w:w="45" w:type="dxa"/>
              <w:bottom w:w="45" w:type="dxa"/>
              <w:right w:w="45" w:type="dxa"/>
            </w:tcMar>
            <w:vAlign w:val="center"/>
          </w:tcPr>
          <w:p>
            <w:pPr>
              <w:pStyle w:val="14"/>
              <w:widowControl/>
              <w:spacing w:beforeAutospacing="0" w:afterAutospacing="0" w:line="240" w:lineRule="exact"/>
            </w:pPr>
            <w:r>
              <w:rPr>
                <w:rFonts w:ascii="Arial" w:hAnsi="Arial" w:cs="Arial"/>
                <w:b/>
                <w:bCs/>
                <w:sz w:val="16"/>
                <w:szCs w:val="16"/>
              </w:rPr>
              <w:t>Study population</w:t>
            </w:r>
          </w:p>
        </w:tc>
        <w:tc>
          <w:tcPr>
            <w:tcW w:w="890"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b/>
                <w:bCs/>
                <w:sz w:val="16"/>
                <w:szCs w:val="16"/>
              </w:rPr>
              <w:t xml:space="preserve">OR 0.85 </w:t>
            </w:r>
            <w:r>
              <w:rPr>
                <w:rFonts w:ascii="Arial" w:hAnsi="Arial" w:cs="Arial"/>
                <w:sz w:val="16"/>
                <w:szCs w:val="16"/>
              </w:rPr>
              <w:br w:type="textWrapping"/>
            </w:r>
            <w:r>
              <w:rPr>
                <w:rFonts w:ascii="Arial" w:hAnsi="Arial" w:cs="Arial"/>
                <w:sz w:val="16"/>
                <w:szCs w:val="16"/>
              </w:rPr>
              <w:t>(0.8 to 0.91)</w:t>
            </w:r>
          </w:p>
        </w:tc>
        <w:tc>
          <w:tcPr>
            <w:tcW w:w="536" w:type="pct"/>
            <w:vMerge w:val="restart"/>
            <w:tcBorders>
              <w:top w:val="single" w:color="000000" w:sz="6" w:space="0"/>
              <w:left w:val="nil"/>
              <w:bottom w:val="single" w:color="000000" w:sz="6" w:space="0"/>
              <w:right w:val="nil"/>
            </w:tcBorders>
            <w:shd w:val="clear" w:color="auto" w:fill="auto"/>
          </w:tcPr>
          <w:p>
            <w:pPr>
              <w:pStyle w:val="14"/>
              <w:widowControl/>
              <w:spacing w:beforeAutospacing="0" w:afterAutospacing="0" w:line="240" w:lineRule="exact"/>
            </w:pPr>
            <w:r>
              <w:rPr>
                <w:rFonts w:ascii="Arial" w:hAnsi="Arial" w:cs="Arial"/>
                <w:sz w:val="16"/>
                <w:szCs w:val="16"/>
              </w:rPr>
              <w:t>62338</w:t>
            </w:r>
            <w:r>
              <w:rPr>
                <w:rFonts w:ascii="Arial" w:hAnsi="Arial" w:cs="Arial"/>
                <w:sz w:val="16"/>
                <w:szCs w:val="16"/>
              </w:rPr>
              <w:br w:type="textWrapping"/>
            </w:r>
            <w:r>
              <w:rPr>
                <w:rFonts w:ascii="Arial" w:hAnsi="Arial" w:cs="Arial"/>
                <w:sz w:val="16"/>
                <w:szCs w:val="16"/>
              </w:rPr>
              <w:t>(2 studies)</w:t>
            </w:r>
          </w:p>
        </w:tc>
        <w:tc>
          <w:tcPr>
            <w:tcW w:w="676" w:type="pct"/>
            <w:vMerge w:val="restart"/>
            <w:tcBorders>
              <w:top w:val="single" w:color="000000" w:sz="6" w:space="0"/>
              <w:left w:val="nil"/>
              <w:right w:val="nil"/>
            </w:tcBorders>
            <w:shd w:val="clear" w:color="auto" w:fill="auto"/>
          </w:tcPr>
          <w:p>
            <w:pPr>
              <w:widowControl/>
              <w:spacing w:line="240" w:lineRule="exact"/>
              <w:jc w:val="left"/>
              <w:rPr>
                <w:rFonts w:ascii="Arial" w:hAnsi="Arial" w:cs="Arial"/>
                <w:sz w:val="16"/>
                <w:szCs w:val="16"/>
              </w:rPr>
            </w:pPr>
            <w:r>
              <w:rPr>
                <w:rFonts w:ascii="Arial" w:hAnsi="Arial" w:cs="Arial"/>
                <w:sz w:val="16"/>
                <w:szCs w:val="16"/>
              </w:rPr>
              <w:t>⊕⊝⊝⊝</w:t>
            </w:r>
            <w:r>
              <w:rPr>
                <w:rFonts w:ascii="Arial" w:hAnsi="Arial" w:cs="Arial"/>
                <w:sz w:val="16"/>
                <w:szCs w:val="16"/>
              </w:rPr>
              <w:br w:type="textWrapping"/>
            </w:r>
            <w:r>
              <w:rPr>
                <w:rFonts w:ascii="Arial" w:hAnsi="Arial" w:cs="Arial"/>
                <w:b/>
                <w:bCs/>
                <w:sz w:val="16"/>
                <w:szCs w:val="16"/>
              </w:rPr>
              <w:t>very low</w:t>
            </w:r>
            <w:r>
              <w:rPr>
                <w:rFonts w:ascii="Arial" w:hAnsi="Arial" w:cs="Arial"/>
                <w:sz w:val="16"/>
                <w:szCs w:val="16"/>
                <w:vertAlign w:val="superscript"/>
              </w:rPr>
              <w:t>4,5</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327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293 per 1000</w:t>
            </w:r>
            <w:r>
              <w:rPr>
                <w:rFonts w:ascii="Arial" w:hAnsi="Arial" w:cs="Arial"/>
                <w:sz w:val="16"/>
                <w:szCs w:val="16"/>
              </w:rPr>
              <w:br w:type="textWrapping"/>
            </w:r>
            <w:r>
              <w:rPr>
                <w:rFonts w:ascii="Arial" w:hAnsi="Arial" w:cs="Arial"/>
                <w:sz w:val="16"/>
                <w:szCs w:val="16"/>
              </w:rPr>
              <w:t>(280 to 307)</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2073" w:type="pct"/>
            <w:gridSpan w:val="2"/>
            <w:tcBorders>
              <w:top w:val="single" w:color="000000" w:sz="6" w:space="0"/>
              <w:left w:val="nil"/>
              <w:bottom w:val="single" w:color="000000" w:sz="6" w:space="0"/>
              <w:right w:val="nil"/>
            </w:tcBorders>
            <w:shd w:val="clear" w:color="auto" w:fill="D3D3D3"/>
            <w:tcMar>
              <w:top w:w="45" w:type="dxa"/>
              <w:left w:w="45" w:type="dxa"/>
              <w:bottom w:w="45" w:type="dxa"/>
              <w:right w:w="45" w:type="dxa"/>
            </w:tcMar>
            <w:vAlign w:val="center"/>
          </w:tcPr>
          <w:p>
            <w:pPr>
              <w:pStyle w:val="14"/>
              <w:widowControl/>
              <w:spacing w:beforeAutospacing="0" w:afterAutospacing="0" w:line="240" w:lineRule="exact"/>
            </w:pPr>
            <w:r>
              <w:rPr>
                <w:rFonts w:ascii="Arial" w:hAnsi="Arial" w:cs="Arial"/>
                <w:b/>
                <w:bCs/>
                <w:sz w:val="16"/>
                <w:szCs w:val="16"/>
              </w:rPr>
              <w:t>Moderate</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822"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25" w:type="pct"/>
            <w:tcBorders>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311 per 1000</w:t>
            </w:r>
          </w:p>
        </w:tc>
        <w:tc>
          <w:tcPr>
            <w:tcW w:w="1448" w:type="pct"/>
            <w:tcBorders>
              <w:top w:val="single" w:color="000000" w:sz="6" w:space="0"/>
              <w:left w:val="nil"/>
              <w:bottom w:val="single" w:color="000000" w:sz="6" w:space="0"/>
              <w:right w:val="nil"/>
            </w:tcBorders>
            <w:shd w:val="clear" w:color="auto" w:fill="D3D3D3"/>
          </w:tcPr>
          <w:p>
            <w:pPr>
              <w:pStyle w:val="14"/>
              <w:widowControl/>
              <w:spacing w:beforeAutospacing="0" w:afterAutospacing="0" w:line="240" w:lineRule="exact"/>
            </w:pPr>
            <w:r>
              <w:rPr>
                <w:rFonts w:ascii="Arial" w:hAnsi="Arial" w:cs="Arial"/>
                <w:b/>
                <w:bCs/>
                <w:sz w:val="16"/>
                <w:szCs w:val="16"/>
              </w:rPr>
              <w:t>277 per 1000</w:t>
            </w:r>
            <w:r>
              <w:rPr>
                <w:rFonts w:ascii="Arial" w:hAnsi="Arial" w:cs="Arial"/>
                <w:sz w:val="16"/>
                <w:szCs w:val="16"/>
              </w:rPr>
              <w:br w:type="textWrapping"/>
            </w:r>
            <w:r>
              <w:rPr>
                <w:rFonts w:ascii="Arial" w:hAnsi="Arial" w:cs="Arial"/>
                <w:sz w:val="16"/>
                <w:szCs w:val="16"/>
              </w:rPr>
              <w:t>(265 to 291)</w:t>
            </w:r>
          </w:p>
        </w:tc>
        <w:tc>
          <w:tcPr>
            <w:tcW w:w="890"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536" w:type="pct"/>
            <w:vMerge w:val="continue"/>
            <w:tcBorders>
              <w:top w:val="single" w:color="000000" w:sz="6" w:space="0"/>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c>
          <w:tcPr>
            <w:tcW w:w="676" w:type="pct"/>
            <w:vMerge w:val="continue"/>
            <w:tcBorders>
              <w:left w:val="nil"/>
              <w:bottom w:val="single" w:color="000000" w:sz="6" w:space="0"/>
              <w:right w:val="nil"/>
            </w:tcBorders>
            <w:shd w:val="clear" w:color="auto" w:fill="auto"/>
          </w:tcPr>
          <w:p>
            <w:pPr>
              <w:widowControl/>
              <w:spacing w:line="240" w:lineRule="exact"/>
              <w:jc w:val="left"/>
              <w:rPr>
                <w:rFonts w:ascii="Arial" w:hAnsi="Arial" w:cs="Arial"/>
                <w:sz w:val="16"/>
                <w:szCs w:val="16"/>
              </w:rPr>
            </w:pP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5000" w:type="pct"/>
            <w:gridSpan w:val="6"/>
            <w:tcBorders>
              <w:top w:val="single" w:color="000000" w:sz="12" w:space="0"/>
              <w:left w:val="nil"/>
              <w:bottom w:val="single" w:color="000000" w:sz="12" w:space="0"/>
              <w:right w:val="nil"/>
            </w:tcBorders>
            <w:shd w:val="clear" w:color="auto" w:fill="auto"/>
            <w:vAlign w:val="center"/>
          </w:tcPr>
          <w:p>
            <w:pPr>
              <w:widowControl/>
              <w:spacing w:line="240" w:lineRule="exact"/>
              <w:jc w:val="left"/>
              <w:rPr>
                <w:rFonts w:ascii="Arial" w:hAnsi="Arial" w:cs="Arial"/>
                <w:sz w:val="16"/>
                <w:szCs w:val="16"/>
              </w:rPr>
            </w:pPr>
            <w:r>
              <w:rPr>
                <w:rFonts w:ascii="Arial" w:hAnsi="Arial" w:eastAsia="宋体" w:cs="Arial"/>
                <w:kern w:val="0"/>
                <w:sz w:val="16"/>
                <w:szCs w:val="16"/>
                <w:lang w:bidi="ar"/>
              </w:rPr>
              <w:t xml:space="preserve">*The basis for the </w:t>
            </w:r>
            <w:r>
              <w:rPr>
                <w:rFonts w:ascii="Arial" w:hAnsi="Arial" w:eastAsia="宋体" w:cs="Arial"/>
                <w:b/>
                <w:bCs/>
                <w:kern w:val="0"/>
                <w:sz w:val="16"/>
                <w:szCs w:val="16"/>
                <w:lang w:bidi="ar"/>
              </w:rPr>
              <w:t>assumed risk</w:t>
            </w:r>
            <w:r>
              <w:rPr>
                <w:rFonts w:ascii="Arial" w:hAnsi="Arial" w:eastAsia="宋体" w:cs="Arial"/>
                <w:kern w:val="0"/>
                <w:sz w:val="16"/>
                <w:szCs w:val="16"/>
                <w:lang w:bidi="ar"/>
              </w:rPr>
              <w:t xml:space="preserve"> (e.g. the median control group risk across studies) is provided in footnotes. The </w:t>
            </w:r>
            <w:r>
              <w:rPr>
                <w:rFonts w:ascii="Arial" w:hAnsi="Arial" w:eastAsia="宋体" w:cs="Arial"/>
                <w:b/>
                <w:bCs/>
                <w:kern w:val="0"/>
                <w:sz w:val="16"/>
                <w:szCs w:val="16"/>
                <w:lang w:bidi="ar"/>
              </w:rPr>
              <w:t>corresponding risk</w:t>
            </w:r>
            <w:r>
              <w:rPr>
                <w:rFonts w:ascii="Arial" w:hAnsi="Arial" w:eastAsia="宋体" w:cs="Arial"/>
                <w:kern w:val="0"/>
                <w:sz w:val="16"/>
                <w:szCs w:val="16"/>
                <w:lang w:bidi="ar"/>
              </w:rPr>
              <w:t xml:space="preserve"> (and its 95% confidence interval) is based on the assumed risk in the comparison group and the </w:t>
            </w:r>
            <w:r>
              <w:rPr>
                <w:rFonts w:ascii="Arial" w:hAnsi="Arial" w:eastAsia="宋体" w:cs="Arial"/>
                <w:b/>
                <w:bCs/>
                <w:kern w:val="0"/>
                <w:sz w:val="16"/>
                <w:szCs w:val="16"/>
                <w:lang w:bidi="ar"/>
              </w:rPr>
              <w:t>relative effect</w:t>
            </w:r>
            <w:r>
              <w:rPr>
                <w:rFonts w:ascii="Arial" w:hAnsi="Arial" w:eastAsia="宋体" w:cs="Arial"/>
                <w:kern w:val="0"/>
                <w:sz w:val="16"/>
                <w:szCs w:val="16"/>
                <w:lang w:bidi="ar"/>
              </w:rPr>
              <w:t xml:space="preserve"> of the intervention (and its 95% CI).</w:t>
            </w:r>
            <w:r>
              <w:rPr>
                <w:rFonts w:ascii="Arial" w:hAnsi="Arial" w:eastAsia="宋体" w:cs="Arial"/>
                <w:kern w:val="0"/>
                <w:sz w:val="16"/>
                <w:szCs w:val="16"/>
                <w:lang w:bidi="ar"/>
              </w:rPr>
              <w:br w:type="textWrapping"/>
            </w:r>
            <w:r>
              <w:rPr>
                <w:rFonts w:ascii="Arial" w:hAnsi="Arial" w:eastAsia="宋体" w:cs="Arial"/>
                <w:kern w:val="0"/>
                <w:sz w:val="16"/>
                <w:szCs w:val="16"/>
                <w:lang w:bidi="ar"/>
              </w:rPr>
              <w:br w:type="textWrapping"/>
            </w:r>
            <w:r>
              <w:rPr>
                <w:rFonts w:ascii="Arial" w:hAnsi="Arial" w:eastAsia="宋体" w:cs="Arial"/>
                <w:b/>
                <w:bCs/>
                <w:kern w:val="0"/>
                <w:sz w:val="16"/>
                <w:szCs w:val="16"/>
                <w:lang w:bidi="ar"/>
              </w:rPr>
              <w:t>CI:</w:t>
            </w:r>
            <w:r>
              <w:rPr>
                <w:rFonts w:ascii="Arial" w:hAnsi="Arial" w:eastAsia="宋体" w:cs="Arial"/>
                <w:kern w:val="0"/>
                <w:sz w:val="16"/>
                <w:szCs w:val="16"/>
                <w:lang w:bidi="ar"/>
              </w:rPr>
              <w:t xml:space="preserve"> Confidence interval; </w:t>
            </w:r>
            <w:r>
              <w:rPr>
                <w:rFonts w:ascii="Arial" w:hAnsi="Arial" w:eastAsia="宋体" w:cs="Arial"/>
                <w:b/>
                <w:bCs/>
                <w:kern w:val="0"/>
                <w:sz w:val="16"/>
                <w:szCs w:val="16"/>
                <w:lang w:bidi="ar"/>
              </w:rPr>
              <w:t>OR:</w:t>
            </w:r>
            <w:r>
              <w:rPr>
                <w:rFonts w:ascii="Arial" w:hAnsi="Arial" w:eastAsia="宋体" w:cs="Arial"/>
                <w:kern w:val="0"/>
                <w:sz w:val="16"/>
                <w:szCs w:val="16"/>
                <w:lang w:bidi="ar"/>
              </w:rPr>
              <w:t xml:space="preserve"> Odds ratio; </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5000" w:type="pct"/>
            <w:gridSpan w:val="6"/>
            <w:tcBorders>
              <w:top w:val="single" w:color="000000" w:sz="12" w:space="0"/>
              <w:left w:val="nil"/>
              <w:bottom w:val="single" w:color="000000" w:sz="12" w:space="0"/>
              <w:right w:val="nil"/>
            </w:tcBorders>
            <w:shd w:val="clear" w:color="auto" w:fill="auto"/>
            <w:vAlign w:val="center"/>
          </w:tcPr>
          <w:p>
            <w:pPr>
              <w:widowControl/>
              <w:spacing w:line="240" w:lineRule="exact"/>
              <w:jc w:val="left"/>
              <w:rPr>
                <w:rFonts w:ascii="Arial" w:hAnsi="Arial" w:cs="Arial"/>
                <w:sz w:val="16"/>
                <w:szCs w:val="16"/>
              </w:rPr>
            </w:pPr>
            <w:r>
              <w:rPr>
                <w:rFonts w:ascii="Arial" w:hAnsi="Arial" w:eastAsia="宋体" w:cs="Arial"/>
                <w:kern w:val="0"/>
                <w:sz w:val="16"/>
                <w:szCs w:val="16"/>
                <w:lang w:bidi="ar"/>
              </w:rPr>
              <w:t>GRADE Working Group grades of evidence</w:t>
            </w:r>
            <w:r>
              <w:rPr>
                <w:rFonts w:ascii="Arial" w:hAnsi="Arial" w:eastAsia="宋体" w:cs="Arial"/>
                <w:kern w:val="0"/>
                <w:sz w:val="16"/>
                <w:szCs w:val="16"/>
                <w:lang w:bidi="ar"/>
              </w:rPr>
              <w:br w:type="textWrapping"/>
            </w:r>
            <w:r>
              <w:rPr>
                <w:rFonts w:ascii="Arial" w:hAnsi="Arial" w:eastAsia="宋体" w:cs="Arial"/>
                <w:b/>
                <w:bCs/>
                <w:kern w:val="0"/>
                <w:sz w:val="16"/>
                <w:szCs w:val="16"/>
                <w:lang w:bidi="ar"/>
              </w:rPr>
              <w:t>High quality:</w:t>
            </w:r>
            <w:r>
              <w:rPr>
                <w:rFonts w:ascii="Arial" w:hAnsi="Arial" w:eastAsia="宋体" w:cs="Arial"/>
                <w:kern w:val="0"/>
                <w:sz w:val="16"/>
                <w:szCs w:val="16"/>
                <w:lang w:bidi="ar"/>
              </w:rPr>
              <w:t xml:space="preserve"> Further research is very unlikely to change our confidence in the estimate of effect. </w:t>
            </w:r>
            <w:r>
              <w:rPr>
                <w:rFonts w:ascii="Arial" w:hAnsi="Arial" w:eastAsia="宋体" w:cs="Arial"/>
                <w:kern w:val="0"/>
                <w:sz w:val="16"/>
                <w:szCs w:val="16"/>
                <w:lang w:bidi="ar"/>
              </w:rPr>
              <w:br w:type="textWrapping"/>
            </w:r>
            <w:r>
              <w:rPr>
                <w:rFonts w:ascii="Arial" w:hAnsi="Arial" w:eastAsia="宋体" w:cs="Arial"/>
                <w:b/>
                <w:bCs/>
                <w:kern w:val="0"/>
                <w:sz w:val="16"/>
                <w:szCs w:val="16"/>
                <w:lang w:bidi="ar"/>
              </w:rPr>
              <w:t>Moderate quality:</w:t>
            </w:r>
            <w:r>
              <w:rPr>
                <w:rFonts w:ascii="Arial" w:hAnsi="Arial" w:eastAsia="宋体" w:cs="Arial"/>
                <w:kern w:val="0"/>
                <w:sz w:val="16"/>
                <w:szCs w:val="16"/>
                <w:lang w:bidi="ar"/>
              </w:rPr>
              <w:t xml:space="preserve"> Further research is likely to have an important impact on our confidence in the estimate of effect and may change the estimate.</w:t>
            </w:r>
            <w:r>
              <w:rPr>
                <w:rFonts w:ascii="Arial" w:hAnsi="Arial" w:eastAsia="宋体" w:cs="Arial"/>
                <w:kern w:val="0"/>
                <w:sz w:val="16"/>
                <w:szCs w:val="16"/>
                <w:lang w:bidi="ar"/>
              </w:rPr>
              <w:br w:type="textWrapping"/>
            </w:r>
            <w:r>
              <w:rPr>
                <w:rFonts w:ascii="Arial" w:hAnsi="Arial" w:eastAsia="宋体" w:cs="Arial"/>
                <w:b/>
                <w:bCs/>
                <w:kern w:val="0"/>
                <w:sz w:val="16"/>
                <w:szCs w:val="16"/>
                <w:lang w:bidi="ar"/>
              </w:rPr>
              <w:t>Low quality:</w:t>
            </w:r>
            <w:r>
              <w:rPr>
                <w:rFonts w:ascii="Arial" w:hAnsi="Arial" w:eastAsia="宋体" w:cs="Arial"/>
                <w:kern w:val="0"/>
                <w:sz w:val="16"/>
                <w:szCs w:val="16"/>
                <w:lang w:bidi="ar"/>
              </w:rPr>
              <w:t xml:space="preserve"> Further research is very likely to have an important impact on our confidence in the estimate of effect and is likely to change the estimate.</w:t>
            </w:r>
            <w:r>
              <w:rPr>
                <w:rFonts w:ascii="Arial" w:hAnsi="Arial" w:eastAsia="宋体" w:cs="Arial"/>
                <w:kern w:val="0"/>
                <w:sz w:val="16"/>
                <w:szCs w:val="16"/>
                <w:lang w:bidi="ar"/>
              </w:rPr>
              <w:br w:type="textWrapping"/>
            </w:r>
            <w:r>
              <w:rPr>
                <w:rFonts w:ascii="Arial" w:hAnsi="Arial" w:eastAsia="宋体" w:cs="Arial"/>
                <w:b/>
                <w:bCs/>
                <w:kern w:val="0"/>
                <w:sz w:val="16"/>
                <w:szCs w:val="16"/>
                <w:lang w:bidi="ar"/>
              </w:rPr>
              <w:t>Very low quality:</w:t>
            </w:r>
            <w:r>
              <w:rPr>
                <w:rFonts w:ascii="Arial" w:hAnsi="Arial" w:eastAsia="宋体" w:cs="Arial"/>
                <w:kern w:val="0"/>
                <w:sz w:val="16"/>
                <w:szCs w:val="16"/>
                <w:lang w:bidi="ar"/>
              </w:rPr>
              <w:t xml:space="preserve"> We are very uncertain about the estimate.</w:t>
            </w:r>
          </w:p>
        </w:tc>
      </w:tr>
      <w:tr>
        <w:tblPrEx>
          <w:tblBorders>
            <w:top w:val="none" w:color="000000" w:sz="0" w:space="0"/>
            <w:left w:val="none" w:color="000000" w:sz="0" w:space="0"/>
            <w:bottom w:val="none" w:color="000000" w:sz="0" w:space="0"/>
            <w:right w:val="none" w:color="000000" w:sz="0" w:space="0"/>
            <w:insideH w:val="none" w:color="auto" w:sz="0" w:space="0"/>
            <w:insideV w:val="none" w:color="auto" w:sz="0" w:space="0"/>
          </w:tblBorders>
          <w:tblCellMar>
            <w:top w:w="15" w:type="dxa"/>
            <w:left w:w="15" w:type="dxa"/>
            <w:bottom w:w="15" w:type="dxa"/>
            <w:right w:w="15" w:type="dxa"/>
          </w:tblCellMar>
        </w:tblPrEx>
        <w:tc>
          <w:tcPr>
            <w:tcW w:w="5000" w:type="pct"/>
            <w:gridSpan w:val="6"/>
            <w:tcBorders>
              <w:top w:val="single" w:color="000000" w:sz="12" w:space="0"/>
              <w:left w:val="nil"/>
              <w:bottom w:val="single" w:color="000000" w:sz="12" w:space="0"/>
              <w:right w:val="nil"/>
            </w:tcBorders>
            <w:shd w:val="clear" w:color="auto" w:fill="auto"/>
            <w:vAlign w:val="center"/>
          </w:tcPr>
          <w:p>
            <w:pPr>
              <w:widowControl/>
              <w:spacing w:line="240" w:lineRule="exact"/>
              <w:jc w:val="left"/>
              <w:rPr>
                <w:rFonts w:ascii="Arial" w:hAnsi="Arial" w:eastAsia="宋体" w:cs="Arial"/>
                <w:kern w:val="0"/>
                <w:sz w:val="16"/>
                <w:szCs w:val="16"/>
                <w:lang w:bidi="ar"/>
              </w:rPr>
            </w:pPr>
            <w:r>
              <w:rPr>
                <w:rFonts w:ascii="Arial" w:hAnsi="Arial" w:eastAsia="宋体" w:cs="Arial"/>
                <w:kern w:val="0"/>
                <w:sz w:val="16"/>
                <w:szCs w:val="16"/>
                <w:vertAlign w:val="superscript"/>
                <w:lang w:bidi="ar"/>
              </w:rPr>
              <w:t>1</w:t>
            </w:r>
            <w:r>
              <w:rPr>
                <w:rFonts w:ascii="Arial" w:hAnsi="Arial" w:eastAsia="宋体" w:cs="Arial"/>
                <w:kern w:val="0"/>
                <w:sz w:val="16"/>
                <w:szCs w:val="16"/>
                <w:lang w:bidi="ar"/>
              </w:rPr>
              <w:t xml:space="preserve"> Three studies with moderate risk of bias and one study has severe risk of bias.</w:t>
            </w:r>
            <w:r>
              <w:rPr>
                <w:rFonts w:ascii="Arial" w:hAnsi="Arial" w:eastAsia="宋体" w:cs="Arial"/>
                <w:kern w:val="0"/>
                <w:sz w:val="16"/>
                <w:szCs w:val="16"/>
                <w:lang w:bidi="ar"/>
              </w:rPr>
              <w:br w:type="textWrapping"/>
            </w:r>
            <w:r>
              <w:rPr>
                <w:rFonts w:ascii="Arial" w:hAnsi="Arial" w:eastAsia="宋体" w:cs="Arial"/>
                <w:kern w:val="0"/>
                <w:sz w:val="16"/>
                <w:szCs w:val="16"/>
                <w:vertAlign w:val="superscript"/>
                <w:lang w:bidi="ar"/>
              </w:rPr>
              <w:t>2</w:t>
            </w:r>
            <w:r>
              <w:rPr>
                <w:rFonts w:ascii="Arial" w:hAnsi="Arial" w:eastAsia="宋体" w:cs="Arial"/>
                <w:kern w:val="0"/>
                <w:sz w:val="16"/>
                <w:szCs w:val="16"/>
                <w:lang w:bidi="ar"/>
              </w:rPr>
              <w:t xml:space="preserve"> All studies with large magnitude of effect and large sample size.</w:t>
            </w:r>
            <w:r>
              <w:rPr>
                <w:rFonts w:ascii="Arial" w:hAnsi="Arial" w:eastAsia="宋体" w:cs="Arial"/>
                <w:kern w:val="0"/>
                <w:sz w:val="16"/>
                <w:szCs w:val="16"/>
                <w:lang w:bidi="ar"/>
              </w:rPr>
              <w:br w:type="textWrapping"/>
            </w:r>
            <w:r>
              <w:rPr>
                <w:rFonts w:ascii="Arial" w:hAnsi="Arial" w:eastAsia="宋体" w:cs="Arial"/>
                <w:kern w:val="0"/>
                <w:sz w:val="16"/>
                <w:szCs w:val="16"/>
                <w:vertAlign w:val="superscript"/>
                <w:lang w:bidi="ar"/>
              </w:rPr>
              <w:t>3</w:t>
            </w:r>
            <w:r>
              <w:rPr>
                <w:rFonts w:ascii="Arial" w:hAnsi="Arial" w:eastAsia="宋体" w:cs="Arial"/>
                <w:kern w:val="0"/>
                <w:sz w:val="16"/>
                <w:szCs w:val="16"/>
                <w:lang w:bidi="ar"/>
              </w:rPr>
              <w:t xml:space="preserve"> Two studies both have severe risk of bias due to confounding, as the defined self-scheduling and staff scheduling actions interact in some accasions, and lack of control to young patients or female patients who may influence the outcome measured.</w:t>
            </w:r>
            <w:r>
              <w:rPr>
                <w:rFonts w:ascii="Arial" w:hAnsi="Arial" w:eastAsia="宋体" w:cs="Arial"/>
                <w:kern w:val="0"/>
                <w:sz w:val="16"/>
                <w:szCs w:val="16"/>
                <w:lang w:bidi="ar"/>
              </w:rPr>
              <w:br w:type="textWrapping"/>
            </w:r>
            <w:r>
              <w:rPr>
                <w:rFonts w:ascii="Arial" w:hAnsi="Arial" w:eastAsia="宋体" w:cs="Arial"/>
                <w:kern w:val="0"/>
                <w:sz w:val="16"/>
                <w:szCs w:val="16"/>
                <w:vertAlign w:val="superscript"/>
                <w:lang w:bidi="ar"/>
              </w:rPr>
              <w:t>4</w:t>
            </w:r>
            <w:r>
              <w:rPr>
                <w:rFonts w:ascii="Arial" w:hAnsi="Arial" w:eastAsia="宋体" w:cs="Arial"/>
                <w:kern w:val="0"/>
                <w:sz w:val="16"/>
                <w:szCs w:val="16"/>
                <w:lang w:bidi="ar"/>
              </w:rPr>
              <w:t xml:space="preserve"> All studies with moderate risk of bias due to confounding.</w:t>
            </w:r>
            <w:r>
              <w:rPr>
                <w:rFonts w:ascii="Arial" w:hAnsi="Arial" w:eastAsia="宋体" w:cs="Arial"/>
                <w:kern w:val="0"/>
                <w:sz w:val="16"/>
                <w:szCs w:val="16"/>
                <w:lang w:bidi="ar"/>
              </w:rPr>
              <w:br w:type="textWrapping"/>
            </w:r>
            <w:r>
              <w:rPr>
                <w:rFonts w:ascii="Arial" w:hAnsi="Arial" w:eastAsia="宋体" w:cs="Arial"/>
                <w:kern w:val="0"/>
                <w:sz w:val="16"/>
                <w:szCs w:val="16"/>
                <w:vertAlign w:val="superscript"/>
                <w:lang w:bidi="ar"/>
              </w:rPr>
              <w:t>5</w:t>
            </w:r>
            <w:r>
              <w:rPr>
                <w:rFonts w:ascii="Arial" w:hAnsi="Arial" w:eastAsia="宋体" w:cs="Arial"/>
                <w:kern w:val="0"/>
                <w:sz w:val="16"/>
                <w:szCs w:val="16"/>
                <w:lang w:bidi="ar"/>
              </w:rPr>
              <w:t xml:space="preserve"> All studies did not report a CI.</w:t>
            </w:r>
          </w:p>
          <w:p>
            <w:pPr>
              <w:widowControl/>
              <w:spacing w:line="240" w:lineRule="exact"/>
              <w:jc w:val="left"/>
              <w:rPr>
                <w:rFonts w:ascii="Arial" w:hAnsi="Arial" w:eastAsia="宋体" w:cs="Arial"/>
                <w:kern w:val="0"/>
                <w:sz w:val="16"/>
                <w:szCs w:val="16"/>
                <w:lang w:bidi="ar"/>
              </w:rPr>
            </w:pPr>
            <w:r>
              <w:rPr>
                <w:rFonts w:hint="eastAsia" w:ascii="Arial" w:hAnsi="Arial" w:eastAsia="宋体" w:cs="Arial"/>
                <w:kern w:val="0"/>
                <w:sz w:val="16"/>
                <w:szCs w:val="16"/>
                <w:vertAlign w:val="superscript"/>
                <w:lang w:bidi="ar"/>
              </w:rPr>
              <w:t>6</w:t>
            </w:r>
            <w:r>
              <w:rPr>
                <w:rFonts w:ascii="Arial" w:hAnsi="Arial" w:eastAsia="宋体" w:cs="Arial"/>
                <w:kern w:val="0"/>
                <w:sz w:val="16"/>
                <w:szCs w:val="16"/>
                <w:lang w:bidi="ar"/>
              </w:rPr>
              <w:t xml:space="preserve"> One study with moderate risk of bias and the other study with severe risk of bias.</w:t>
            </w:r>
            <w:r>
              <w:rPr>
                <w:rFonts w:ascii="Arial" w:hAnsi="Arial" w:eastAsia="宋体" w:cs="Arial"/>
                <w:kern w:val="0"/>
                <w:sz w:val="16"/>
                <w:szCs w:val="16"/>
                <w:lang w:bidi="ar"/>
              </w:rPr>
              <w:br w:type="textWrapping"/>
            </w:r>
            <w:r>
              <w:rPr>
                <w:rFonts w:hint="eastAsia" w:ascii="Arial" w:hAnsi="Arial" w:eastAsia="宋体" w:cs="Arial"/>
                <w:kern w:val="0"/>
                <w:sz w:val="16"/>
                <w:szCs w:val="16"/>
                <w:vertAlign w:val="superscript"/>
                <w:lang w:bidi="ar"/>
              </w:rPr>
              <w:t>7</w:t>
            </w:r>
            <w:r>
              <w:rPr>
                <w:rFonts w:ascii="Arial" w:hAnsi="Arial" w:eastAsia="宋体" w:cs="Arial"/>
                <w:kern w:val="0"/>
                <w:sz w:val="16"/>
                <w:szCs w:val="16"/>
                <w:lang w:bidi="ar"/>
              </w:rPr>
              <w:t xml:space="preserve"> All studies with moderate risk of bias due to confounding or measurement of outcome.</w:t>
            </w:r>
          </w:p>
          <w:p>
            <w:pPr>
              <w:widowControl/>
              <w:spacing w:line="240" w:lineRule="exact"/>
              <w:jc w:val="left"/>
              <w:rPr>
                <w:rFonts w:ascii="Arial" w:hAnsi="Arial" w:cs="Arial"/>
                <w:sz w:val="16"/>
                <w:szCs w:val="16"/>
              </w:rPr>
            </w:pPr>
            <w:r>
              <w:rPr>
                <w:rFonts w:hint="eastAsia" w:ascii="Arial" w:hAnsi="Arial" w:eastAsia="宋体" w:cs="Arial"/>
                <w:kern w:val="0"/>
                <w:sz w:val="16"/>
                <w:szCs w:val="16"/>
                <w:vertAlign w:val="superscript"/>
                <w:lang w:bidi="ar"/>
              </w:rPr>
              <w:t>8</w:t>
            </w:r>
            <w:r>
              <w:rPr>
                <w:rFonts w:ascii="Arial" w:hAnsi="Arial" w:eastAsia="宋体" w:cs="Arial"/>
                <w:kern w:val="0"/>
                <w:sz w:val="16"/>
                <w:szCs w:val="16"/>
                <w:lang w:bidi="ar"/>
              </w:rPr>
              <w:t xml:space="preserve"> Two studies with moderate risk of bias, while the other study has severe risk of bias.</w:t>
            </w:r>
          </w:p>
        </w:tc>
      </w:tr>
    </w:tbl>
    <w:p>
      <w:r>
        <w:br w:type="page"/>
      </w:r>
    </w:p>
    <w:p>
      <w:pPr>
        <w:pStyle w:val="26"/>
        <w:spacing w:line="400" w:lineRule="exact"/>
      </w:pPr>
      <w:bookmarkStart w:id="12" w:name="_Toc26146"/>
      <w:bookmarkStart w:id="13" w:name="_Toc18449"/>
      <w:r>
        <w:t xml:space="preserve">Supplementary </w:t>
      </w:r>
      <w:r>
        <w:rPr>
          <w:rFonts w:hint="eastAsia"/>
          <w:lang w:val="en-US" w:eastAsia="zh-CN"/>
        </w:rPr>
        <w:t>file</w:t>
      </w:r>
      <w:r>
        <w:t xml:space="preserve"> S</w:t>
      </w:r>
      <w:r>
        <w:rPr>
          <w:rFonts w:hint="eastAsia"/>
          <w:lang w:val="en-US" w:eastAsia="zh-CN"/>
        </w:rPr>
        <w:t>5</w:t>
      </w:r>
      <w:r>
        <w:t xml:space="preserve">. </w:t>
      </w:r>
      <w:r>
        <w:rPr>
          <w:rFonts w:hint="eastAsia"/>
        </w:rPr>
        <w:t>GRADE evidence profile</w:t>
      </w:r>
      <w:bookmarkEnd w:id="12"/>
      <w:bookmarkEnd w:id="13"/>
    </w:p>
    <w:tbl>
      <w:tblPr>
        <w:tblStyle w:val="15"/>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786"/>
        <w:gridCol w:w="1220"/>
        <w:gridCol w:w="753"/>
        <w:gridCol w:w="1389"/>
        <w:gridCol w:w="1272"/>
        <w:gridCol w:w="1227"/>
        <w:gridCol w:w="1408"/>
        <w:gridCol w:w="1433"/>
        <w:gridCol w:w="1297"/>
        <w:gridCol w:w="1065"/>
        <w:gridCol w:w="1902"/>
        <w:gridCol w:w="703"/>
        <w:gridCol w:w="973"/>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10" w:hRule="atLeast"/>
        </w:trPr>
        <w:tc>
          <w:tcPr>
            <w:tcW w:w="0" w:type="auto"/>
            <w:gridSpan w:val="7"/>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Quality assessment</w:t>
            </w:r>
          </w:p>
        </w:tc>
        <w:tc>
          <w:tcPr>
            <w:tcW w:w="0" w:type="auto"/>
            <w:gridSpan w:val="2"/>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No of patients</w:t>
            </w:r>
          </w:p>
        </w:tc>
        <w:tc>
          <w:tcPr>
            <w:tcW w:w="0" w:type="auto"/>
            <w:gridSpan w:val="2"/>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Effect</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Quality</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Importance</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10" w:hRule="atLeast"/>
        </w:trPr>
        <w:tc>
          <w:tcPr>
            <w:tcW w:w="0" w:type="auto"/>
            <w:gridSpan w:val="7"/>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No of studies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Design</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Risk of bias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Inconsistency</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Indirectness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Imprecision</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Other considerations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Digital self-scheduling</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Traditional scheduling</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Relative</w:t>
            </w:r>
            <w:r>
              <w:rPr>
                <w:rFonts w:ascii="Arial" w:hAnsi="Arial" w:eastAsia="宋体" w:cs="Arial"/>
                <w:b/>
                <w:bCs/>
                <w:kern w:val="0"/>
                <w:sz w:val="16"/>
                <w:szCs w:val="16"/>
                <w:lang w:bidi="ar"/>
              </w:rPr>
              <w:br w:type="textWrapping"/>
            </w:r>
            <w:r>
              <w:rPr>
                <w:rFonts w:ascii="Arial" w:hAnsi="Arial" w:eastAsia="宋体" w:cs="Arial"/>
                <w:b/>
                <w:bCs/>
                <w:kern w:val="0"/>
                <w:sz w:val="16"/>
                <w:szCs w:val="16"/>
                <w:lang w:bidi="ar"/>
              </w:rPr>
              <w:t>(95% CI)</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Absolute</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No-show event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observational studies</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inconsistency</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indirectness</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imprecision</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strong association</w:t>
            </w:r>
            <w:r>
              <w:rPr>
                <w:rFonts w:ascii="Arial" w:hAnsi="Arial" w:eastAsia="宋体" w:cs="Arial"/>
                <w:kern w:val="0"/>
                <w:sz w:val="16"/>
                <w:szCs w:val="16"/>
                <w:vertAlign w:val="superscript"/>
                <w:lang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1214/53411 </w:t>
            </w:r>
            <w:r>
              <w:rPr>
                <w:rFonts w:ascii="Arial" w:hAnsi="Arial" w:eastAsia="宋体" w:cs="Arial"/>
                <w:kern w:val="0"/>
                <w:sz w:val="16"/>
                <w:szCs w:val="16"/>
                <w:lang w:bidi="ar"/>
              </w:rPr>
              <w:br w:type="textWrapping"/>
            </w:r>
            <w:r>
              <w:rPr>
                <w:rFonts w:ascii="Arial" w:hAnsi="Arial" w:eastAsia="宋体" w:cs="Arial"/>
                <w:kern w:val="0"/>
                <w:sz w:val="16"/>
                <w:szCs w:val="16"/>
                <w:lang w:bidi="ar"/>
              </w:rPr>
              <w:t>(2.3%)</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3.8%</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OR 0.7 (0.57 to 0.85)</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11 fewer per 1000 (from 6 fewer to 16 fewer)</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Symbol" w:hAnsi="Symbol" w:eastAsia="宋体" w:cs="Symbol"/>
                <w:kern w:val="0"/>
                <w:sz w:val="16"/>
                <w:szCs w:val="16"/>
                <w:lang w:bidi="ar"/>
              </w:rPr>
              <w:t></w:t>
            </w:r>
            <w:r>
              <w:rPr>
                <w:rFonts w:ascii="Arial" w:hAnsi="Arial" w:eastAsia="宋体" w:cs="Arial"/>
                <w:kern w:val="0"/>
                <w:sz w:val="16"/>
                <w:szCs w:val="16"/>
                <w:lang w:bidi="ar"/>
              </w:rPr>
              <w:br w:type="textWrapping"/>
            </w:r>
            <w:r>
              <w:rPr>
                <w:rFonts w:ascii="Arial" w:hAnsi="Arial" w:eastAsia="宋体" w:cs="Arial"/>
                <w:kern w:val="0"/>
                <w:sz w:val="16"/>
                <w:szCs w:val="16"/>
                <w:lang w:bidi="ar"/>
              </w:rPr>
              <w:t>LOW</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CRITICAL</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Scheduling efficiency</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2</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observational studies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very serious</w:t>
            </w:r>
            <w:r>
              <w:rPr>
                <w:rFonts w:ascii="Arial" w:hAnsi="Arial" w:eastAsia="宋体" w:cs="Arial"/>
                <w:kern w:val="0"/>
                <w:sz w:val="16"/>
                <w:szCs w:val="16"/>
                <w:vertAlign w:val="superscript"/>
                <w:lang w:bidi="ar"/>
              </w:rPr>
              <w:t>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inconsistency</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indirectness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imprecision</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very strong association</w:t>
            </w:r>
            <w:r>
              <w:rPr>
                <w:rFonts w:ascii="Arial" w:hAnsi="Arial" w:eastAsia="宋体" w:cs="Arial"/>
                <w:kern w:val="0"/>
                <w:sz w:val="16"/>
                <w:szCs w:val="16"/>
                <w:vertAlign w:val="superscript"/>
                <w:lang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8265/8844 </w:t>
            </w:r>
            <w:r>
              <w:rPr>
                <w:rFonts w:ascii="Arial" w:hAnsi="Arial" w:eastAsia="宋体" w:cs="Arial"/>
                <w:kern w:val="0"/>
                <w:sz w:val="16"/>
                <w:szCs w:val="16"/>
                <w:lang w:bidi="ar"/>
              </w:rPr>
              <w:br w:type="textWrapping"/>
            </w:r>
            <w:r>
              <w:rPr>
                <w:rFonts w:ascii="Arial" w:hAnsi="Arial" w:eastAsia="宋体" w:cs="Arial"/>
                <w:kern w:val="0"/>
                <w:sz w:val="16"/>
                <w:szCs w:val="16"/>
                <w:lang w:bidi="ar"/>
              </w:rPr>
              <w:t>(93.5%)</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62243/84007 </w:t>
            </w:r>
            <w:r>
              <w:rPr>
                <w:rFonts w:ascii="Arial" w:hAnsi="Arial" w:eastAsia="宋体" w:cs="Arial"/>
                <w:kern w:val="0"/>
                <w:sz w:val="16"/>
                <w:szCs w:val="16"/>
                <w:lang w:bidi="ar"/>
              </w:rPr>
              <w:br w:type="textWrapping"/>
            </w:r>
            <w:r>
              <w:rPr>
                <w:rFonts w:ascii="Arial" w:hAnsi="Arial" w:eastAsia="宋体" w:cs="Arial"/>
                <w:kern w:val="0"/>
                <w:sz w:val="16"/>
                <w:szCs w:val="16"/>
                <w:lang w:bidi="ar"/>
              </w:rPr>
              <w:t>(74.1%)</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OR 4.94 (4.54 to 5.38)</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193 more per 1000 (from 188 more to 198 more)</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Symbol" w:hAnsi="Symbol" w:eastAsia="宋体" w:cs="Symbol"/>
                <w:kern w:val="0"/>
                <w:sz w:val="16"/>
                <w:szCs w:val="16"/>
                <w:lang w:bidi="ar"/>
              </w:rPr>
              <w:t></w:t>
            </w:r>
            <w:r>
              <w:rPr>
                <w:rFonts w:ascii="Arial" w:hAnsi="Arial" w:eastAsia="宋体" w:cs="Arial"/>
                <w:kern w:val="0"/>
                <w:sz w:val="16"/>
                <w:szCs w:val="16"/>
                <w:lang w:bidi="ar"/>
              </w:rPr>
              <w:br w:type="textWrapping"/>
            </w:r>
            <w:r>
              <w:rPr>
                <w:rFonts w:ascii="Arial" w:hAnsi="Arial" w:eastAsia="宋体" w:cs="Arial"/>
                <w:kern w:val="0"/>
                <w:sz w:val="16"/>
                <w:szCs w:val="16"/>
                <w:lang w:bidi="ar"/>
              </w:rPr>
              <w:t>LOW</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IMPORTANT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tcBorders>
              <w:top w:val="single" w:color="000000" w:sz="2" w:space="0"/>
              <w:left w:val="single" w:color="000000" w:sz="2" w:space="0"/>
              <w:bottom w:val="single" w:color="000000" w:sz="2" w:space="0"/>
              <w:right w:val="single" w:color="000000" w:sz="2"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73.1%</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200 more per 1000 (from 194 more to 205 more)</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Waiting time (Better indicated by lower values)</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observational studies</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inconsistency</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indirectness</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none</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43946</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84331</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SMD 1.71 lower (4.44 lower to 1.03 higher)</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Symbol" w:hAnsi="Symbol" w:eastAsia="宋体" w:cs="Symbol"/>
                <w:kern w:val="0"/>
                <w:sz w:val="16"/>
                <w:szCs w:val="16"/>
                <w:lang w:bidi="ar"/>
              </w:rPr>
              <w:t></w:t>
            </w:r>
            <w:r>
              <w:rPr>
                <w:rFonts w:ascii="Arial" w:hAnsi="Arial" w:eastAsia="宋体" w:cs="Arial"/>
                <w:kern w:val="0"/>
                <w:sz w:val="16"/>
                <w:szCs w:val="16"/>
                <w:lang w:bidi="ar"/>
              </w:rPr>
              <w:br w:type="textWrapping"/>
            </w:r>
            <w:r>
              <w:rPr>
                <w:rFonts w:ascii="Arial" w:hAnsi="Arial" w:eastAsia="宋体" w:cs="Arial"/>
                <w:kern w:val="0"/>
                <w:sz w:val="16"/>
                <w:szCs w:val="16"/>
                <w:lang w:bidi="ar"/>
              </w:rPr>
              <w:t>VERY LOW</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CRITICAL</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hint="eastAsia" w:ascii="Arial" w:hAnsi="Arial" w:eastAsia="宋体" w:cs="Arial"/>
                <w:b/>
                <w:bCs/>
                <w:kern w:val="0"/>
                <w:sz w:val="16"/>
                <w:szCs w:val="16"/>
                <w:lang w:bidi="ar"/>
              </w:rPr>
              <w:t>Sociodemographic determinants (a</w:t>
            </w:r>
            <w:r>
              <w:rPr>
                <w:rFonts w:ascii="Arial" w:hAnsi="Arial" w:eastAsia="宋体" w:cs="Arial"/>
                <w:b/>
                <w:bCs/>
                <w:kern w:val="0"/>
                <w:sz w:val="16"/>
                <w:szCs w:val="16"/>
                <w:lang w:bidi="ar"/>
              </w:rPr>
              <w:t>ge</w:t>
            </w:r>
            <w:r>
              <w:rPr>
                <w:rFonts w:hint="eastAsia" w:ascii="Arial" w:hAnsi="Arial" w:eastAsia="宋体" w:cs="Arial"/>
                <w:b/>
                <w:bCs/>
                <w:kern w:val="0"/>
                <w:sz w:val="16"/>
                <w:szCs w:val="16"/>
                <w:lang w:bidi="ar"/>
              </w:rPr>
              <w:t>)</w:t>
            </w:r>
            <w:r>
              <w:rPr>
                <w:rFonts w:ascii="Arial" w:hAnsi="Arial" w:eastAsia="宋体" w:cs="Arial"/>
                <w:b/>
                <w:bCs/>
                <w:kern w:val="0"/>
                <w:sz w:val="16"/>
                <w:szCs w:val="16"/>
                <w:lang w:bidi="ar"/>
              </w:rPr>
              <w:t xml:space="preserve"> (Better indicated by lower values)</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observational studies</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inconsistency</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indirectness</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none</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5389</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57523</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MD 9.07 lower (14.75 to 3.38 lower)</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Symbol" w:hAnsi="Symbol" w:eastAsia="宋体" w:cs="Symbol"/>
                <w:kern w:val="0"/>
                <w:sz w:val="16"/>
                <w:szCs w:val="16"/>
                <w:lang w:bidi="ar"/>
              </w:rPr>
              <w:t></w:t>
            </w:r>
            <w:r>
              <w:rPr>
                <w:rFonts w:ascii="Arial" w:hAnsi="Arial" w:eastAsia="宋体" w:cs="Arial"/>
                <w:kern w:val="0"/>
                <w:sz w:val="16"/>
                <w:szCs w:val="16"/>
                <w:lang w:bidi="ar"/>
              </w:rPr>
              <w:br w:type="textWrapping"/>
            </w:r>
            <w:r>
              <w:rPr>
                <w:rFonts w:ascii="Arial" w:hAnsi="Arial" w:eastAsia="宋体" w:cs="Arial"/>
                <w:kern w:val="0"/>
                <w:sz w:val="16"/>
                <w:szCs w:val="16"/>
                <w:lang w:bidi="ar"/>
              </w:rPr>
              <w:t>VERY LOW</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IMPORTANT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hint="eastAsia" w:ascii="Arial" w:hAnsi="Arial" w:eastAsia="宋体" w:cs="Arial"/>
                <w:b/>
                <w:bCs/>
                <w:kern w:val="0"/>
                <w:sz w:val="16"/>
                <w:szCs w:val="16"/>
                <w:lang w:bidi="ar"/>
              </w:rPr>
              <w:t>Sociodemographic determinants (s</w:t>
            </w:r>
            <w:r>
              <w:rPr>
                <w:rFonts w:ascii="Arial" w:hAnsi="Arial" w:eastAsia="宋体" w:cs="Arial"/>
                <w:b/>
                <w:bCs/>
                <w:kern w:val="0"/>
                <w:sz w:val="16"/>
                <w:szCs w:val="16"/>
                <w:lang w:bidi="ar"/>
              </w:rPr>
              <w:t>ex</w:t>
            </w:r>
            <w:r>
              <w:rPr>
                <w:rFonts w:hint="eastAsia" w:ascii="Arial" w:hAnsi="Arial" w:eastAsia="宋体" w:cs="Arial"/>
                <w:b/>
                <w:bCs/>
                <w:kern w:val="0"/>
                <w:sz w:val="16"/>
                <w:szCs w:val="16"/>
                <w:lang w:bidi="ar"/>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observational studies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7</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inconsistency</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indirectness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5</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none</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2728/6488 </w:t>
            </w:r>
            <w:r>
              <w:rPr>
                <w:rFonts w:ascii="Arial" w:hAnsi="Arial" w:eastAsia="宋体" w:cs="Arial"/>
                <w:kern w:val="0"/>
                <w:sz w:val="16"/>
                <w:szCs w:val="16"/>
                <w:lang w:bidi="ar"/>
              </w:rPr>
              <w:br w:type="textWrapping"/>
            </w:r>
            <w:r>
              <w:rPr>
                <w:rFonts w:ascii="Arial" w:hAnsi="Arial" w:eastAsia="宋体" w:cs="Arial"/>
                <w:kern w:val="0"/>
                <w:sz w:val="16"/>
                <w:szCs w:val="16"/>
                <w:lang w:bidi="ar"/>
              </w:rPr>
              <w:t>(42%)</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30207/72585 </w:t>
            </w:r>
            <w:r>
              <w:rPr>
                <w:rFonts w:ascii="Arial" w:hAnsi="Arial" w:eastAsia="宋体" w:cs="Arial"/>
                <w:kern w:val="0"/>
                <w:sz w:val="16"/>
                <w:szCs w:val="16"/>
                <w:lang w:bidi="ar"/>
              </w:rPr>
              <w:br w:type="textWrapping"/>
            </w:r>
            <w:r>
              <w:rPr>
                <w:rFonts w:ascii="Arial" w:hAnsi="Arial" w:eastAsia="宋体" w:cs="Arial"/>
                <w:kern w:val="0"/>
                <w:sz w:val="16"/>
                <w:szCs w:val="16"/>
                <w:lang w:bidi="ar"/>
              </w:rPr>
              <w:t>(41.6%)</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OR 1.05 (0.99 to 1.1)</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12 more per 1000 (from 2 fewer to 23 more)</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Symbol" w:hAnsi="Symbol" w:eastAsia="宋体" w:cs="Symbol"/>
                <w:kern w:val="0"/>
                <w:sz w:val="16"/>
                <w:szCs w:val="16"/>
                <w:lang w:bidi="ar"/>
              </w:rPr>
              <w:t></w:t>
            </w:r>
            <w:r>
              <w:rPr>
                <w:rFonts w:ascii="Arial" w:hAnsi="Arial" w:eastAsia="宋体" w:cs="Arial"/>
                <w:kern w:val="0"/>
                <w:sz w:val="16"/>
                <w:szCs w:val="16"/>
                <w:lang w:bidi="ar"/>
              </w:rPr>
              <w:br w:type="textWrapping"/>
            </w:r>
            <w:r>
              <w:rPr>
                <w:rFonts w:ascii="Arial" w:hAnsi="Arial" w:eastAsia="宋体" w:cs="Arial"/>
                <w:kern w:val="0"/>
                <w:sz w:val="16"/>
                <w:szCs w:val="16"/>
                <w:lang w:bidi="ar"/>
              </w:rPr>
              <w:t>VERY LOW</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textAlignment w:val="top"/>
              <w:rPr>
                <w:rFonts w:ascii="Arial" w:hAnsi="Arial" w:cs="Arial"/>
                <w:sz w:val="16"/>
                <w:szCs w:val="16"/>
              </w:rPr>
            </w:pPr>
            <w:r>
              <w:rPr>
                <w:rFonts w:ascii="Arial" w:hAnsi="Arial" w:eastAsia="宋体" w:cs="Arial"/>
                <w:kern w:val="0"/>
                <w:sz w:val="16"/>
                <w:szCs w:val="16"/>
                <w:lang w:bidi="ar"/>
              </w:rPr>
              <w:t>IMPORTANT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tcBorders>
              <w:top w:val="single" w:color="000000" w:sz="2" w:space="0"/>
              <w:left w:val="single" w:color="000000" w:sz="2" w:space="0"/>
              <w:bottom w:val="single" w:color="000000" w:sz="2" w:space="0"/>
              <w:right w:val="single" w:color="000000" w:sz="2"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39%</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12 more per 1000 (from 2 fewer to 23 more)</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hint="eastAsia" w:ascii="Arial" w:hAnsi="Arial" w:eastAsia="宋体" w:cs="Arial"/>
                <w:b/>
                <w:bCs/>
                <w:kern w:val="0"/>
                <w:sz w:val="16"/>
                <w:szCs w:val="16"/>
                <w:lang w:bidi="ar"/>
              </w:rPr>
              <w:t>Sociodemographic determinants (low e</w:t>
            </w:r>
            <w:r>
              <w:rPr>
                <w:rFonts w:ascii="Arial" w:hAnsi="Arial" w:eastAsia="宋体" w:cs="Arial"/>
                <w:b/>
                <w:bCs/>
                <w:kern w:val="0"/>
                <w:sz w:val="16"/>
                <w:szCs w:val="16"/>
                <w:lang w:bidi="ar"/>
              </w:rPr>
              <w:t>ducation level</w:t>
            </w:r>
            <w:r>
              <w:rPr>
                <w:rFonts w:hint="eastAsia" w:ascii="Arial" w:hAnsi="Arial" w:eastAsia="宋体" w:cs="Arial"/>
                <w:b/>
                <w:bCs/>
                <w:kern w:val="0"/>
                <w:sz w:val="16"/>
                <w:szCs w:val="16"/>
                <w:lang w:bidi="ar"/>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2</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observational studies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4</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inconsistency</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indirectness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5</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none</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1483/5060 </w:t>
            </w:r>
            <w:r>
              <w:rPr>
                <w:rFonts w:ascii="Arial" w:hAnsi="Arial" w:eastAsia="宋体" w:cs="Arial"/>
                <w:kern w:val="0"/>
                <w:sz w:val="16"/>
                <w:szCs w:val="16"/>
                <w:lang w:bidi="ar"/>
              </w:rPr>
              <w:br w:type="textWrapping"/>
            </w:r>
            <w:r>
              <w:rPr>
                <w:rFonts w:ascii="Arial" w:hAnsi="Arial" w:eastAsia="宋体" w:cs="Arial"/>
                <w:kern w:val="0"/>
                <w:sz w:val="16"/>
                <w:szCs w:val="16"/>
                <w:lang w:bidi="ar"/>
              </w:rPr>
              <w:t>(29.3%)</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18755/57278 </w:t>
            </w:r>
            <w:r>
              <w:rPr>
                <w:rFonts w:ascii="Arial" w:hAnsi="Arial" w:eastAsia="宋体" w:cs="Arial"/>
                <w:kern w:val="0"/>
                <w:sz w:val="16"/>
                <w:szCs w:val="16"/>
                <w:lang w:bidi="ar"/>
              </w:rPr>
              <w:br w:type="textWrapping"/>
            </w:r>
            <w:r>
              <w:rPr>
                <w:rFonts w:ascii="Arial" w:hAnsi="Arial" w:eastAsia="宋体" w:cs="Arial"/>
                <w:kern w:val="0"/>
                <w:sz w:val="16"/>
                <w:szCs w:val="16"/>
                <w:lang w:bidi="ar"/>
              </w:rPr>
              <w:t>(32.7%)</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OR 0.85 (0.8 to 0.91)</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35 fewer per 1000 (from 20 fewer to 47 fewer)</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Symbol" w:hAnsi="Symbol" w:eastAsia="宋体" w:cs="Symbol"/>
                <w:kern w:val="0"/>
                <w:sz w:val="16"/>
                <w:szCs w:val="16"/>
                <w:lang w:bidi="ar"/>
              </w:rPr>
              <w:t></w:t>
            </w:r>
            <w:r>
              <w:rPr>
                <w:rFonts w:ascii="Arial" w:hAnsi="Arial" w:eastAsia="宋体" w:cs="Arial"/>
                <w:kern w:val="0"/>
                <w:sz w:val="16"/>
                <w:szCs w:val="16"/>
                <w:lang w:bidi="ar"/>
              </w:rPr>
              <w:br w:type="textWrapping"/>
            </w:r>
            <w:r>
              <w:rPr>
                <w:rFonts w:ascii="Arial" w:hAnsi="Arial" w:eastAsia="宋体" w:cs="Arial"/>
                <w:kern w:val="0"/>
                <w:sz w:val="16"/>
                <w:szCs w:val="16"/>
                <w:lang w:bidi="ar"/>
              </w:rPr>
              <w:t>VERY LOW</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r>
              <w:rPr>
                <w:rFonts w:ascii="Arial" w:hAnsi="Arial" w:eastAsia="宋体" w:cs="Arial"/>
                <w:kern w:val="0"/>
                <w:sz w:val="16"/>
                <w:szCs w:val="16"/>
                <w:lang w:bidi="ar"/>
              </w:rPr>
              <w:t>IMPORTANT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tcBorders>
              <w:top w:val="single" w:color="000000" w:sz="2" w:space="0"/>
              <w:left w:val="single" w:color="000000" w:sz="2" w:space="0"/>
              <w:bottom w:val="single" w:color="000000" w:sz="2" w:space="0"/>
              <w:right w:val="single" w:color="000000" w:sz="2"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31.1%</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34 fewer per 1000 (from 20 fewer to 46 fewer)</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widowControl/>
              <w:spacing w:line="210" w:lineRule="exact"/>
              <w:jc w:val="center"/>
              <w:rPr>
                <w:rFonts w:ascii="Arial" w:hAnsi="Arial" w:cs="Arial"/>
                <w:b/>
                <w:bCs/>
                <w:sz w:val="16"/>
                <w:szCs w:val="16"/>
              </w:rPr>
            </w:pPr>
            <w:r>
              <w:rPr>
                <w:rFonts w:ascii="Arial" w:hAnsi="Arial" w:eastAsia="宋体" w:cs="Arial"/>
                <w:b/>
                <w:bCs/>
                <w:kern w:val="0"/>
                <w:sz w:val="16"/>
                <w:szCs w:val="16"/>
                <w:lang w:bidi="ar"/>
              </w:rPr>
              <w:t>Patient satisfaction</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2</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observational studies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very serious</w:t>
            </w:r>
            <w:r>
              <w:rPr>
                <w:rFonts w:ascii="Arial" w:hAnsi="Arial" w:eastAsia="宋体" w:cs="Arial"/>
                <w:kern w:val="0"/>
                <w:sz w:val="16"/>
                <w:szCs w:val="16"/>
                <w:vertAlign w:val="superscript"/>
                <w:lang w:bidi="ar"/>
              </w:rPr>
              <w:t>8</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inconsistency</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 serious indirectness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serious</w:t>
            </w:r>
            <w:r>
              <w:rPr>
                <w:rFonts w:ascii="Arial" w:hAnsi="Arial" w:eastAsia="宋体" w:cs="Arial"/>
                <w:kern w:val="0"/>
                <w:sz w:val="16"/>
                <w:szCs w:val="16"/>
                <w:vertAlign w:val="superscript"/>
                <w:lang w:bidi="ar"/>
              </w:rPr>
              <w:t>5</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textAlignment w:val="top"/>
              <w:rPr>
                <w:rFonts w:ascii="Arial" w:hAnsi="Arial" w:cs="Arial"/>
                <w:sz w:val="16"/>
                <w:szCs w:val="16"/>
              </w:rPr>
            </w:pPr>
            <w:r>
              <w:rPr>
                <w:rFonts w:ascii="Arial" w:hAnsi="Arial" w:eastAsia="宋体" w:cs="Arial"/>
                <w:kern w:val="0"/>
                <w:sz w:val="16"/>
                <w:szCs w:val="16"/>
                <w:lang w:bidi="ar"/>
              </w:rPr>
              <w:t>none</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395/529 </w:t>
            </w:r>
            <w:r>
              <w:rPr>
                <w:rFonts w:ascii="Arial" w:hAnsi="Arial" w:eastAsia="宋体" w:cs="Arial"/>
                <w:kern w:val="0"/>
                <w:sz w:val="16"/>
                <w:szCs w:val="16"/>
                <w:lang w:bidi="ar"/>
              </w:rPr>
              <w:br w:type="textWrapping"/>
            </w:r>
            <w:r>
              <w:rPr>
                <w:rFonts w:ascii="Arial" w:hAnsi="Arial" w:eastAsia="宋体" w:cs="Arial"/>
                <w:kern w:val="0"/>
                <w:sz w:val="16"/>
                <w:szCs w:val="16"/>
                <w:lang w:bidi="ar"/>
              </w:rPr>
              <w:t>(74.7%)</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 xml:space="preserve">316/623 </w:t>
            </w:r>
            <w:r>
              <w:rPr>
                <w:rFonts w:ascii="Arial" w:hAnsi="Arial" w:eastAsia="宋体" w:cs="Arial"/>
                <w:kern w:val="0"/>
                <w:sz w:val="16"/>
                <w:szCs w:val="16"/>
                <w:lang w:bidi="ar"/>
              </w:rPr>
              <w:br w:type="textWrapping"/>
            </w:r>
            <w:r>
              <w:rPr>
                <w:rFonts w:ascii="Arial" w:hAnsi="Arial" w:eastAsia="宋体" w:cs="Arial"/>
                <w:kern w:val="0"/>
                <w:sz w:val="16"/>
                <w:szCs w:val="16"/>
                <w:lang w:bidi="ar"/>
              </w:rPr>
              <w:t>(50.7%)</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OR 2.83 (2.2 to 3.64)</w:t>
            </w:r>
          </w:p>
        </w:tc>
        <w:tc>
          <w:tcPr>
            <w:tcW w:w="0" w:type="auto"/>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237 more per 1000 (from 186 more to 282 more)</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Symbol" w:hAnsi="Symbol" w:eastAsia="宋体" w:cs="Symbol"/>
                <w:kern w:val="0"/>
                <w:sz w:val="16"/>
                <w:szCs w:val="16"/>
                <w:lang w:bidi="ar"/>
              </w:rPr>
              <w:t></w:t>
            </w:r>
            <w:r>
              <w:rPr>
                <w:rFonts w:ascii="Arial" w:hAnsi="Arial" w:eastAsia="宋体" w:cs="Arial"/>
                <w:kern w:val="0"/>
                <w:sz w:val="16"/>
                <w:szCs w:val="16"/>
                <w:lang w:bidi="ar"/>
              </w:rPr>
              <w:br w:type="textWrapping"/>
            </w:r>
            <w:r>
              <w:rPr>
                <w:rFonts w:ascii="Arial" w:hAnsi="Arial" w:eastAsia="宋体" w:cs="Arial"/>
                <w:kern w:val="0"/>
                <w:sz w:val="16"/>
                <w:szCs w:val="16"/>
                <w:lang w:bidi="ar"/>
              </w:rPr>
              <w:t>VERY LOW</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textAlignment w:val="top"/>
              <w:rPr>
                <w:rFonts w:ascii="Arial" w:hAnsi="Arial" w:cs="Arial"/>
                <w:sz w:val="16"/>
                <w:szCs w:val="16"/>
              </w:rPr>
            </w:pPr>
            <w:r>
              <w:rPr>
                <w:rFonts w:ascii="Arial" w:hAnsi="Arial" w:eastAsia="宋体" w:cs="Arial"/>
                <w:kern w:val="0"/>
                <w:sz w:val="16"/>
                <w:szCs w:val="16"/>
                <w:lang w:bidi="ar"/>
              </w:rPr>
              <w:t>CRITICAL</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left"/>
              <w:rPr>
                <w:rFonts w:ascii="Arial" w:hAnsi="Arial" w:cs="Arial"/>
                <w:sz w:val="16"/>
                <w:szCs w:val="16"/>
              </w:rPr>
            </w:pPr>
          </w:p>
        </w:tc>
        <w:tc>
          <w:tcPr>
            <w:tcW w:w="0" w:type="auto"/>
            <w:tcBorders>
              <w:top w:val="single" w:color="000000" w:sz="2" w:space="0"/>
              <w:left w:val="single" w:color="000000" w:sz="2" w:space="0"/>
              <w:bottom w:val="single" w:color="000000" w:sz="2" w:space="0"/>
              <w:right w:val="single" w:color="000000" w:sz="2"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52.3%</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pStyle w:val="14"/>
              <w:widowControl/>
              <w:spacing w:beforeAutospacing="0" w:afterAutospacing="0" w:line="210" w:lineRule="exact"/>
              <w:jc w:val="center"/>
            </w:pPr>
            <w:r>
              <w:rPr>
                <w:rFonts w:ascii="Arial" w:hAnsi="Arial" w:cs="Arial"/>
                <w:sz w:val="16"/>
                <w:szCs w:val="16"/>
              </w:rPr>
              <w:t>233 more per 1000 (from 184 more to 277 more)</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Pr>
          <w:p>
            <w:pPr>
              <w:widowControl/>
              <w:spacing w:line="210" w:lineRule="exact"/>
              <w:jc w:val="center"/>
              <w:rPr>
                <w:rFonts w:ascii="Arial" w:hAnsi="Arial" w:cs="Arial"/>
                <w:sz w:val="16"/>
                <w:szCs w:val="16"/>
              </w:rPr>
            </w:pPr>
          </w:p>
        </w:tc>
      </w:tr>
    </w:tbl>
    <w:p>
      <w:pPr>
        <w:widowControl/>
        <w:spacing w:line="200" w:lineRule="exact"/>
        <w:jc w:val="left"/>
      </w:pPr>
      <w:r>
        <w:rPr>
          <w:rFonts w:ascii="Arial" w:hAnsi="Arial" w:eastAsia="宋体" w:cs="Arial"/>
          <w:color w:val="000000"/>
          <w:kern w:val="0"/>
          <w:sz w:val="16"/>
          <w:szCs w:val="16"/>
          <w:vertAlign w:val="superscript"/>
          <w:lang w:bidi="ar"/>
        </w:rPr>
        <w:t>1</w:t>
      </w:r>
      <w:r>
        <w:rPr>
          <w:rFonts w:ascii="Arial" w:hAnsi="Arial" w:eastAsia="宋体" w:cs="Arial"/>
          <w:color w:val="000000"/>
          <w:kern w:val="0"/>
          <w:sz w:val="16"/>
          <w:szCs w:val="16"/>
          <w:lang w:bidi="ar"/>
        </w:rPr>
        <w:t xml:space="preserve"> Three studies with moderate risk of bias and one study has severe risk of bias. </w:t>
      </w:r>
      <w:r>
        <w:rPr>
          <w:rFonts w:ascii="Arial" w:hAnsi="Arial" w:eastAsia="宋体" w:cs="Arial"/>
          <w:color w:val="000000"/>
          <w:kern w:val="0"/>
          <w:sz w:val="16"/>
          <w:szCs w:val="16"/>
          <w:vertAlign w:val="superscript"/>
          <w:lang w:bidi="ar"/>
        </w:rPr>
        <w:t>2</w:t>
      </w:r>
      <w:r>
        <w:rPr>
          <w:rFonts w:ascii="Arial" w:hAnsi="Arial" w:eastAsia="宋体" w:cs="Arial"/>
          <w:color w:val="000000"/>
          <w:kern w:val="0"/>
          <w:sz w:val="16"/>
          <w:szCs w:val="16"/>
          <w:lang w:bidi="ar"/>
        </w:rPr>
        <w:t xml:space="preserve"> All studies with large magnitude of effect and large sample size. </w:t>
      </w:r>
      <w:r>
        <w:rPr>
          <w:rFonts w:ascii="Arial" w:hAnsi="Arial" w:eastAsia="宋体" w:cs="Arial"/>
          <w:color w:val="000000"/>
          <w:kern w:val="0"/>
          <w:sz w:val="16"/>
          <w:szCs w:val="16"/>
          <w:vertAlign w:val="superscript"/>
          <w:lang w:bidi="ar"/>
        </w:rPr>
        <w:t>3</w:t>
      </w:r>
      <w:r>
        <w:rPr>
          <w:rFonts w:ascii="Arial" w:hAnsi="Arial" w:eastAsia="宋体" w:cs="Arial"/>
          <w:color w:val="000000"/>
          <w:kern w:val="0"/>
          <w:sz w:val="16"/>
          <w:szCs w:val="16"/>
          <w:lang w:bidi="ar"/>
        </w:rPr>
        <w:t xml:space="preserve"> Two studies both have severe risk of bias due to confounding, as the defined self-scheduling and staff scheduling actions interact in some accasions, and lack of control to young patients or female patients who may influence the outcome measured. </w:t>
      </w:r>
      <w:r>
        <w:rPr>
          <w:rFonts w:ascii="Arial" w:hAnsi="Arial" w:eastAsia="宋体" w:cs="Arial"/>
          <w:color w:val="000000"/>
          <w:kern w:val="0"/>
          <w:sz w:val="16"/>
          <w:szCs w:val="16"/>
          <w:vertAlign w:val="superscript"/>
          <w:lang w:bidi="ar"/>
        </w:rPr>
        <w:t>4</w:t>
      </w:r>
      <w:r>
        <w:rPr>
          <w:rFonts w:ascii="Arial" w:hAnsi="Arial" w:eastAsia="宋体" w:cs="Arial"/>
          <w:color w:val="000000"/>
          <w:kern w:val="0"/>
          <w:sz w:val="16"/>
          <w:szCs w:val="16"/>
          <w:lang w:bidi="ar"/>
        </w:rPr>
        <w:t xml:space="preserve"> All studies with moderate risk of bias due to confounding. </w:t>
      </w:r>
      <w:r>
        <w:rPr>
          <w:rFonts w:ascii="Arial" w:hAnsi="Arial" w:eastAsia="宋体" w:cs="Arial"/>
          <w:color w:val="000000"/>
          <w:kern w:val="0"/>
          <w:sz w:val="16"/>
          <w:szCs w:val="16"/>
          <w:vertAlign w:val="superscript"/>
          <w:lang w:bidi="ar"/>
        </w:rPr>
        <w:t>5</w:t>
      </w:r>
      <w:r>
        <w:rPr>
          <w:rFonts w:ascii="Arial" w:hAnsi="Arial" w:eastAsia="宋体" w:cs="Arial"/>
          <w:color w:val="000000"/>
          <w:kern w:val="0"/>
          <w:sz w:val="16"/>
          <w:szCs w:val="16"/>
          <w:lang w:bidi="ar"/>
        </w:rPr>
        <w:t xml:space="preserve"> All studies did not report a CI. </w:t>
      </w:r>
      <w:r>
        <w:rPr>
          <w:rFonts w:ascii="Arial" w:hAnsi="Arial" w:eastAsia="宋体" w:cs="Arial"/>
          <w:color w:val="000000"/>
          <w:kern w:val="0"/>
          <w:sz w:val="16"/>
          <w:szCs w:val="16"/>
          <w:vertAlign w:val="superscript"/>
          <w:lang w:bidi="ar"/>
        </w:rPr>
        <w:t>6</w:t>
      </w:r>
      <w:r>
        <w:rPr>
          <w:rFonts w:ascii="Arial" w:hAnsi="Arial" w:eastAsia="宋体" w:cs="Arial"/>
          <w:color w:val="000000"/>
          <w:kern w:val="0"/>
          <w:sz w:val="16"/>
          <w:szCs w:val="16"/>
          <w:lang w:bidi="ar"/>
        </w:rPr>
        <w:t xml:space="preserve"> All studies with moderate risk of bias due to confounding or measurement of outcome. </w:t>
      </w:r>
      <w:r>
        <w:rPr>
          <w:rFonts w:ascii="Arial" w:hAnsi="Arial" w:eastAsia="宋体" w:cs="Arial"/>
          <w:color w:val="000000"/>
          <w:kern w:val="0"/>
          <w:sz w:val="16"/>
          <w:szCs w:val="16"/>
          <w:vertAlign w:val="superscript"/>
          <w:lang w:bidi="ar"/>
        </w:rPr>
        <w:t>7</w:t>
      </w:r>
      <w:r>
        <w:rPr>
          <w:rFonts w:ascii="Arial" w:hAnsi="Arial" w:eastAsia="宋体" w:cs="Arial"/>
          <w:color w:val="000000"/>
          <w:kern w:val="0"/>
          <w:sz w:val="16"/>
          <w:szCs w:val="16"/>
          <w:lang w:bidi="ar"/>
        </w:rPr>
        <w:t xml:space="preserve"> Two studies with moderate risk of bias, while the other study has severe risk of bias. </w:t>
      </w:r>
      <w:r>
        <w:rPr>
          <w:rFonts w:ascii="Arial" w:hAnsi="Arial" w:eastAsia="宋体" w:cs="Arial"/>
          <w:color w:val="000000"/>
          <w:kern w:val="0"/>
          <w:sz w:val="16"/>
          <w:szCs w:val="16"/>
          <w:vertAlign w:val="superscript"/>
          <w:lang w:bidi="ar"/>
        </w:rPr>
        <w:t>8</w:t>
      </w:r>
      <w:r>
        <w:rPr>
          <w:rFonts w:ascii="Arial" w:hAnsi="Arial" w:eastAsia="宋体" w:cs="Arial"/>
          <w:color w:val="000000"/>
          <w:kern w:val="0"/>
          <w:sz w:val="16"/>
          <w:szCs w:val="16"/>
          <w:lang w:bidi="ar"/>
        </w:rPr>
        <w:t xml:space="preserve"> One study with moderate risk of bias and the other study with severe risk of bias.</w:t>
      </w:r>
    </w:p>
    <w:sectPr>
      <w:footerReference r:id="rId3" w:type="default"/>
      <w:pgSz w:w="16838" w:h="11906" w:orient="landscape"/>
      <w:pgMar w:top="720" w:right="720" w:bottom="720" w:left="72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5354046"/>
    </w:sdtPr>
    <w:sdtContent>
      <w:sdt>
        <w:sdtPr>
          <w:id w:val="1728636285"/>
        </w:sdtPr>
        <w:sdtContent>
          <w:p>
            <w:pPr>
              <w:pStyle w:val="10"/>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16</w:t>
            </w:r>
            <w:r>
              <w:rPr>
                <w:b/>
                <w:bCs/>
                <w:sz w:val="24"/>
                <w:szCs w:val="24"/>
              </w:rPr>
              <w:fldChar w:fldCharType="end"/>
            </w:r>
          </w:p>
        </w:sdtContent>
      </w:sdt>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JiMmYwZGY3YTk1ZjFiYjgyYjY1MDNmZDM3ZTc5NWYifQ=="/>
  </w:docVars>
  <w:rsids>
    <w:rsidRoot w:val="1B296238"/>
    <w:rsid w:val="00013D20"/>
    <w:rsid w:val="00056ADD"/>
    <w:rsid w:val="0006350B"/>
    <w:rsid w:val="000D5870"/>
    <w:rsid w:val="000E5605"/>
    <w:rsid w:val="002434AA"/>
    <w:rsid w:val="002D28C7"/>
    <w:rsid w:val="002E63EA"/>
    <w:rsid w:val="00365A12"/>
    <w:rsid w:val="003739D1"/>
    <w:rsid w:val="004078CF"/>
    <w:rsid w:val="00420D44"/>
    <w:rsid w:val="00420D57"/>
    <w:rsid w:val="00432905"/>
    <w:rsid w:val="00446829"/>
    <w:rsid w:val="004476E4"/>
    <w:rsid w:val="00470589"/>
    <w:rsid w:val="00476FA2"/>
    <w:rsid w:val="004F0D35"/>
    <w:rsid w:val="0052778E"/>
    <w:rsid w:val="00570C12"/>
    <w:rsid w:val="005E19A1"/>
    <w:rsid w:val="00654E19"/>
    <w:rsid w:val="006B57A5"/>
    <w:rsid w:val="006D5160"/>
    <w:rsid w:val="00740FF1"/>
    <w:rsid w:val="00780A2B"/>
    <w:rsid w:val="007F5EE1"/>
    <w:rsid w:val="0085454E"/>
    <w:rsid w:val="0088145A"/>
    <w:rsid w:val="008C6C8D"/>
    <w:rsid w:val="0091725A"/>
    <w:rsid w:val="00930DF8"/>
    <w:rsid w:val="009325DF"/>
    <w:rsid w:val="00964BEC"/>
    <w:rsid w:val="00966DB5"/>
    <w:rsid w:val="00981847"/>
    <w:rsid w:val="00986F7C"/>
    <w:rsid w:val="00A04EFF"/>
    <w:rsid w:val="00A2386F"/>
    <w:rsid w:val="00A26879"/>
    <w:rsid w:val="00A46F7E"/>
    <w:rsid w:val="00AD5B75"/>
    <w:rsid w:val="00B41E5F"/>
    <w:rsid w:val="00B57124"/>
    <w:rsid w:val="00B66DE9"/>
    <w:rsid w:val="00C244B1"/>
    <w:rsid w:val="00C341A8"/>
    <w:rsid w:val="00C37632"/>
    <w:rsid w:val="00CC0207"/>
    <w:rsid w:val="00CD4693"/>
    <w:rsid w:val="00CE7350"/>
    <w:rsid w:val="00DB5F3D"/>
    <w:rsid w:val="00DE1277"/>
    <w:rsid w:val="00E07A2E"/>
    <w:rsid w:val="00E25570"/>
    <w:rsid w:val="00E54279"/>
    <w:rsid w:val="00E63409"/>
    <w:rsid w:val="00EE3962"/>
    <w:rsid w:val="00EF5831"/>
    <w:rsid w:val="00EF7AD3"/>
    <w:rsid w:val="00F24FC4"/>
    <w:rsid w:val="00F7328D"/>
    <w:rsid w:val="051A4578"/>
    <w:rsid w:val="07503F44"/>
    <w:rsid w:val="07F86D4E"/>
    <w:rsid w:val="14584519"/>
    <w:rsid w:val="1B296238"/>
    <w:rsid w:val="281B3769"/>
    <w:rsid w:val="28302BFE"/>
    <w:rsid w:val="346D431C"/>
    <w:rsid w:val="3DDB875D"/>
    <w:rsid w:val="446D69D6"/>
    <w:rsid w:val="4D8A7BE3"/>
    <w:rsid w:val="5121635F"/>
    <w:rsid w:val="5900220E"/>
    <w:rsid w:val="603E1101"/>
    <w:rsid w:val="61E53515"/>
    <w:rsid w:val="70E357E0"/>
    <w:rsid w:val="7D90775D"/>
    <w:rsid w:val="DFF53D5C"/>
    <w:rsid w:val="EFC4873D"/>
    <w:rsid w:val="FFCA0036"/>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after="290" w:line="372" w:lineRule="auto"/>
      <w:outlineLvl w:val="4"/>
    </w:pPr>
    <w:rPr>
      <w:b/>
      <w:sz w:val="28"/>
    </w:rPr>
  </w:style>
  <w:style w:type="paragraph" w:styleId="7">
    <w:name w:val="heading 6"/>
    <w:basedOn w:val="1"/>
    <w:next w:val="1"/>
    <w:unhideWhenUsed/>
    <w:qFormat/>
    <w:uiPriority w:val="0"/>
    <w:pPr>
      <w:keepNext/>
      <w:keepLines/>
      <w:spacing w:before="240" w:after="64" w:line="317" w:lineRule="auto"/>
      <w:outlineLvl w:val="5"/>
    </w:pPr>
    <w:rPr>
      <w:rFonts w:ascii="Arial" w:hAnsi="Arial" w:eastAsia="黑体"/>
      <w:b/>
      <w:sz w:val="24"/>
    </w:rPr>
  </w:style>
  <w:style w:type="paragraph" w:styleId="8">
    <w:name w:val="heading 7"/>
    <w:basedOn w:val="1"/>
    <w:next w:val="1"/>
    <w:unhideWhenUsed/>
    <w:qFormat/>
    <w:uiPriority w:val="0"/>
    <w:pPr>
      <w:keepNext/>
      <w:keepLines/>
      <w:spacing w:before="240" w:after="64" w:line="317" w:lineRule="auto"/>
      <w:outlineLvl w:val="6"/>
    </w:pPr>
    <w:rPr>
      <w:b/>
      <w:sz w:val="24"/>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9">
    <w:name w:val="toc 3"/>
    <w:basedOn w:val="1"/>
    <w:next w:val="1"/>
    <w:autoRedefine/>
    <w:unhideWhenUsed/>
    <w:qFormat/>
    <w:uiPriority w:val="39"/>
    <w:pPr>
      <w:widowControl/>
      <w:spacing w:after="100" w:line="259" w:lineRule="auto"/>
      <w:ind w:left="440"/>
      <w:jc w:val="left"/>
    </w:pPr>
    <w:rPr>
      <w:rFonts w:cs="Times New Roman"/>
      <w:kern w:val="0"/>
      <w:sz w:val="22"/>
      <w:szCs w:val="22"/>
    </w:rPr>
  </w:style>
  <w:style w:type="paragraph" w:styleId="10">
    <w:name w:val="footer"/>
    <w:basedOn w:val="1"/>
    <w:link w:val="20"/>
    <w:autoRedefine/>
    <w:qFormat/>
    <w:uiPriority w:val="99"/>
    <w:pPr>
      <w:tabs>
        <w:tab w:val="center" w:pos="4153"/>
        <w:tab w:val="right" w:pos="8306"/>
      </w:tabs>
      <w:snapToGrid w:val="0"/>
      <w:jc w:val="left"/>
    </w:pPr>
    <w:rPr>
      <w:sz w:val="18"/>
      <w:szCs w:val="18"/>
    </w:rPr>
  </w:style>
  <w:style w:type="paragraph" w:styleId="11">
    <w:name w:val="header"/>
    <w:basedOn w:val="1"/>
    <w:link w:val="19"/>
    <w:autoRedefine/>
    <w:qFormat/>
    <w:uiPriority w:val="0"/>
    <w:pPr>
      <w:tabs>
        <w:tab w:val="center" w:pos="4153"/>
        <w:tab w:val="right" w:pos="8306"/>
      </w:tabs>
      <w:snapToGrid w:val="0"/>
      <w:jc w:val="center"/>
    </w:pPr>
    <w:rPr>
      <w:sz w:val="18"/>
      <w:szCs w:val="18"/>
    </w:rPr>
  </w:style>
  <w:style w:type="paragraph" w:styleId="12">
    <w:name w:val="toc 1"/>
    <w:basedOn w:val="1"/>
    <w:next w:val="1"/>
    <w:autoRedefine/>
    <w:unhideWhenUsed/>
    <w:qFormat/>
    <w:uiPriority w:val="39"/>
    <w:pPr>
      <w:widowControl/>
      <w:spacing w:after="100" w:line="259" w:lineRule="auto"/>
      <w:jc w:val="left"/>
    </w:pPr>
    <w:rPr>
      <w:rFonts w:cs="Times New Roman"/>
      <w:kern w:val="0"/>
      <w:sz w:val="22"/>
      <w:szCs w:val="22"/>
    </w:rPr>
  </w:style>
  <w:style w:type="paragraph" w:styleId="13">
    <w:name w:val="toc 2"/>
    <w:basedOn w:val="1"/>
    <w:next w:val="1"/>
    <w:autoRedefine/>
    <w:unhideWhenUsed/>
    <w:qFormat/>
    <w:uiPriority w:val="39"/>
    <w:pPr>
      <w:widowControl/>
      <w:spacing w:after="100" w:line="259" w:lineRule="auto"/>
      <w:ind w:left="220"/>
      <w:jc w:val="left"/>
    </w:pPr>
    <w:rPr>
      <w:rFonts w:cs="Times New Roman"/>
      <w:kern w:val="0"/>
      <w:sz w:val="22"/>
      <w:szCs w:val="22"/>
    </w:rPr>
  </w:style>
  <w:style w:type="paragraph" w:styleId="14">
    <w:name w:val="Normal (Web)"/>
    <w:basedOn w:val="1"/>
    <w:autoRedefine/>
    <w:qFormat/>
    <w:uiPriority w:val="0"/>
    <w:pPr>
      <w:spacing w:beforeAutospacing="1" w:afterAutospacing="1"/>
      <w:jc w:val="left"/>
    </w:pPr>
    <w:rPr>
      <w:rFonts w:cs="Times New Roman"/>
      <w:kern w:val="0"/>
      <w:sz w:val="24"/>
    </w:rPr>
  </w:style>
  <w:style w:type="table" w:styleId="16">
    <w:name w:val="Table Grid"/>
    <w:basedOn w:val="15"/>
    <w:autoRedefine/>
    <w:qFormat/>
    <w:uiPriority w:val="0"/>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FollowedHyperlink"/>
    <w:basedOn w:val="17"/>
    <w:autoRedefine/>
    <w:qFormat/>
    <w:uiPriority w:val="0"/>
    <w:rPr>
      <w:color w:val="800080"/>
      <w:u w:val="single"/>
    </w:rPr>
  </w:style>
  <w:style w:type="character" w:customStyle="1" w:styleId="19">
    <w:name w:val="页眉字符"/>
    <w:basedOn w:val="17"/>
    <w:link w:val="11"/>
    <w:qFormat/>
    <w:uiPriority w:val="0"/>
    <w:rPr>
      <w:rFonts w:asciiTheme="minorHAnsi" w:hAnsiTheme="minorHAnsi" w:eastAsiaTheme="minorEastAsia" w:cstheme="minorBidi"/>
      <w:kern w:val="2"/>
      <w:sz w:val="18"/>
      <w:szCs w:val="18"/>
    </w:rPr>
  </w:style>
  <w:style w:type="character" w:customStyle="1" w:styleId="20">
    <w:name w:val="页脚字符"/>
    <w:basedOn w:val="17"/>
    <w:link w:val="10"/>
    <w:autoRedefine/>
    <w:qFormat/>
    <w:uiPriority w:val="99"/>
    <w:rPr>
      <w:rFonts w:asciiTheme="minorHAnsi" w:hAnsiTheme="minorHAnsi" w:eastAsiaTheme="minorEastAsia" w:cstheme="minorBidi"/>
      <w:kern w:val="2"/>
      <w:sz w:val="18"/>
      <w:szCs w:val="18"/>
    </w:rPr>
  </w:style>
  <w:style w:type="paragraph" w:styleId="21">
    <w:name w:val="List Paragraph"/>
    <w:basedOn w:val="1"/>
    <w:autoRedefine/>
    <w:qFormat/>
    <w:uiPriority w:val="99"/>
    <w:pPr>
      <w:ind w:firstLine="420" w:firstLineChars="200"/>
    </w:pPr>
  </w:style>
  <w:style w:type="paragraph" w:customStyle="1" w:styleId="22">
    <w:name w:val="EndNote Bibliography"/>
    <w:basedOn w:val="1"/>
    <w:link w:val="23"/>
    <w:autoRedefine/>
    <w:qFormat/>
    <w:uiPriority w:val="0"/>
    <w:pPr>
      <w:framePr w:hSpace="180" w:wrap="around" w:vAnchor="text" w:hAnchor="page" w:x="687" w:y="390"/>
      <w:suppressOverlap/>
    </w:pPr>
    <w:rPr>
      <w:rFonts w:ascii="Calibri" w:hAnsi="Calibri" w:cs="Calibri"/>
      <w:sz w:val="20"/>
    </w:rPr>
  </w:style>
  <w:style w:type="character" w:customStyle="1" w:styleId="23">
    <w:name w:val="EndNote Bibliography 字符"/>
    <w:basedOn w:val="17"/>
    <w:link w:val="22"/>
    <w:autoRedefine/>
    <w:qFormat/>
    <w:uiPriority w:val="0"/>
    <w:rPr>
      <w:rFonts w:eastAsiaTheme="minorEastAsia"/>
      <w:kern w:val="2"/>
      <w:szCs w:val="24"/>
    </w:rPr>
  </w:style>
  <w:style w:type="character" w:customStyle="1" w:styleId="24">
    <w:name w:val="标题 1字符"/>
    <w:basedOn w:val="17"/>
    <w:link w:val="2"/>
    <w:autoRedefine/>
    <w:qFormat/>
    <w:uiPriority w:val="0"/>
    <w:rPr>
      <w:rFonts w:asciiTheme="minorHAnsi" w:hAnsiTheme="minorHAnsi" w:eastAsiaTheme="minorEastAsia" w:cstheme="minorBidi"/>
      <w:b/>
      <w:bCs/>
      <w:kern w:val="44"/>
      <w:sz w:val="44"/>
      <w:szCs w:val="44"/>
    </w:rPr>
  </w:style>
  <w:style w:type="paragraph" w:customStyle="1" w:styleId="25">
    <w:name w:val="目录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26">
    <w:name w:val="content of supplementary file"/>
    <w:basedOn w:val="1"/>
    <w:next w:val="1"/>
    <w:autoRedefine/>
    <w:qFormat/>
    <w:uiPriority w:val="0"/>
    <w:pPr>
      <w:keepNext/>
      <w:keepLines/>
      <w:spacing w:line="280" w:lineRule="exact"/>
      <w:outlineLvl w:val="0"/>
    </w:pPr>
    <w:rPr>
      <w:b/>
      <w:bCs/>
      <w:kern w:val="44"/>
      <w:sz w:val="24"/>
      <w:szCs w:val="44"/>
    </w:rPr>
  </w:style>
  <w:style w:type="paragraph" w:customStyle="1" w:styleId="27">
    <w:name w:val="WPSOffice手动目录 1"/>
    <w:autoRedefine/>
    <w:qFormat/>
    <w:uiPriority w:val="0"/>
    <w:rPr>
      <w:rFonts w:ascii="Calibri" w:hAnsi="Calibri" w:eastAsia="宋体" w:cs="Calibri"/>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7098</Words>
  <Characters>40462</Characters>
  <Lines>337</Lines>
  <Paragraphs>94</Paragraphs>
  <TotalTime>2</TotalTime>
  <ScaleCrop>false</ScaleCrop>
  <LinksUpToDate>false</LinksUpToDate>
  <CharactersWithSpaces>47466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2023-06-25T23:46:00Z</dcterms:created>
  <dc:creator>月島</dc:creator>
  <cp:lastModifiedBy>月島</cp:lastModifiedBy>
  <cp:lastPrinted>2023-07-08T08:39:00Z</cp:lastPrinted>
  <dcterms:modified xsi:type="dcterms:W3CDTF">2024-04-07T02:22:41Z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7FE5961AAB6C4E39940A2EC2E5F43B29_13</vt:lpwstr>
  </property>
</Properties>
</file>