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C03829" w14:textId="77777777" w:rsidR="008832AE" w:rsidRPr="00AE3AF2" w:rsidRDefault="008832AE" w:rsidP="008832AE">
      <w:pPr>
        <w:spacing w:line="480" w:lineRule="auto"/>
        <w:jc w:val="both"/>
        <w:rPr>
          <w:rFonts w:ascii="Times New Roman" w:hAnsi="Times New Roman" w:cs="Times New Roman"/>
          <w:b/>
          <w:bCs/>
        </w:rPr>
      </w:pPr>
      <w:r w:rsidRPr="00AE3AF2">
        <w:rPr>
          <w:rFonts w:ascii="Times New Roman" w:hAnsi="Times New Roman" w:cs="Times New Roman"/>
          <w:b/>
          <w:bCs/>
        </w:rPr>
        <w:t>SUPPORTING INFORMATION</w:t>
      </w:r>
    </w:p>
    <w:p w14:paraId="403747E6" w14:textId="77777777" w:rsidR="008832AE" w:rsidRPr="00AE3AF2" w:rsidRDefault="008832AE" w:rsidP="008832AE">
      <w:pPr>
        <w:spacing w:line="480" w:lineRule="auto"/>
        <w:jc w:val="both"/>
        <w:rPr>
          <w:rFonts w:ascii="Times New Roman" w:hAnsi="Times New Roman" w:cs="Times New Roman"/>
        </w:rPr>
      </w:pPr>
      <w:r w:rsidRPr="00AE3AF2">
        <w:rPr>
          <w:rFonts w:ascii="Times New Roman" w:hAnsi="Times New Roman" w:cs="Times New Roman"/>
          <w:b/>
          <w:bCs/>
        </w:rPr>
        <w:t>Table S1.</w:t>
      </w:r>
      <w:r w:rsidRPr="00AE3AF2">
        <w:rPr>
          <w:rFonts w:ascii="Times New Roman" w:hAnsi="Times New Roman" w:cs="Times New Roman"/>
        </w:rPr>
        <w:t xml:space="preserve"> Percentages and average chain length of amylopectin branches analyzed by capillary electrophoresis. </w:t>
      </w:r>
    </w:p>
    <w:tbl>
      <w:tblPr>
        <w:tblW w:w="9356" w:type="dxa"/>
        <w:tblCellMar>
          <w:left w:w="0" w:type="dxa"/>
          <w:right w:w="0" w:type="dxa"/>
        </w:tblCellMar>
        <w:tblLook w:val="0600" w:firstRow="0" w:lastRow="0" w:firstColumn="0" w:lastColumn="0" w:noHBand="1" w:noVBand="1"/>
      </w:tblPr>
      <w:tblGrid>
        <w:gridCol w:w="1910"/>
        <w:gridCol w:w="1209"/>
        <w:gridCol w:w="1417"/>
        <w:gridCol w:w="1418"/>
        <w:gridCol w:w="1276"/>
        <w:gridCol w:w="1134"/>
        <w:gridCol w:w="992"/>
      </w:tblGrid>
      <w:tr w:rsidR="008832AE" w:rsidRPr="00AE3AF2" w14:paraId="1552A206" w14:textId="77777777" w:rsidTr="00F710CA">
        <w:trPr>
          <w:trHeight w:val="830"/>
        </w:trPr>
        <w:tc>
          <w:tcPr>
            <w:tcW w:w="1910" w:type="dxa"/>
            <w:vMerge w:val="restart"/>
            <w:tcBorders>
              <w:top w:val="single" w:sz="4" w:space="0" w:color="000000"/>
              <w:left w:val="nil"/>
              <w:right w:val="nil"/>
            </w:tcBorders>
            <w:shd w:val="clear" w:color="auto" w:fill="auto"/>
            <w:tcMar>
              <w:top w:w="0" w:type="dxa"/>
              <w:left w:w="57" w:type="dxa"/>
              <w:bottom w:w="0" w:type="dxa"/>
              <w:right w:w="0" w:type="dxa"/>
            </w:tcMar>
            <w:vAlign w:val="center"/>
          </w:tcPr>
          <w:p w14:paraId="23CE1594" w14:textId="77777777" w:rsidR="008832AE" w:rsidRPr="00AE3AF2" w:rsidDel="006D0941" w:rsidRDefault="008832AE" w:rsidP="00F710CA">
            <w:pPr>
              <w:spacing w:line="480" w:lineRule="auto"/>
              <w:textAlignment w:val="center"/>
              <w:rPr>
                <w:rFonts w:ascii="Times New Roman" w:eastAsia="Yu Gothic" w:hAnsi="Times New Roman" w:cs="Times New Roman"/>
                <w:kern w:val="24"/>
              </w:rPr>
            </w:pPr>
            <w:r w:rsidRPr="00AE3AF2">
              <w:rPr>
                <w:rFonts w:ascii="Times New Roman" w:eastAsia="Yu Gothic" w:hAnsi="Times New Roman" w:cs="Times New Roman"/>
                <w:kern w:val="24"/>
              </w:rPr>
              <w:t>Genotype</w:t>
            </w:r>
          </w:p>
        </w:tc>
        <w:tc>
          <w:tcPr>
            <w:tcW w:w="5320" w:type="dxa"/>
            <w:gridSpan w:val="4"/>
            <w:tcBorders>
              <w:top w:val="single" w:sz="4" w:space="0" w:color="000000"/>
              <w:left w:val="nil"/>
              <w:bottom w:val="single" w:sz="4" w:space="0" w:color="000000"/>
              <w:right w:val="nil"/>
            </w:tcBorders>
            <w:shd w:val="clear" w:color="auto" w:fill="auto"/>
            <w:tcMar>
              <w:top w:w="8" w:type="dxa"/>
              <w:left w:w="8" w:type="dxa"/>
              <w:bottom w:w="0" w:type="dxa"/>
              <w:right w:w="8" w:type="dxa"/>
            </w:tcMar>
            <w:vAlign w:val="center"/>
          </w:tcPr>
          <w:p w14:paraId="341E8C22" w14:textId="77777777" w:rsidR="008832AE" w:rsidRPr="00AE3AF2" w:rsidRDefault="008832AE" w:rsidP="00F710CA">
            <w:pPr>
              <w:spacing w:line="480" w:lineRule="auto"/>
              <w:jc w:val="center"/>
              <w:textAlignment w:val="center"/>
              <w:rPr>
                <w:rFonts w:ascii="Times New Roman" w:eastAsia="Yu Gothic" w:hAnsi="Times New Roman" w:cs="Times New Roman"/>
                <w:kern w:val="24"/>
              </w:rPr>
            </w:pPr>
            <w:r w:rsidRPr="00AE3AF2">
              <w:rPr>
                <w:rFonts w:ascii="Times New Roman" w:eastAsia="Yu Gothic" w:hAnsi="Times New Roman" w:cs="Times New Roman"/>
                <w:kern w:val="24"/>
              </w:rPr>
              <w:t>Percentage of amylopectin branches</w:t>
            </w:r>
          </w:p>
          <w:p w14:paraId="12F2C521" w14:textId="77777777" w:rsidR="008832AE" w:rsidRPr="00AE3AF2" w:rsidRDefault="008832AE" w:rsidP="00F710CA">
            <w:pPr>
              <w:spacing w:line="480" w:lineRule="auto"/>
              <w:jc w:val="center"/>
              <w:textAlignment w:val="center"/>
              <w:rPr>
                <w:rFonts w:ascii="Times New Roman" w:eastAsia="Yu Gothic" w:hAnsi="Times New Roman" w:cs="Times New Roman"/>
                <w:kern w:val="24"/>
                <w:lang w:eastAsia="ja-JP"/>
              </w:rPr>
            </w:pPr>
            <w:r w:rsidRPr="00AE3AF2">
              <w:rPr>
                <w:rFonts w:ascii="Times New Roman" w:eastAsia="Yu Gothic" w:hAnsi="Times New Roman" w:cs="Times New Roman" w:hint="eastAsia"/>
                <w:kern w:val="24"/>
                <w:lang w:eastAsia="ja-JP"/>
              </w:rPr>
              <w:t>(</w:t>
            </w:r>
            <w:r w:rsidRPr="00AE3AF2">
              <w:rPr>
                <w:rFonts w:ascii="Times New Roman" w:eastAsia="Yu Gothic" w:hAnsi="Times New Roman" w:cs="Times New Roman"/>
                <w:kern w:val="24"/>
                <w:lang w:eastAsia="ja-JP"/>
              </w:rPr>
              <w:t>DP5-70)</w:t>
            </w:r>
          </w:p>
        </w:tc>
        <w:tc>
          <w:tcPr>
            <w:tcW w:w="1134" w:type="dxa"/>
            <w:vMerge w:val="restart"/>
            <w:tcBorders>
              <w:top w:val="single" w:sz="4" w:space="0" w:color="000000"/>
              <w:left w:val="nil"/>
              <w:right w:val="nil"/>
            </w:tcBorders>
            <w:shd w:val="clear" w:color="auto" w:fill="auto"/>
            <w:tcMar>
              <w:top w:w="8" w:type="dxa"/>
              <w:left w:w="8" w:type="dxa"/>
              <w:bottom w:w="0" w:type="dxa"/>
              <w:right w:w="8" w:type="dxa"/>
            </w:tcMar>
            <w:vAlign w:val="center"/>
          </w:tcPr>
          <w:p w14:paraId="06812F20" w14:textId="77777777" w:rsidR="008832AE" w:rsidRPr="00AE3AF2" w:rsidRDefault="008832AE" w:rsidP="00F710CA">
            <w:pPr>
              <w:spacing w:line="480" w:lineRule="auto"/>
              <w:jc w:val="center"/>
              <w:textAlignment w:val="center"/>
              <w:rPr>
                <w:rFonts w:ascii="Times New Roman" w:eastAsia="Yu Gothic" w:hAnsi="Times New Roman" w:cs="Times New Roman"/>
                <w:kern w:val="24"/>
              </w:rPr>
            </w:pPr>
            <w:r w:rsidRPr="00AE3AF2">
              <w:rPr>
                <w:rFonts w:ascii="Times New Roman" w:eastAsia="Yu Gothic" w:hAnsi="Times New Roman" w:cs="Times New Roman"/>
                <w:kern w:val="24"/>
              </w:rPr>
              <w:t>Average DP</w:t>
            </w:r>
          </w:p>
        </w:tc>
        <w:tc>
          <w:tcPr>
            <w:tcW w:w="992" w:type="dxa"/>
            <w:vMerge w:val="restart"/>
            <w:tcBorders>
              <w:top w:val="single" w:sz="4" w:space="0" w:color="000000"/>
              <w:left w:val="nil"/>
              <w:right w:val="nil"/>
            </w:tcBorders>
            <w:shd w:val="clear" w:color="auto" w:fill="auto"/>
            <w:tcMar>
              <w:top w:w="8" w:type="dxa"/>
              <w:left w:w="8" w:type="dxa"/>
              <w:bottom w:w="0" w:type="dxa"/>
              <w:right w:w="8" w:type="dxa"/>
            </w:tcMar>
            <w:vAlign w:val="center"/>
          </w:tcPr>
          <w:p w14:paraId="24F99194" w14:textId="77777777" w:rsidR="008832AE" w:rsidRPr="00AE3AF2" w:rsidRDefault="008832AE" w:rsidP="00F710CA">
            <w:pPr>
              <w:spacing w:line="480" w:lineRule="auto"/>
              <w:jc w:val="center"/>
              <w:rPr>
                <w:rFonts w:ascii="Times New Roman" w:eastAsia="MS PGothic" w:hAnsi="Times New Roman" w:cs="Times New Roman"/>
                <w:kern w:val="24"/>
              </w:rPr>
            </w:pPr>
            <w:r w:rsidRPr="00AE3AF2">
              <w:rPr>
                <w:rFonts w:ascii="Times New Roman" w:eastAsia="MS PGothic" w:hAnsi="Times New Roman" w:cs="Times New Roman"/>
                <w:kern w:val="24"/>
              </w:rPr>
              <w:t>Median DP</w:t>
            </w:r>
          </w:p>
        </w:tc>
      </w:tr>
      <w:tr w:rsidR="008832AE" w:rsidRPr="00AE3AF2" w14:paraId="1455840C" w14:textId="77777777" w:rsidTr="00F710CA">
        <w:trPr>
          <w:trHeight w:val="830"/>
        </w:trPr>
        <w:tc>
          <w:tcPr>
            <w:tcW w:w="1910" w:type="dxa"/>
            <w:vMerge/>
            <w:tcBorders>
              <w:left w:val="nil"/>
              <w:bottom w:val="single" w:sz="4" w:space="0" w:color="000000"/>
              <w:right w:val="nil"/>
            </w:tcBorders>
            <w:shd w:val="clear" w:color="auto" w:fill="auto"/>
            <w:tcMar>
              <w:top w:w="0" w:type="dxa"/>
              <w:left w:w="57" w:type="dxa"/>
              <w:bottom w:w="0" w:type="dxa"/>
              <w:right w:w="0" w:type="dxa"/>
            </w:tcMar>
            <w:vAlign w:val="center"/>
            <w:hideMark/>
          </w:tcPr>
          <w:p w14:paraId="1E1E900E" w14:textId="77777777" w:rsidR="008832AE" w:rsidRPr="00AE3AF2" w:rsidRDefault="008832AE" w:rsidP="00F710CA">
            <w:pPr>
              <w:spacing w:line="480" w:lineRule="auto"/>
              <w:textAlignment w:val="center"/>
              <w:rPr>
                <w:rFonts w:ascii="Arial" w:eastAsia="MS PGothic" w:hAnsi="Arial" w:cs="Arial"/>
              </w:rPr>
            </w:pPr>
          </w:p>
        </w:tc>
        <w:tc>
          <w:tcPr>
            <w:tcW w:w="1209" w:type="dxa"/>
            <w:tcBorders>
              <w:top w:val="single" w:sz="4" w:space="0" w:color="000000"/>
              <w:left w:val="nil"/>
              <w:bottom w:val="single" w:sz="4" w:space="0" w:color="000000"/>
              <w:right w:val="nil"/>
            </w:tcBorders>
            <w:shd w:val="clear" w:color="auto" w:fill="auto"/>
            <w:tcMar>
              <w:top w:w="8" w:type="dxa"/>
              <w:left w:w="8" w:type="dxa"/>
              <w:bottom w:w="0" w:type="dxa"/>
              <w:right w:w="8" w:type="dxa"/>
            </w:tcMar>
            <w:vAlign w:val="center"/>
            <w:hideMark/>
          </w:tcPr>
          <w:p w14:paraId="158934B1"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 xml:space="preserve">DP </w:t>
            </w:r>
            <w:r w:rsidRPr="00AE3AF2">
              <w:rPr>
                <w:rFonts w:ascii="Cambria Math" w:eastAsia="Yu Gothic" w:hAnsi="Cambria Math" w:cs="Cambria Math"/>
                <w:kern w:val="24"/>
              </w:rPr>
              <w:t xml:space="preserve">≤ </w:t>
            </w:r>
            <w:r w:rsidRPr="00AE3AF2">
              <w:rPr>
                <w:rFonts w:ascii="Times New Roman" w:eastAsia="Yu Gothic" w:hAnsi="Times New Roman" w:cs="Times New Roman"/>
                <w:kern w:val="24"/>
              </w:rPr>
              <w:t>12</w:t>
            </w:r>
          </w:p>
        </w:tc>
        <w:tc>
          <w:tcPr>
            <w:tcW w:w="1417" w:type="dxa"/>
            <w:tcBorders>
              <w:top w:val="single" w:sz="4" w:space="0" w:color="000000"/>
              <w:left w:val="nil"/>
              <w:bottom w:val="single" w:sz="4" w:space="0" w:color="000000"/>
              <w:right w:val="nil"/>
            </w:tcBorders>
            <w:shd w:val="clear" w:color="auto" w:fill="auto"/>
            <w:tcMar>
              <w:top w:w="8" w:type="dxa"/>
              <w:left w:w="8" w:type="dxa"/>
              <w:bottom w:w="0" w:type="dxa"/>
              <w:right w:w="8" w:type="dxa"/>
            </w:tcMar>
            <w:vAlign w:val="center"/>
            <w:hideMark/>
          </w:tcPr>
          <w:p w14:paraId="4BB72857"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DP 13–24</w:t>
            </w:r>
          </w:p>
        </w:tc>
        <w:tc>
          <w:tcPr>
            <w:tcW w:w="1418" w:type="dxa"/>
            <w:tcBorders>
              <w:top w:val="single" w:sz="4" w:space="0" w:color="000000"/>
              <w:left w:val="nil"/>
              <w:bottom w:val="single" w:sz="4" w:space="0" w:color="000000"/>
              <w:right w:val="nil"/>
            </w:tcBorders>
            <w:shd w:val="clear" w:color="auto" w:fill="auto"/>
            <w:tcMar>
              <w:top w:w="8" w:type="dxa"/>
              <w:left w:w="8" w:type="dxa"/>
              <w:bottom w:w="0" w:type="dxa"/>
              <w:right w:w="8" w:type="dxa"/>
            </w:tcMar>
            <w:vAlign w:val="center"/>
            <w:hideMark/>
          </w:tcPr>
          <w:p w14:paraId="4C937ABB"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DP 25–36</w:t>
            </w:r>
          </w:p>
        </w:tc>
        <w:tc>
          <w:tcPr>
            <w:tcW w:w="1276" w:type="dxa"/>
            <w:tcBorders>
              <w:top w:val="single" w:sz="4" w:space="0" w:color="000000"/>
              <w:left w:val="nil"/>
              <w:bottom w:val="single" w:sz="4" w:space="0" w:color="000000"/>
              <w:right w:val="nil"/>
            </w:tcBorders>
            <w:shd w:val="clear" w:color="auto" w:fill="auto"/>
            <w:tcMar>
              <w:top w:w="8" w:type="dxa"/>
              <w:left w:w="8" w:type="dxa"/>
              <w:bottom w:w="0" w:type="dxa"/>
              <w:right w:w="8" w:type="dxa"/>
            </w:tcMar>
            <w:vAlign w:val="center"/>
            <w:hideMark/>
          </w:tcPr>
          <w:p w14:paraId="50D82BB4"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 xml:space="preserve">DP </w:t>
            </w:r>
            <w:r w:rsidRPr="00AE3AF2">
              <w:rPr>
                <w:rFonts w:ascii="Cambria Math" w:eastAsia="Yu Gothic" w:hAnsi="Cambria Math" w:cs="Cambria Math"/>
                <w:kern w:val="24"/>
              </w:rPr>
              <w:t xml:space="preserve">≥ </w:t>
            </w:r>
            <w:r w:rsidRPr="00AE3AF2">
              <w:rPr>
                <w:rFonts w:ascii="Times New Roman" w:eastAsia="Yu Gothic" w:hAnsi="Times New Roman" w:cs="Times New Roman"/>
                <w:kern w:val="24"/>
              </w:rPr>
              <w:t>37</w:t>
            </w:r>
          </w:p>
        </w:tc>
        <w:tc>
          <w:tcPr>
            <w:tcW w:w="1134" w:type="dxa"/>
            <w:vMerge/>
            <w:tcBorders>
              <w:left w:val="nil"/>
              <w:bottom w:val="single" w:sz="4" w:space="0" w:color="000000"/>
              <w:right w:val="nil"/>
            </w:tcBorders>
            <w:shd w:val="clear" w:color="auto" w:fill="auto"/>
            <w:tcMar>
              <w:top w:w="8" w:type="dxa"/>
              <w:left w:w="8" w:type="dxa"/>
              <w:bottom w:w="0" w:type="dxa"/>
              <w:right w:w="8" w:type="dxa"/>
            </w:tcMar>
            <w:vAlign w:val="center"/>
            <w:hideMark/>
          </w:tcPr>
          <w:p w14:paraId="10117515" w14:textId="77777777" w:rsidR="008832AE" w:rsidRPr="00AE3AF2" w:rsidRDefault="008832AE" w:rsidP="00F710CA">
            <w:pPr>
              <w:spacing w:line="480" w:lineRule="auto"/>
              <w:jc w:val="center"/>
              <w:textAlignment w:val="center"/>
              <w:rPr>
                <w:rFonts w:ascii="Arial" w:eastAsia="MS PGothic" w:hAnsi="Arial" w:cs="Arial"/>
              </w:rPr>
            </w:pPr>
          </w:p>
        </w:tc>
        <w:tc>
          <w:tcPr>
            <w:tcW w:w="992" w:type="dxa"/>
            <w:vMerge/>
            <w:tcBorders>
              <w:left w:val="nil"/>
              <w:bottom w:val="single" w:sz="4" w:space="0" w:color="000000"/>
              <w:right w:val="nil"/>
            </w:tcBorders>
            <w:shd w:val="clear" w:color="auto" w:fill="auto"/>
            <w:tcMar>
              <w:top w:w="8" w:type="dxa"/>
              <w:left w:w="8" w:type="dxa"/>
              <w:bottom w:w="0" w:type="dxa"/>
              <w:right w:w="8" w:type="dxa"/>
            </w:tcMar>
            <w:vAlign w:val="center"/>
            <w:hideMark/>
          </w:tcPr>
          <w:p w14:paraId="08C54E32" w14:textId="77777777" w:rsidR="008832AE" w:rsidRPr="00AE3AF2" w:rsidRDefault="008832AE" w:rsidP="00F710CA">
            <w:pPr>
              <w:spacing w:line="480" w:lineRule="auto"/>
              <w:jc w:val="center"/>
              <w:rPr>
                <w:rFonts w:ascii="Arial" w:eastAsia="MS PGothic" w:hAnsi="Arial" w:cs="Arial"/>
              </w:rPr>
            </w:pPr>
          </w:p>
        </w:tc>
      </w:tr>
      <w:tr w:rsidR="008832AE" w:rsidRPr="00AE3AF2" w14:paraId="582CAC79" w14:textId="77777777" w:rsidTr="00F710CA">
        <w:trPr>
          <w:trHeight w:val="830"/>
        </w:trPr>
        <w:tc>
          <w:tcPr>
            <w:tcW w:w="1910" w:type="dxa"/>
            <w:tcBorders>
              <w:top w:val="single" w:sz="4" w:space="0" w:color="000000"/>
              <w:left w:val="nil"/>
              <w:bottom w:val="nil"/>
              <w:right w:val="nil"/>
            </w:tcBorders>
            <w:shd w:val="clear" w:color="auto" w:fill="auto"/>
            <w:tcMar>
              <w:top w:w="0" w:type="dxa"/>
              <w:left w:w="57" w:type="dxa"/>
              <w:bottom w:w="0" w:type="dxa"/>
              <w:right w:w="0" w:type="dxa"/>
            </w:tcMar>
            <w:vAlign w:val="center"/>
            <w:hideMark/>
          </w:tcPr>
          <w:p w14:paraId="2FB77675" w14:textId="77777777" w:rsidR="008832AE" w:rsidRPr="00AE3AF2" w:rsidRDefault="008832AE" w:rsidP="00F710CA">
            <w:pPr>
              <w:spacing w:line="480" w:lineRule="auto"/>
              <w:textAlignment w:val="center"/>
              <w:rPr>
                <w:rFonts w:ascii="Arial" w:eastAsia="MS PGothic" w:hAnsi="Arial" w:cs="Arial"/>
              </w:rPr>
            </w:pPr>
            <w:r w:rsidRPr="00AE3AF2">
              <w:rPr>
                <w:rFonts w:ascii="Times New Roman" w:eastAsia="Yu Gothic" w:hAnsi="Times New Roman" w:cs="Times New Roman"/>
                <w:kern w:val="24"/>
              </w:rPr>
              <w:t>WT (</w:t>
            </w:r>
            <w:r w:rsidRPr="00AE3AF2">
              <w:rPr>
                <w:rFonts w:ascii="Times New Roman" w:eastAsia="MS PGothic" w:hAnsi="Times New Roman" w:cs="Times New Roman"/>
                <w:kern w:val="24"/>
              </w:rPr>
              <w:t>Taichung 65</w:t>
            </w:r>
            <w:r w:rsidRPr="00AE3AF2">
              <w:rPr>
                <w:rFonts w:ascii="Times New Roman" w:eastAsia="Yu Gothic" w:hAnsi="Times New Roman" w:cs="Times New Roman"/>
                <w:kern w:val="24"/>
              </w:rPr>
              <w:t>)</w:t>
            </w:r>
          </w:p>
        </w:tc>
        <w:tc>
          <w:tcPr>
            <w:tcW w:w="1209" w:type="dxa"/>
            <w:tcBorders>
              <w:top w:val="single" w:sz="4" w:space="0" w:color="000000"/>
              <w:left w:val="nil"/>
              <w:bottom w:val="nil"/>
              <w:right w:val="nil"/>
            </w:tcBorders>
            <w:shd w:val="clear" w:color="auto" w:fill="auto"/>
            <w:tcMar>
              <w:top w:w="8" w:type="dxa"/>
              <w:left w:w="8" w:type="dxa"/>
              <w:bottom w:w="0" w:type="dxa"/>
              <w:right w:w="8" w:type="dxa"/>
            </w:tcMar>
            <w:vAlign w:val="center"/>
            <w:hideMark/>
          </w:tcPr>
          <w:p w14:paraId="2C4845E4"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37.0 ± 0.1a</w:t>
            </w:r>
          </w:p>
        </w:tc>
        <w:tc>
          <w:tcPr>
            <w:tcW w:w="1417" w:type="dxa"/>
            <w:tcBorders>
              <w:top w:val="single" w:sz="4" w:space="0" w:color="000000"/>
              <w:left w:val="nil"/>
              <w:bottom w:val="nil"/>
              <w:right w:val="nil"/>
            </w:tcBorders>
            <w:shd w:val="clear" w:color="auto" w:fill="auto"/>
            <w:tcMar>
              <w:top w:w="8" w:type="dxa"/>
              <w:left w:w="8" w:type="dxa"/>
              <w:bottom w:w="0" w:type="dxa"/>
              <w:right w:w="8" w:type="dxa"/>
            </w:tcMar>
            <w:vAlign w:val="center"/>
            <w:hideMark/>
          </w:tcPr>
          <w:p w14:paraId="6BADF811"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47.7 ± 0.1c</w:t>
            </w:r>
          </w:p>
        </w:tc>
        <w:tc>
          <w:tcPr>
            <w:tcW w:w="1418" w:type="dxa"/>
            <w:tcBorders>
              <w:top w:val="single" w:sz="4" w:space="0" w:color="000000"/>
              <w:left w:val="nil"/>
              <w:bottom w:val="nil"/>
              <w:right w:val="nil"/>
            </w:tcBorders>
            <w:shd w:val="clear" w:color="auto" w:fill="auto"/>
            <w:tcMar>
              <w:top w:w="8" w:type="dxa"/>
              <w:left w:w="8" w:type="dxa"/>
              <w:bottom w:w="0" w:type="dxa"/>
              <w:right w:w="8" w:type="dxa"/>
            </w:tcMar>
            <w:vAlign w:val="center"/>
            <w:hideMark/>
          </w:tcPr>
          <w:p w14:paraId="0C12A5E1"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8.0 ± 0.0d</w:t>
            </w:r>
          </w:p>
        </w:tc>
        <w:tc>
          <w:tcPr>
            <w:tcW w:w="1276" w:type="dxa"/>
            <w:tcBorders>
              <w:top w:val="single" w:sz="4" w:space="0" w:color="000000"/>
              <w:left w:val="nil"/>
              <w:bottom w:val="nil"/>
              <w:right w:val="nil"/>
            </w:tcBorders>
            <w:shd w:val="clear" w:color="auto" w:fill="auto"/>
            <w:tcMar>
              <w:top w:w="8" w:type="dxa"/>
              <w:left w:w="8" w:type="dxa"/>
              <w:bottom w:w="0" w:type="dxa"/>
              <w:right w:w="8" w:type="dxa"/>
            </w:tcMar>
            <w:vAlign w:val="center"/>
            <w:hideMark/>
          </w:tcPr>
          <w:p w14:paraId="42726C66"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7.2 ± 0.0c</w:t>
            </w:r>
          </w:p>
        </w:tc>
        <w:tc>
          <w:tcPr>
            <w:tcW w:w="1134" w:type="dxa"/>
            <w:tcBorders>
              <w:top w:val="single" w:sz="4" w:space="0" w:color="000000"/>
              <w:left w:val="nil"/>
              <w:bottom w:val="nil"/>
              <w:right w:val="nil"/>
            </w:tcBorders>
            <w:shd w:val="clear" w:color="auto" w:fill="auto"/>
            <w:tcMar>
              <w:top w:w="8" w:type="dxa"/>
              <w:left w:w="8" w:type="dxa"/>
              <w:bottom w:w="0" w:type="dxa"/>
              <w:right w:w="8" w:type="dxa"/>
            </w:tcMar>
            <w:vAlign w:val="center"/>
            <w:hideMark/>
          </w:tcPr>
          <w:p w14:paraId="3AB55FB8"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27.0c</w:t>
            </w:r>
          </w:p>
        </w:tc>
        <w:tc>
          <w:tcPr>
            <w:tcW w:w="992" w:type="dxa"/>
            <w:tcBorders>
              <w:top w:val="single" w:sz="4" w:space="0" w:color="000000"/>
              <w:left w:val="nil"/>
              <w:bottom w:val="nil"/>
              <w:right w:val="nil"/>
            </w:tcBorders>
            <w:shd w:val="clear" w:color="auto" w:fill="auto"/>
            <w:tcMar>
              <w:top w:w="8" w:type="dxa"/>
              <w:left w:w="8" w:type="dxa"/>
              <w:bottom w:w="0" w:type="dxa"/>
              <w:right w:w="8" w:type="dxa"/>
            </w:tcMar>
            <w:vAlign w:val="center"/>
            <w:hideMark/>
          </w:tcPr>
          <w:p w14:paraId="5B25E770"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14</w:t>
            </w:r>
          </w:p>
        </w:tc>
      </w:tr>
      <w:tr w:rsidR="008832AE" w:rsidRPr="00AE3AF2" w14:paraId="544D2892" w14:textId="77777777" w:rsidTr="00F710CA">
        <w:trPr>
          <w:trHeight w:val="830"/>
        </w:trPr>
        <w:tc>
          <w:tcPr>
            <w:tcW w:w="1910" w:type="dxa"/>
            <w:tcBorders>
              <w:top w:val="nil"/>
              <w:left w:val="nil"/>
              <w:bottom w:val="nil"/>
              <w:right w:val="nil"/>
            </w:tcBorders>
            <w:shd w:val="clear" w:color="auto" w:fill="auto"/>
            <w:tcMar>
              <w:top w:w="0" w:type="dxa"/>
              <w:left w:w="57" w:type="dxa"/>
              <w:bottom w:w="0" w:type="dxa"/>
              <w:right w:w="0" w:type="dxa"/>
            </w:tcMar>
            <w:vAlign w:val="center"/>
            <w:hideMark/>
          </w:tcPr>
          <w:p w14:paraId="44E1704E" w14:textId="77777777" w:rsidR="008832AE" w:rsidRPr="00AE3AF2" w:rsidRDefault="008832AE" w:rsidP="00F710CA">
            <w:pPr>
              <w:spacing w:line="480" w:lineRule="auto"/>
              <w:textAlignment w:val="center"/>
              <w:rPr>
                <w:rFonts w:ascii="Arial" w:eastAsia="MS PGothic" w:hAnsi="Arial" w:cs="Arial"/>
              </w:rPr>
            </w:pPr>
            <w:r w:rsidRPr="00AE3AF2">
              <w:rPr>
                <w:rFonts w:ascii="Times New Roman" w:eastAsia="Yu Gothic" w:hAnsi="Times New Roman" w:cs="Times New Roman"/>
                <w:kern w:val="24"/>
              </w:rPr>
              <w:t>WT (</w:t>
            </w:r>
            <w:proofErr w:type="spellStart"/>
            <w:r w:rsidRPr="00AE3AF2">
              <w:rPr>
                <w:rFonts w:ascii="Times New Roman" w:eastAsia="Yu Gothic" w:hAnsi="Times New Roman" w:cs="Times New Roman"/>
                <w:kern w:val="24"/>
              </w:rPr>
              <w:t>Kinmaze</w:t>
            </w:r>
            <w:proofErr w:type="spellEnd"/>
            <w:r w:rsidRPr="00AE3AF2">
              <w:rPr>
                <w:rFonts w:ascii="Times New Roman" w:eastAsia="Yu Gothic" w:hAnsi="Times New Roman" w:cs="Times New Roman"/>
                <w:kern w:val="24"/>
              </w:rPr>
              <w:t>)</w:t>
            </w:r>
          </w:p>
        </w:tc>
        <w:tc>
          <w:tcPr>
            <w:tcW w:w="1209" w:type="dxa"/>
            <w:tcBorders>
              <w:top w:val="nil"/>
              <w:left w:val="nil"/>
              <w:bottom w:val="nil"/>
              <w:right w:val="nil"/>
            </w:tcBorders>
            <w:shd w:val="clear" w:color="auto" w:fill="auto"/>
            <w:tcMar>
              <w:top w:w="8" w:type="dxa"/>
              <w:left w:w="8" w:type="dxa"/>
              <w:bottom w:w="0" w:type="dxa"/>
              <w:right w:w="8" w:type="dxa"/>
            </w:tcMar>
            <w:vAlign w:val="center"/>
            <w:hideMark/>
          </w:tcPr>
          <w:p w14:paraId="179E2BB7"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38.6 ± 0.3a</w:t>
            </w:r>
          </w:p>
        </w:tc>
        <w:tc>
          <w:tcPr>
            <w:tcW w:w="1417" w:type="dxa"/>
            <w:tcBorders>
              <w:top w:val="nil"/>
              <w:left w:val="nil"/>
              <w:bottom w:val="nil"/>
              <w:right w:val="nil"/>
            </w:tcBorders>
            <w:shd w:val="clear" w:color="auto" w:fill="auto"/>
            <w:tcMar>
              <w:top w:w="8" w:type="dxa"/>
              <w:left w:w="8" w:type="dxa"/>
              <w:bottom w:w="0" w:type="dxa"/>
              <w:right w:w="8" w:type="dxa"/>
            </w:tcMar>
            <w:vAlign w:val="center"/>
            <w:hideMark/>
          </w:tcPr>
          <w:p w14:paraId="29FFDAFB"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47.2 ± 0.0c</w:t>
            </w:r>
          </w:p>
        </w:tc>
        <w:tc>
          <w:tcPr>
            <w:tcW w:w="1418" w:type="dxa"/>
            <w:tcBorders>
              <w:top w:val="nil"/>
              <w:left w:val="nil"/>
              <w:bottom w:val="nil"/>
              <w:right w:val="nil"/>
            </w:tcBorders>
            <w:shd w:val="clear" w:color="auto" w:fill="auto"/>
            <w:tcMar>
              <w:top w:w="8" w:type="dxa"/>
              <w:left w:w="8" w:type="dxa"/>
              <w:bottom w:w="0" w:type="dxa"/>
              <w:right w:w="8" w:type="dxa"/>
            </w:tcMar>
            <w:vAlign w:val="center"/>
            <w:hideMark/>
          </w:tcPr>
          <w:p w14:paraId="57809E4F"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7.7 ± 0.2d</w:t>
            </w:r>
          </w:p>
        </w:tc>
        <w:tc>
          <w:tcPr>
            <w:tcW w:w="1276" w:type="dxa"/>
            <w:tcBorders>
              <w:top w:val="nil"/>
              <w:left w:val="nil"/>
              <w:bottom w:val="nil"/>
              <w:right w:val="nil"/>
            </w:tcBorders>
            <w:shd w:val="clear" w:color="auto" w:fill="auto"/>
            <w:tcMar>
              <w:top w:w="8" w:type="dxa"/>
              <w:left w:w="8" w:type="dxa"/>
              <w:bottom w:w="0" w:type="dxa"/>
              <w:right w:w="8" w:type="dxa"/>
            </w:tcMar>
            <w:vAlign w:val="center"/>
            <w:hideMark/>
          </w:tcPr>
          <w:p w14:paraId="7C460F57"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6.5 ± 0.1c</w:t>
            </w:r>
          </w:p>
        </w:tc>
        <w:tc>
          <w:tcPr>
            <w:tcW w:w="1134" w:type="dxa"/>
            <w:tcBorders>
              <w:top w:val="nil"/>
              <w:left w:val="nil"/>
              <w:bottom w:val="nil"/>
              <w:right w:val="nil"/>
            </w:tcBorders>
            <w:shd w:val="clear" w:color="auto" w:fill="auto"/>
            <w:tcMar>
              <w:top w:w="8" w:type="dxa"/>
              <w:left w:w="8" w:type="dxa"/>
              <w:bottom w:w="0" w:type="dxa"/>
              <w:right w:w="8" w:type="dxa"/>
            </w:tcMar>
            <w:vAlign w:val="center"/>
            <w:hideMark/>
          </w:tcPr>
          <w:p w14:paraId="26C78A39"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26.3c</w:t>
            </w:r>
          </w:p>
        </w:tc>
        <w:tc>
          <w:tcPr>
            <w:tcW w:w="992" w:type="dxa"/>
            <w:tcBorders>
              <w:top w:val="nil"/>
              <w:left w:val="nil"/>
              <w:bottom w:val="nil"/>
              <w:right w:val="nil"/>
            </w:tcBorders>
            <w:shd w:val="clear" w:color="auto" w:fill="auto"/>
            <w:tcMar>
              <w:top w:w="8" w:type="dxa"/>
              <w:left w:w="8" w:type="dxa"/>
              <w:bottom w:w="0" w:type="dxa"/>
              <w:right w:w="8" w:type="dxa"/>
            </w:tcMar>
            <w:vAlign w:val="center"/>
            <w:hideMark/>
          </w:tcPr>
          <w:p w14:paraId="500E6BDF"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14</w:t>
            </w:r>
          </w:p>
        </w:tc>
      </w:tr>
      <w:tr w:rsidR="008832AE" w:rsidRPr="00AE3AF2" w14:paraId="52BB37AE" w14:textId="77777777" w:rsidTr="00F710CA">
        <w:trPr>
          <w:trHeight w:val="830"/>
        </w:trPr>
        <w:tc>
          <w:tcPr>
            <w:tcW w:w="1910" w:type="dxa"/>
            <w:tcBorders>
              <w:top w:val="nil"/>
              <w:left w:val="nil"/>
              <w:bottom w:val="nil"/>
              <w:right w:val="nil"/>
            </w:tcBorders>
            <w:shd w:val="clear" w:color="auto" w:fill="auto"/>
            <w:tcMar>
              <w:top w:w="0" w:type="dxa"/>
              <w:left w:w="57" w:type="dxa"/>
              <w:bottom w:w="0" w:type="dxa"/>
              <w:right w:w="0" w:type="dxa"/>
            </w:tcMar>
            <w:vAlign w:val="center"/>
            <w:hideMark/>
          </w:tcPr>
          <w:p w14:paraId="2F1A4BB9" w14:textId="77777777" w:rsidR="008832AE" w:rsidRPr="00AE3AF2" w:rsidRDefault="008832AE" w:rsidP="00F710CA">
            <w:pPr>
              <w:spacing w:line="480" w:lineRule="auto"/>
              <w:textAlignment w:val="center"/>
              <w:rPr>
                <w:rFonts w:ascii="Arial" w:eastAsia="MS PGothic" w:hAnsi="Arial" w:cs="Arial"/>
              </w:rPr>
            </w:pPr>
            <w:r w:rsidRPr="00AE3AF2">
              <w:rPr>
                <w:rFonts w:ascii="Times New Roman" w:eastAsia="Yu Gothic" w:hAnsi="Times New Roman" w:cs="Times New Roman"/>
                <w:i/>
                <w:iCs/>
                <w:kern w:val="24"/>
              </w:rPr>
              <w:t xml:space="preserve">be1 </w:t>
            </w:r>
            <w:r w:rsidRPr="00AE3AF2">
              <w:rPr>
                <w:rFonts w:ascii="Times New Roman" w:eastAsia="Yu Gothic" w:hAnsi="Times New Roman" w:cs="Times New Roman"/>
                <w:kern w:val="24"/>
              </w:rPr>
              <w:t>(EM557)</w:t>
            </w:r>
          </w:p>
        </w:tc>
        <w:tc>
          <w:tcPr>
            <w:tcW w:w="1209" w:type="dxa"/>
            <w:tcBorders>
              <w:top w:val="nil"/>
              <w:left w:val="nil"/>
              <w:bottom w:val="nil"/>
              <w:right w:val="nil"/>
            </w:tcBorders>
            <w:shd w:val="clear" w:color="auto" w:fill="auto"/>
            <w:tcMar>
              <w:top w:w="8" w:type="dxa"/>
              <w:left w:w="8" w:type="dxa"/>
              <w:bottom w:w="0" w:type="dxa"/>
              <w:right w:w="8" w:type="dxa"/>
            </w:tcMar>
            <w:vAlign w:val="center"/>
            <w:hideMark/>
          </w:tcPr>
          <w:p w14:paraId="1ED7B427"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38.8 ± 0.1a</w:t>
            </w:r>
          </w:p>
        </w:tc>
        <w:tc>
          <w:tcPr>
            <w:tcW w:w="1417" w:type="dxa"/>
            <w:tcBorders>
              <w:top w:val="nil"/>
              <w:left w:val="nil"/>
              <w:bottom w:val="nil"/>
              <w:right w:val="nil"/>
            </w:tcBorders>
            <w:shd w:val="clear" w:color="auto" w:fill="auto"/>
            <w:tcMar>
              <w:top w:w="8" w:type="dxa"/>
              <w:left w:w="8" w:type="dxa"/>
              <w:bottom w:w="0" w:type="dxa"/>
              <w:right w:w="8" w:type="dxa"/>
            </w:tcMar>
            <w:vAlign w:val="center"/>
            <w:hideMark/>
          </w:tcPr>
          <w:p w14:paraId="5426FBA2"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45.8 ± 0.0d</w:t>
            </w:r>
          </w:p>
        </w:tc>
        <w:tc>
          <w:tcPr>
            <w:tcW w:w="1418" w:type="dxa"/>
            <w:tcBorders>
              <w:top w:val="nil"/>
              <w:left w:val="nil"/>
              <w:bottom w:val="nil"/>
              <w:right w:val="nil"/>
            </w:tcBorders>
            <w:shd w:val="clear" w:color="auto" w:fill="auto"/>
            <w:tcMar>
              <w:top w:w="8" w:type="dxa"/>
              <w:left w:w="8" w:type="dxa"/>
              <w:bottom w:w="0" w:type="dxa"/>
              <w:right w:w="8" w:type="dxa"/>
            </w:tcMar>
            <w:vAlign w:val="center"/>
            <w:hideMark/>
          </w:tcPr>
          <w:p w14:paraId="769049EB"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8.6 ± 0.0c</w:t>
            </w:r>
          </w:p>
        </w:tc>
        <w:tc>
          <w:tcPr>
            <w:tcW w:w="1276" w:type="dxa"/>
            <w:tcBorders>
              <w:top w:val="nil"/>
              <w:left w:val="nil"/>
              <w:bottom w:val="nil"/>
              <w:right w:val="nil"/>
            </w:tcBorders>
            <w:shd w:val="clear" w:color="auto" w:fill="auto"/>
            <w:tcMar>
              <w:top w:w="8" w:type="dxa"/>
              <w:left w:w="8" w:type="dxa"/>
              <w:bottom w:w="0" w:type="dxa"/>
              <w:right w:w="8" w:type="dxa"/>
            </w:tcMar>
            <w:vAlign w:val="center"/>
            <w:hideMark/>
          </w:tcPr>
          <w:p w14:paraId="1870B4EF"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6.8 ± 0.0c</w:t>
            </w:r>
          </w:p>
        </w:tc>
        <w:tc>
          <w:tcPr>
            <w:tcW w:w="1134" w:type="dxa"/>
            <w:tcBorders>
              <w:top w:val="nil"/>
              <w:left w:val="nil"/>
              <w:bottom w:val="nil"/>
              <w:right w:val="nil"/>
            </w:tcBorders>
            <w:shd w:val="clear" w:color="auto" w:fill="auto"/>
            <w:tcMar>
              <w:top w:w="8" w:type="dxa"/>
              <w:left w:w="8" w:type="dxa"/>
              <w:bottom w:w="0" w:type="dxa"/>
              <w:right w:w="8" w:type="dxa"/>
            </w:tcMar>
            <w:vAlign w:val="center"/>
            <w:hideMark/>
          </w:tcPr>
          <w:p w14:paraId="36D9F257"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26.7c</w:t>
            </w:r>
          </w:p>
        </w:tc>
        <w:tc>
          <w:tcPr>
            <w:tcW w:w="992" w:type="dxa"/>
            <w:tcBorders>
              <w:top w:val="nil"/>
              <w:left w:val="nil"/>
              <w:bottom w:val="nil"/>
              <w:right w:val="nil"/>
            </w:tcBorders>
            <w:shd w:val="clear" w:color="auto" w:fill="auto"/>
            <w:tcMar>
              <w:top w:w="8" w:type="dxa"/>
              <w:left w:w="8" w:type="dxa"/>
              <w:bottom w:w="0" w:type="dxa"/>
              <w:right w:w="8" w:type="dxa"/>
            </w:tcMar>
            <w:vAlign w:val="center"/>
            <w:hideMark/>
          </w:tcPr>
          <w:p w14:paraId="6232D250"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14</w:t>
            </w:r>
          </w:p>
        </w:tc>
      </w:tr>
      <w:tr w:rsidR="008832AE" w:rsidRPr="00AE3AF2" w14:paraId="30CB75C4" w14:textId="77777777" w:rsidTr="00F710CA">
        <w:trPr>
          <w:trHeight w:val="830"/>
        </w:trPr>
        <w:tc>
          <w:tcPr>
            <w:tcW w:w="1910" w:type="dxa"/>
            <w:tcBorders>
              <w:top w:val="nil"/>
              <w:left w:val="nil"/>
              <w:bottom w:val="nil"/>
              <w:right w:val="nil"/>
            </w:tcBorders>
            <w:shd w:val="clear" w:color="auto" w:fill="auto"/>
            <w:tcMar>
              <w:top w:w="0" w:type="dxa"/>
              <w:left w:w="57" w:type="dxa"/>
              <w:bottom w:w="0" w:type="dxa"/>
              <w:right w:w="0" w:type="dxa"/>
            </w:tcMar>
            <w:vAlign w:val="center"/>
            <w:hideMark/>
          </w:tcPr>
          <w:p w14:paraId="7353E846" w14:textId="77777777" w:rsidR="008832AE" w:rsidRPr="00AE3AF2" w:rsidRDefault="008832AE" w:rsidP="00F710CA">
            <w:pPr>
              <w:spacing w:line="480" w:lineRule="auto"/>
              <w:textAlignment w:val="center"/>
              <w:rPr>
                <w:rFonts w:ascii="Arial" w:eastAsia="MS PGothic" w:hAnsi="Arial" w:cs="Arial"/>
              </w:rPr>
            </w:pPr>
            <w:r w:rsidRPr="00AE3AF2">
              <w:rPr>
                <w:rFonts w:ascii="Times New Roman" w:eastAsia="Yu Gothic" w:hAnsi="Times New Roman" w:cs="Times New Roman"/>
                <w:i/>
                <w:iCs/>
                <w:kern w:val="24"/>
              </w:rPr>
              <w:t xml:space="preserve">be2b </w:t>
            </w:r>
            <w:r w:rsidRPr="00AE3AF2">
              <w:rPr>
                <w:rFonts w:ascii="Times New Roman" w:eastAsia="Yu Gothic" w:hAnsi="Times New Roman" w:cs="Times New Roman"/>
                <w:kern w:val="24"/>
              </w:rPr>
              <w:t>(EM10)</w:t>
            </w:r>
          </w:p>
        </w:tc>
        <w:tc>
          <w:tcPr>
            <w:tcW w:w="1209" w:type="dxa"/>
            <w:tcBorders>
              <w:top w:val="nil"/>
              <w:left w:val="nil"/>
              <w:bottom w:val="nil"/>
              <w:right w:val="nil"/>
            </w:tcBorders>
            <w:shd w:val="clear" w:color="auto" w:fill="auto"/>
            <w:tcMar>
              <w:top w:w="8" w:type="dxa"/>
              <w:left w:w="8" w:type="dxa"/>
              <w:bottom w:w="0" w:type="dxa"/>
              <w:right w:w="8" w:type="dxa"/>
            </w:tcMar>
            <w:vAlign w:val="center"/>
            <w:hideMark/>
          </w:tcPr>
          <w:p w14:paraId="7502AC01"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20.0 ± 1.0b</w:t>
            </w:r>
          </w:p>
        </w:tc>
        <w:tc>
          <w:tcPr>
            <w:tcW w:w="1417" w:type="dxa"/>
            <w:tcBorders>
              <w:top w:val="nil"/>
              <w:left w:val="nil"/>
              <w:bottom w:val="nil"/>
              <w:right w:val="nil"/>
            </w:tcBorders>
            <w:shd w:val="clear" w:color="auto" w:fill="auto"/>
            <w:tcMar>
              <w:top w:w="8" w:type="dxa"/>
              <w:left w:w="8" w:type="dxa"/>
              <w:bottom w:w="0" w:type="dxa"/>
              <w:right w:w="8" w:type="dxa"/>
            </w:tcMar>
            <w:vAlign w:val="center"/>
            <w:hideMark/>
          </w:tcPr>
          <w:p w14:paraId="028D95D5"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53.8 ± 0.4a</w:t>
            </w:r>
          </w:p>
        </w:tc>
        <w:tc>
          <w:tcPr>
            <w:tcW w:w="1418" w:type="dxa"/>
            <w:tcBorders>
              <w:top w:val="nil"/>
              <w:left w:val="nil"/>
              <w:bottom w:val="nil"/>
              <w:right w:val="nil"/>
            </w:tcBorders>
            <w:shd w:val="clear" w:color="auto" w:fill="auto"/>
            <w:tcMar>
              <w:top w:w="8" w:type="dxa"/>
              <w:left w:w="8" w:type="dxa"/>
              <w:bottom w:w="0" w:type="dxa"/>
              <w:right w:w="8" w:type="dxa"/>
            </w:tcMar>
            <w:vAlign w:val="center"/>
            <w:hideMark/>
          </w:tcPr>
          <w:p w14:paraId="0CB9BC69"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11.7 ± 0.2b</w:t>
            </w:r>
          </w:p>
        </w:tc>
        <w:tc>
          <w:tcPr>
            <w:tcW w:w="1276" w:type="dxa"/>
            <w:tcBorders>
              <w:top w:val="nil"/>
              <w:left w:val="nil"/>
              <w:bottom w:val="nil"/>
              <w:right w:val="nil"/>
            </w:tcBorders>
            <w:shd w:val="clear" w:color="auto" w:fill="auto"/>
            <w:tcMar>
              <w:top w:w="8" w:type="dxa"/>
              <w:left w:w="8" w:type="dxa"/>
              <w:bottom w:w="0" w:type="dxa"/>
              <w:right w:w="8" w:type="dxa"/>
            </w:tcMar>
            <w:vAlign w:val="center"/>
            <w:hideMark/>
          </w:tcPr>
          <w:p w14:paraId="4C7DCC2E"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14.5 ± 0.5b</w:t>
            </w:r>
          </w:p>
        </w:tc>
        <w:tc>
          <w:tcPr>
            <w:tcW w:w="1134" w:type="dxa"/>
            <w:tcBorders>
              <w:top w:val="nil"/>
              <w:left w:val="nil"/>
              <w:bottom w:val="nil"/>
              <w:right w:val="nil"/>
            </w:tcBorders>
            <w:shd w:val="clear" w:color="auto" w:fill="auto"/>
            <w:tcMar>
              <w:top w:w="8" w:type="dxa"/>
              <w:left w:w="8" w:type="dxa"/>
              <w:bottom w:w="0" w:type="dxa"/>
              <w:right w:w="8" w:type="dxa"/>
            </w:tcMar>
            <w:vAlign w:val="center"/>
            <w:hideMark/>
          </w:tcPr>
          <w:p w14:paraId="110EEED9"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33.8b</w:t>
            </w:r>
          </w:p>
        </w:tc>
        <w:tc>
          <w:tcPr>
            <w:tcW w:w="992" w:type="dxa"/>
            <w:tcBorders>
              <w:top w:val="nil"/>
              <w:left w:val="nil"/>
              <w:bottom w:val="nil"/>
              <w:right w:val="nil"/>
            </w:tcBorders>
            <w:shd w:val="clear" w:color="auto" w:fill="auto"/>
            <w:tcMar>
              <w:top w:w="8" w:type="dxa"/>
              <w:left w:w="8" w:type="dxa"/>
              <w:bottom w:w="0" w:type="dxa"/>
              <w:right w:w="8" w:type="dxa"/>
            </w:tcMar>
            <w:vAlign w:val="center"/>
            <w:hideMark/>
          </w:tcPr>
          <w:p w14:paraId="04EDC5D7"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17</w:t>
            </w:r>
          </w:p>
        </w:tc>
      </w:tr>
      <w:tr w:rsidR="008832AE" w:rsidRPr="00AE3AF2" w14:paraId="00E9269C" w14:textId="77777777" w:rsidTr="00F710CA">
        <w:trPr>
          <w:trHeight w:val="830"/>
        </w:trPr>
        <w:tc>
          <w:tcPr>
            <w:tcW w:w="1910" w:type="dxa"/>
            <w:tcBorders>
              <w:top w:val="nil"/>
              <w:left w:val="nil"/>
              <w:bottom w:val="single" w:sz="4" w:space="0" w:color="000000"/>
              <w:right w:val="nil"/>
            </w:tcBorders>
            <w:shd w:val="clear" w:color="auto" w:fill="auto"/>
            <w:tcMar>
              <w:top w:w="0" w:type="dxa"/>
              <w:left w:w="57" w:type="dxa"/>
              <w:bottom w:w="0" w:type="dxa"/>
              <w:right w:w="0" w:type="dxa"/>
            </w:tcMar>
            <w:vAlign w:val="center"/>
            <w:hideMark/>
          </w:tcPr>
          <w:p w14:paraId="08719D93" w14:textId="77777777" w:rsidR="008832AE" w:rsidRPr="00AE3AF2" w:rsidRDefault="008832AE" w:rsidP="00F710CA">
            <w:pPr>
              <w:spacing w:line="480" w:lineRule="auto"/>
              <w:textAlignment w:val="center"/>
              <w:rPr>
                <w:rFonts w:ascii="Arial" w:eastAsia="MS PGothic" w:hAnsi="Arial" w:cs="Arial"/>
              </w:rPr>
            </w:pPr>
            <w:r w:rsidRPr="00AE3AF2">
              <w:rPr>
                <w:rFonts w:ascii="Times New Roman" w:eastAsia="Yu Gothic" w:hAnsi="Times New Roman" w:cs="Times New Roman"/>
                <w:i/>
                <w:iCs/>
                <w:kern w:val="24"/>
              </w:rPr>
              <w:t xml:space="preserve">be1 be2b </w:t>
            </w:r>
            <w:r w:rsidRPr="00AE3AF2">
              <w:rPr>
                <w:rFonts w:ascii="Times New Roman" w:eastAsia="Yu Gothic" w:hAnsi="Times New Roman" w:cs="Times New Roman"/>
                <w:kern w:val="24"/>
              </w:rPr>
              <w:t>(#1403)</w:t>
            </w:r>
          </w:p>
        </w:tc>
        <w:tc>
          <w:tcPr>
            <w:tcW w:w="1209" w:type="dxa"/>
            <w:tcBorders>
              <w:top w:val="nil"/>
              <w:left w:val="nil"/>
              <w:bottom w:val="single" w:sz="4" w:space="0" w:color="000000"/>
              <w:right w:val="nil"/>
            </w:tcBorders>
            <w:shd w:val="clear" w:color="auto" w:fill="auto"/>
            <w:tcMar>
              <w:top w:w="8" w:type="dxa"/>
              <w:left w:w="8" w:type="dxa"/>
              <w:bottom w:w="0" w:type="dxa"/>
              <w:right w:w="8" w:type="dxa"/>
            </w:tcMar>
            <w:vAlign w:val="center"/>
            <w:hideMark/>
          </w:tcPr>
          <w:p w14:paraId="09B6BAD1"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17.3 ± 0.2b</w:t>
            </w:r>
          </w:p>
        </w:tc>
        <w:tc>
          <w:tcPr>
            <w:tcW w:w="1417" w:type="dxa"/>
            <w:tcBorders>
              <w:top w:val="nil"/>
              <w:left w:val="nil"/>
              <w:bottom w:val="single" w:sz="4" w:space="0" w:color="000000"/>
              <w:right w:val="nil"/>
            </w:tcBorders>
            <w:shd w:val="clear" w:color="auto" w:fill="auto"/>
            <w:tcMar>
              <w:top w:w="8" w:type="dxa"/>
              <w:left w:w="8" w:type="dxa"/>
              <w:bottom w:w="0" w:type="dxa"/>
              <w:right w:w="8" w:type="dxa"/>
            </w:tcMar>
            <w:vAlign w:val="center"/>
            <w:hideMark/>
          </w:tcPr>
          <w:p w14:paraId="4229900F"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50.1 ± 0.3b</w:t>
            </w:r>
          </w:p>
        </w:tc>
        <w:tc>
          <w:tcPr>
            <w:tcW w:w="1418" w:type="dxa"/>
            <w:tcBorders>
              <w:top w:val="nil"/>
              <w:left w:val="nil"/>
              <w:bottom w:val="single" w:sz="4" w:space="0" w:color="000000"/>
              <w:right w:val="nil"/>
            </w:tcBorders>
            <w:shd w:val="clear" w:color="auto" w:fill="auto"/>
            <w:tcMar>
              <w:top w:w="8" w:type="dxa"/>
              <w:left w:w="8" w:type="dxa"/>
              <w:bottom w:w="0" w:type="dxa"/>
              <w:right w:w="8" w:type="dxa"/>
            </w:tcMar>
            <w:vAlign w:val="center"/>
            <w:hideMark/>
          </w:tcPr>
          <w:p w14:paraId="4F8868C3"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14.8 ± 0.2a</w:t>
            </w:r>
          </w:p>
        </w:tc>
        <w:tc>
          <w:tcPr>
            <w:tcW w:w="1276" w:type="dxa"/>
            <w:tcBorders>
              <w:top w:val="nil"/>
              <w:left w:val="nil"/>
              <w:bottom w:val="single" w:sz="4" w:space="0" w:color="000000"/>
              <w:right w:val="nil"/>
            </w:tcBorders>
            <w:shd w:val="clear" w:color="auto" w:fill="auto"/>
            <w:tcMar>
              <w:top w:w="8" w:type="dxa"/>
              <w:left w:w="8" w:type="dxa"/>
              <w:bottom w:w="0" w:type="dxa"/>
              <w:right w:w="8" w:type="dxa"/>
            </w:tcMar>
            <w:vAlign w:val="center"/>
            <w:hideMark/>
          </w:tcPr>
          <w:p w14:paraId="3F27EE76"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17.8 ± 0.3a</w:t>
            </w:r>
          </w:p>
        </w:tc>
        <w:tc>
          <w:tcPr>
            <w:tcW w:w="1134" w:type="dxa"/>
            <w:tcBorders>
              <w:top w:val="nil"/>
              <w:left w:val="nil"/>
              <w:bottom w:val="single" w:sz="4" w:space="0" w:color="000000"/>
              <w:right w:val="nil"/>
            </w:tcBorders>
            <w:shd w:val="clear" w:color="auto" w:fill="auto"/>
            <w:tcMar>
              <w:top w:w="8" w:type="dxa"/>
              <w:left w:w="8" w:type="dxa"/>
              <w:bottom w:w="0" w:type="dxa"/>
              <w:right w:w="8" w:type="dxa"/>
            </w:tcMar>
            <w:vAlign w:val="center"/>
            <w:hideMark/>
          </w:tcPr>
          <w:p w14:paraId="79F3F4BD"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36.7a</w:t>
            </w:r>
          </w:p>
        </w:tc>
        <w:tc>
          <w:tcPr>
            <w:tcW w:w="992" w:type="dxa"/>
            <w:tcBorders>
              <w:top w:val="nil"/>
              <w:left w:val="nil"/>
              <w:bottom w:val="single" w:sz="4" w:space="0" w:color="000000"/>
              <w:right w:val="nil"/>
            </w:tcBorders>
            <w:shd w:val="clear" w:color="auto" w:fill="auto"/>
            <w:tcMar>
              <w:top w:w="8" w:type="dxa"/>
              <w:left w:w="8" w:type="dxa"/>
              <w:bottom w:w="0" w:type="dxa"/>
              <w:right w:w="8" w:type="dxa"/>
            </w:tcMar>
            <w:vAlign w:val="center"/>
            <w:hideMark/>
          </w:tcPr>
          <w:p w14:paraId="1F00E8A1" w14:textId="77777777" w:rsidR="008832AE" w:rsidRPr="00AE3AF2" w:rsidRDefault="008832AE" w:rsidP="00F710CA">
            <w:pPr>
              <w:spacing w:line="480" w:lineRule="auto"/>
              <w:jc w:val="center"/>
              <w:textAlignment w:val="center"/>
              <w:rPr>
                <w:rFonts w:ascii="Arial" w:eastAsia="MS PGothic" w:hAnsi="Arial" w:cs="Arial"/>
              </w:rPr>
            </w:pPr>
            <w:r w:rsidRPr="00AE3AF2">
              <w:rPr>
                <w:rFonts w:ascii="Times New Roman" w:eastAsia="Yu Gothic" w:hAnsi="Times New Roman" w:cs="Times New Roman"/>
                <w:kern w:val="24"/>
              </w:rPr>
              <w:t>19</w:t>
            </w:r>
          </w:p>
        </w:tc>
      </w:tr>
    </w:tbl>
    <w:p w14:paraId="0B7AD20B" w14:textId="77777777" w:rsidR="008832AE" w:rsidRPr="00AE3AF2" w:rsidRDefault="008832AE" w:rsidP="008832AE">
      <w:pPr>
        <w:spacing w:line="480" w:lineRule="auto"/>
        <w:jc w:val="both"/>
        <w:rPr>
          <w:rFonts w:ascii="Times New Roman" w:hAnsi="Times New Roman" w:cs="Times New Roman"/>
        </w:rPr>
      </w:pPr>
      <w:r w:rsidRPr="00AE3AF2">
        <w:rPr>
          <w:rFonts w:ascii="Times New Roman" w:hAnsi="Times New Roman" w:cs="Times New Roman"/>
        </w:rPr>
        <w:t>Data represent mean</w:t>
      </w:r>
      <w:r w:rsidRPr="00AE3AF2" w:rsidDel="00D711AA">
        <w:rPr>
          <w:rFonts w:ascii="Times New Roman" w:hAnsi="Times New Roman" w:cs="Times New Roman"/>
        </w:rPr>
        <w:t xml:space="preserve"> </w:t>
      </w:r>
      <w:r w:rsidRPr="00AE3AF2">
        <w:rPr>
          <w:rFonts w:ascii="Times New Roman" w:hAnsi="Times New Roman" w:cs="Times New Roman"/>
        </w:rPr>
        <w:t>± standard error (</w:t>
      </w:r>
      <w:r w:rsidRPr="00AE3AF2">
        <w:rPr>
          <w:rFonts w:ascii="Times New Roman" w:hAnsi="Times New Roman" w:cs="Times New Roman"/>
          <w:i/>
          <w:iCs/>
        </w:rPr>
        <w:t>n</w:t>
      </w:r>
      <w:r w:rsidRPr="00AE3AF2">
        <w:rPr>
          <w:rFonts w:ascii="Times New Roman" w:hAnsi="Times New Roman" w:cs="Times New Roman"/>
        </w:rPr>
        <w:t xml:space="preserve"> = 3). DP, degree of polymerization. Different lowercase letters (a–d) indicate significant differences among rice genotypes (</w:t>
      </w:r>
      <w:r w:rsidRPr="00AE3AF2">
        <w:rPr>
          <w:rFonts w:ascii="Times New Roman" w:hAnsi="Times New Roman" w:cs="Times New Roman"/>
          <w:i/>
          <w:iCs/>
        </w:rPr>
        <w:t>P</w:t>
      </w:r>
      <w:r w:rsidRPr="00AE3AF2">
        <w:rPr>
          <w:rFonts w:ascii="Times New Roman" w:hAnsi="Times New Roman" w:cs="Times New Roman"/>
        </w:rPr>
        <w:t xml:space="preserve"> &lt; 0.05; Tukey-Kramer method).</w:t>
      </w:r>
    </w:p>
    <w:p w14:paraId="01D89949" w14:textId="77777777" w:rsidR="008832AE" w:rsidRPr="00AE3AF2" w:rsidRDefault="008832AE" w:rsidP="008832AE">
      <w:pPr>
        <w:spacing w:line="480" w:lineRule="auto"/>
        <w:rPr>
          <w:rFonts w:ascii="Times New Roman" w:hAnsi="Times New Roman" w:cs="Times New Roman"/>
        </w:rPr>
      </w:pPr>
      <w:r w:rsidRPr="00AE3AF2">
        <w:rPr>
          <w:rFonts w:ascii="Times New Roman" w:hAnsi="Times New Roman" w:cs="Times New Roman"/>
        </w:rPr>
        <w:br w:type="page"/>
      </w:r>
    </w:p>
    <w:p w14:paraId="6D7D47B7" w14:textId="77777777" w:rsidR="008832AE" w:rsidRPr="00AE3AF2" w:rsidRDefault="008832AE" w:rsidP="008832AE">
      <w:pPr>
        <w:spacing w:line="480" w:lineRule="auto"/>
        <w:jc w:val="both"/>
        <w:rPr>
          <w:rFonts w:ascii="Times New Roman" w:hAnsi="Times New Roman" w:cs="Times New Roman"/>
        </w:rPr>
      </w:pPr>
      <w:r w:rsidRPr="00AE3AF2">
        <w:rPr>
          <w:rFonts w:ascii="Times New Roman" w:hAnsi="Times New Roman" w:cs="Times New Roman"/>
          <w:noProof/>
        </w:rPr>
        <w:lastRenderedPageBreak/>
        <w:drawing>
          <wp:inline distT="0" distB="0" distL="0" distR="0" wp14:anchorId="6687EEA4" wp14:editId="07DB08BC">
            <wp:extent cx="5857700" cy="5247005"/>
            <wp:effectExtent l="0" t="0" r="0" b="0"/>
            <wp:docPr id="40" name="図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80321" cy="5267267"/>
                    </a:xfrm>
                    <a:prstGeom prst="rect">
                      <a:avLst/>
                    </a:prstGeom>
                    <a:noFill/>
                    <a:ln>
                      <a:noFill/>
                    </a:ln>
                  </pic:spPr>
                </pic:pic>
              </a:graphicData>
            </a:graphic>
          </wp:inline>
        </w:drawing>
      </w:r>
    </w:p>
    <w:p w14:paraId="7A3536E5" w14:textId="77777777" w:rsidR="008832AE" w:rsidRPr="00AE3AF2" w:rsidRDefault="008832AE" w:rsidP="008832AE">
      <w:pPr>
        <w:spacing w:line="480" w:lineRule="auto"/>
        <w:jc w:val="both"/>
        <w:rPr>
          <w:rFonts w:ascii="Times New Roman" w:hAnsi="Times New Roman" w:cs="Times New Roman"/>
        </w:rPr>
      </w:pPr>
      <w:r w:rsidRPr="00AE3AF2">
        <w:rPr>
          <w:rFonts w:ascii="Times New Roman" w:hAnsi="Times New Roman" w:cs="Times New Roman"/>
          <w:b/>
          <w:bCs/>
        </w:rPr>
        <w:t xml:space="preserve">Fig. S1. </w:t>
      </w:r>
      <w:r w:rsidRPr="00AE3AF2">
        <w:rPr>
          <w:rFonts w:ascii="Times New Roman" w:hAnsi="Times New Roman" w:cs="Times New Roman"/>
        </w:rPr>
        <w:t xml:space="preserve">Elution profiles of debranched starch and amylopectin analyzed by gel filtration chromatography. Fraction I </w:t>
      </w:r>
      <w:proofErr w:type="gramStart"/>
      <w:r w:rsidRPr="00AE3AF2">
        <w:rPr>
          <w:rFonts w:ascii="Times New Roman" w:hAnsi="Times New Roman" w:cs="Times New Roman"/>
        </w:rPr>
        <w:t>contains</w:t>
      </w:r>
      <w:proofErr w:type="gramEnd"/>
      <w:r w:rsidRPr="00AE3AF2">
        <w:rPr>
          <w:rFonts w:ascii="Times New Roman" w:hAnsi="Times New Roman" w:cs="Times New Roman"/>
        </w:rPr>
        <w:t xml:space="preserve"> amylose or extra-long amylopectin chains. Fraction II contains long amylopectin chains. Fraction III contains short amylopectin chains. Red lines indicate patterns obtained from starch, and blue lines indicate patterns obtained from the purified amylopectin. Differences in retention time (RT) in </w:t>
      </w:r>
      <w:proofErr w:type="spellStart"/>
      <w:r w:rsidRPr="00AE3AF2">
        <w:rPr>
          <w:rFonts w:ascii="Times New Roman" w:hAnsi="Times New Roman" w:cs="Times New Roman"/>
        </w:rPr>
        <w:t>Kinmaze</w:t>
      </w:r>
      <w:proofErr w:type="spellEnd"/>
      <w:r w:rsidRPr="00AE3AF2">
        <w:rPr>
          <w:rFonts w:ascii="Times New Roman" w:hAnsi="Times New Roman" w:cs="Times New Roman"/>
        </w:rPr>
        <w:t xml:space="preserve"> were due to difference of the lot of the column.</w:t>
      </w:r>
    </w:p>
    <w:p w14:paraId="065F9846" w14:textId="77777777" w:rsidR="00222823" w:rsidRDefault="00222823"/>
    <w:sectPr w:rsidR="002228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2AE"/>
    <w:rsid w:val="00222823"/>
    <w:rsid w:val="00242694"/>
    <w:rsid w:val="008832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371AA"/>
  <w15:chartTrackingRefBased/>
  <w15:docId w15:val="{D1330B59-B3B0-4546-BA67-7E1877945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32AE"/>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191</Words>
  <Characters>1093</Characters>
  <Application>Microsoft Office Word</Application>
  <DocSecurity>0</DocSecurity>
  <Lines>9</Lines>
  <Paragraphs>2</Paragraphs>
  <ScaleCrop>false</ScaleCrop>
  <Company/>
  <LinksUpToDate>false</LinksUpToDate>
  <CharactersWithSpaces>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2020-10-09T00:52:00Z</dcterms:created>
  <dcterms:modified xsi:type="dcterms:W3CDTF">2020-10-09T00:52:00Z</dcterms:modified>
</cp:coreProperties>
</file>