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Supplemtary Table 1. 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Comparison of the demographic and clinical </w:t>
      </w:r>
      <w:r>
        <w:rPr>
          <w:rFonts w:hint="default" w:ascii="Calibri" w:hAnsi="Calibri" w:cs="Calibri" w:eastAsia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characteristics</w:t>
      </w:r>
      <w:r>
        <w:rPr>
          <w:rFonts w:hint="eastAsia" w:ascii="Calibri" w:hAnsi="Calibri" w:cs="Calibr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of the patients </w:t>
      </w:r>
      <w:r>
        <w:rPr>
          <w:rFonts w:hint="eastAsia" w:ascii="Calibri" w:hAnsi="Calibri" w:cs="Calibr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before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multiple imputation</w:t>
      </w:r>
    </w:p>
    <w:tbl>
      <w:tblPr>
        <w:tblStyle w:val="3"/>
        <w:tblW w:w="499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2"/>
        <w:gridCol w:w="2607"/>
        <w:gridCol w:w="2607"/>
        <w:gridCol w:w="2607"/>
        <w:gridCol w:w="140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bottom w:val="single" w:color="auto" w:sz="8" w:space="0"/>
            </w:tcBorders>
            <w:vAlign w:val="top"/>
          </w:tcPr>
          <w:p>
            <w:pPr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920" w:type="pct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(n=11,728)</w:t>
            </w:r>
          </w:p>
        </w:tc>
        <w:tc>
          <w:tcPr>
            <w:tcW w:w="920" w:type="pct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OA group</w:t>
            </w:r>
          </w:p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 10,841)</w:t>
            </w:r>
          </w:p>
        </w:tc>
        <w:tc>
          <w:tcPr>
            <w:tcW w:w="920" w:type="pct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AYA group</w:t>
            </w:r>
          </w:p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(n=887)</w:t>
            </w:r>
          </w:p>
        </w:tc>
        <w:tc>
          <w:tcPr>
            <w:tcW w:w="494" w:type="pct"/>
            <w:tcBorders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i/>
                <w:i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Race</w:t>
            </w:r>
          </w:p>
        </w:tc>
        <w:tc>
          <w:tcPr>
            <w:tcW w:w="920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White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9,300 (79.3%)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8,648 (79.8%)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652 (73.5%)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Black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1,317 (11.2%)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1,196 (11.0%)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121 (13.6%)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Others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1,043 (8.9%)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936 (8.6%)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107 (12.1%)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68 (0.6%)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61 (0.6%)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7 (0.8%)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Sex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Male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6,462 (55.1%)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6,065 (55.9%)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397 (44.8%)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Female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5,266 (44.9%)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4,776 (44.1%)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490 (55.2%)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AJCC stage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I/II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5,171 (44.1%)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4,754 (43.9%)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417 (47.0%)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III/IV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3,436 (29.3%)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3,233 (29.8%)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203 (22.9%)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3,121 (26.6%)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2,854 (26.3%)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267 (30.1%)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AJCC T stage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T1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2,527 (21.5%)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2,334 (21.5%)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193 (21.8%)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T2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2,702 (23.0%)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2,486 (22.9%)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216 (24.4%)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T3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2,025 (17.3%)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1,882 (17.4%)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143 (16.1%)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T4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601 (5.1%)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570 (5.3%)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31 (3.5%)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TX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1,017 (8.7%)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956 (8.8%)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61 (6.9%)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2,856 (24.4%)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2,613 (24.1%)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243 (27.4%)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AJCC N stage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5,953 (50.8%)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5,508 (50.8%)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445 (50.2%)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N1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2,107 (18.0%)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1,956 (18.0%)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151 (17.0%)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NX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825 (7.0%)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779 (7.2%)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46 (5.2%)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2,843 (24.2%)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2,598 (24.0%)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245 (27.6%)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AJCC M stage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5,921 (50.5%)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5,449 (50.3%)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472 (53.2%)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M1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2,990 (25.5%)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2,817 (26.0%)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173 (19.5%)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2,817 (24.0%)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2,575 (23.8%)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242 (27.3%)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Tumor size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≤2.0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3,164 (27.0%)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2,919 (26.9%)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245 (27.6%)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2.1-5.0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4,221 (36.0%)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3,910 (36.1%)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311 (35.1%)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5.1-10.0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1,861 (15.9%)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1,709 (15.8%)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152 (17.1%)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＞10.0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407 (3.5%)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375 (3.5%)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32 (3.6%)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2,075 (17.7%)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1,928 (17.8%)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147 (16.6%)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Marital status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Married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7,292 (62.2%)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6,869 (63.4%)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423 (47.7%)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Unmarried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3,856 (32.9%)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3,429 (31.6%)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427 (48.1%)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580 (4.9%)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543 (5.0%)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37 (4.2%)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Surgery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4,940 (42.1%)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4,692 (43.3%)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248 (28.0%)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Yes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6,747 (57.5%)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6,113 (56.4%)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634 (71.5%)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41 (0.3%)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36 (0.3%)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 (0.6%)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Radiation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0.327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None/Unknown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11,197 (95.5%)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10,356 (95.5%)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841 (94.8%)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Yes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531 (4.5%)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485 (4.5%)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46 (5.2%)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Chemotherapy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0.093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No/Unknown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9,136 (77.9%)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8,465 (78.1%)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671 (75.6%)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Yes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2,592 (22.1%)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2,376 (21.9%)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216 (24.4%)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i w:val="0"/>
                <w:color w:val="000000"/>
                <w:sz w:val="24"/>
                <w:szCs w:val="24"/>
                <w:u w:val="none"/>
              </w:rPr>
              <w:t>Survival months</w:t>
            </w:r>
            <w:r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 median (IQR)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2"/>
                <w:sz w:val="24"/>
                <w:szCs w:val="24"/>
                <w:lang w:val="en-US" w:eastAsia="zh-CN" w:bidi="ar-SA"/>
              </w:rPr>
              <w:t>34.0 (11.0, 74.0)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2"/>
                <w:sz w:val="24"/>
                <w:szCs w:val="24"/>
                <w:lang w:val="en-US" w:eastAsia="zh-CN" w:bidi="ar-SA"/>
              </w:rPr>
              <w:t>33.0 (10.0, 73.0)</w:t>
            </w:r>
          </w:p>
        </w:tc>
        <w:tc>
          <w:tcPr>
            <w:tcW w:w="920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kern w:val="2"/>
                <w:sz w:val="24"/>
                <w:szCs w:val="24"/>
                <w:lang w:val="en-US" w:eastAsia="zh-CN" w:bidi="ar-SA"/>
              </w:rPr>
              <w:t>50.0 (21.0, 93.0)</w:t>
            </w:r>
          </w:p>
        </w:tc>
        <w:tc>
          <w:tcPr>
            <w:tcW w:w="494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20" w:after="2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kern w:val="2"/>
                <w:sz w:val="24"/>
                <w:szCs w:val="24"/>
                <w:lang w:val="en-US" w:eastAsia="zh-CN" w:bidi="ar-SA"/>
              </w:rPr>
              <w:t>&lt;0.001</w:t>
            </w:r>
          </w:p>
        </w:tc>
      </w:tr>
    </w:tbl>
    <w:p>
      <w:pP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OA: older adult</w:t>
      </w:r>
      <w:r>
        <w:rPr>
          <w:rFonts w:hint="eastAsia" w:ascii="Calibri" w:hAnsi="Calibri" w:cs="Calibri"/>
          <w:color w:val="0000FF"/>
          <w:sz w:val="24"/>
          <w:szCs w:val="24"/>
          <w:lang w:val="en-US" w:eastAsia="zh-CN"/>
        </w:rPr>
        <w:t>;</w:t>
      </w:r>
      <w:r>
        <w:rPr>
          <w:rFonts w:hint="eastAsia" w:ascii="Calibri" w:hAnsi="Calibri" w:cs="Calibr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AYA: adolescent and young adult; 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Other</w:t>
      </w:r>
      <w:r>
        <w:rPr>
          <w:rFonts w:hint="eastAsia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American Indian, Alaska Native, Asian/Pacifc Islander</w:t>
      </w:r>
      <w:r>
        <w:rPr>
          <w:rFonts w:hint="eastAsia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; IQR: interquartile range; 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bold values indicate </w:t>
      </w:r>
      <w:r>
        <w:rPr>
          <w:rFonts w:hint="eastAsia" w:ascii="Calibri" w:hAnsi="Calibri" w:cs="Calibri"/>
          <w:i/>
          <w:i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&lt; 0.05</w:t>
      </w:r>
    </w:p>
    <w:p/>
    <w:p>
      <w:pPr>
        <w:keepNext w:val="0"/>
        <w:keepLines w:val="0"/>
        <w:widowControl/>
        <w:suppressLineNumbers w:val="0"/>
        <w:jc w:val="left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Supplemtary Table 2.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Univariate and multivariate cox regression to analyze the overall survival of patients with pancreatic neuroendocrine tumors</w:t>
      </w:r>
    </w:p>
    <w:tbl>
      <w:tblPr>
        <w:tblStyle w:val="3"/>
        <w:tblW w:w="4997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6"/>
        <w:gridCol w:w="1193"/>
        <w:gridCol w:w="2367"/>
        <w:gridCol w:w="1638"/>
        <w:gridCol w:w="383"/>
        <w:gridCol w:w="1193"/>
        <w:gridCol w:w="2367"/>
        <w:gridCol w:w="163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1834" w:type="pct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Univariate</w:t>
            </w:r>
          </w:p>
        </w:tc>
        <w:tc>
          <w:tcPr>
            <w:tcW w:w="135" w:type="pct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4" w:type="pct"/>
            <w:gridSpan w:val="3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Multivariate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vMerge w:val="continue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835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578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i/>
                <w:i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  <w:tc>
          <w:tcPr>
            <w:tcW w:w="135" w:type="pct"/>
            <w:tcBorders>
              <w:bottom w:val="single" w:color="auto" w:sz="8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835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578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i/>
                <w:i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Age</w:t>
            </w:r>
          </w:p>
        </w:tc>
        <w:tc>
          <w:tcPr>
            <w:tcW w:w="42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op w:val="single" w:color="auto" w:sz="8" w:space="0"/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OA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AYA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0.44, 0.57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0.49, 0.64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Race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White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Black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0.95, 1.14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0.378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0.92, 1.09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Others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0.71, 0.87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0.85, 1.06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0.332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Sex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Male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Female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0.78, 0.88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0.79, 0.88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I/II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III/IV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4.28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4.03, 4.54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0.70, 0.95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T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T1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T2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1.48, 1.71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1.07, 1.26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T3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1.65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1.51, 1.79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1.09, 1.31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T4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2.72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2.40, 3.08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0.84, 1.11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0.633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3.39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3.08, 3.73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0.90, 1.13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N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N1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1.33, 1.51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1.33, 1.51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3.17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2.89, 3.47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1.32, 1.63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M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M1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4.83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4.56, 5.12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2.34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2.01, 2.72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Tumor size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≤2.0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2.1-5.0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1.46, 1.68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1.03, 1.20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5.1-10.0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1.97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1.81, 2.14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1.00, 1.20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＞10.0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1.89, 2.33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1.23, 1.53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Marital status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Married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Unmarried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1.26, 1.41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1.31, 1.48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Surgery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Yes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0.18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0.17, 0.19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0.29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0.26, 0.31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Radiation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4"/>
                <w:szCs w:val="24"/>
                <w:lang w:val="en-US" w:eastAsia="zh-CN" w:bidi="ar-SA"/>
              </w:rPr>
              <w:t>Yes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None/Unknown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2.09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1.88, 2.31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1.03, 1.27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Chemotherapy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4"/>
                <w:szCs w:val="24"/>
                <w:lang w:val="en-US" w:eastAsia="zh-CN" w:bidi="ar-SA"/>
              </w:rPr>
              <w:t>Yes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None/Unknown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3.04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2.87, 3.22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1.13, 1.29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</w:tbl>
    <w:p>
      <w:pPr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OA: older adult</w:t>
      </w:r>
      <w:r>
        <w:rPr>
          <w:rFonts w:hint="eastAsia" w:ascii="Calibri" w:hAnsi="Calibri" w:cs="Calibri"/>
          <w:color w:val="0000FF"/>
          <w:sz w:val="24"/>
          <w:szCs w:val="24"/>
          <w:lang w:val="en-US" w:eastAsia="zh-CN"/>
        </w:rPr>
        <w:t>;</w:t>
      </w:r>
      <w:r>
        <w:rPr>
          <w:rFonts w:hint="eastAsia" w:ascii="Calibri" w:hAnsi="Calibri" w:cs="Calibr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AYA: adolescent and young adult; 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Other</w:t>
      </w:r>
      <w:r>
        <w:rPr>
          <w:rFonts w:hint="eastAsia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American Indian, Alaska Native, Asian/Pacifc Islander</w:t>
      </w:r>
      <w:r>
        <w:rPr>
          <w:rFonts w:hint="eastAsia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; HR: hazard ratios; CI: confidence interval; 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bold values indicate </w:t>
      </w:r>
      <w:r>
        <w:rPr>
          <w:rFonts w:hint="eastAsia" w:ascii="Calibri" w:hAnsi="Calibri" w:cs="Calibri"/>
          <w:i/>
          <w:i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&lt; 0.05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/>
    <w:p>
      <w:pPr>
        <w:keepNext w:val="0"/>
        <w:keepLines w:val="0"/>
        <w:widowControl/>
        <w:suppressLineNumbers w:val="0"/>
        <w:jc w:val="left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Supplemtary Table 3.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Univariate and multivariate cox regression to analyze the c</w:t>
      </w:r>
      <w:r>
        <w:rPr>
          <w:rFonts w:hint="default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ancer specific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survival of patients with pancreatic neuroendocrine tumors</w:t>
      </w:r>
    </w:p>
    <w:tbl>
      <w:tblPr>
        <w:tblStyle w:val="3"/>
        <w:tblW w:w="4997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6"/>
        <w:gridCol w:w="1193"/>
        <w:gridCol w:w="2367"/>
        <w:gridCol w:w="1638"/>
        <w:gridCol w:w="383"/>
        <w:gridCol w:w="1193"/>
        <w:gridCol w:w="2367"/>
        <w:gridCol w:w="163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vMerge w:val="restar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834" w:type="pct"/>
            <w:gridSpan w:val="3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Univariate</w:t>
            </w:r>
          </w:p>
        </w:tc>
        <w:tc>
          <w:tcPr>
            <w:tcW w:w="135" w:type="pc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4" w:type="pct"/>
            <w:gridSpan w:val="3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Multivariate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835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578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i/>
                <w:i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  <w:tc>
          <w:tcPr>
            <w:tcW w:w="135" w:type="pct"/>
            <w:tcBorders>
              <w:bottom w:val="single" w:color="auto" w:sz="8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835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578" w:type="pct"/>
            <w:tcBorders>
              <w:top w:val="single" w:color="auto" w:sz="8" w:space="0"/>
              <w:bottom w:val="single" w:color="auto" w:sz="8" w:space="0"/>
            </w:tcBorders>
            <w:vAlign w:val="top"/>
          </w:tcPr>
          <w:p>
            <w:pPr>
              <w:jc w:val="center"/>
              <w:rPr>
                <w:rFonts w:hint="default" w:ascii="Calibri" w:hAnsi="Calibri" w:cs="Calibri" w:eastAsia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i/>
                <w:i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Age</w:t>
            </w:r>
          </w:p>
        </w:tc>
        <w:tc>
          <w:tcPr>
            <w:tcW w:w="42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op w:val="single" w:color="auto" w:sz="8" w:space="0"/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OA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AYA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0.51, 0.67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0.65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0.57, 0.75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Race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White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Black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0.90, 1.10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0.906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0.87, 1.06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0.445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Others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0.73, 0.92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0.89, 1.13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Sex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Male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Female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0.81, 0.92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0.81, 0.93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I/II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III/IV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5.76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5.38, 6.17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0.75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0.64, 0.89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T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T1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T2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1.72, 2.04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1.15, 1.39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T3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2.02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1.83, 2.22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1.19, 1.47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T4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3.48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3.04, 3.99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0.90, 1.21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0.553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4.16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3.74, 4.64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0.95, 1.22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0.243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N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N0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N1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1.69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1.58, 1.81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1.61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1.50, 1.73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NX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3.63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3.29, 4.01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1.52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1.36, 1.71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AJCC M stage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M0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M1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6.79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6.34, 7.27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3.11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2.62, 3.67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Tumor size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≤2.0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2.1-5.0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1.80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1.66, 1.96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1.06, 1.26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5.1-10.0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2.40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2.18, 2.63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1.03, 1.26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＞10.0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2.49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2.21, 2.81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1.45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1.28, 1.64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Marital status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Married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Unmarried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1.33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1.25, 1.42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1.38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1.29, 1.47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Surgery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Yes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0.14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0.13, 0.15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0.25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0.23, 0.27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Radiation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2"/>
                <w:sz w:val="24"/>
                <w:szCs w:val="24"/>
                <w:lang w:val="en-US" w:eastAsia="zh-CN" w:bidi="ar-SA"/>
              </w:rPr>
              <w:t>Yes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None/Unknown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2.37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2.12, 2.64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1.17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1.05, 1.31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0.006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Chemotherapy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 w:colFirst="0" w:colLast="0"/>
            <w:r>
              <w:rPr>
                <w:rFonts w:hint="eastAsia" w:ascii="Calibri" w:hAnsi="Calibri" w:cs="Calibri"/>
                <w:kern w:val="2"/>
                <w:sz w:val="24"/>
                <w:szCs w:val="24"/>
                <w:lang w:val="en-US" w:eastAsia="zh-CN" w:bidi="ar-SA"/>
              </w:rPr>
              <w:t>Yes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67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Calibri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Reference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6" w:type="dxa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300" w:leftChars="0" w:right="20" w:rightChars="0" w:firstLine="0" w:firstLineChars="0"/>
              <w:jc w:val="left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None/Unknown</w:t>
            </w: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3.80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3.56, 4.05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135" w:type="pct"/>
            <w:tcBorders>
              <w:tl2br w:val="nil"/>
              <w:tr2bl w:val="nil"/>
            </w:tcBorders>
          </w:tcPr>
          <w:p>
            <w:pPr>
              <w:rPr>
                <w:rFonts w:hint="default" w:ascii="Calibri" w:hAnsi="Calibri" w:cs="Calibri"/>
                <w:sz w:val="24"/>
                <w:szCs w:val="24"/>
                <w:vertAlign w:val="baseline"/>
              </w:rPr>
            </w:pPr>
          </w:p>
        </w:tc>
        <w:tc>
          <w:tcPr>
            <w:tcW w:w="421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1.29</w:t>
            </w:r>
          </w:p>
        </w:tc>
        <w:tc>
          <w:tcPr>
            <w:tcW w:w="835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 w:val="0"/>
                <w:i w:val="0"/>
                <w:color w:val="000000"/>
                <w:sz w:val="24"/>
                <w:szCs w:val="24"/>
                <w:u w:val="none"/>
              </w:rPr>
              <w:t>1.20, 1.38</w:t>
            </w:r>
          </w:p>
        </w:tc>
        <w:tc>
          <w:tcPr>
            <w:tcW w:w="578" w:type="pct"/>
            <w:tcBorders>
              <w:tl2br w:val="nil"/>
              <w:tr2bl w:val="nil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20" w:leftChars="0" w:right="20" w:rightChars="0" w:firstLine="0" w:firstLineChars="0"/>
              <w:jc w:val="center"/>
              <w:rPr>
                <w:rFonts w:hint="default" w:ascii="Calibri" w:hAnsi="Calibri" w:cs="Calibri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DejaVu Sans" w:cs="Calibri"/>
                <w:b/>
                <w:bCs/>
                <w:i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bookmarkEnd w:id="0"/>
    </w:tbl>
    <w:p>
      <w:pPr>
        <w:rPr>
          <w:rFonts w:hint="default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OA: older adult</w:t>
      </w:r>
      <w:r>
        <w:rPr>
          <w:rFonts w:hint="eastAsia" w:ascii="Calibri" w:hAnsi="Calibri" w:cs="Calibri"/>
          <w:color w:val="0000FF"/>
          <w:sz w:val="24"/>
          <w:szCs w:val="24"/>
          <w:lang w:val="en-US" w:eastAsia="zh-CN"/>
        </w:rPr>
        <w:t>;</w:t>
      </w:r>
      <w:r>
        <w:rPr>
          <w:rFonts w:hint="eastAsia" w:ascii="Calibri" w:hAnsi="Calibri" w:cs="Calibr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AYA: adolescent and young adult; 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Other</w:t>
      </w:r>
      <w:r>
        <w:rPr>
          <w:rFonts w:hint="eastAsia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Theme="minorAscii" w:hAnsiTheme="minorAscii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American Indian, Alaska Native, Asian/Pacifc Islander</w:t>
      </w:r>
      <w:r>
        <w:rPr>
          <w:rFonts w:hint="eastAsia" w:eastAsia="STIX-Regular" w:cs="STIX-Regular" w:asciiTheme="minorAscii" w:hAnsiTheme="minorAsci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; HR: hazard ratios; CI: confidence interval; 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bold values indicate </w:t>
      </w:r>
      <w:r>
        <w:rPr>
          <w:rFonts w:hint="eastAsia" w:ascii="Calibri" w:hAnsi="Calibri" w:cs="Calibri"/>
          <w:i/>
          <w:i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Calibri" w:hAnsi="Calibri" w:cs="Calibri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&lt; 0.05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I3Y2Y3NDI1NjBiYjhlNmRkNDRlZGU2ZDk3Y2EifQ=="/>
  </w:docVars>
  <w:rsids>
    <w:rsidRoot w:val="00000000"/>
    <w:rsid w:val="063008BD"/>
    <w:rsid w:val="0A004AE5"/>
    <w:rsid w:val="34AA616E"/>
    <w:rsid w:val="3BB07762"/>
    <w:rsid w:val="56F61BD7"/>
    <w:rsid w:val="58EB2CD9"/>
    <w:rsid w:val="5B063EF3"/>
    <w:rsid w:val="6A4D043F"/>
    <w:rsid w:val="700F3CEF"/>
    <w:rsid w:val="70F9274E"/>
    <w:rsid w:val="7AFA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2024-03-11T02:25:00Z</dcterms:created>
  <dc:creator>10046</dc:creator>
  <cp:lastModifiedBy>莎莎</cp:lastModifiedBy>
  <dcterms:modified xsi:type="dcterms:W3CDTF">2024-04-08T14:14:36Z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4DC62977D86F43AF9F68176AE7E913FF_12</vt:lpwstr>
  </property>
</Properties>
</file>