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楷体" w:cs="Times New Roman"/>
          <w:kern w:val="20"/>
          <w:szCs w:val="21"/>
        </w:rPr>
      </w:pPr>
      <w:r>
        <w:rPr>
          <w:rFonts w:ascii="Times New Roman" w:hAnsi="Times New Roman" w:eastAsia="黑体" w:cs="Times New Roman"/>
          <w:kern w:val="20"/>
          <w:szCs w:val="21"/>
        </w:rPr>
        <w:t xml:space="preserve">Appendix </w:t>
      </w:r>
      <w:r>
        <w:rPr>
          <w:rFonts w:hint="eastAsia" w:ascii="Times New Roman" w:hAnsi="Times New Roman" w:eastAsia="黑体" w:cs="Times New Roman"/>
          <w:kern w:val="20"/>
          <w:szCs w:val="21"/>
        </w:rPr>
        <w:t xml:space="preserve">5. </w:t>
      </w:r>
      <w:r>
        <w:rPr>
          <w:rFonts w:ascii="Times New Roman" w:hAnsi="Times New Roman" w:eastAsia="黑体" w:cs="Times New Roman"/>
          <w:kern w:val="20"/>
          <w:szCs w:val="21"/>
        </w:rPr>
        <w:t>Multivariate logistic regression analysis for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 r</w:t>
      </w:r>
      <w:r>
        <w:rPr>
          <w:rFonts w:ascii="Times New Roman" w:hAnsi="Times New Roman" w:eastAsia="楷体" w:cs="Times New Roman"/>
          <w:kern w:val="20"/>
          <w:szCs w:val="21"/>
        </w:rPr>
        <w:t xml:space="preserve">isk associated with 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early </w:t>
      </w:r>
      <w:r>
        <w:rPr>
          <w:rFonts w:ascii="Times New Roman" w:hAnsi="Times New Roman" w:eastAsia="楷体" w:cs="Times New Roman"/>
          <w:kern w:val="20"/>
          <w:szCs w:val="21"/>
        </w:rPr>
        <w:t xml:space="preserve">wheezing in </w:t>
      </w:r>
      <w:r>
        <w:rPr>
          <w:rFonts w:ascii="Times New Roman" w:hAnsi="Times New Roman" w:eastAsia="幼圆" w:cs="Times New Roman"/>
          <w:szCs w:val="21"/>
        </w:rPr>
        <w:t>preterm infants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 (</w:t>
      </w:r>
      <w:r>
        <w:rPr>
          <w:rFonts w:ascii="Times New Roman" w:hAnsi="Times New Roman" w:eastAsia="楷体" w:cs="Times New Roman"/>
          <w:kern w:val="20"/>
          <w:szCs w:val="21"/>
        </w:rPr>
        <w:t>GA ≤ 32 weeks</w:t>
      </w:r>
      <w:r>
        <w:rPr>
          <w:rFonts w:hint="eastAsia" w:ascii="Times New Roman" w:hAnsi="Times New Roman" w:eastAsia="楷体" w:cs="Times New Roman"/>
          <w:kern w:val="20"/>
          <w:szCs w:val="21"/>
        </w:rPr>
        <w:t>)</w:t>
      </w:r>
      <w:r>
        <w:rPr>
          <w:rFonts w:hint="eastAsia" w:ascii="Times New Roman" w:hAnsi="Times New Roman" w:eastAsia="黑体" w:cs="Times New Roman"/>
          <w:kern w:val="20"/>
          <w:szCs w:val="21"/>
        </w:rPr>
        <w:t>.</w:t>
      </w:r>
    </w:p>
    <w:tbl>
      <w:tblPr>
        <w:tblStyle w:val="10"/>
        <w:tblW w:w="828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005"/>
        <w:gridCol w:w="945"/>
        <w:gridCol w:w="1020"/>
        <w:gridCol w:w="975"/>
        <w:gridCol w:w="975"/>
        <w:gridCol w:w="16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Cs w:val="21"/>
              </w:rPr>
              <w:t>V</w:t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ariable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Times New Roman" w:hAnsi="Times New Roman" w:eastAsia="宋体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kern w:val="0"/>
                <w:szCs w:val="21"/>
              </w:rPr>
              <w:t>β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SE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Wald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kern w:val="0"/>
                <w:szCs w:val="21"/>
              </w:rPr>
              <w:t xml:space="preserve">P 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iCs/>
                <w:kern w:val="20"/>
                <w:szCs w:val="21"/>
              </w:rPr>
              <w:t>O</w:t>
            </w: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R</w:t>
            </w:r>
          </w:p>
        </w:tc>
        <w:tc>
          <w:tcPr>
            <w:tcW w:w="161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2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95%</w:t>
            </w:r>
            <w:r>
              <w:rPr>
                <w:rFonts w:hint="eastAsia" w:ascii="Times New Roman" w:hAnsi="Times New Roman" w:eastAsia="宋体" w:cs="Times New Roman"/>
                <w:b/>
                <w:iCs/>
                <w:kern w:val="2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CI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Cs w:val="21"/>
              </w:rPr>
              <w:t>BW-GA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1.055</w:t>
            </w:r>
          </w:p>
        </w:tc>
        <w:tc>
          <w:tcPr>
            <w:tcW w:w="94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491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4.613</w:t>
            </w:r>
          </w:p>
        </w:tc>
        <w:tc>
          <w:tcPr>
            <w:tcW w:w="9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/>
                <w:iCs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032</w:t>
            </w:r>
            <w:r>
              <w:rPr>
                <w:rFonts w:ascii="Times New Roman" w:hAnsi="Times New Roman" w:eastAsia="宋体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/>
                <w:iCs/>
                <w:kern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0"/>
                <w:szCs w:val="21"/>
                <w:lang w:val="en-US" w:eastAsia="zh-CN"/>
              </w:rPr>
              <w:t>2.871</w:t>
            </w:r>
          </w:p>
        </w:tc>
        <w:tc>
          <w:tcPr>
            <w:tcW w:w="161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/>
                <w:iCs/>
                <w:kern w:val="20"/>
                <w:szCs w:val="21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  <w:lang w:val="en-US" w:eastAsia="zh-CN"/>
              </w:rPr>
              <w:t>1.097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～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  <w:lang w:val="en-US" w:eastAsia="zh-CN"/>
              </w:rPr>
              <w:t>7.519</w:t>
            </w:r>
          </w:p>
        </w:tc>
      </w:tr>
    </w:tbl>
    <w:p>
      <w:pPr>
        <w:spacing w:line="360" w:lineRule="exact"/>
        <w:rPr>
          <w:rFonts w:ascii="Times New Roman" w:hAnsi="Times New Roman" w:eastAsia="宋体" w:cs="Times New Roman"/>
          <w:kern w:val="20"/>
          <w:szCs w:val="21"/>
        </w:rPr>
      </w:pPr>
      <w:r>
        <w:rPr>
          <w:rFonts w:ascii="Times New Roman" w:hAnsi="Times New Roman" w:eastAsia="宋体" w:cs="Times New Roman"/>
          <w:color w:val="000000"/>
          <w:kern w:val="20"/>
          <w:szCs w:val="21"/>
        </w:rPr>
        <w:t xml:space="preserve">‘*’ indicate significant results with </w:t>
      </w:r>
      <w:r>
        <w:rPr>
          <w:rFonts w:ascii="Times New Roman" w:hAnsi="Times New Roman" w:eastAsia="宋体" w:cs="Times New Roman"/>
          <w:i/>
          <w:color w:val="000000"/>
          <w:kern w:val="20"/>
          <w:szCs w:val="21"/>
        </w:rPr>
        <w:t>P</w:t>
      </w:r>
      <w:r>
        <w:rPr>
          <w:rFonts w:ascii="Times New Roman" w:hAnsi="Times New Roman" w:eastAsia="宋体" w:cs="Times New Roman"/>
          <w:color w:val="000000"/>
          <w:kern w:val="20"/>
          <w:szCs w:val="21"/>
        </w:rPr>
        <w:t xml:space="preserve"> value &lt; 0.05.</w:t>
      </w:r>
    </w:p>
    <w:p>
      <w:pPr>
        <w:spacing w:afterLines="50" w:line="360" w:lineRule="exact"/>
        <w:ind w:right="-899" w:rightChars="-428"/>
        <w:rPr>
          <w:rFonts w:ascii="Times New Roman" w:hAnsi="Times New Roman" w:eastAsia="楷体" w:cs="Times New Roman"/>
          <w:kern w:val="20"/>
          <w:szCs w:val="21"/>
        </w:rPr>
      </w:pPr>
      <w:bookmarkStart w:id="0" w:name="_GoBack"/>
      <w:bookmarkEnd w:id="0"/>
      <w:r>
        <w:rPr>
          <w:rFonts w:hint="eastAsia" w:ascii="Times New Roman" w:hAnsi="宋体" w:eastAsia="宋体" w:cs="Times New Roman"/>
          <w:kern w:val="0"/>
          <w:szCs w:val="21"/>
        </w:rPr>
        <w:t xml:space="preserve">BW: </w:t>
      </w:r>
      <w:r>
        <w:rPr>
          <w:rFonts w:ascii="Times New Roman" w:hAnsi="宋体" w:eastAsia="宋体" w:cs="Times New Roman"/>
          <w:kern w:val="0"/>
          <w:szCs w:val="21"/>
        </w:rPr>
        <w:t>birth weight</w:t>
      </w:r>
      <w:r>
        <w:rPr>
          <w:rFonts w:hint="eastAsia" w:ascii="Times New Roman" w:hAnsi="宋体" w:eastAsia="宋体" w:cs="Times New Roman"/>
          <w:kern w:val="0"/>
          <w:szCs w:val="21"/>
        </w:rPr>
        <w:t xml:space="preserve">, GA: </w:t>
      </w:r>
      <w:r>
        <w:rPr>
          <w:rFonts w:ascii="Times New Roman" w:hAnsi="宋体" w:eastAsia="宋体" w:cs="Times New Roman"/>
          <w:kern w:val="0"/>
          <w:szCs w:val="21"/>
        </w:rPr>
        <w:t>gestational age</w:t>
      </w:r>
      <w:r>
        <w:rPr>
          <w:rFonts w:hint="eastAsia" w:ascii="Times New Roman" w:hAnsi="宋体" w:eastAsia="宋体" w:cs="Times New Roman"/>
          <w:kern w:val="0"/>
          <w:szCs w:val="21"/>
        </w:rPr>
        <w:t>, BW-GA: the r</w:t>
      </w:r>
      <w:r>
        <w:rPr>
          <w:rFonts w:ascii="Times New Roman" w:hAnsi="宋体" w:eastAsia="宋体" w:cs="Times New Roman"/>
          <w:kern w:val="0"/>
          <w:szCs w:val="21"/>
        </w:rPr>
        <w:t xml:space="preserve">elationship between </w:t>
      </w:r>
      <w:r>
        <w:rPr>
          <w:rFonts w:hint="eastAsia" w:ascii="Times New Roman" w:hAnsi="宋体" w:eastAsia="宋体" w:cs="Times New Roman"/>
          <w:kern w:val="0"/>
          <w:szCs w:val="21"/>
        </w:rPr>
        <w:t>BW</w:t>
      </w:r>
      <w:r>
        <w:rPr>
          <w:rFonts w:ascii="Times New Roman" w:hAnsi="宋体" w:eastAsia="宋体" w:cs="Times New Roman"/>
          <w:kern w:val="0"/>
          <w:szCs w:val="21"/>
        </w:rPr>
        <w:t xml:space="preserve"> and </w:t>
      </w:r>
      <w:r>
        <w:rPr>
          <w:rFonts w:hint="eastAsia" w:ascii="Times New Roman" w:hAnsi="宋体" w:eastAsia="宋体" w:cs="Times New Roman"/>
          <w:kern w:val="0"/>
          <w:szCs w:val="21"/>
        </w:rPr>
        <w:t>GA.</w:t>
      </w:r>
    </w:p>
    <w:p>
      <w:pPr>
        <w:spacing w:line="360" w:lineRule="exact"/>
        <w:rPr>
          <w:rFonts w:ascii="Times New Roman" w:hAnsi="Times New Roman" w:eastAsia="宋体" w:cs="Times New Roman"/>
          <w:color w:val="000000"/>
          <w:szCs w:val="21"/>
        </w:rPr>
      </w:pPr>
    </w:p>
    <w:sectPr>
      <w:footerReference r:id="rId6" w:type="first"/>
      <w:footerReference r:id="rId5" w:type="default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 w:num="1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879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3AF5"/>
    <w:rsid w:val="00014ACF"/>
    <w:rsid w:val="00040C2B"/>
    <w:rsid w:val="00040FDA"/>
    <w:rsid w:val="000437DD"/>
    <w:rsid w:val="00053958"/>
    <w:rsid w:val="00085654"/>
    <w:rsid w:val="00104FB9"/>
    <w:rsid w:val="00124425"/>
    <w:rsid w:val="00135D37"/>
    <w:rsid w:val="00154CA4"/>
    <w:rsid w:val="0016530F"/>
    <w:rsid w:val="00171E74"/>
    <w:rsid w:val="00172A27"/>
    <w:rsid w:val="001905F6"/>
    <w:rsid w:val="0019299C"/>
    <w:rsid w:val="001A107C"/>
    <w:rsid w:val="001A7C40"/>
    <w:rsid w:val="001C5E5C"/>
    <w:rsid w:val="001F19D9"/>
    <w:rsid w:val="00202B14"/>
    <w:rsid w:val="00206F39"/>
    <w:rsid w:val="002249F9"/>
    <w:rsid w:val="00282089"/>
    <w:rsid w:val="002E3106"/>
    <w:rsid w:val="00301660"/>
    <w:rsid w:val="00302829"/>
    <w:rsid w:val="00304C40"/>
    <w:rsid w:val="00310BA6"/>
    <w:rsid w:val="00360204"/>
    <w:rsid w:val="00375BAB"/>
    <w:rsid w:val="0038006B"/>
    <w:rsid w:val="003B3E3E"/>
    <w:rsid w:val="003B4393"/>
    <w:rsid w:val="003C005A"/>
    <w:rsid w:val="003C5D53"/>
    <w:rsid w:val="003F4949"/>
    <w:rsid w:val="004141B7"/>
    <w:rsid w:val="00415C27"/>
    <w:rsid w:val="00421147"/>
    <w:rsid w:val="00427683"/>
    <w:rsid w:val="00437661"/>
    <w:rsid w:val="0046552A"/>
    <w:rsid w:val="004659E0"/>
    <w:rsid w:val="00466C94"/>
    <w:rsid w:val="00484393"/>
    <w:rsid w:val="00492440"/>
    <w:rsid w:val="004A0629"/>
    <w:rsid w:val="004B4045"/>
    <w:rsid w:val="004E67ED"/>
    <w:rsid w:val="00507FA8"/>
    <w:rsid w:val="00517EAE"/>
    <w:rsid w:val="005359F5"/>
    <w:rsid w:val="005464A4"/>
    <w:rsid w:val="00572305"/>
    <w:rsid w:val="00577F82"/>
    <w:rsid w:val="00586D8B"/>
    <w:rsid w:val="005F4C92"/>
    <w:rsid w:val="005F6B4C"/>
    <w:rsid w:val="00606E5F"/>
    <w:rsid w:val="00614F07"/>
    <w:rsid w:val="0064166C"/>
    <w:rsid w:val="006511F5"/>
    <w:rsid w:val="0067491D"/>
    <w:rsid w:val="006E19DD"/>
    <w:rsid w:val="00702FF5"/>
    <w:rsid w:val="00705FE6"/>
    <w:rsid w:val="00754A57"/>
    <w:rsid w:val="007631E8"/>
    <w:rsid w:val="00764AC0"/>
    <w:rsid w:val="00786692"/>
    <w:rsid w:val="007A127C"/>
    <w:rsid w:val="007A7226"/>
    <w:rsid w:val="007B0174"/>
    <w:rsid w:val="008002A3"/>
    <w:rsid w:val="00806CA5"/>
    <w:rsid w:val="008243D9"/>
    <w:rsid w:val="0084313E"/>
    <w:rsid w:val="00861773"/>
    <w:rsid w:val="00863648"/>
    <w:rsid w:val="00893412"/>
    <w:rsid w:val="008B3605"/>
    <w:rsid w:val="008B62BF"/>
    <w:rsid w:val="008C2B38"/>
    <w:rsid w:val="008C6678"/>
    <w:rsid w:val="008D1EF4"/>
    <w:rsid w:val="008D2E89"/>
    <w:rsid w:val="008F5516"/>
    <w:rsid w:val="0090192E"/>
    <w:rsid w:val="009058F7"/>
    <w:rsid w:val="00912B69"/>
    <w:rsid w:val="00936B6B"/>
    <w:rsid w:val="00946D04"/>
    <w:rsid w:val="00954395"/>
    <w:rsid w:val="00975206"/>
    <w:rsid w:val="00993A4C"/>
    <w:rsid w:val="009A53F8"/>
    <w:rsid w:val="009C28E7"/>
    <w:rsid w:val="00A12204"/>
    <w:rsid w:val="00A216DD"/>
    <w:rsid w:val="00A35C4E"/>
    <w:rsid w:val="00A372D3"/>
    <w:rsid w:val="00A43594"/>
    <w:rsid w:val="00A44186"/>
    <w:rsid w:val="00A44E71"/>
    <w:rsid w:val="00A56EDA"/>
    <w:rsid w:val="00A61047"/>
    <w:rsid w:val="00A87C54"/>
    <w:rsid w:val="00A968A9"/>
    <w:rsid w:val="00AE1481"/>
    <w:rsid w:val="00B05CB7"/>
    <w:rsid w:val="00B34FBF"/>
    <w:rsid w:val="00B51C9B"/>
    <w:rsid w:val="00B544B4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C11315"/>
    <w:rsid w:val="00C12E00"/>
    <w:rsid w:val="00C25992"/>
    <w:rsid w:val="00C501B1"/>
    <w:rsid w:val="00CB1036"/>
    <w:rsid w:val="00CB3387"/>
    <w:rsid w:val="00CC655B"/>
    <w:rsid w:val="00CE4728"/>
    <w:rsid w:val="00CE5011"/>
    <w:rsid w:val="00CF161C"/>
    <w:rsid w:val="00CF4D68"/>
    <w:rsid w:val="00CF514F"/>
    <w:rsid w:val="00D635F1"/>
    <w:rsid w:val="00D73B8E"/>
    <w:rsid w:val="00D76E8C"/>
    <w:rsid w:val="00D90F99"/>
    <w:rsid w:val="00E05A57"/>
    <w:rsid w:val="00E119C8"/>
    <w:rsid w:val="00E37548"/>
    <w:rsid w:val="00E53934"/>
    <w:rsid w:val="00E625FD"/>
    <w:rsid w:val="00E64467"/>
    <w:rsid w:val="00E74AB1"/>
    <w:rsid w:val="00EC5034"/>
    <w:rsid w:val="00EF5977"/>
    <w:rsid w:val="00F12B94"/>
    <w:rsid w:val="00F151B6"/>
    <w:rsid w:val="00F50F98"/>
    <w:rsid w:val="00F856DA"/>
    <w:rsid w:val="00F937BD"/>
    <w:rsid w:val="00FA5F80"/>
    <w:rsid w:val="00FD5C28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E479B7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83A1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31064B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Plain Text"/>
    <w:basedOn w:val="1"/>
    <w:qFormat/>
    <w:uiPriority w:val="99"/>
    <w:rPr>
      <w:rFonts w:ascii="宋体" w:hAnsi="Courier New"/>
      <w:szCs w:val="20"/>
    </w:rPr>
  </w:style>
  <w:style w:type="paragraph" w:styleId="5">
    <w:name w:val="endnote text"/>
    <w:basedOn w:val="1"/>
    <w:link w:val="16"/>
    <w:qFormat/>
    <w:uiPriority w:val="0"/>
    <w:pPr>
      <w:snapToGrid w:val="0"/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2"/>
    <w:qFormat/>
    <w:uiPriority w:val="0"/>
    <w:rPr>
      <w:vertAlign w:val="superscript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footnote reference"/>
    <w:basedOn w:val="12"/>
    <w:qFormat/>
    <w:uiPriority w:val="0"/>
    <w:rPr>
      <w:vertAlign w:val="superscript"/>
    </w:rPr>
  </w:style>
  <w:style w:type="character" w:customStyle="1" w:styleId="16">
    <w:name w:val="尾注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7">
    <w:name w:val="reader-word-layer reader-word-s1-3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apple-converted-space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33418E-42DD-4A21-994C-F952982A44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251</Characters>
  <Lines>2</Lines>
  <Paragraphs>1</Paragraphs>
  <TotalTime>0</TotalTime>
  <ScaleCrop>false</ScaleCrop>
  <LinksUpToDate>false</LinksUpToDate>
  <CharactersWithSpaces>294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杨~~</cp:lastModifiedBy>
  <cp:lastPrinted>2019-04-24T02:22:00Z</cp:lastPrinted>
  <dcterms:modified xsi:type="dcterms:W3CDTF">2020-10-10T01:04:08Z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