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5CD8" w14:textId="7C600158" w:rsidR="00C0186E" w:rsidRPr="00CA21F7" w:rsidRDefault="00CA21F7" w:rsidP="004E540B">
      <w:pPr>
        <w:pStyle w:val="Heading3"/>
        <w:spacing w:before="0" w:line="240" w:lineRule="auto"/>
        <w:rPr>
          <w:rFonts w:asciiTheme="minorHAnsi" w:hAnsiTheme="minorHAnsi" w:cstheme="minorHAnsi"/>
          <w:b/>
          <w:bCs/>
          <w:color w:val="auto"/>
        </w:rPr>
      </w:pPr>
      <w:bookmarkStart w:id="0" w:name="_Toc115776182"/>
      <w:r w:rsidRPr="00CA21F7">
        <w:rPr>
          <w:rFonts w:asciiTheme="minorHAnsi" w:hAnsiTheme="minorHAnsi" w:cstheme="minorHAnsi"/>
          <w:b/>
          <w:bCs/>
          <w:color w:val="auto"/>
        </w:rPr>
        <w:t>Additional file 5</w:t>
      </w:r>
      <w:r w:rsidR="002C0FAD" w:rsidRPr="00CA21F7">
        <w:rPr>
          <w:rFonts w:asciiTheme="minorHAnsi" w:hAnsiTheme="minorHAnsi" w:cstheme="minorHAnsi"/>
          <w:b/>
          <w:bCs/>
          <w:color w:val="auto"/>
        </w:rPr>
        <w:t>.</w:t>
      </w:r>
      <w:r w:rsidR="00D075D4" w:rsidRPr="00CA21F7">
        <w:rPr>
          <w:rFonts w:asciiTheme="minorHAnsi" w:hAnsiTheme="minorHAnsi" w:cstheme="minorHAnsi"/>
          <w:b/>
          <w:bCs/>
          <w:color w:val="auto"/>
        </w:rPr>
        <w:t xml:space="preserve"> </w:t>
      </w:r>
      <w:r w:rsidR="000F22BD" w:rsidRPr="00CA21F7">
        <w:rPr>
          <w:rFonts w:asciiTheme="minorHAnsi" w:hAnsiTheme="minorHAnsi" w:cstheme="minorHAnsi"/>
          <w:b/>
          <w:bCs/>
          <w:color w:val="auto"/>
        </w:rPr>
        <w:t xml:space="preserve">Findings </w:t>
      </w:r>
      <w:r w:rsidR="008C44BB" w:rsidRPr="00CA21F7">
        <w:rPr>
          <w:rFonts w:asciiTheme="minorHAnsi" w:hAnsiTheme="minorHAnsi" w:cstheme="minorHAnsi"/>
          <w:b/>
          <w:bCs/>
          <w:color w:val="auto"/>
        </w:rPr>
        <w:t>for f</w:t>
      </w:r>
      <w:r w:rsidR="00D075D4" w:rsidRPr="00CA21F7">
        <w:rPr>
          <w:rFonts w:asciiTheme="minorHAnsi" w:hAnsiTheme="minorHAnsi" w:cstheme="minorHAnsi"/>
          <w:b/>
          <w:bCs/>
          <w:color w:val="auto"/>
        </w:rPr>
        <w:t xml:space="preserve">etal and </w:t>
      </w:r>
      <w:r w:rsidR="00635388">
        <w:rPr>
          <w:rFonts w:asciiTheme="minorHAnsi" w:hAnsiTheme="minorHAnsi" w:cstheme="minorHAnsi"/>
          <w:b/>
          <w:bCs/>
          <w:color w:val="auto"/>
        </w:rPr>
        <w:t>i</w:t>
      </w:r>
      <w:r w:rsidR="00D075D4" w:rsidRPr="00CA21F7">
        <w:rPr>
          <w:rFonts w:asciiTheme="minorHAnsi" w:hAnsiTheme="minorHAnsi" w:cstheme="minorHAnsi"/>
          <w:b/>
          <w:bCs/>
          <w:color w:val="auto"/>
        </w:rPr>
        <w:t xml:space="preserve">nfant </w:t>
      </w:r>
      <w:r w:rsidR="00635388">
        <w:rPr>
          <w:rFonts w:asciiTheme="minorHAnsi" w:hAnsiTheme="minorHAnsi" w:cstheme="minorHAnsi"/>
          <w:b/>
          <w:bCs/>
          <w:color w:val="auto"/>
        </w:rPr>
        <w:t>o</w:t>
      </w:r>
      <w:r w:rsidR="00D075D4" w:rsidRPr="00CA21F7">
        <w:rPr>
          <w:rFonts w:asciiTheme="minorHAnsi" w:hAnsiTheme="minorHAnsi" w:cstheme="minorHAnsi"/>
          <w:b/>
          <w:bCs/>
          <w:color w:val="auto"/>
        </w:rPr>
        <w:t>utcomes</w:t>
      </w:r>
      <w:bookmarkEnd w:id="0"/>
    </w:p>
    <w:p w14:paraId="5035649D" w14:textId="77777777" w:rsidR="00337C04" w:rsidRPr="00CA21F7" w:rsidRDefault="00337C04" w:rsidP="00337C04">
      <w:pPr>
        <w:spacing w:after="0" w:line="240" w:lineRule="auto"/>
        <w:rPr>
          <w:rFonts w:cstheme="minorHAnsi"/>
          <w:sz w:val="20"/>
          <w:szCs w:val="20"/>
        </w:rPr>
      </w:pPr>
    </w:p>
    <w:tbl>
      <w:tblPr>
        <w:tblStyle w:val="TableGrid"/>
        <w:tblW w:w="0" w:type="auto"/>
        <w:tblInd w:w="-714" w:type="dxa"/>
        <w:tblLook w:val="04A0" w:firstRow="1" w:lastRow="0" w:firstColumn="1" w:lastColumn="0" w:noHBand="0" w:noVBand="1"/>
      </w:tblPr>
      <w:tblGrid>
        <w:gridCol w:w="1573"/>
        <w:gridCol w:w="2171"/>
        <w:gridCol w:w="2171"/>
        <w:gridCol w:w="2172"/>
        <w:gridCol w:w="2171"/>
        <w:gridCol w:w="2172"/>
      </w:tblGrid>
      <w:tr w:rsidR="00AD31D3" w:rsidRPr="00CA21F7" w14:paraId="05F76929" w14:textId="77777777" w:rsidTr="00F36696">
        <w:trPr>
          <w:tblHeader/>
        </w:trPr>
        <w:tc>
          <w:tcPr>
            <w:tcW w:w="1573" w:type="dxa"/>
            <w:vAlign w:val="center"/>
          </w:tcPr>
          <w:p w14:paraId="73D1407C" w14:textId="77777777" w:rsidR="00AD31D3" w:rsidRPr="00CA21F7" w:rsidRDefault="00AD31D3" w:rsidP="00E80B67">
            <w:pPr>
              <w:spacing w:after="0" w:line="240" w:lineRule="auto"/>
              <w:jc w:val="center"/>
              <w:rPr>
                <w:rFonts w:cstheme="minorHAnsi"/>
                <w:b/>
                <w:iCs/>
                <w:sz w:val="20"/>
                <w:szCs w:val="20"/>
              </w:rPr>
            </w:pPr>
          </w:p>
          <w:p w14:paraId="3DA3D6C0" w14:textId="645A2A9C" w:rsidR="00AD31D3" w:rsidRPr="00CA21F7" w:rsidRDefault="005F5564" w:rsidP="00E80B67">
            <w:pPr>
              <w:spacing w:after="0" w:line="240" w:lineRule="auto"/>
              <w:jc w:val="center"/>
              <w:rPr>
                <w:rFonts w:cstheme="minorHAnsi"/>
                <w:b/>
                <w:iCs/>
                <w:sz w:val="20"/>
                <w:szCs w:val="20"/>
              </w:rPr>
            </w:pPr>
            <w:r>
              <w:rPr>
                <w:rFonts w:cstheme="minorHAnsi"/>
                <w:b/>
                <w:iCs/>
                <w:sz w:val="20"/>
                <w:szCs w:val="20"/>
              </w:rPr>
              <w:t>Author/date</w:t>
            </w:r>
          </w:p>
        </w:tc>
        <w:tc>
          <w:tcPr>
            <w:tcW w:w="2171" w:type="dxa"/>
            <w:vAlign w:val="center"/>
          </w:tcPr>
          <w:p w14:paraId="282A61CF" w14:textId="09D1FF53" w:rsidR="00AD31D3" w:rsidRPr="00CA21F7" w:rsidRDefault="00AD31D3" w:rsidP="00E80B67">
            <w:pPr>
              <w:spacing w:after="0" w:line="240" w:lineRule="auto"/>
              <w:jc w:val="center"/>
              <w:rPr>
                <w:rFonts w:cstheme="minorHAnsi"/>
                <w:b/>
                <w:iCs/>
                <w:sz w:val="20"/>
                <w:szCs w:val="20"/>
              </w:rPr>
            </w:pPr>
            <w:r w:rsidRPr="00CA21F7">
              <w:rPr>
                <w:rFonts w:cstheme="minorHAnsi"/>
                <w:b/>
                <w:iCs/>
                <w:sz w:val="20"/>
                <w:szCs w:val="20"/>
              </w:rPr>
              <w:t>Preterm birth (PTB), gestational age (GA)</w:t>
            </w:r>
          </w:p>
        </w:tc>
        <w:tc>
          <w:tcPr>
            <w:tcW w:w="2171" w:type="dxa"/>
            <w:vAlign w:val="center"/>
          </w:tcPr>
          <w:p w14:paraId="2DBF4B88" w14:textId="58B113B9" w:rsidR="00AD31D3" w:rsidRPr="00CA21F7" w:rsidRDefault="00AD31D3" w:rsidP="00E80B67">
            <w:pPr>
              <w:spacing w:after="0" w:line="240" w:lineRule="auto"/>
              <w:jc w:val="center"/>
              <w:rPr>
                <w:rFonts w:cstheme="minorHAnsi"/>
                <w:b/>
                <w:iCs/>
                <w:sz w:val="20"/>
                <w:szCs w:val="20"/>
              </w:rPr>
            </w:pPr>
            <w:r w:rsidRPr="00CA21F7">
              <w:rPr>
                <w:rFonts w:cstheme="minorHAnsi"/>
                <w:b/>
                <w:iCs/>
                <w:sz w:val="20"/>
                <w:szCs w:val="20"/>
              </w:rPr>
              <w:t>Birth weight (BW)/ Low birth weight (LBW)</w:t>
            </w:r>
          </w:p>
        </w:tc>
        <w:tc>
          <w:tcPr>
            <w:tcW w:w="2172" w:type="dxa"/>
            <w:vAlign w:val="center"/>
          </w:tcPr>
          <w:p w14:paraId="7E5C217D" w14:textId="1B667D7C" w:rsidR="00AD31D3" w:rsidRPr="00CA21F7" w:rsidRDefault="00AD31D3" w:rsidP="00E80B67">
            <w:pPr>
              <w:spacing w:after="0" w:line="240" w:lineRule="auto"/>
              <w:jc w:val="center"/>
              <w:rPr>
                <w:rFonts w:cstheme="minorHAnsi"/>
                <w:b/>
                <w:iCs/>
                <w:sz w:val="20"/>
                <w:szCs w:val="20"/>
              </w:rPr>
            </w:pPr>
            <w:r w:rsidRPr="00CA21F7">
              <w:rPr>
                <w:rFonts w:cstheme="minorHAnsi"/>
                <w:b/>
                <w:iCs/>
                <w:sz w:val="20"/>
                <w:szCs w:val="20"/>
              </w:rPr>
              <w:t>Small for gestational age (SGA)</w:t>
            </w:r>
          </w:p>
        </w:tc>
        <w:tc>
          <w:tcPr>
            <w:tcW w:w="2171" w:type="dxa"/>
            <w:vAlign w:val="center"/>
          </w:tcPr>
          <w:p w14:paraId="2F7DAE46" w14:textId="6C8A88C7" w:rsidR="00AD31D3" w:rsidRPr="00CA21F7" w:rsidRDefault="00AD31D3" w:rsidP="00E80B67">
            <w:pPr>
              <w:spacing w:after="0" w:line="240" w:lineRule="auto"/>
              <w:jc w:val="center"/>
              <w:rPr>
                <w:rFonts w:cstheme="minorHAnsi"/>
                <w:b/>
                <w:iCs/>
                <w:sz w:val="20"/>
                <w:szCs w:val="20"/>
              </w:rPr>
            </w:pPr>
            <w:r w:rsidRPr="00CA21F7">
              <w:rPr>
                <w:rFonts w:cstheme="minorHAnsi"/>
                <w:b/>
                <w:iCs/>
                <w:sz w:val="20"/>
                <w:szCs w:val="20"/>
              </w:rPr>
              <w:t>Neurobehavioural, neuropathological</w:t>
            </w:r>
          </w:p>
        </w:tc>
        <w:tc>
          <w:tcPr>
            <w:tcW w:w="2172" w:type="dxa"/>
            <w:vAlign w:val="center"/>
          </w:tcPr>
          <w:p w14:paraId="2866AC94" w14:textId="5B41208C" w:rsidR="00AD31D3" w:rsidRPr="00CA21F7" w:rsidRDefault="00AD31D3" w:rsidP="00E80B67">
            <w:pPr>
              <w:spacing w:after="0" w:line="240" w:lineRule="auto"/>
              <w:jc w:val="center"/>
              <w:rPr>
                <w:rFonts w:cstheme="minorHAnsi"/>
                <w:b/>
                <w:iCs/>
                <w:sz w:val="20"/>
                <w:szCs w:val="20"/>
              </w:rPr>
            </w:pPr>
            <w:r w:rsidRPr="00CA21F7">
              <w:rPr>
                <w:rFonts w:cstheme="minorHAnsi"/>
                <w:b/>
                <w:iCs/>
                <w:sz w:val="20"/>
                <w:szCs w:val="20"/>
              </w:rPr>
              <w:t>Other outcomes</w:t>
            </w:r>
          </w:p>
        </w:tc>
      </w:tr>
      <w:tr w:rsidR="001A290D" w:rsidRPr="00CA21F7" w14:paraId="7DF0383C" w14:textId="77777777" w:rsidTr="00E80B67">
        <w:tc>
          <w:tcPr>
            <w:tcW w:w="1573" w:type="dxa"/>
          </w:tcPr>
          <w:p w14:paraId="041A617E"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Ammar et al</w:t>
            </w:r>
          </w:p>
          <w:p w14:paraId="031ADDB8" w14:textId="79BE3B76" w:rsidR="001A290D" w:rsidRPr="00CA21F7" w:rsidRDefault="001A290D" w:rsidP="001A290D">
            <w:pPr>
              <w:spacing w:after="0" w:line="240" w:lineRule="auto"/>
              <w:rPr>
                <w:rFonts w:cstheme="minorHAnsi"/>
                <w:sz w:val="20"/>
                <w:szCs w:val="20"/>
              </w:rPr>
            </w:pPr>
            <w:r w:rsidRPr="00CA21F7">
              <w:rPr>
                <w:rFonts w:cstheme="minorHAnsi"/>
                <w:sz w:val="20"/>
                <w:szCs w:val="20"/>
              </w:rPr>
              <w:t>2023</w:t>
            </w:r>
            <w:r w:rsidR="00180E73">
              <w:rPr>
                <w:rFonts w:cstheme="minorHAnsi"/>
                <w:sz w:val="20"/>
                <w:szCs w:val="20"/>
              </w:rPr>
              <w:t xml:space="preserve"> [32]</w:t>
            </w:r>
          </w:p>
          <w:p w14:paraId="2237B01E" w14:textId="77777777" w:rsidR="001A290D" w:rsidRPr="00CA21F7" w:rsidRDefault="001A290D" w:rsidP="001A290D">
            <w:pPr>
              <w:pStyle w:val="NormalWeb"/>
              <w:contextualSpacing/>
              <w:rPr>
                <w:rFonts w:asciiTheme="minorHAnsi" w:hAnsiTheme="minorHAnsi" w:cstheme="minorHAnsi"/>
                <w:sz w:val="20"/>
                <w:szCs w:val="20"/>
              </w:rPr>
            </w:pPr>
          </w:p>
        </w:tc>
        <w:tc>
          <w:tcPr>
            <w:tcW w:w="2171" w:type="dxa"/>
          </w:tcPr>
          <w:p w14:paraId="4D1FB208" w14:textId="051381B2" w:rsidR="001A290D" w:rsidRPr="00CA21F7" w:rsidRDefault="001A290D" w:rsidP="001A290D">
            <w:pPr>
              <w:spacing w:after="0" w:line="240" w:lineRule="auto"/>
              <w:rPr>
                <w:rFonts w:cstheme="minorHAnsi"/>
                <w:sz w:val="20"/>
                <w:szCs w:val="20"/>
              </w:rPr>
            </w:pPr>
            <w:r w:rsidRPr="00CA21F7">
              <w:rPr>
                <w:rFonts w:eastAsia="Calibri" w:cstheme="minorHAnsi"/>
                <w:sz w:val="20"/>
                <w:szCs w:val="20"/>
              </w:rPr>
              <w:t xml:space="preserve">Compared with non-users, </w:t>
            </w:r>
            <w:r w:rsidR="00EB16DE" w:rsidRPr="00CA21F7">
              <w:rPr>
                <w:rFonts w:eastAsia="Calibri" w:cstheme="minorHAnsi"/>
                <w:sz w:val="20"/>
                <w:szCs w:val="20"/>
              </w:rPr>
              <w:t xml:space="preserve">neither </w:t>
            </w:r>
            <w:r w:rsidRPr="00CA21F7">
              <w:rPr>
                <w:rFonts w:eastAsia="Calibri" w:cstheme="minorHAnsi"/>
                <w:sz w:val="20"/>
                <w:szCs w:val="20"/>
              </w:rPr>
              <w:t xml:space="preserve">exclusive vapers </w:t>
            </w:r>
            <w:r w:rsidR="001B5A91" w:rsidRPr="00CA21F7">
              <w:rPr>
                <w:rFonts w:eastAsia="Calibri" w:cstheme="minorHAnsi"/>
                <w:sz w:val="20"/>
                <w:szCs w:val="20"/>
              </w:rPr>
              <w:t>nor dual-users</w:t>
            </w:r>
            <w:r w:rsidR="008261BB" w:rsidRPr="00CA21F7">
              <w:rPr>
                <w:rFonts w:eastAsia="Calibri" w:cstheme="minorHAnsi"/>
                <w:sz w:val="20"/>
                <w:szCs w:val="20"/>
              </w:rPr>
              <w:t xml:space="preserve"> </w:t>
            </w:r>
            <w:r w:rsidR="00730DE1" w:rsidRPr="00CA21F7">
              <w:rPr>
                <w:rFonts w:eastAsia="Calibri" w:cstheme="minorHAnsi"/>
                <w:sz w:val="20"/>
                <w:szCs w:val="20"/>
              </w:rPr>
              <w:t xml:space="preserve">(in the last three months of pregnancy) </w:t>
            </w:r>
            <w:r w:rsidRPr="00CA21F7">
              <w:rPr>
                <w:rFonts w:eastAsia="Calibri" w:cstheme="minorHAnsi"/>
                <w:sz w:val="20"/>
                <w:szCs w:val="20"/>
              </w:rPr>
              <w:t xml:space="preserve">had </w:t>
            </w:r>
            <w:r w:rsidR="001B5A91" w:rsidRPr="00CA21F7">
              <w:rPr>
                <w:rFonts w:eastAsia="Calibri" w:cstheme="minorHAnsi"/>
                <w:sz w:val="20"/>
                <w:szCs w:val="20"/>
              </w:rPr>
              <w:t xml:space="preserve">a </w:t>
            </w:r>
            <w:r w:rsidRPr="00CA21F7">
              <w:rPr>
                <w:rFonts w:eastAsia="Calibri" w:cstheme="minorHAnsi"/>
                <w:sz w:val="20"/>
                <w:szCs w:val="20"/>
              </w:rPr>
              <w:t>s</w:t>
            </w:r>
            <w:r w:rsidRPr="00CA21F7">
              <w:rPr>
                <w:rFonts w:cstheme="minorHAnsi"/>
                <w:sz w:val="20"/>
                <w:szCs w:val="20"/>
              </w:rPr>
              <w:t>ignificantly</w:t>
            </w:r>
            <w:r w:rsidR="00567203" w:rsidRPr="00CA21F7">
              <w:rPr>
                <w:rFonts w:cstheme="minorHAnsi"/>
                <w:sz w:val="20"/>
                <w:szCs w:val="20"/>
              </w:rPr>
              <w:t xml:space="preserve"> </w:t>
            </w:r>
            <w:r w:rsidRPr="00CA21F7">
              <w:rPr>
                <w:rFonts w:cstheme="minorHAnsi"/>
                <w:sz w:val="20"/>
                <w:szCs w:val="20"/>
              </w:rPr>
              <w:t xml:space="preserve">increased risk of </w:t>
            </w:r>
            <w:r w:rsidR="005C5C33" w:rsidRPr="00CA21F7">
              <w:rPr>
                <w:rFonts w:cstheme="minorHAnsi"/>
                <w:sz w:val="20"/>
                <w:szCs w:val="20"/>
              </w:rPr>
              <w:t>PTB</w:t>
            </w:r>
            <w:r w:rsidRPr="00CA21F7">
              <w:rPr>
                <w:rFonts w:cstheme="minorHAnsi"/>
                <w:sz w:val="20"/>
                <w:szCs w:val="20"/>
              </w:rPr>
              <w:t xml:space="preserve"> (</w:t>
            </w:r>
            <w:proofErr w:type="spellStart"/>
            <w:r w:rsidRPr="00CA21F7">
              <w:rPr>
                <w:rFonts w:cstheme="minorHAnsi"/>
                <w:sz w:val="20"/>
                <w:szCs w:val="20"/>
              </w:rPr>
              <w:t>aRR</w:t>
            </w:r>
            <w:proofErr w:type="spellEnd"/>
            <w:r w:rsidRPr="00CA21F7">
              <w:rPr>
                <w:rFonts w:cstheme="minorHAnsi"/>
                <w:sz w:val="20"/>
                <w:szCs w:val="20"/>
              </w:rPr>
              <w:t>, 95% CI: 1.</w:t>
            </w:r>
            <w:r w:rsidR="000C71C6" w:rsidRPr="00CA21F7">
              <w:rPr>
                <w:rFonts w:cstheme="minorHAnsi"/>
                <w:sz w:val="20"/>
                <w:szCs w:val="20"/>
              </w:rPr>
              <w:t>29</w:t>
            </w:r>
            <w:r w:rsidRPr="00CA21F7">
              <w:rPr>
                <w:rFonts w:cstheme="minorHAnsi"/>
                <w:sz w:val="20"/>
                <w:szCs w:val="20"/>
              </w:rPr>
              <w:t>, 1.0</w:t>
            </w:r>
            <w:r w:rsidR="000C71C6" w:rsidRPr="00CA21F7">
              <w:rPr>
                <w:rFonts w:cstheme="minorHAnsi"/>
                <w:sz w:val="20"/>
                <w:szCs w:val="20"/>
              </w:rPr>
              <w:t>0</w:t>
            </w:r>
            <w:r w:rsidRPr="00CA21F7">
              <w:rPr>
                <w:rFonts w:cstheme="minorHAnsi"/>
                <w:sz w:val="20"/>
                <w:szCs w:val="20"/>
              </w:rPr>
              <w:t xml:space="preserve"> to 1.</w:t>
            </w:r>
            <w:r w:rsidR="000C71C6" w:rsidRPr="00CA21F7">
              <w:rPr>
                <w:rFonts w:cstheme="minorHAnsi"/>
                <w:sz w:val="20"/>
                <w:szCs w:val="20"/>
              </w:rPr>
              <w:t>6</w:t>
            </w:r>
            <w:r w:rsidRPr="00CA21F7">
              <w:rPr>
                <w:rFonts w:cstheme="minorHAnsi"/>
                <w:sz w:val="20"/>
                <w:szCs w:val="20"/>
              </w:rPr>
              <w:t>5</w:t>
            </w:r>
            <w:r w:rsidR="00F3131D" w:rsidRPr="00CA21F7">
              <w:rPr>
                <w:rFonts w:cstheme="minorHAnsi"/>
                <w:sz w:val="20"/>
                <w:szCs w:val="20"/>
              </w:rPr>
              <w:t xml:space="preserve"> </w:t>
            </w:r>
            <w:r w:rsidR="00F3131D" w:rsidRPr="00CA21F7">
              <w:rPr>
                <w:rFonts w:cstheme="minorHAnsi"/>
                <w:i/>
                <w:iCs/>
                <w:sz w:val="20"/>
                <w:szCs w:val="20"/>
              </w:rPr>
              <w:t>(reported in article as signifi</w:t>
            </w:r>
            <w:r w:rsidR="00EF7A1E" w:rsidRPr="00CA21F7">
              <w:rPr>
                <w:rFonts w:cstheme="minorHAnsi"/>
                <w:i/>
                <w:iCs/>
                <w:sz w:val="20"/>
                <w:szCs w:val="20"/>
              </w:rPr>
              <w:t>cant but this is incorrect as lower CI is 1.0</w:t>
            </w:r>
            <w:r w:rsidR="00EF7A1E" w:rsidRPr="00CA21F7">
              <w:rPr>
                <w:rFonts w:cstheme="minorHAnsi"/>
                <w:sz w:val="20"/>
                <w:szCs w:val="20"/>
              </w:rPr>
              <w:t>)</w:t>
            </w:r>
            <w:r w:rsidR="001B5A91" w:rsidRPr="00CA21F7">
              <w:rPr>
                <w:rFonts w:cstheme="minorHAnsi"/>
                <w:sz w:val="20"/>
                <w:szCs w:val="20"/>
              </w:rPr>
              <w:t>;</w:t>
            </w:r>
            <w:r w:rsidRPr="00CA21F7">
              <w:rPr>
                <w:rFonts w:cstheme="minorHAnsi"/>
                <w:sz w:val="20"/>
                <w:szCs w:val="20"/>
              </w:rPr>
              <w:t xml:space="preserve"> </w:t>
            </w:r>
            <w:proofErr w:type="spellStart"/>
            <w:r w:rsidR="0080464B" w:rsidRPr="00CA21F7">
              <w:rPr>
                <w:rFonts w:cstheme="minorHAnsi"/>
                <w:sz w:val="20"/>
                <w:szCs w:val="20"/>
              </w:rPr>
              <w:t>aRR</w:t>
            </w:r>
            <w:proofErr w:type="spellEnd"/>
            <w:r w:rsidR="0080464B" w:rsidRPr="00CA21F7">
              <w:rPr>
                <w:rFonts w:cstheme="minorHAnsi"/>
                <w:sz w:val="20"/>
                <w:szCs w:val="20"/>
              </w:rPr>
              <w:t xml:space="preserve">, </w:t>
            </w:r>
            <w:r w:rsidR="007A589C" w:rsidRPr="00CA21F7">
              <w:rPr>
                <w:rFonts w:cstheme="minorHAnsi"/>
                <w:sz w:val="20"/>
                <w:szCs w:val="20"/>
              </w:rPr>
              <w:t>1.19</w:t>
            </w:r>
            <w:r w:rsidRPr="00CA21F7">
              <w:rPr>
                <w:rFonts w:cstheme="minorHAnsi"/>
                <w:sz w:val="20"/>
                <w:szCs w:val="20"/>
              </w:rPr>
              <w:t xml:space="preserve">, </w:t>
            </w:r>
            <w:r w:rsidR="007A589C" w:rsidRPr="00CA21F7">
              <w:rPr>
                <w:rFonts w:cstheme="minorHAnsi"/>
                <w:sz w:val="20"/>
                <w:szCs w:val="20"/>
              </w:rPr>
              <w:t>0.97</w:t>
            </w:r>
            <w:r w:rsidRPr="00CA21F7">
              <w:rPr>
                <w:rFonts w:cstheme="minorHAnsi"/>
                <w:sz w:val="20"/>
                <w:szCs w:val="20"/>
              </w:rPr>
              <w:t xml:space="preserve"> to </w:t>
            </w:r>
            <w:r w:rsidR="007A589C" w:rsidRPr="00CA21F7">
              <w:rPr>
                <w:rFonts w:cstheme="minorHAnsi"/>
                <w:sz w:val="20"/>
                <w:szCs w:val="20"/>
              </w:rPr>
              <w:t>1</w:t>
            </w:r>
            <w:r w:rsidRPr="00CA21F7">
              <w:rPr>
                <w:rFonts w:cstheme="minorHAnsi"/>
                <w:sz w:val="20"/>
                <w:szCs w:val="20"/>
              </w:rPr>
              <w:t>.48</w:t>
            </w:r>
            <w:r w:rsidR="00F3131D" w:rsidRPr="00CA21F7">
              <w:rPr>
                <w:rFonts w:cstheme="minorHAnsi"/>
                <w:sz w:val="20"/>
                <w:szCs w:val="20"/>
              </w:rPr>
              <w:t>, respectively</w:t>
            </w:r>
            <w:r w:rsidRPr="00CA21F7">
              <w:rPr>
                <w:rFonts w:cstheme="minorHAnsi"/>
                <w:sz w:val="20"/>
                <w:szCs w:val="20"/>
              </w:rPr>
              <w:t>)</w:t>
            </w:r>
            <w:r w:rsidR="00C441B6" w:rsidRPr="00CA21F7">
              <w:rPr>
                <w:rFonts w:cstheme="minorHAnsi"/>
                <w:sz w:val="20"/>
                <w:szCs w:val="20"/>
              </w:rPr>
              <w:t>.</w:t>
            </w:r>
            <w:r w:rsidRPr="00CA21F7">
              <w:rPr>
                <w:rFonts w:cstheme="minorHAnsi"/>
                <w:sz w:val="20"/>
                <w:szCs w:val="20"/>
              </w:rPr>
              <w:t xml:space="preserve"> </w:t>
            </w:r>
          </w:p>
          <w:p w14:paraId="53FDBB17" w14:textId="77777777" w:rsidR="001A290D" w:rsidRPr="00CA21F7" w:rsidRDefault="001A290D" w:rsidP="001A290D">
            <w:pPr>
              <w:spacing w:after="0" w:line="240" w:lineRule="auto"/>
              <w:rPr>
                <w:rFonts w:cstheme="minorHAnsi"/>
                <w:iCs/>
                <w:color w:val="000000"/>
                <w:sz w:val="20"/>
                <w:szCs w:val="20"/>
              </w:rPr>
            </w:pPr>
          </w:p>
          <w:p w14:paraId="66CE2508" w14:textId="3FF5A6EA" w:rsidR="001A290D" w:rsidRPr="00CA21F7" w:rsidRDefault="001A290D" w:rsidP="001A290D">
            <w:pPr>
              <w:spacing w:after="0" w:line="240" w:lineRule="auto"/>
              <w:rPr>
                <w:rFonts w:cstheme="minorHAnsi"/>
                <w:sz w:val="20"/>
                <w:szCs w:val="20"/>
              </w:rPr>
            </w:pPr>
            <w:r w:rsidRPr="00CA21F7">
              <w:rPr>
                <w:rFonts w:cstheme="minorHAnsi"/>
                <w:sz w:val="20"/>
                <w:szCs w:val="20"/>
              </w:rPr>
              <w:t>Compared with those who continued to vape, quitting vaping during last three months of pregnancy did not significantly reduc</w:t>
            </w:r>
            <w:r w:rsidR="006C6146" w:rsidRPr="00CA21F7">
              <w:rPr>
                <w:rFonts w:cstheme="minorHAnsi"/>
                <w:sz w:val="20"/>
                <w:szCs w:val="20"/>
              </w:rPr>
              <w:t>e</w:t>
            </w:r>
            <w:r w:rsidRPr="00CA21F7">
              <w:rPr>
                <w:rFonts w:cstheme="minorHAnsi"/>
                <w:sz w:val="20"/>
                <w:szCs w:val="20"/>
              </w:rPr>
              <w:t xml:space="preserve"> risk of pre-term birth (</w:t>
            </w:r>
            <w:proofErr w:type="spellStart"/>
            <w:r w:rsidRPr="00CA21F7">
              <w:rPr>
                <w:rFonts w:cstheme="minorHAnsi"/>
                <w:sz w:val="20"/>
                <w:szCs w:val="20"/>
              </w:rPr>
              <w:t>aRR</w:t>
            </w:r>
            <w:proofErr w:type="spellEnd"/>
            <w:r w:rsidRPr="00CA21F7">
              <w:rPr>
                <w:rFonts w:cstheme="minorHAnsi"/>
                <w:sz w:val="20"/>
                <w:szCs w:val="20"/>
              </w:rPr>
              <w:t>, 95% CI:</w:t>
            </w:r>
            <w:r w:rsidR="00E446EA" w:rsidRPr="00CA21F7">
              <w:rPr>
                <w:rFonts w:cstheme="minorHAnsi"/>
                <w:sz w:val="20"/>
                <w:szCs w:val="20"/>
              </w:rPr>
              <w:t xml:space="preserve"> 0.89, 95% CI: 0.71 to 1.11)</w:t>
            </w:r>
            <w:r w:rsidR="00CC67A4" w:rsidRPr="00CA21F7">
              <w:rPr>
                <w:rFonts w:cstheme="minorHAnsi"/>
                <w:sz w:val="20"/>
                <w:szCs w:val="20"/>
              </w:rPr>
              <w:t>.</w:t>
            </w:r>
          </w:p>
          <w:p w14:paraId="0E93CDBF" w14:textId="77777777" w:rsidR="00CC67A4" w:rsidRPr="00CA21F7" w:rsidRDefault="00CC67A4" w:rsidP="001A290D">
            <w:pPr>
              <w:spacing w:after="0" w:line="240" w:lineRule="auto"/>
              <w:rPr>
                <w:rFonts w:cstheme="minorHAnsi"/>
                <w:sz w:val="20"/>
                <w:szCs w:val="20"/>
              </w:rPr>
            </w:pPr>
          </w:p>
          <w:p w14:paraId="1E7F91EF" w14:textId="7ADFDA12" w:rsidR="00CC67A4" w:rsidRPr="00CA21F7" w:rsidRDefault="00C05638" w:rsidP="001A290D">
            <w:pPr>
              <w:spacing w:after="0" w:line="240" w:lineRule="auto"/>
              <w:rPr>
                <w:rFonts w:cstheme="minorHAnsi"/>
                <w:sz w:val="20"/>
                <w:szCs w:val="20"/>
              </w:rPr>
            </w:pPr>
            <w:r w:rsidRPr="00CA21F7">
              <w:rPr>
                <w:rStyle w:val="cf01"/>
                <w:rFonts w:asciiTheme="minorHAnsi" w:hAnsiTheme="minorHAnsi" w:cstheme="minorHAnsi"/>
                <w:sz w:val="20"/>
                <w:szCs w:val="20"/>
              </w:rPr>
              <w:t xml:space="preserve">Among </w:t>
            </w:r>
            <w:r w:rsidR="00CC67A4" w:rsidRPr="00CA21F7">
              <w:rPr>
                <w:rStyle w:val="cf01"/>
                <w:rFonts w:asciiTheme="minorHAnsi" w:hAnsiTheme="minorHAnsi" w:cstheme="minorHAnsi"/>
                <w:sz w:val="20"/>
                <w:szCs w:val="20"/>
              </w:rPr>
              <w:t xml:space="preserve">women </w:t>
            </w:r>
            <w:r w:rsidRPr="00CA21F7">
              <w:rPr>
                <w:rStyle w:val="cf01"/>
                <w:rFonts w:asciiTheme="minorHAnsi" w:hAnsiTheme="minorHAnsi" w:cstheme="minorHAnsi"/>
                <w:sz w:val="20"/>
                <w:szCs w:val="20"/>
              </w:rPr>
              <w:t>not smok</w:t>
            </w:r>
            <w:r w:rsidR="00FE32D6" w:rsidRPr="00CA21F7">
              <w:rPr>
                <w:rStyle w:val="cf01"/>
                <w:rFonts w:asciiTheme="minorHAnsi" w:hAnsiTheme="minorHAnsi" w:cstheme="minorHAnsi"/>
                <w:sz w:val="20"/>
                <w:szCs w:val="20"/>
              </w:rPr>
              <w:t>i</w:t>
            </w:r>
            <w:r w:rsidRPr="00CA21F7">
              <w:rPr>
                <w:rStyle w:val="cf01"/>
                <w:rFonts w:asciiTheme="minorHAnsi" w:hAnsiTheme="minorHAnsi" w:cstheme="minorHAnsi"/>
                <w:sz w:val="20"/>
                <w:szCs w:val="20"/>
              </w:rPr>
              <w:t>ng during the three</w:t>
            </w:r>
            <w:r w:rsidR="00CC67A4" w:rsidRPr="00CA21F7">
              <w:rPr>
                <w:rStyle w:val="cf01"/>
                <w:rFonts w:asciiTheme="minorHAnsi" w:hAnsiTheme="minorHAnsi" w:cstheme="minorHAnsi"/>
                <w:sz w:val="20"/>
                <w:szCs w:val="20"/>
              </w:rPr>
              <w:t xml:space="preserve"> </w:t>
            </w:r>
            <w:r w:rsidR="00FE32D6" w:rsidRPr="00CA21F7">
              <w:rPr>
                <w:rStyle w:val="cf01"/>
                <w:rFonts w:asciiTheme="minorHAnsi" w:hAnsiTheme="minorHAnsi" w:cstheme="minorHAnsi"/>
                <w:sz w:val="20"/>
                <w:szCs w:val="20"/>
              </w:rPr>
              <w:t xml:space="preserve">months </w:t>
            </w:r>
            <w:r w:rsidR="00CC67A4" w:rsidRPr="00CA21F7">
              <w:rPr>
                <w:rStyle w:val="cf01"/>
                <w:rFonts w:asciiTheme="minorHAnsi" w:hAnsiTheme="minorHAnsi" w:cstheme="minorHAnsi"/>
                <w:sz w:val="20"/>
                <w:szCs w:val="20"/>
              </w:rPr>
              <w:t>before</w:t>
            </w:r>
            <w:r w:rsidR="00FE32D6" w:rsidRPr="00CA21F7">
              <w:rPr>
                <w:rStyle w:val="cf01"/>
                <w:rFonts w:asciiTheme="minorHAnsi" w:hAnsiTheme="minorHAnsi" w:cstheme="minorHAnsi"/>
                <w:sz w:val="20"/>
                <w:szCs w:val="20"/>
              </w:rPr>
              <w:t xml:space="preserve"> pregnancy</w:t>
            </w:r>
            <w:r w:rsidR="00CC67A4" w:rsidRPr="00CA21F7">
              <w:rPr>
                <w:rStyle w:val="cf01"/>
                <w:rFonts w:asciiTheme="minorHAnsi" w:hAnsiTheme="minorHAnsi" w:cstheme="minorHAnsi"/>
                <w:sz w:val="20"/>
                <w:szCs w:val="20"/>
              </w:rPr>
              <w:t xml:space="preserve"> </w:t>
            </w:r>
            <w:r w:rsidR="00FE32D6" w:rsidRPr="00CA21F7">
              <w:rPr>
                <w:rStyle w:val="cf01"/>
                <w:rFonts w:asciiTheme="minorHAnsi" w:hAnsiTheme="minorHAnsi" w:cstheme="minorHAnsi"/>
                <w:sz w:val="20"/>
                <w:szCs w:val="20"/>
              </w:rPr>
              <w:t xml:space="preserve">or </w:t>
            </w:r>
            <w:r w:rsidR="00DC493E" w:rsidRPr="00CA21F7">
              <w:rPr>
                <w:rStyle w:val="cf01"/>
                <w:rFonts w:asciiTheme="minorHAnsi" w:hAnsiTheme="minorHAnsi" w:cstheme="minorHAnsi"/>
                <w:sz w:val="20"/>
                <w:szCs w:val="20"/>
              </w:rPr>
              <w:t xml:space="preserve">in </w:t>
            </w:r>
            <w:r w:rsidR="00FE32D6" w:rsidRPr="00CA21F7">
              <w:rPr>
                <w:rStyle w:val="cf01"/>
                <w:rFonts w:asciiTheme="minorHAnsi" w:hAnsiTheme="minorHAnsi" w:cstheme="minorHAnsi"/>
                <w:sz w:val="20"/>
                <w:szCs w:val="20"/>
              </w:rPr>
              <w:t xml:space="preserve">the last </w:t>
            </w:r>
            <w:r w:rsidR="001A0DC3" w:rsidRPr="00CA21F7">
              <w:rPr>
                <w:rStyle w:val="cf01"/>
                <w:rFonts w:asciiTheme="minorHAnsi" w:hAnsiTheme="minorHAnsi" w:cstheme="minorHAnsi"/>
                <w:sz w:val="20"/>
                <w:szCs w:val="20"/>
              </w:rPr>
              <w:t xml:space="preserve">three </w:t>
            </w:r>
            <w:r w:rsidR="00FE32D6" w:rsidRPr="00CA21F7">
              <w:rPr>
                <w:rStyle w:val="cf01"/>
                <w:rFonts w:asciiTheme="minorHAnsi" w:hAnsiTheme="minorHAnsi" w:cstheme="minorHAnsi"/>
                <w:sz w:val="20"/>
                <w:szCs w:val="20"/>
              </w:rPr>
              <w:t>months of pregnancy</w:t>
            </w:r>
            <w:r w:rsidR="00CC67A4" w:rsidRPr="00CA21F7">
              <w:rPr>
                <w:rStyle w:val="cf01"/>
                <w:rFonts w:asciiTheme="minorHAnsi" w:hAnsiTheme="minorHAnsi" w:cstheme="minorHAnsi"/>
                <w:sz w:val="20"/>
                <w:szCs w:val="20"/>
              </w:rPr>
              <w:t xml:space="preserve">, quitting </w:t>
            </w:r>
            <w:r w:rsidR="004540C3" w:rsidRPr="00CA21F7">
              <w:rPr>
                <w:rStyle w:val="cf01"/>
                <w:rFonts w:asciiTheme="minorHAnsi" w:hAnsiTheme="minorHAnsi" w:cstheme="minorHAnsi"/>
                <w:sz w:val="20"/>
                <w:szCs w:val="20"/>
              </w:rPr>
              <w:t xml:space="preserve">vaping </w:t>
            </w:r>
            <w:r w:rsidR="00CC67A4" w:rsidRPr="00CA21F7">
              <w:rPr>
                <w:rStyle w:val="cf01"/>
                <w:rFonts w:asciiTheme="minorHAnsi" w:hAnsiTheme="minorHAnsi" w:cstheme="minorHAnsi"/>
                <w:sz w:val="20"/>
                <w:szCs w:val="20"/>
              </w:rPr>
              <w:t xml:space="preserve">was associated </w:t>
            </w:r>
            <w:r w:rsidR="00CC67A4" w:rsidRPr="00CA21F7">
              <w:rPr>
                <w:rStyle w:val="cf01"/>
                <w:rFonts w:asciiTheme="minorHAnsi" w:hAnsiTheme="minorHAnsi" w:cstheme="minorHAnsi"/>
                <w:sz w:val="20"/>
                <w:szCs w:val="20"/>
              </w:rPr>
              <w:lastRenderedPageBreak/>
              <w:t xml:space="preserve">with a significantly reduced risk of </w:t>
            </w:r>
            <w:r w:rsidR="004540C3" w:rsidRPr="00CA21F7">
              <w:rPr>
                <w:rStyle w:val="cf01"/>
                <w:rFonts w:asciiTheme="minorHAnsi" w:hAnsiTheme="minorHAnsi" w:cstheme="minorHAnsi"/>
                <w:sz w:val="20"/>
                <w:szCs w:val="20"/>
              </w:rPr>
              <w:t>PTB</w:t>
            </w:r>
            <w:r w:rsidR="00CC67A4" w:rsidRPr="00CA21F7">
              <w:rPr>
                <w:rStyle w:val="cf01"/>
                <w:rFonts w:asciiTheme="minorHAnsi" w:hAnsiTheme="minorHAnsi" w:cstheme="minorHAnsi"/>
                <w:sz w:val="20"/>
                <w:szCs w:val="20"/>
              </w:rPr>
              <w:t xml:space="preserve"> (</w:t>
            </w:r>
            <w:proofErr w:type="spellStart"/>
            <w:r w:rsidR="00CC67A4" w:rsidRPr="00CA21F7">
              <w:rPr>
                <w:rStyle w:val="cf01"/>
                <w:rFonts w:asciiTheme="minorHAnsi" w:hAnsiTheme="minorHAnsi" w:cstheme="minorHAnsi"/>
                <w:sz w:val="20"/>
                <w:szCs w:val="20"/>
              </w:rPr>
              <w:t>aRR</w:t>
            </w:r>
            <w:proofErr w:type="spellEnd"/>
            <w:r w:rsidR="00CC67A4" w:rsidRPr="00CA21F7">
              <w:rPr>
                <w:rStyle w:val="cf01"/>
                <w:rFonts w:asciiTheme="minorHAnsi" w:hAnsiTheme="minorHAnsi" w:cstheme="minorHAnsi"/>
                <w:sz w:val="20"/>
                <w:szCs w:val="20"/>
              </w:rPr>
              <w:t xml:space="preserve"> 0.68, 95%</w:t>
            </w:r>
            <w:r w:rsidR="00051D6B" w:rsidRPr="00CA21F7">
              <w:rPr>
                <w:rStyle w:val="cf01"/>
                <w:rFonts w:asciiTheme="minorHAnsi" w:hAnsiTheme="minorHAnsi" w:cstheme="minorHAnsi"/>
                <w:sz w:val="20"/>
                <w:szCs w:val="20"/>
              </w:rPr>
              <w:t xml:space="preserve"> </w:t>
            </w:r>
            <w:r w:rsidR="00CC67A4" w:rsidRPr="00CA21F7">
              <w:rPr>
                <w:rStyle w:val="cf01"/>
                <w:rFonts w:asciiTheme="minorHAnsi" w:hAnsiTheme="minorHAnsi" w:cstheme="minorHAnsi"/>
                <w:sz w:val="20"/>
                <w:szCs w:val="20"/>
              </w:rPr>
              <w:t>CI 0.48</w:t>
            </w:r>
            <w:r w:rsidR="00051D6B" w:rsidRPr="00CA21F7">
              <w:rPr>
                <w:rStyle w:val="cf01"/>
                <w:rFonts w:asciiTheme="minorHAnsi" w:hAnsiTheme="minorHAnsi" w:cstheme="minorHAnsi"/>
                <w:sz w:val="20"/>
                <w:szCs w:val="20"/>
              </w:rPr>
              <w:t xml:space="preserve"> to</w:t>
            </w:r>
            <w:r w:rsidR="00CC67A4" w:rsidRPr="00CA21F7">
              <w:rPr>
                <w:rStyle w:val="cf01"/>
                <w:rFonts w:asciiTheme="minorHAnsi" w:hAnsiTheme="minorHAnsi" w:cstheme="minorHAnsi"/>
                <w:sz w:val="20"/>
                <w:szCs w:val="20"/>
              </w:rPr>
              <w:t xml:space="preserve"> 0.98)</w:t>
            </w:r>
          </w:p>
          <w:p w14:paraId="4D6C4152" w14:textId="2EE183BD" w:rsidR="001A290D" w:rsidRPr="00CA21F7" w:rsidRDefault="001A290D" w:rsidP="004540C3">
            <w:pPr>
              <w:spacing w:after="0" w:line="240" w:lineRule="auto"/>
              <w:rPr>
                <w:rFonts w:cstheme="minorHAnsi"/>
                <w:iCs/>
                <w:color w:val="000000"/>
                <w:sz w:val="20"/>
                <w:szCs w:val="20"/>
              </w:rPr>
            </w:pPr>
          </w:p>
        </w:tc>
        <w:tc>
          <w:tcPr>
            <w:tcW w:w="2171" w:type="dxa"/>
          </w:tcPr>
          <w:p w14:paraId="02C3C488" w14:textId="641B5D8D" w:rsidR="001A290D" w:rsidRPr="00CA21F7" w:rsidRDefault="001A290D" w:rsidP="001A290D">
            <w:pPr>
              <w:spacing w:after="0" w:line="240" w:lineRule="auto"/>
              <w:rPr>
                <w:rFonts w:cstheme="minorHAnsi"/>
                <w:sz w:val="20"/>
                <w:szCs w:val="20"/>
              </w:rPr>
            </w:pPr>
            <w:r w:rsidRPr="00CA21F7">
              <w:rPr>
                <w:rFonts w:eastAsia="Calibri" w:cstheme="minorHAnsi"/>
                <w:sz w:val="20"/>
                <w:szCs w:val="20"/>
              </w:rPr>
              <w:lastRenderedPageBreak/>
              <w:t>Compared with non-users, both exclusive vapers and dual-users had s</w:t>
            </w:r>
            <w:r w:rsidRPr="00CA21F7">
              <w:rPr>
                <w:rFonts w:cstheme="minorHAnsi"/>
                <w:sz w:val="20"/>
                <w:szCs w:val="20"/>
              </w:rPr>
              <w:t xml:space="preserve">ignificantly increased risk of </w:t>
            </w:r>
            <w:r w:rsidR="005C5C33" w:rsidRPr="00CA21F7">
              <w:rPr>
                <w:rFonts w:cstheme="minorHAnsi"/>
                <w:sz w:val="20"/>
                <w:szCs w:val="20"/>
              </w:rPr>
              <w:t>LBW</w:t>
            </w:r>
            <w:r w:rsidRPr="00CA21F7">
              <w:rPr>
                <w:rFonts w:cstheme="minorHAnsi"/>
                <w:sz w:val="20"/>
                <w:szCs w:val="20"/>
              </w:rPr>
              <w:t xml:space="preserve"> (</w:t>
            </w:r>
            <w:proofErr w:type="spellStart"/>
            <w:r w:rsidRPr="00CA21F7">
              <w:rPr>
                <w:rFonts w:cstheme="minorHAnsi"/>
                <w:sz w:val="20"/>
                <w:szCs w:val="20"/>
              </w:rPr>
              <w:t>aRR</w:t>
            </w:r>
            <w:proofErr w:type="spellEnd"/>
            <w:r w:rsidRPr="00CA21F7">
              <w:rPr>
                <w:rFonts w:cstheme="minorHAnsi"/>
                <w:sz w:val="20"/>
                <w:szCs w:val="20"/>
              </w:rPr>
              <w:t xml:space="preserve">, 95% CI: 1.38, 1.09 to 1.75; 2.01, 1.63 to 2.48, respectively) </w:t>
            </w:r>
          </w:p>
          <w:p w14:paraId="5A43B186" w14:textId="77777777" w:rsidR="001A290D" w:rsidRPr="00CA21F7" w:rsidRDefault="001A290D" w:rsidP="001A290D">
            <w:pPr>
              <w:spacing w:after="0" w:line="240" w:lineRule="auto"/>
              <w:rPr>
                <w:rFonts w:cstheme="minorHAnsi"/>
                <w:iCs/>
                <w:color w:val="000000"/>
                <w:sz w:val="20"/>
                <w:szCs w:val="20"/>
              </w:rPr>
            </w:pPr>
          </w:p>
          <w:p w14:paraId="1EA64CCE" w14:textId="13D95617" w:rsidR="001A290D" w:rsidRPr="00CA21F7" w:rsidRDefault="001A290D" w:rsidP="001A290D">
            <w:pPr>
              <w:spacing w:after="0" w:line="240" w:lineRule="auto"/>
              <w:rPr>
                <w:rFonts w:cstheme="minorHAnsi"/>
                <w:sz w:val="20"/>
                <w:szCs w:val="20"/>
              </w:rPr>
            </w:pPr>
            <w:r w:rsidRPr="00CA21F7">
              <w:rPr>
                <w:rFonts w:cstheme="minorHAnsi"/>
                <w:iCs/>
                <w:color w:val="000000"/>
                <w:sz w:val="20"/>
                <w:szCs w:val="20"/>
              </w:rPr>
              <w:t>When also adjusting for gestational</w:t>
            </w:r>
            <w:r w:rsidR="00163586" w:rsidRPr="00CA21F7">
              <w:rPr>
                <w:rFonts w:cstheme="minorHAnsi"/>
                <w:iCs/>
                <w:color w:val="000000"/>
                <w:sz w:val="20"/>
                <w:szCs w:val="20"/>
              </w:rPr>
              <w:t xml:space="preserve"> age</w:t>
            </w:r>
            <w:r w:rsidRPr="00CA21F7">
              <w:rPr>
                <w:rFonts w:cstheme="minorHAnsi"/>
                <w:iCs/>
                <w:color w:val="000000"/>
                <w:sz w:val="20"/>
                <w:szCs w:val="20"/>
              </w:rPr>
              <w:t xml:space="preserve">, compared with non-use, dual-use had significantly increased risk </w:t>
            </w:r>
            <w:r w:rsidR="0003510E" w:rsidRPr="00CA21F7">
              <w:rPr>
                <w:rFonts w:cstheme="minorHAnsi"/>
                <w:iCs/>
                <w:color w:val="000000"/>
                <w:sz w:val="20"/>
                <w:szCs w:val="20"/>
              </w:rPr>
              <w:t xml:space="preserve">of LBW </w:t>
            </w:r>
            <w:r w:rsidRPr="00CA21F7">
              <w:rPr>
                <w:rFonts w:cstheme="minorHAnsi"/>
                <w:iCs/>
                <w:color w:val="000000"/>
                <w:sz w:val="20"/>
                <w:szCs w:val="20"/>
              </w:rPr>
              <w:t>but exclusive</w:t>
            </w:r>
            <w:r w:rsidR="002E6DE9" w:rsidRPr="00CA21F7">
              <w:rPr>
                <w:rFonts w:cstheme="minorHAnsi"/>
                <w:iCs/>
                <w:color w:val="000000"/>
                <w:sz w:val="20"/>
                <w:szCs w:val="20"/>
              </w:rPr>
              <w:t>-</w:t>
            </w:r>
            <w:r w:rsidRPr="00CA21F7">
              <w:rPr>
                <w:rFonts w:cstheme="minorHAnsi"/>
                <w:iCs/>
                <w:color w:val="000000"/>
                <w:sz w:val="20"/>
                <w:szCs w:val="20"/>
              </w:rPr>
              <w:t xml:space="preserve">vaping </w:t>
            </w:r>
            <w:r w:rsidR="00636D38" w:rsidRPr="00CA21F7">
              <w:rPr>
                <w:rFonts w:cstheme="minorHAnsi"/>
                <w:iCs/>
                <w:color w:val="000000"/>
                <w:sz w:val="20"/>
                <w:szCs w:val="20"/>
              </w:rPr>
              <w:t>was no longer significant</w:t>
            </w:r>
            <w:r w:rsidRPr="00CA21F7">
              <w:rPr>
                <w:rFonts w:cstheme="minorHAnsi"/>
                <w:iCs/>
                <w:color w:val="000000"/>
                <w:sz w:val="20"/>
                <w:szCs w:val="20"/>
              </w:rPr>
              <w:t xml:space="preserve"> (</w:t>
            </w:r>
            <w:proofErr w:type="spellStart"/>
            <w:r w:rsidRPr="00CA21F7">
              <w:rPr>
                <w:rFonts w:cstheme="minorHAnsi"/>
                <w:sz w:val="20"/>
                <w:szCs w:val="20"/>
              </w:rPr>
              <w:t>aRR</w:t>
            </w:r>
            <w:proofErr w:type="spellEnd"/>
            <w:r w:rsidRPr="00CA21F7">
              <w:rPr>
                <w:rFonts w:cstheme="minorHAnsi"/>
                <w:sz w:val="20"/>
                <w:szCs w:val="20"/>
              </w:rPr>
              <w:t>, 95% CI: 1.71, 1.42 to 2.06; 1.10, 0.90 to 1.35, respectively)</w:t>
            </w:r>
            <w:r w:rsidR="00EC481C" w:rsidRPr="00CA21F7">
              <w:rPr>
                <w:rFonts w:cstheme="minorHAnsi"/>
                <w:sz w:val="20"/>
                <w:szCs w:val="20"/>
              </w:rPr>
              <w:t xml:space="preserve">. Similarly, </w:t>
            </w:r>
            <w:r w:rsidR="00AA368F" w:rsidRPr="00CA21F7">
              <w:rPr>
                <w:rFonts w:cstheme="minorHAnsi"/>
                <w:sz w:val="20"/>
                <w:szCs w:val="20"/>
              </w:rPr>
              <w:t>when restricting the analysis to full-term births</w:t>
            </w:r>
            <w:r w:rsidR="00452BE9" w:rsidRPr="00CA21F7">
              <w:rPr>
                <w:rFonts w:cstheme="minorHAnsi"/>
                <w:sz w:val="20"/>
                <w:szCs w:val="20"/>
              </w:rPr>
              <w:t xml:space="preserve">, </w:t>
            </w:r>
            <w:r w:rsidR="002E6DE9" w:rsidRPr="00CA21F7">
              <w:rPr>
                <w:rFonts w:cstheme="minorHAnsi"/>
                <w:sz w:val="20"/>
                <w:szCs w:val="20"/>
              </w:rPr>
              <w:t xml:space="preserve">the association for </w:t>
            </w:r>
            <w:r w:rsidR="00452BE9" w:rsidRPr="00CA21F7">
              <w:rPr>
                <w:rFonts w:cstheme="minorHAnsi"/>
                <w:sz w:val="20"/>
                <w:szCs w:val="20"/>
              </w:rPr>
              <w:t>dual</w:t>
            </w:r>
            <w:r w:rsidR="002E6DE9" w:rsidRPr="00CA21F7">
              <w:rPr>
                <w:rFonts w:cstheme="minorHAnsi"/>
                <w:sz w:val="20"/>
                <w:szCs w:val="20"/>
              </w:rPr>
              <w:t>-</w:t>
            </w:r>
            <w:r w:rsidR="00452BE9" w:rsidRPr="00CA21F7">
              <w:rPr>
                <w:rFonts w:cstheme="minorHAnsi"/>
                <w:sz w:val="20"/>
                <w:szCs w:val="20"/>
              </w:rPr>
              <w:t xml:space="preserve">use remained </w:t>
            </w:r>
            <w:r w:rsidR="002E6DE9" w:rsidRPr="00CA21F7">
              <w:rPr>
                <w:rFonts w:cstheme="minorHAnsi"/>
                <w:sz w:val="20"/>
                <w:szCs w:val="20"/>
              </w:rPr>
              <w:t>significant (</w:t>
            </w:r>
            <w:proofErr w:type="spellStart"/>
            <w:r w:rsidR="002E6DE9" w:rsidRPr="00CA21F7">
              <w:rPr>
                <w:rFonts w:cstheme="minorHAnsi"/>
                <w:sz w:val="20"/>
                <w:szCs w:val="20"/>
              </w:rPr>
              <w:t>aRR</w:t>
            </w:r>
            <w:proofErr w:type="spellEnd"/>
            <w:r w:rsidR="002E6DE9" w:rsidRPr="00CA21F7">
              <w:rPr>
                <w:rFonts w:cstheme="minorHAnsi"/>
                <w:sz w:val="20"/>
                <w:szCs w:val="20"/>
              </w:rPr>
              <w:t xml:space="preserve"> not reported) but the association for exclusive vaping was not significant </w:t>
            </w:r>
            <w:r w:rsidR="003D6A77" w:rsidRPr="00CA21F7">
              <w:rPr>
                <w:rFonts w:cstheme="minorHAnsi"/>
                <w:sz w:val="20"/>
                <w:szCs w:val="20"/>
              </w:rPr>
              <w:t>(</w:t>
            </w:r>
            <w:proofErr w:type="spellStart"/>
            <w:r w:rsidR="003D6A77" w:rsidRPr="00CA21F7">
              <w:rPr>
                <w:rFonts w:cstheme="minorHAnsi"/>
                <w:sz w:val="20"/>
                <w:szCs w:val="20"/>
              </w:rPr>
              <w:t>aRR</w:t>
            </w:r>
            <w:proofErr w:type="spellEnd"/>
            <w:r w:rsidR="003D6A77" w:rsidRPr="00CA21F7">
              <w:rPr>
                <w:rFonts w:cstheme="minorHAnsi"/>
                <w:sz w:val="20"/>
                <w:szCs w:val="20"/>
              </w:rPr>
              <w:t xml:space="preserve"> 1.21, 95% CI 0.78 to 1.86)</w:t>
            </w:r>
          </w:p>
          <w:p w14:paraId="288217E1" w14:textId="77777777" w:rsidR="001A290D" w:rsidRPr="00CA21F7" w:rsidRDefault="001A290D" w:rsidP="001A290D">
            <w:pPr>
              <w:spacing w:after="0" w:line="240" w:lineRule="auto"/>
              <w:rPr>
                <w:rFonts w:cstheme="minorHAnsi"/>
                <w:iCs/>
                <w:color w:val="000000"/>
                <w:sz w:val="20"/>
                <w:szCs w:val="20"/>
              </w:rPr>
            </w:pPr>
          </w:p>
          <w:p w14:paraId="21DAE90F" w14:textId="4F5BE8B8" w:rsidR="001A290D" w:rsidRPr="00CA21F7" w:rsidRDefault="00E446EA" w:rsidP="001A290D">
            <w:pPr>
              <w:spacing w:after="0" w:line="240" w:lineRule="auto"/>
              <w:rPr>
                <w:rFonts w:cstheme="minorHAnsi"/>
                <w:sz w:val="20"/>
                <w:szCs w:val="20"/>
              </w:rPr>
            </w:pPr>
            <w:r w:rsidRPr="00CA21F7">
              <w:rPr>
                <w:rFonts w:cstheme="minorHAnsi"/>
                <w:sz w:val="20"/>
                <w:szCs w:val="20"/>
              </w:rPr>
              <w:lastRenderedPageBreak/>
              <w:t>Compared with those who continued to vape, those quitting vaping during last three months had a</w:t>
            </w:r>
            <w:r w:rsidR="001A290D" w:rsidRPr="00CA21F7">
              <w:rPr>
                <w:rFonts w:cstheme="minorHAnsi"/>
                <w:sz w:val="20"/>
                <w:szCs w:val="20"/>
              </w:rPr>
              <w:t xml:space="preserve"> significantly reduced risk of </w:t>
            </w:r>
            <w:r w:rsidR="0003510E" w:rsidRPr="00CA21F7">
              <w:rPr>
                <w:rFonts w:cstheme="minorHAnsi"/>
                <w:sz w:val="20"/>
                <w:szCs w:val="20"/>
              </w:rPr>
              <w:t>LBW</w:t>
            </w:r>
            <w:r w:rsidR="001A290D" w:rsidRPr="00CA21F7">
              <w:rPr>
                <w:rFonts w:cstheme="minorHAnsi"/>
                <w:sz w:val="20"/>
                <w:szCs w:val="20"/>
              </w:rPr>
              <w:t xml:space="preserve"> (</w:t>
            </w:r>
            <w:proofErr w:type="spellStart"/>
            <w:r w:rsidR="001A290D" w:rsidRPr="00CA21F7">
              <w:rPr>
                <w:rFonts w:cstheme="minorHAnsi"/>
                <w:sz w:val="20"/>
                <w:szCs w:val="20"/>
              </w:rPr>
              <w:t>aRR</w:t>
            </w:r>
            <w:proofErr w:type="spellEnd"/>
            <w:r w:rsidR="001A290D" w:rsidRPr="00CA21F7">
              <w:rPr>
                <w:rFonts w:cstheme="minorHAnsi"/>
                <w:sz w:val="20"/>
                <w:szCs w:val="20"/>
              </w:rPr>
              <w:t>, 95% CI: 0.76, 0.62 to 0.94)</w:t>
            </w:r>
          </w:p>
          <w:p w14:paraId="2E35CCA7" w14:textId="77777777" w:rsidR="001A290D" w:rsidRPr="00CA21F7" w:rsidRDefault="001A290D" w:rsidP="001A290D">
            <w:pPr>
              <w:spacing w:after="0" w:line="240" w:lineRule="auto"/>
              <w:rPr>
                <w:rFonts w:cstheme="minorHAnsi"/>
                <w:iCs/>
                <w:color w:val="000000"/>
                <w:sz w:val="20"/>
                <w:szCs w:val="20"/>
              </w:rPr>
            </w:pPr>
          </w:p>
          <w:p w14:paraId="257E45A2" w14:textId="77777777" w:rsidR="004540C3" w:rsidRPr="00CA21F7" w:rsidRDefault="004540C3" w:rsidP="001A290D">
            <w:pPr>
              <w:spacing w:after="0" w:line="240" w:lineRule="auto"/>
              <w:rPr>
                <w:rStyle w:val="cf01"/>
                <w:rFonts w:asciiTheme="minorHAnsi" w:hAnsiTheme="minorHAnsi" w:cstheme="minorHAnsi"/>
                <w:sz w:val="20"/>
                <w:szCs w:val="20"/>
              </w:rPr>
            </w:pPr>
            <w:r w:rsidRPr="00CA21F7">
              <w:rPr>
                <w:rStyle w:val="cf01"/>
                <w:rFonts w:asciiTheme="minorHAnsi" w:hAnsiTheme="minorHAnsi" w:cstheme="minorHAnsi"/>
                <w:sz w:val="20"/>
                <w:szCs w:val="20"/>
              </w:rPr>
              <w:t>Among those not smoking during the three months before pregnancy or</w:t>
            </w:r>
            <w:r w:rsidR="00DC493E" w:rsidRPr="00CA21F7">
              <w:rPr>
                <w:rStyle w:val="cf01"/>
                <w:rFonts w:asciiTheme="minorHAnsi" w:hAnsiTheme="minorHAnsi" w:cstheme="minorHAnsi"/>
                <w:sz w:val="20"/>
                <w:szCs w:val="20"/>
              </w:rPr>
              <w:t xml:space="preserve"> in</w:t>
            </w:r>
            <w:r w:rsidRPr="00CA21F7">
              <w:rPr>
                <w:rStyle w:val="cf01"/>
                <w:rFonts w:asciiTheme="minorHAnsi" w:hAnsiTheme="minorHAnsi" w:cstheme="minorHAnsi"/>
                <w:sz w:val="20"/>
                <w:szCs w:val="20"/>
              </w:rPr>
              <w:t xml:space="preserve"> the last 3 months of pregnancy, quitting vaping was associated with </w:t>
            </w:r>
            <w:r w:rsidR="00205964" w:rsidRPr="00CA21F7">
              <w:rPr>
                <w:rStyle w:val="cf01"/>
                <w:rFonts w:asciiTheme="minorHAnsi" w:hAnsiTheme="minorHAnsi" w:cstheme="minorHAnsi"/>
                <w:sz w:val="20"/>
                <w:szCs w:val="20"/>
              </w:rPr>
              <w:t>significantly reduced risk of low birth weight (</w:t>
            </w:r>
            <w:proofErr w:type="spellStart"/>
            <w:r w:rsidR="00205964" w:rsidRPr="00CA21F7">
              <w:rPr>
                <w:rStyle w:val="cf01"/>
                <w:rFonts w:asciiTheme="minorHAnsi" w:hAnsiTheme="minorHAnsi" w:cstheme="minorHAnsi"/>
                <w:sz w:val="20"/>
                <w:szCs w:val="20"/>
              </w:rPr>
              <w:t>aRR</w:t>
            </w:r>
            <w:proofErr w:type="spellEnd"/>
            <w:r w:rsidR="00205964" w:rsidRPr="00CA21F7">
              <w:rPr>
                <w:rStyle w:val="cf01"/>
                <w:rFonts w:asciiTheme="minorHAnsi" w:hAnsiTheme="minorHAnsi" w:cstheme="minorHAnsi"/>
                <w:sz w:val="20"/>
                <w:szCs w:val="20"/>
              </w:rPr>
              <w:t>: 0.60, 95%</w:t>
            </w:r>
            <w:r w:rsidR="00051D6B" w:rsidRPr="00CA21F7">
              <w:rPr>
                <w:rStyle w:val="cf01"/>
                <w:rFonts w:asciiTheme="minorHAnsi" w:hAnsiTheme="minorHAnsi" w:cstheme="minorHAnsi"/>
                <w:sz w:val="20"/>
                <w:szCs w:val="20"/>
              </w:rPr>
              <w:t xml:space="preserve"> </w:t>
            </w:r>
            <w:r w:rsidR="00205964" w:rsidRPr="00CA21F7">
              <w:rPr>
                <w:rStyle w:val="cf01"/>
                <w:rFonts w:asciiTheme="minorHAnsi" w:hAnsiTheme="minorHAnsi" w:cstheme="minorHAnsi"/>
                <w:sz w:val="20"/>
                <w:szCs w:val="20"/>
              </w:rPr>
              <w:t>CI 0.42</w:t>
            </w:r>
            <w:r w:rsidR="00051D6B" w:rsidRPr="00CA21F7">
              <w:rPr>
                <w:rStyle w:val="cf01"/>
                <w:rFonts w:asciiTheme="minorHAnsi" w:hAnsiTheme="minorHAnsi" w:cstheme="minorHAnsi"/>
                <w:sz w:val="20"/>
                <w:szCs w:val="20"/>
              </w:rPr>
              <w:t xml:space="preserve"> to</w:t>
            </w:r>
            <w:r w:rsidR="00205964" w:rsidRPr="00CA21F7">
              <w:rPr>
                <w:rStyle w:val="cf01"/>
                <w:rFonts w:asciiTheme="minorHAnsi" w:hAnsiTheme="minorHAnsi" w:cstheme="minorHAnsi"/>
                <w:sz w:val="20"/>
                <w:szCs w:val="20"/>
              </w:rPr>
              <w:t xml:space="preserve"> 0.84)</w:t>
            </w:r>
          </w:p>
          <w:p w14:paraId="4D12B923" w14:textId="00A9363A" w:rsidR="000954CC" w:rsidRPr="00CA21F7" w:rsidRDefault="000954CC" w:rsidP="001A290D">
            <w:pPr>
              <w:spacing w:after="0" w:line="240" w:lineRule="auto"/>
              <w:rPr>
                <w:rFonts w:cstheme="minorHAnsi"/>
                <w:iCs/>
                <w:color w:val="000000"/>
                <w:sz w:val="20"/>
                <w:szCs w:val="20"/>
              </w:rPr>
            </w:pPr>
          </w:p>
        </w:tc>
        <w:tc>
          <w:tcPr>
            <w:tcW w:w="2172" w:type="dxa"/>
          </w:tcPr>
          <w:p w14:paraId="6B8118CD" w14:textId="1B32C044" w:rsidR="001A290D" w:rsidRPr="00CA21F7" w:rsidRDefault="001A290D" w:rsidP="001A290D">
            <w:pPr>
              <w:spacing w:after="0" w:line="240" w:lineRule="auto"/>
              <w:rPr>
                <w:rFonts w:cstheme="minorHAnsi"/>
                <w:sz w:val="20"/>
                <w:szCs w:val="20"/>
              </w:rPr>
            </w:pPr>
            <w:r w:rsidRPr="00CA21F7">
              <w:rPr>
                <w:rFonts w:eastAsia="Calibri" w:cstheme="minorHAnsi"/>
                <w:sz w:val="20"/>
                <w:szCs w:val="20"/>
              </w:rPr>
              <w:lastRenderedPageBreak/>
              <w:t>Compared with non-users, dual-users</w:t>
            </w:r>
            <w:r w:rsidRPr="00CA21F7">
              <w:rPr>
                <w:rFonts w:cstheme="minorHAnsi"/>
                <w:sz w:val="20"/>
                <w:szCs w:val="20"/>
              </w:rPr>
              <w:t xml:space="preserve"> had a significantly increased risk of SGA but exclusive vapers did not (</w:t>
            </w:r>
            <w:proofErr w:type="spellStart"/>
            <w:r w:rsidRPr="00CA21F7">
              <w:rPr>
                <w:rFonts w:cstheme="minorHAnsi"/>
                <w:sz w:val="20"/>
                <w:szCs w:val="20"/>
              </w:rPr>
              <w:t>aRR</w:t>
            </w:r>
            <w:proofErr w:type="spellEnd"/>
            <w:r w:rsidRPr="00CA21F7">
              <w:rPr>
                <w:rFonts w:cstheme="minorHAnsi"/>
                <w:sz w:val="20"/>
                <w:szCs w:val="20"/>
              </w:rPr>
              <w:t>, 95% CI: 2.27 1.90 to 2.72; 1.04, 0.76 to 1.44, respectively).</w:t>
            </w:r>
          </w:p>
          <w:p w14:paraId="514701CC" w14:textId="77777777" w:rsidR="001A290D" w:rsidRPr="00CA21F7" w:rsidRDefault="001A290D" w:rsidP="001A290D">
            <w:pPr>
              <w:spacing w:after="0" w:line="240" w:lineRule="auto"/>
              <w:rPr>
                <w:rFonts w:cstheme="minorHAnsi"/>
                <w:iCs/>
                <w:color w:val="000000"/>
                <w:sz w:val="20"/>
                <w:szCs w:val="20"/>
              </w:rPr>
            </w:pPr>
          </w:p>
          <w:p w14:paraId="78CFDE40" w14:textId="276504A3" w:rsidR="001A290D" w:rsidRPr="00CA21F7" w:rsidRDefault="006C2B7B" w:rsidP="001A290D">
            <w:pPr>
              <w:spacing w:after="0" w:line="240" w:lineRule="auto"/>
              <w:rPr>
                <w:rFonts w:cstheme="minorHAnsi"/>
                <w:sz w:val="20"/>
                <w:szCs w:val="20"/>
              </w:rPr>
            </w:pPr>
            <w:r w:rsidRPr="00CA21F7">
              <w:rPr>
                <w:rFonts w:cstheme="minorHAnsi"/>
                <w:sz w:val="20"/>
                <w:szCs w:val="20"/>
              </w:rPr>
              <w:t xml:space="preserve">Compared with those who continued to vape, those quitting vaping during last three months had a significantly reduced risk of </w:t>
            </w:r>
            <w:r w:rsidR="001A290D" w:rsidRPr="00CA21F7">
              <w:rPr>
                <w:rFonts w:cstheme="minorHAnsi"/>
                <w:sz w:val="20"/>
                <w:szCs w:val="20"/>
              </w:rPr>
              <w:t>SGA (</w:t>
            </w:r>
            <w:proofErr w:type="spellStart"/>
            <w:r w:rsidR="001A290D" w:rsidRPr="00CA21F7">
              <w:rPr>
                <w:rFonts w:cstheme="minorHAnsi"/>
                <w:sz w:val="20"/>
                <w:szCs w:val="20"/>
              </w:rPr>
              <w:t>aRR</w:t>
            </w:r>
            <w:proofErr w:type="spellEnd"/>
            <w:r w:rsidR="001A290D" w:rsidRPr="00CA21F7">
              <w:rPr>
                <w:rFonts w:cstheme="minorHAnsi"/>
                <w:sz w:val="20"/>
                <w:szCs w:val="20"/>
              </w:rPr>
              <w:t>, 95% CI: 0.77, 0.62</w:t>
            </w:r>
            <w:r w:rsidRPr="00CA21F7">
              <w:rPr>
                <w:rFonts w:cstheme="minorHAnsi"/>
                <w:sz w:val="20"/>
                <w:szCs w:val="20"/>
              </w:rPr>
              <w:t xml:space="preserve"> to</w:t>
            </w:r>
            <w:r w:rsidR="001A290D" w:rsidRPr="00CA21F7">
              <w:rPr>
                <w:rFonts w:cstheme="minorHAnsi"/>
                <w:sz w:val="20"/>
                <w:szCs w:val="20"/>
              </w:rPr>
              <w:t xml:space="preserve"> 0.94)</w:t>
            </w:r>
          </w:p>
          <w:p w14:paraId="1F0A1ADA" w14:textId="0E69EA67" w:rsidR="005F5BF6" w:rsidRPr="00CA21F7" w:rsidRDefault="00A91F61" w:rsidP="005F5BF6">
            <w:pPr>
              <w:pStyle w:val="pf0"/>
              <w:rPr>
                <w:rFonts w:asciiTheme="minorHAnsi" w:hAnsiTheme="minorHAnsi" w:cstheme="minorHAnsi"/>
                <w:sz w:val="20"/>
                <w:szCs w:val="20"/>
              </w:rPr>
            </w:pPr>
            <w:r w:rsidRPr="00CA21F7">
              <w:rPr>
                <w:rStyle w:val="cf01"/>
                <w:rFonts w:asciiTheme="minorHAnsi" w:hAnsiTheme="minorHAnsi" w:cstheme="minorHAnsi"/>
                <w:sz w:val="20"/>
                <w:szCs w:val="20"/>
              </w:rPr>
              <w:t>Among those</w:t>
            </w:r>
            <w:r w:rsidRPr="00CA21F7">
              <w:rPr>
                <w:rStyle w:val="cf01"/>
                <w:rFonts w:asciiTheme="minorHAnsi" w:eastAsiaTheme="majorEastAsia" w:hAnsiTheme="minorHAnsi" w:cstheme="minorHAnsi"/>
                <w:sz w:val="20"/>
                <w:szCs w:val="20"/>
              </w:rPr>
              <w:t xml:space="preserve"> </w:t>
            </w:r>
            <w:r w:rsidRPr="00CA21F7">
              <w:rPr>
                <w:rStyle w:val="cf01"/>
                <w:rFonts w:asciiTheme="minorHAnsi" w:hAnsiTheme="minorHAnsi" w:cstheme="minorHAnsi"/>
                <w:sz w:val="20"/>
                <w:szCs w:val="20"/>
              </w:rPr>
              <w:t>not smoking during the three</w:t>
            </w:r>
            <w:r w:rsidRPr="00CA21F7">
              <w:rPr>
                <w:rStyle w:val="cf01"/>
                <w:rFonts w:asciiTheme="minorHAnsi" w:eastAsiaTheme="majorEastAsia" w:hAnsiTheme="minorHAnsi" w:cstheme="minorHAnsi"/>
                <w:sz w:val="20"/>
                <w:szCs w:val="20"/>
              </w:rPr>
              <w:t xml:space="preserve"> </w:t>
            </w:r>
            <w:r w:rsidRPr="00CA21F7">
              <w:rPr>
                <w:rStyle w:val="cf01"/>
                <w:rFonts w:asciiTheme="minorHAnsi" w:hAnsiTheme="minorHAnsi" w:cstheme="minorHAnsi"/>
                <w:sz w:val="20"/>
                <w:szCs w:val="20"/>
              </w:rPr>
              <w:t xml:space="preserve">months </w:t>
            </w:r>
            <w:r w:rsidRPr="00CA21F7">
              <w:rPr>
                <w:rStyle w:val="cf01"/>
                <w:rFonts w:asciiTheme="minorHAnsi" w:eastAsiaTheme="majorEastAsia" w:hAnsiTheme="minorHAnsi" w:cstheme="minorHAnsi"/>
                <w:sz w:val="20"/>
                <w:szCs w:val="20"/>
              </w:rPr>
              <w:t>before</w:t>
            </w:r>
            <w:r w:rsidRPr="00CA21F7">
              <w:rPr>
                <w:rStyle w:val="cf01"/>
                <w:rFonts w:asciiTheme="minorHAnsi" w:hAnsiTheme="minorHAnsi" w:cstheme="minorHAnsi"/>
                <w:sz w:val="20"/>
                <w:szCs w:val="20"/>
              </w:rPr>
              <w:t xml:space="preserve"> pregnancy</w:t>
            </w:r>
            <w:r w:rsidRPr="00CA21F7">
              <w:rPr>
                <w:rStyle w:val="cf01"/>
                <w:rFonts w:asciiTheme="minorHAnsi" w:eastAsiaTheme="majorEastAsia" w:hAnsiTheme="minorHAnsi" w:cstheme="minorHAnsi"/>
                <w:sz w:val="20"/>
                <w:szCs w:val="20"/>
              </w:rPr>
              <w:t xml:space="preserve"> </w:t>
            </w:r>
            <w:r w:rsidRPr="00CA21F7">
              <w:rPr>
                <w:rStyle w:val="cf01"/>
                <w:rFonts w:asciiTheme="minorHAnsi" w:hAnsiTheme="minorHAnsi" w:cstheme="minorHAnsi"/>
                <w:sz w:val="20"/>
                <w:szCs w:val="20"/>
              </w:rPr>
              <w:t>or in the last 3 months of pregnancy</w:t>
            </w:r>
            <w:r w:rsidRPr="00CA21F7">
              <w:rPr>
                <w:rStyle w:val="cf01"/>
                <w:rFonts w:asciiTheme="minorHAnsi" w:eastAsiaTheme="majorEastAsia" w:hAnsiTheme="minorHAnsi" w:cstheme="minorHAnsi"/>
                <w:sz w:val="20"/>
                <w:szCs w:val="20"/>
              </w:rPr>
              <w:t xml:space="preserve">, quitting </w:t>
            </w:r>
            <w:r w:rsidRPr="00CA21F7">
              <w:rPr>
                <w:rStyle w:val="cf01"/>
                <w:rFonts w:asciiTheme="minorHAnsi" w:hAnsiTheme="minorHAnsi" w:cstheme="minorHAnsi"/>
                <w:sz w:val="20"/>
                <w:szCs w:val="20"/>
              </w:rPr>
              <w:t xml:space="preserve">vaping </w:t>
            </w:r>
            <w:r w:rsidRPr="00CA21F7">
              <w:rPr>
                <w:rStyle w:val="cf01"/>
                <w:rFonts w:asciiTheme="minorHAnsi" w:eastAsiaTheme="majorEastAsia" w:hAnsiTheme="minorHAnsi" w:cstheme="minorHAnsi"/>
                <w:sz w:val="20"/>
                <w:szCs w:val="20"/>
              </w:rPr>
              <w:t xml:space="preserve">was </w:t>
            </w:r>
            <w:r w:rsidRPr="00CA21F7">
              <w:rPr>
                <w:rStyle w:val="cf01"/>
                <w:rFonts w:asciiTheme="minorHAnsi" w:hAnsiTheme="minorHAnsi" w:cstheme="minorHAnsi"/>
                <w:sz w:val="20"/>
                <w:szCs w:val="20"/>
              </w:rPr>
              <w:t xml:space="preserve">not </w:t>
            </w:r>
            <w:r w:rsidRPr="00CA21F7">
              <w:rPr>
                <w:rStyle w:val="cf01"/>
                <w:rFonts w:asciiTheme="minorHAnsi" w:eastAsiaTheme="majorEastAsia" w:hAnsiTheme="minorHAnsi" w:cstheme="minorHAnsi"/>
                <w:sz w:val="20"/>
                <w:szCs w:val="20"/>
              </w:rPr>
              <w:t xml:space="preserve">associated with </w:t>
            </w:r>
            <w:r w:rsidRPr="00CA21F7">
              <w:rPr>
                <w:rStyle w:val="cf01"/>
                <w:rFonts w:asciiTheme="minorHAnsi" w:hAnsiTheme="minorHAnsi" w:cstheme="minorHAnsi"/>
                <w:sz w:val="20"/>
                <w:szCs w:val="20"/>
              </w:rPr>
              <w:t xml:space="preserve">significantly reduced risk of </w:t>
            </w:r>
            <w:r w:rsidR="005F5BF6" w:rsidRPr="00CA21F7">
              <w:rPr>
                <w:rStyle w:val="cf01"/>
                <w:rFonts w:asciiTheme="minorHAnsi" w:hAnsiTheme="minorHAnsi" w:cstheme="minorHAnsi"/>
                <w:sz w:val="20"/>
                <w:szCs w:val="20"/>
              </w:rPr>
              <w:t>SGA</w:t>
            </w:r>
            <w:r w:rsidRPr="00CA21F7">
              <w:rPr>
                <w:rStyle w:val="cf01"/>
                <w:rFonts w:asciiTheme="minorHAnsi" w:eastAsiaTheme="majorEastAsia" w:hAnsiTheme="minorHAnsi" w:cstheme="minorHAnsi"/>
                <w:sz w:val="20"/>
                <w:szCs w:val="20"/>
              </w:rPr>
              <w:t xml:space="preserve"> </w:t>
            </w:r>
            <w:r w:rsidR="005F5BF6" w:rsidRPr="00CA21F7">
              <w:rPr>
                <w:rStyle w:val="cf01"/>
                <w:rFonts w:asciiTheme="minorHAnsi" w:hAnsiTheme="minorHAnsi" w:cstheme="minorHAnsi"/>
                <w:sz w:val="20"/>
                <w:szCs w:val="20"/>
              </w:rPr>
              <w:t>(</w:t>
            </w:r>
            <w:proofErr w:type="spellStart"/>
            <w:r w:rsidR="005F5BF6" w:rsidRPr="00CA21F7">
              <w:rPr>
                <w:rStyle w:val="cf01"/>
                <w:rFonts w:asciiTheme="minorHAnsi" w:hAnsiTheme="minorHAnsi" w:cstheme="minorHAnsi"/>
                <w:sz w:val="20"/>
                <w:szCs w:val="20"/>
              </w:rPr>
              <w:t>aRR</w:t>
            </w:r>
            <w:proofErr w:type="spellEnd"/>
            <w:r w:rsidR="005F5BF6" w:rsidRPr="00CA21F7">
              <w:rPr>
                <w:rStyle w:val="cf01"/>
                <w:rFonts w:asciiTheme="minorHAnsi" w:hAnsiTheme="minorHAnsi" w:cstheme="minorHAnsi"/>
                <w:sz w:val="20"/>
                <w:szCs w:val="20"/>
              </w:rPr>
              <w:t xml:space="preserve"> 0.81, 95% CI 0.54 to 1.23) </w:t>
            </w:r>
          </w:p>
          <w:p w14:paraId="62553F17" w14:textId="61B4E307" w:rsidR="00A91F61" w:rsidRPr="00CA21F7" w:rsidRDefault="00A91F61" w:rsidP="001A290D">
            <w:pPr>
              <w:spacing w:after="0" w:line="240" w:lineRule="auto"/>
              <w:rPr>
                <w:rFonts w:cstheme="minorHAnsi"/>
                <w:sz w:val="20"/>
                <w:szCs w:val="20"/>
              </w:rPr>
            </w:pPr>
          </w:p>
        </w:tc>
        <w:tc>
          <w:tcPr>
            <w:tcW w:w="2171" w:type="dxa"/>
          </w:tcPr>
          <w:p w14:paraId="7B624B37" w14:textId="6E5E75B6" w:rsidR="001A290D" w:rsidRPr="00CA21F7" w:rsidRDefault="00910C8C" w:rsidP="001A290D">
            <w:pPr>
              <w:spacing w:after="0" w:line="240" w:lineRule="auto"/>
              <w:rPr>
                <w:rFonts w:cstheme="minorHAnsi"/>
                <w:sz w:val="20"/>
                <w:szCs w:val="20"/>
              </w:rPr>
            </w:pPr>
            <w:r w:rsidRPr="00CA21F7">
              <w:rPr>
                <w:rFonts w:cstheme="minorHAnsi"/>
                <w:sz w:val="20"/>
                <w:szCs w:val="20"/>
              </w:rPr>
              <w:t>NR</w:t>
            </w:r>
          </w:p>
        </w:tc>
        <w:tc>
          <w:tcPr>
            <w:tcW w:w="2172" w:type="dxa"/>
          </w:tcPr>
          <w:p w14:paraId="04EC7279" w14:textId="38D6A873" w:rsidR="001A290D" w:rsidRPr="00CA21F7" w:rsidRDefault="00910C8C" w:rsidP="001A290D">
            <w:pPr>
              <w:spacing w:after="0" w:line="240" w:lineRule="auto"/>
              <w:rPr>
                <w:rFonts w:cstheme="minorHAnsi"/>
                <w:iCs/>
                <w:color w:val="000000"/>
                <w:sz w:val="20"/>
                <w:szCs w:val="20"/>
              </w:rPr>
            </w:pPr>
            <w:r w:rsidRPr="00CA21F7">
              <w:rPr>
                <w:rFonts w:cstheme="minorHAnsi"/>
                <w:sz w:val="20"/>
                <w:szCs w:val="20"/>
              </w:rPr>
              <w:t>NR</w:t>
            </w:r>
          </w:p>
        </w:tc>
      </w:tr>
      <w:tr w:rsidR="001A290D" w:rsidRPr="00CA21F7" w14:paraId="76F49C1D" w14:textId="77777777" w:rsidTr="00E80B67">
        <w:tc>
          <w:tcPr>
            <w:tcW w:w="1573" w:type="dxa"/>
          </w:tcPr>
          <w:p w14:paraId="6CAA877F" w14:textId="0E3063D8" w:rsidR="001A290D" w:rsidRPr="00CA21F7" w:rsidRDefault="001A290D" w:rsidP="001A290D">
            <w:pPr>
              <w:spacing w:after="0" w:line="240" w:lineRule="auto"/>
              <w:rPr>
                <w:rFonts w:cstheme="minorHAnsi"/>
                <w:sz w:val="20"/>
                <w:szCs w:val="20"/>
              </w:rPr>
            </w:pPr>
            <w:r w:rsidRPr="00CA21F7">
              <w:rPr>
                <w:rFonts w:cstheme="minorHAnsi"/>
                <w:sz w:val="20"/>
                <w:szCs w:val="20"/>
              </w:rPr>
              <w:t>Ashford et al 2021</w:t>
            </w:r>
            <w:r w:rsidR="00180E73">
              <w:rPr>
                <w:rFonts w:cstheme="minorHAnsi"/>
                <w:sz w:val="20"/>
                <w:szCs w:val="20"/>
              </w:rPr>
              <w:t xml:space="preserve"> [33]</w:t>
            </w:r>
          </w:p>
          <w:p w14:paraId="7F89F0A1" w14:textId="5617DDF3" w:rsidR="001A290D" w:rsidRPr="00CA21F7" w:rsidRDefault="001A290D" w:rsidP="001A290D">
            <w:pPr>
              <w:spacing w:after="0" w:line="240" w:lineRule="auto"/>
              <w:ind w:right="-91"/>
              <w:rPr>
                <w:rFonts w:cstheme="minorHAnsi"/>
                <w:sz w:val="20"/>
                <w:szCs w:val="20"/>
              </w:rPr>
            </w:pPr>
          </w:p>
        </w:tc>
        <w:tc>
          <w:tcPr>
            <w:tcW w:w="2171" w:type="dxa"/>
          </w:tcPr>
          <w:p w14:paraId="52304B22" w14:textId="4F72A0FD"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No significant differences in GA for those switching between smoking, vaping or dual use during pregnancy</w:t>
            </w:r>
          </w:p>
          <w:p w14:paraId="5FBA019C" w14:textId="6C90ECC8"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(GA mean difference for switching vs not switching: -0.205, p=0.583)</w:t>
            </w:r>
          </w:p>
          <w:p w14:paraId="035A4E0E" w14:textId="0BF1B16D" w:rsidR="001A290D" w:rsidRPr="00CA21F7" w:rsidRDefault="001A290D" w:rsidP="001A290D">
            <w:pPr>
              <w:spacing w:after="0" w:line="240" w:lineRule="auto"/>
              <w:rPr>
                <w:rFonts w:cstheme="minorHAnsi"/>
                <w:sz w:val="20"/>
                <w:szCs w:val="20"/>
              </w:rPr>
            </w:pPr>
          </w:p>
        </w:tc>
        <w:tc>
          <w:tcPr>
            <w:tcW w:w="2171" w:type="dxa"/>
          </w:tcPr>
          <w:p w14:paraId="68493CD1" w14:textId="28A1EAE0" w:rsidR="00860983" w:rsidRPr="00CA21F7" w:rsidRDefault="00860983" w:rsidP="001A290D">
            <w:pPr>
              <w:spacing w:after="0" w:line="240" w:lineRule="auto"/>
              <w:rPr>
                <w:rFonts w:cstheme="minorHAnsi"/>
                <w:iCs/>
                <w:color w:val="000000"/>
                <w:sz w:val="20"/>
                <w:szCs w:val="20"/>
              </w:rPr>
            </w:pPr>
            <w:r w:rsidRPr="00CA21F7">
              <w:rPr>
                <w:rFonts w:cstheme="minorHAnsi"/>
                <w:sz w:val="20"/>
                <w:szCs w:val="20"/>
              </w:rPr>
              <w:t xml:space="preserve">Switching from </w:t>
            </w:r>
            <w:r w:rsidR="00CC1CAD" w:rsidRPr="00CA21F7">
              <w:rPr>
                <w:rFonts w:cstheme="minorHAnsi"/>
                <w:sz w:val="20"/>
                <w:szCs w:val="20"/>
              </w:rPr>
              <w:t>exclusive-smoking, exclusive-vaping or dual-use to no product use</w:t>
            </w:r>
            <w:r w:rsidRPr="00CA21F7">
              <w:rPr>
                <w:rFonts w:cstheme="minorHAnsi"/>
                <w:sz w:val="20"/>
                <w:szCs w:val="20"/>
              </w:rPr>
              <w:t xml:space="preserve"> </w:t>
            </w:r>
            <w:r w:rsidR="00C97ADB" w:rsidRPr="00CA21F7">
              <w:rPr>
                <w:rFonts w:cstheme="minorHAnsi"/>
                <w:sz w:val="20"/>
                <w:szCs w:val="20"/>
              </w:rPr>
              <w:t xml:space="preserve">resulted in infants weighing </w:t>
            </w:r>
            <w:r w:rsidRPr="00CA21F7">
              <w:rPr>
                <w:rFonts w:cstheme="minorHAnsi"/>
                <w:sz w:val="20"/>
                <w:szCs w:val="20"/>
              </w:rPr>
              <w:t xml:space="preserve">304g more </w:t>
            </w:r>
            <w:r w:rsidR="00C97ADB" w:rsidRPr="00CA21F7">
              <w:rPr>
                <w:rFonts w:cstheme="minorHAnsi"/>
                <w:sz w:val="20"/>
                <w:szCs w:val="20"/>
              </w:rPr>
              <w:t>(</w:t>
            </w:r>
            <w:r w:rsidR="00412F95" w:rsidRPr="00CA21F7">
              <w:rPr>
                <w:rFonts w:cstheme="minorHAnsi"/>
                <w:sz w:val="20"/>
                <w:szCs w:val="20"/>
              </w:rPr>
              <w:t>p=0.0439).</w:t>
            </w:r>
          </w:p>
          <w:p w14:paraId="415255A2" w14:textId="77777777" w:rsidR="00860983" w:rsidRPr="00CA21F7" w:rsidRDefault="00860983" w:rsidP="001A290D">
            <w:pPr>
              <w:spacing w:after="0" w:line="240" w:lineRule="auto"/>
              <w:rPr>
                <w:rFonts w:cstheme="minorHAnsi"/>
                <w:iCs/>
                <w:color w:val="000000"/>
                <w:sz w:val="20"/>
                <w:szCs w:val="20"/>
              </w:rPr>
            </w:pPr>
          </w:p>
          <w:p w14:paraId="5A32EA06" w14:textId="0EABEEF6"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 xml:space="preserve">No significant differences in birth weight for those switching between </w:t>
            </w:r>
            <w:r w:rsidRPr="00CA21F7">
              <w:rPr>
                <w:rFonts w:cstheme="minorHAnsi"/>
                <w:iCs/>
                <w:color w:val="000000"/>
                <w:sz w:val="20"/>
                <w:szCs w:val="20"/>
              </w:rPr>
              <w:lastRenderedPageBreak/>
              <w:t>smoking, vaping or dual use during pregnancy</w:t>
            </w:r>
          </w:p>
          <w:p w14:paraId="26358092" w14:textId="04C11C54"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(weight mean difference for switching vs not switching: 182.8, p=0.446)</w:t>
            </w:r>
          </w:p>
          <w:p w14:paraId="27FD06F1" w14:textId="77777777" w:rsidR="00860983" w:rsidRPr="00CA21F7" w:rsidRDefault="00860983" w:rsidP="001A290D">
            <w:pPr>
              <w:spacing w:after="0" w:line="240" w:lineRule="auto"/>
              <w:rPr>
                <w:rFonts w:cstheme="minorHAnsi"/>
                <w:iCs/>
                <w:color w:val="000000"/>
                <w:sz w:val="20"/>
                <w:szCs w:val="20"/>
              </w:rPr>
            </w:pPr>
          </w:p>
          <w:p w14:paraId="217E5D88" w14:textId="77777777" w:rsidR="001A290D" w:rsidRPr="00CA21F7" w:rsidRDefault="001A290D" w:rsidP="001A290D">
            <w:pPr>
              <w:spacing w:after="0" w:line="240" w:lineRule="auto"/>
              <w:rPr>
                <w:rFonts w:cstheme="minorHAnsi"/>
                <w:sz w:val="20"/>
                <w:szCs w:val="20"/>
              </w:rPr>
            </w:pPr>
          </w:p>
        </w:tc>
        <w:tc>
          <w:tcPr>
            <w:tcW w:w="2172" w:type="dxa"/>
          </w:tcPr>
          <w:p w14:paraId="58BD5C44" w14:textId="4058C4C1"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1" w:type="dxa"/>
          </w:tcPr>
          <w:p w14:paraId="73897245"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33BD49F7" w14:textId="104672CD"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No significant differences in neonatal intensive care unit admissions for those switching between smoking, vaping or dual use during pregnancy</w:t>
            </w:r>
          </w:p>
          <w:p w14:paraId="7FCB5B26" w14:textId="4B018F07"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(OR, 95% CI: 1.08, 0.47 to 2.50)</w:t>
            </w:r>
          </w:p>
          <w:p w14:paraId="3D6A57F6"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59C7D02F" w14:textId="5C6F85BC" w:rsidR="001A290D" w:rsidRPr="00CA21F7" w:rsidRDefault="001A290D" w:rsidP="001A290D">
            <w:pPr>
              <w:spacing w:after="0" w:line="240" w:lineRule="auto"/>
              <w:rPr>
                <w:rFonts w:cstheme="minorHAnsi"/>
                <w:iCs/>
                <w:color w:val="000000"/>
                <w:sz w:val="20"/>
                <w:szCs w:val="20"/>
              </w:rPr>
            </w:pPr>
            <w:r w:rsidRPr="00CA21F7">
              <w:rPr>
                <w:rStyle w:val="fontstyle01"/>
                <w:rFonts w:asciiTheme="minorHAnsi" w:hAnsiTheme="minorHAnsi" w:cstheme="minorHAnsi"/>
                <w:sz w:val="20"/>
                <w:szCs w:val="20"/>
              </w:rPr>
              <w:t>No significant differences in respiratory distress</w:t>
            </w:r>
            <w:r w:rsidRPr="00CA21F7">
              <w:rPr>
                <w:rFonts w:cstheme="minorHAnsi"/>
                <w:color w:val="000000"/>
                <w:sz w:val="20"/>
                <w:szCs w:val="20"/>
              </w:rPr>
              <w:t xml:space="preserve"> </w:t>
            </w:r>
            <w:r w:rsidRPr="00CA21F7">
              <w:rPr>
                <w:rFonts w:cstheme="minorHAnsi"/>
                <w:iCs/>
                <w:color w:val="000000"/>
                <w:sz w:val="20"/>
                <w:szCs w:val="20"/>
              </w:rPr>
              <w:t xml:space="preserve">for </w:t>
            </w:r>
            <w:r w:rsidRPr="00CA21F7">
              <w:rPr>
                <w:rFonts w:cstheme="minorHAnsi"/>
                <w:iCs/>
                <w:color w:val="000000"/>
                <w:sz w:val="20"/>
                <w:szCs w:val="20"/>
              </w:rPr>
              <w:lastRenderedPageBreak/>
              <w:t>those switching between smoking, vaping or dual use during pregnancy</w:t>
            </w:r>
          </w:p>
          <w:p w14:paraId="559958E8" w14:textId="164DE7C1" w:rsidR="001A290D" w:rsidRPr="00CA21F7" w:rsidRDefault="001A290D" w:rsidP="001A290D">
            <w:pPr>
              <w:spacing w:after="0" w:line="240" w:lineRule="auto"/>
              <w:rPr>
                <w:rFonts w:cstheme="minorHAnsi"/>
                <w:iCs/>
                <w:color w:val="000000"/>
                <w:sz w:val="20"/>
                <w:szCs w:val="20"/>
              </w:rPr>
            </w:pPr>
            <w:r w:rsidRPr="00CA21F7">
              <w:rPr>
                <w:rFonts w:cstheme="minorHAnsi"/>
                <w:iCs/>
                <w:color w:val="000000"/>
                <w:sz w:val="20"/>
                <w:szCs w:val="20"/>
              </w:rPr>
              <w:t>(OR, 95% CI: 0.75, 0.26 to 2.21)</w:t>
            </w:r>
          </w:p>
        </w:tc>
      </w:tr>
      <w:tr w:rsidR="001A290D" w:rsidRPr="00CA21F7" w14:paraId="5608298B" w14:textId="77777777" w:rsidTr="00E80B67">
        <w:tc>
          <w:tcPr>
            <w:tcW w:w="1573" w:type="dxa"/>
          </w:tcPr>
          <w:p w14:paraId="5BF467F3" w14:textId="217C0C84"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Cardenas et al 2019</w:t>
            </w:r>
            <w:r w:rsidR="00180E73">
              <w:rPr>
                <w:rFonts w:cstheme="minorHAnsi"/>
                <w:sz w:val="20"/>
                <w:szCs w:val="20"/>
              </w:rPr>
              <w:t xml:space="preserve"> [34]</w:t>
            </w:r>
          </w:p>
          <w:p w14:paraId="2115EA97" w14:textId="51C70AC1" w:rsidR="001A290D" w:rsidRPr="00CA21F7" w:rsidRDefault="001A290D" w:rsidP="001A290D">
            <w:pPr>
              <w:spacing w:after="0" w:line="240" w:lineRule="auto"/>
              <w:rPr>
                <w:rFonts w:cstheme="minorHAnsi"/>
                <w:sz w:val="20"/>
                <w:szCs w:val="20"/>
              </w:rPr>
            </w:pPr>
          </w:p>
        </w:tc>
        <w:tc>
          <w:tcPr>
            <w:tcW w:w="2171" w:type="dxa"/>
          </w:tcPr>
          <w:p w14:paraId="75A8322A"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289F01D6" w14:textId="77777777" w:rsidR="001A290D" w:rsidRPr="00CA21F7" w:rsidRDefault="00093DF5" w:rsidP="001A290D">
            <w:pPr>
              <w:spacing w:after="0" w:line="240" w:lineRule="auto"/>
              <w:rPr>
                <w:rFonts w:cstheme="minorHAnsi"/>
                <w:sz w:val="20"/>
                <w:szCs w:val="20"/>
              </w:rPr>
            </w:pPr>
            <w:r w:rsidRPr="00CA21F7">
              <w:rPr>
                <w:rFonts w:cstheme="minorHAnsi"/>
                <w:sz w:val="20"/>
                <w:szCs w:val="20"/>
              </w:rPr>
              <w:t>Compared with non-users, t</w:t>
            </w:r>
            <w:r w:rsidR="00672A40" w:rsidRPr="00CA21F7">
              <w:rPr>
                <w:rFonts w:cstheme="minorHAnsi"/>
                <w:sz w:val="20"/>
                <w:szCs w:val="20"/>
              </w:rPr>
              <w:t>he differences in gender-specific and gestational age-specific birth weight</w:t>
            </w:r>
            <w:r w:rsidR="00133334" w:rsidRPr="00CA21F7">
              <w:rPr>
                <w:rFonts w:cstheme="minorHAnsi"/>
                <w:sz w:val="20"/>
                <w:szCs w:val="20"/>
              </w:rPr>
              <w:t xml:space="preserve"> was not significant for vapers or dual-users (</w:t>
            </w:r>
            <w:r w:rsidR="00DA2B20" w:rsidRPr="00CA21F7">
              <w:rPr>
                <w:rFonts w:cstheme="minorHAnsi"/>
                <w:sz w:val="20"/>
                <w:szCs w:val="20"/>
              </w:rPr>
              <w:t>Mean z-score BW difference</w:t>
            </w:r>
            <w:r w:rsidR="000A176C" w:rsidRPr="00CA21F7">
              <w:rPr>
                <w:rFonts w:cstheme="minorHAnsi"/>
                <w:sz w:val="20"/>
                <w:szCs w:val="20"/>
              </w:rPr>
              <w:t xml:space="preserve"> (SE): -0.540 (0.417)</w:t>
            </w:r>
            <w:r w:rsidR="00B34F16" w:rsidRPr="00CA21F7">
              <w:rPr>
                <w:rFonts w:cstheme="minorHAnsi"/>
                <w:sz w:val="20"/>
                <w:szCs w:val="20"/>
              </w:rPr>
              <w:t>; -0.303 (0.274), respectively</w:t>
            </w:r>
            <w:r w:rsidR="00ED3964" w:rsidRPr="00CA21F7">
              <w:rPr>
                <w:rFonts w:cstheme="minorHAnsi"/>
                <w:sz w:val="20"/>
                <w:szCs w:val="20"/>
              </w:rPr>
              <w:t>)</w:t>
            </w:r>
            <w:r w:rsidR="009C720F" w:rsidRPr="00CA21F7">
              <w:rPr>
                <w:rFonts w:cstheme="minorHAnsi"/>
                <w:sz w:val="20"/>
                <w:szCs w:val="20"/>
              </w:rPr>
              <w:t>, but it was different for smokers (-</w:t>
            </w:r>
            <w:r w:rsidR="00DA0FFF" w:rsidRPr="00CA21F7">
              <w:rPr>
                <w:rFonts w:cstheme="minorHAnsi"/>
                <w:sz w:val="20"/>
                <w:szCs w:val="20"/>
              </w:rPr>
              <w:t>0.490 (0.190))</w:t>
            </w:r>
          </w:p>
          <w:p w14:paraId="5099784F" w14:textId="1E38EADA" w:rsidR="008107EC" w:rsidRPr="00CA21F7" w:rsidRDefault="008107EC" w:rsidP="001A290D">
            <w:pPr>
              <w:spacing w:after="0" w:line="240" w:lineRule="auto"/>
              <w:rPr>
                <w:rFonts w:cstheme="minorHAnsi"/>
                <w:sz w:val="20"/>
                <w:szCs w:val="20"/>
              </w:rPr>
            </w:pPr>
          </w:p>
        </w:tc>
        <w:tc>
          <w:tcPr>
            <w:tcW w:w="2172" w:type="dxa"/>
          </w:tcPr>
          <w:p w14:paraId="5914CBE5" w14:textId="4CFC69BD" w:rsidR="005056DE" w:rsidRPr="00CA21F7" w:rsidRDefault="005056DE" w:rsidP="001A290D">
            <w:pPr>
              <w:spacing w:after="0" w:line="240" w:lineRule="auto"/>
              <w:rPr>
                <w:rFonts w:cstheme="minorHAnsi"/>
                <w:i/>
                <w:iCs/>
                <w:sz w:val="20"/>
                <w:szCs w:val="20"/>
              </w:rPr>
            </w:pPr>
            <w:r w:rsidRPr="00CA21F7">
              <w:rPr>
                <w:rFonts w:cstheme="minorHAnsi"/>
                <w:i/>
                <w:iCs/>
                <w:sz w:val="20"/>
                <w:szCs w:val="20"/>
              </w:rPr>
              <w:t>Relative risk</w:t>
            </w:r>
            <w:r w:rsidR="00517854" w:rsidRPr="00CA21F7">
              <w:rPr>
                <w:rFonts w:cstheme="minorHAnsi"/>
                <w:i/>
                <w:iCs/>
                <w:sz w:val="20"/>
                <w:szCs w:val="20"/>
              </w:rPr>
              <w:t>, 95% CI:</w:t>
            </w:r>
          </w:p>
          <w:p w14:paraId="4632E5E3" w14:textId="5EA9F088" w:rsidR="001A290D" w:rsidRPr="00CA21F7" w:rsidRDefault="00991FBF" w:rsidP="001A290D">
            <w:pPr>
              <w:spacing w:after="0" w:line="240" w:lineRule="auto"/>
              <w:rPr>
                <w:rFonts w:cstheme="minorHAnsi"/>
                <w:sz w:val="20"/>
                <w:szCs w:val="20"/>
              </w:rPr>
            </w:pPr>
            <w:r w:rsidRPr="00CA21F7">
              <w:rPr>
                <w:rFonts w:cstheme="minorHAnsi"/>
                <w:sz w:val="20"/>
                <w:szCs w:val="20"/>
              </w:rPr>
              <w:t xml:space="preserve">Compared with non-users, </w:t>
            </w:r>
            <w:r w:rsidR="001A290D" w:rsidRPr="00CA21F7">
              <w:rPr>
                <w:rFonts w:cstheme="minorHAnsi"/>
                <w:sz w:val="20"/>
                <w:szCs w:val="20"/>
              </w:rPr>
              <w:t xml:space="preserve">Relative Risk of SGA </w:t>
            </w:r>
            <w:r w:rsidRPr="00CA21F7">
              <w:rPr>
                <w:rFonts w:cstheme="minorHAnsi"/>
                <w:sz w:val="20"/>
                <w:szCs w:val="20"/>
              </w:rPr>
              <w:t>was not si</w:t>
            </w:r>
            <w:r w:rsidR="005056DE" w:rsidRPr="00CA21F7">
              <w:rPr>
                <w:rFonts w:cstheme="minorHAnsi"/>
                <w:sz w:val="20"/>
                <w:szCs w:val="20"/>
              </w:rPr>
              <w:t xml:space="preserve">gnificantly different for </w:t>
            </w:r>
            <w:r w:rsidR="00517854" w:rsidRPr="00CA21F7">
              <w:rPr>
                <w:rFonts w:cstheme="minorHAnsi"/>
                <w:sz w:val="20"/>
                <w:szCs w:val="20"/>
              </w:rPr>
              <w:t>v</w:t>
            </w:r>
            <w:r w:rsidR="001A290D" w:rsidRPr="00CA21F7">
              <w:rPr>
                <w:rFonts w:cstheme="minorHAnsi"/>
                <w:sz w:val="20"/>
                <w:szCs w:val="20"/>
              </w:rPr>
              <w:t>apers</w:t>
            </w:r>
            <w:r w:rsidR="000C49D3" w:rsidRPr="00CA21F7">
              <w:rPr>
                <w:rFonts w:cstheme="minorHAnsi"/>
                <w:sz w:val="20"/>
                <w:szCs w:val="20"/>
              </w:rPr>
              <w:t xml:space="preserve"> (</w:t>
            </w:r>
            <w:r w:rsidR="001A290D" w:rsidRPr="00CA21F7">
              <w:rPr>
                <w:rFonts w:cstheme="minorHAnsi"/>
                <w:sz w:val="20"/>
                <w:szCs w:val="20"/>
              </w:rPr>
              <w:t>5.1, 1.2 to 22.2)</w:t>
            </w:r>
            <w:r w:rsidR="000C49D3" w:rsidRPr="00CA21F7">
              <w:rPr>
                <w:rFonts w:cstheme="minorHAnsi"/>
                <w:sz w:val="20"/>
                <w:szCs w:val="20"/>
              </w:rPr>
              <w:t xml:space="preserve">, dual-users (2.5, 0.7 to 8.8) </w:t>
            </w:r>
            <w:r w:rsidR="002C0C7E" w:rsidRPr="00CA21F7">
              <w:rPr>
                <w:rFonts w:cstheme="minorHAnsi"/>
                <w:sz w:val="20"/>
                <w:szCs w:val="20"/>
              </w:rPr>
              <w:t>or s</w:t>
            </w:r>
            <w:r w:rsidR="001A290D" w:rsidRPr="00CA21F7">
              <w:rPr>
                <w:rFonts w:cstheme="minorHAnsi"/>
                <w:sz w:val="20"/>
                <w:szCs w:val="20"/>
              </w:rPr>
              <w:t>mokers</w:t>
            </w:r>
            <w:r w:rsidR="002C0C7E" w:rsidRPr="00CA21F7">
              <w:rPr>
                <w:rFonts w:cstheme="minorHAnsi"/>
                <w:sz w:val="20"/>
                <w:szCs w:val="20"/>
              </w:rPr>
              <w:t xml:space="preserve"> (</w:t>
            </w:r>
            <w:r w:rsidR="001A290D" w:rsidRPr="00CA21F7">
              <w:rPr>
                <w:rFonts w:cstheme="minorHAnsi"/>
                <w:sz w:val="20"/>
                <w:szCs w:val="20"/>
              </w:rPr>
              <w:t>2.6</w:t>
            </w:r>
            <w:r w:rsidR="002C0C7E" w:rsidRPr="00CA21F7">
              <w:rPr>
                <w:rFonts w:cstheme="minorHAnsi"/>
                <w:sz w:val="20"/>
                <w:szCs w:val="20"/>
              </w:rPr>
              <w:t xml:space="preserve">, </w:t>
            </w:r>
            <w:r w:rsidR="001A290D" w:rsidRPr="00CA21F7">
              <w:rPr>
                <w:rFonts w:cstheme="minorHAnsi"/>
                <w:sz w:val="20"/>
                <w:szCs w:val="20"/>
              </w:rPr>
              <w:t xml:space="preserve">0.9 to 7.2) </w:t>
            </w:r>
          </w:p>
          <w:p w14:paraId="398A7C3D" w14:textId="5B645EED" w:rsidR="001A290D" w:rsidRPr="00CA21F7" w:rsidRDefault="001A290D" w:rsidP="001A290D">
            <w:pPr>
              <w:spacing w:after="0" w:line="240" w:lineRule="auto"/>
              <w:rPr>
                <w:rFonts w:cstheme="minorHAnsi"/>
                <w:color w:val="000000"/>
                <w:sz w:val="20"/>
                <w:szCs w:val="20"/>
              </w:rPr>
            </w:pPr>
          </w:p>
        </w:tc>
        <w:tc>
          <w:tcPr>
            <w:tcW w:w="2171" w:type="dxa"/>
          </w:tcPr>
          <w:p w14:paraId="4D2DD60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p w14:paraId="10CD0881" w14:textId="4DCD6A5C" w:rsidR="001A290D" w:rsidRPr="00CA21F7" w:rsidRDefault="001A290D" w:rsidP="001A290D">
            <w:pPr>
              <w:spacing w:after="0" w:line="240" w:lineRule="auto"/>
              <w:rPr>
                <w:rFonts w:cstheme="minorHAnsi"/>
                <w:sz w:val="20"/>
                <w:szCs w:val="20"/>
              </w:rPr>
            </w:pPr>
          </w:p>
        </w:tc>
        <w:tc>
          <w:tcPr>
            <w:tcW w:w="2172" w:type="dxa"/>
          </w:tcPr>
          <w:p w14:paraId="3FB32110"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1B42FF22" w14:textId="77777777" w:rsidTr="00E80B67">
        <w:tc>
          <w:tcPr>
            <w:tcW w:w="1573" w:type="dxa"/>
          </w:tcPr>
          <w:p w14:paraId="65D8D1EE" w14:textId="1E2478FE" w:rsidR="001A290D" w:rsidRPr="00CA21F7" w:rsidRDefault="001A290D" w:rsidP="001A290D">
            <w:pPr>
              <w:spacing w:after="0" w:line="240" w:lineRule="auto"/>
              <w:rPr>
                <w:rFonts w:cstheme="minorHAnsi"/>
                <w:sz w:val="20"/>
                <w:szCs w:val="20"/>
              </w:rPr>
            </w:pPr>
            <w:r w:rsidRPr="00CA21F7">
              <w:rPr>
                <w:rFonts w:cstheme="minorHAnsi"/>
                <w:sz w:val="20"/>
                <w:szCs w:val="20"/>
              </w:rPr>
              <w:t>Cardenas et al 2020</w:t>
            </w:r>
            <w:r w:rsidR="00180E73">
              <w:rPr>
                <w:rFonts w:cstheme="minorHAnsi"/>
                <w:sz w:val="20"/>
                <w:szCs w:val="20"/>
              </w:rPr>
              <w:t xml:space="preserve"> [35]</w:t>
            </w:r>
          </w:p>
          <w:p w14:paraId="122EA552" w14:textId="75B6188D" w:rsidR="001A290D" w:rsidRPr="00CA21F7" w:rsidRDefault="001A290D" w:rsidP="001A290D">
            <w:pPr>
              <w:spacing w:after="0" w:line="240" w:lineRule="auto"/>
              <w:rPr>
                <w:rFonts w:cstheme="minorHAnsi"/>
                <w:sz w:val="20"/>
                <w:szCs w:val="20"/>
              </w:rPr>
            </w:pPr>
          </w:p>
        </w:tc>
        <w:tc>
          <w:tcPr>
            <w:tcW w:w="2171" w:type="dxa"/>
          </w:tcPr>
          <w:p w14:paraId="7C59FF27"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239E7CF2"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336DEF5E" w14:textId="5CD3D53C" w:rsidR="001A290D" w:rsidRPr="00CA21F7" w:rsidRDefault="001A290D" w:rsidP="001A290D">
            <w:pPr>
              <w:spacing w:after="0" w:line="240" w:lineRule="auto"/>
              <w:rPr>
                <w:rFonts w:cstheme="minorHAnsi"/>
                <w:sz w:val="20"/>
                <w:szCs w:val="20"/>
              </w:rPr>
            </w:pPr>
            <w:r w:rsidRPr="00CA21F7">
              <w:rPr>
                <w:rFonts w:cstheme="minorHAnsi"/>
                <w:i/>
                <w:iCs/>
                <w:sz w:val="20"/>
                <w:szCs w:val="20"/>
              </w:rPr>
              <w:t>Adjusted Risk ratio (</w:t>
            </w:r>
            <w:proofErr w:type="spellStart"/>
            <w:r w:rsidR="007A16FC" w:rsidRPr="00CA21F7">
              <w:rPr>
                <w:rFonts w:cstheme="minorHAnsi"/>
                <w:i/>
                <w:iCs/>
                <w:sz w:val="20"/>
                <w:szCs w:val="20"/>
              </w:rPr>
              <w:t>a</w:t>
            </w:r>
            <w:r w:rsidRPr="00CA21F7">
              <w:rPr>
                <w:rFonts w:cstheme="minorHAnsi"/>
                <w:i/>
                <w:iCs/>
                <w:sz w:val="20"/>
                <w:szCs w:val="20"/>
              </w:rPr>
              <w:t>RR</w:t>
            </w:r>
            <w:proofErr w:type="spellEnd"/>
            <w:r w:rsidRPr="00CA21F7">
              <w:rPr>
                <w:rFonts w:cstheme="minorHAnsi"/>
                <w:i/>
                <w:iCs/>
                <w:sz w:val="20"/>
                <w:szCs w:val="20"/>
              </w:rPr>
              <w:t xml:space="preserve">, 95% CI) of </w:t>
            </w:r>
            <w:proofErr w:type="spellStart"/>
            <w:r w:rsidRPr="00CA21F7">
              <w:rPr>
                <w:rFonts w:cstheme="minorHAnsi"/>
                <w:i/>
                <w:iCs/>
                <w:sz w:val="20"/>
                <w:szCs w:val="20"/>
              </w:rPr>
              <w:t>SGA</w:t>
            </w:r>
            <w:r w:rsidR="00C65DED" w:rsidRPr="00CA21F7">
              <w:rPr>
                <w:rFonts w:cstheme="minorHAnsi"/>
                <w:i/>
                <w:iCs/>
                <w:sz w:val="20"/>
                <w:szCs w:val="20"/>
              </w:rPr>
              <w:t>:b</w:t>
            </w:r>
            <w:proofErr w:type="spellEnd"/>
            <w:r w:rsidR="00C65DED" w:rsidRPr="00CA21F7">
              <w:rPr>
                <w:rFonts w:cstheme="minorHAnsi"/>
                <w:i/>
                <w:iCs/>
                <w:sz w:val="20"/>
                <w:szCs w:val="20"/>
              </w:rPr>
              <w:t xml:space="preserve"> </w:t>
            </w:r>
            <w:r w:rsidRPr="00CA21F7">
              <w:rPr>
                <w:rFonts w:cstheme="minorHAnsi"/>
                <w:sz w:val="20"/>
                <w:szCs w:val="20"/>
              </w:rPr>
              <w:t>Compared with non-users</w:t>
            </w:r>
            <w:r w:rsidR="00E119E3" w:rsidRPr="00CA21F7">
              <w:rPr>
                <w:rFonts w:cstheme="minorHAnsi"/>
                <w:sz w:val="20"/>
                <w:szCs w:val="20"/>
              </w:rPr>
              <w:t xml:space="preserve">, there were no significant differences in </w:t>
            </w:r>
            <w:proofErr w:type="spellStart"/>
            <w:r w:rsidR="007A16FC" w:rsidRPr="00CA21F7">
              <w:rPr>
                <w:rFonts w:cstheme="minorHAnsi"/>
                <w:sz w:val="20"/>
                <w:szCs w:val="20"/>
              </w:rPr>
              <w:t>aRR</w:t>
            </w:r>
            <w:proofErr w:type="spellEnd"/>
            <w:r w:rsidR="007A16FC" w:rsidRPr="00CA21F7">
              <w:rPr>
                <w:rFonts w:cstheme="minorHAnsi"/>
                <w:sz w:val="20"/>
                <w:szCs w:val="20"/>
              </w:rPr>
              <w:t xml:space="preserve"> for v</w:t>
            </w:r>
            <w:r w:rsidRPr="00CA21F7">
              <w:rPr>
                <w:rFonts w:cstheme="minorHAnsi"/>
                <w:sz w:val="20"/>
                <w:szCs w:val="20"/>
              </w:rPr>
              <w:t>apers</w:t>
            </w:r>
            <w:r w:rsidR="007A16FC" w:rsidRPr="00CA21F7">
              <w:rPr>
                <w:rFonts w:cstheme="minorHAnsi"/>
                <w:sz w:val="20"/>
                <w:szCs w:val="20"/>
              </w:rPr>
              <w:t xml:space="preserve"> (RR n</w:t>
            </w:r>
            <w:r w:rsidRPr="00CA21F7">
              <w:rPr>
                <w:rFonts w:cstheme="minorHAnsi"/>
                <w:sz w:val="20"/>
                <w:szCs w:val="20"/>
              </w:rPr>
              <w:t>ot calculable</w:t>
            </w:r>
            <w:r w:rsidR="001868BB" w:rsidRPr="00CA21F7">
              <w:rPr>
                <w:rFonts w:cstheme="minorHAnsi"/>
                <w:sz w:val="20"/>
                <w:szCs w:val="20"/>
              </w:rPr>
              <w:t xml:space="preserve"> due to low sample size</w:t>
            </w:r>
            <w:r w:rsidR="007A16FC" w:rsidRPr="00CA21F7">
              <w:rPr>
                <w:rFonts w:cstheme="minorHAnsi"/>
                <w:sz w:val="20"/>
                <w:szCs w:val="20"/>
              </w:rPr>
              <w:t>), dual-users</w:t>
            </w:r>
            <w:r w:rsidR="00223FF7" w:rsidRPr="00CA21F7">
              <w:rPr>
                <w:rFonts w:cstheme="minorHAnsi"/>
                <w:sz w:val="20"/>
                <w:szCs w:val="20"/>
              </w:rPr>
              <w:t xml:space="preserve"> (</w:t>
            </w:r>
            <w:r w:rsidR="007A16FC" w:rsidRPr="00CA21F7">
              <w:rPr>
                <w:rFonts w:cstheme="minorHAnsi"/>
                <w:sz w:val="20"/>
                <w:szCs w:val="20"/>
              </w:rPr>
              <w:t>1.8, 1.0 to 3.4)</w:t>
            </w:r>
            <w:r w:rsidR="00496F4E" w:rsidRPr="00CA21F7">
              <w:rPr>
                <w:rFonts w:cstheme="minorHAnsi"/>
                <w:sz w:val="20"/>
                <w:szCs w:val="20"/>
              </w:rPr>
              <w:t xml:space="preserve"> or s</w:t>
            </w:r>
            <w:r w:rsidRPr="00CA21F7">
              <w:rPr>
                <w:rFonts w:cstheme="minorHAnsi"/>
                <w:sz w:val="20"/>
                <w:szCs w:val="20"/>
              </w:rPr>
              <w:t>mokers</w:t>
            </w:r>
            <w:r w:rsidR="00496F4E" w:rsidRPr="00CA21F7">
              <w:rPr>
                <w:rFonts w:cstheme="minorHAnsi"/>
                <w:sz w:val="20"/>
                <w:szCs w:val="20"/>
              </w:rPr>
              <w:t xml:space="preserve"> (</w:t>
            </w:r>
            <w:r w:rsidRPr="00CA21F7">
              <w:rPr>
                <w:rFonts w:cstheme="minorHAnsi"/>
                <w:sz w:val="20"/>
                <w:szCs w:val="20"/>
              </w:rPr>
              <w:t>1.6, 1.0 to 2.6)</w:t>
            </w:r>
            <w:r w:rsidR="00496F4E" w:rsidRPr="00CA21F7">
              <w:rPr>
                <w:rFonts w:cstheme="minorHAnsi"/>
                <w:sz w:val="20"/>
                <w:szCs w:val="20"/>
              </w:rPr>
              <w:t>.</w:t>
            </w:r>
          </w:p>
          <w:p w14:paraId="06EBEB02" w14:textId="79B7C80C" w:rsidR="001A290D" w:rsidRPr="00CA21F7" w:rsidRDefault="001A290D" w:rsidP="001A290D">
            <w:pPr>
              <w:spacing w:after="0" w:line="240" w:lineRule="auto"/>
              <w:rPr>
                <w:rFonts w:cstheme="minorHAnsi"/>
                <w:sz w:val="20"/>
                <w:szCs w:val="20"/>
              </w:rPr>
            </w:pPr>
          </w:p>
          <w:p w14:paraId="3CCBCC96" w14:textId="608E1344" w:rsidR="001A290D" w:rsidRPr="00CA21F7" w:rsidRDefault="001A290D" w:rsidP="001A290D">
            <w:pPr>
              <w:spacing w:after="0" w:line="240" w:lineRule="auto"/>
              <w:rPr>
                <w:rFonts w:cstheme="minorHAnsi"/>
                <w:i/>
                <w:iCs/>
                <w:sz w:val="20"/>
                <w:szCs w:val="20"/>
              </w:rPr>
            </w:pPr>
            <w:r w:rsidRPr="00CA21F7">
              <w:rPr>
                <w:rFonts w:cstheme="minorHAnsi"/>
                <w:i/>
                <w:iCs/>
                <w:sz w:val="20"/>
                <w:szCs w:val="20"/>
              </w:rPr>
              <w:lastRenderedPageBreak/>
              <w:t>Effects of changes in product use between 3 months before pregnancy and last 3 months of pregnancy:</w:t>
            </w:r>
          </w:p>
          <w:p w14:paraId="71745CEC" w14:textId="2FA9F028" w:rsidR="001A290D" w:rsidRPr="00CA21F7" w:rsidRDefault="001A290D" w:rsidP="001A290D">
            <w:pPr>
              <w:spacing w:after="0" w:line="240" w:lineRule="auto"/>
              <w:rPr>
                <w:rStyle w:val="fontstyle01"/>
                <w:rFonts w:asciiTheme="minorHAnsi" w:hAnsiTheme="minorHAnsi" w:cstheme="minorHAnsi"/>
                <w:sz w:val="20"/>
                <w:szCs w:val="20"/>
              </w:rPr>
            </w:pPr>
            <w:r w:rsidRPr="00CA21F7">
              <w:rPr>
                <w:rFonts w:cstheme="minorHAnsi"/>
                <w:sz w:val="20"/>
                <w:szCs w:val="20"/>
              </w:rPr>
              <w:t xml:space="preserve">Compared with non-users, </w:t>
            </w:r>
            <w:r w:rsidR="00A9274F" w:rsidRPr="00CA21F7">
              <w:rPr>
                <w:rFonts w:cstheme="minorHAnsi"/>
                <w:sz w:val="20"/>
                <w:szCs w:val="20"/>
              </w:rPr>
              <w:t xml:space="preserve">there was no significant difference in RR </w:t>
            </w:r>
            <w:r w:rsidR="00D94985" w:rsidRPr="00CA21F7">
              <w:rPr>
                <w:rFonts w:cstheme="minorHAnsi"/>
                <w:sz w:val="20"/>
                <w:szCs w:val="20"/>
              </w:rPr>
              <w:t xml:space="preserve">for </w:t>
            </w:r>
            <w:r w:rsidRPr="00CA21F7">
              <w:rPr>
                <w:rFonts w:cstheme="minorHAnsi"/>
                <w:sz w:val="20"/>
                <w:szCs w:val="20"/>
              </w:rPr>
              <w:t>dual-users</w:t>
            </w:r>
            <w:r w:rsidRPr="00CA21F7">
              <w:rPr>
                <w:rStyle w:val="fontstyle01"/>
                <w:rFonts w:asciiTheme="minorHAnsi" w:hAnsiTheme="minorHAnsi" w:cstheme="minorHAnsi"/>
                <w:sz w:val="20"/>
                <w:szCs w:val="20"/>
              </w:rPr>
              <w:t xml:space="preserve"> who continued smoking at similar level</w:t>
            </w:r>
            <w:r w:rsidR="00391F26" w:rsidRPr="00CA21F7">
              <w:rPr>
                <w:rStyle w:val="fontstyle01"/>
                <w:rFonts w:asciiTheme="minorHAnsi" w:hAnsiTheme="minorHAnsi" w:cstheme="minorHAnsi"/>
                <w:sz w:val="20"/>
                <w:szCs w:val="20"/>
              </w:rPr>
              <w:t xml:space="preserve"> (</w:t>
            </w:r>
            <w:r w:rsidRPr="00CA21F7">
              <w:rPr>
                <w:rStyle w:val="fontstyle01"/>
                <w:rFonts w:asciiTheme="minorHAnsi" w:hAnsiTheme="minorHAnsi" w:cstheme="minorHAnsi"/>
                <w:sz w:val="20"/>
                <w:szCs w:val="20"/>
              </w:rPr>
              <w:t>RR 2.2, 0.6 to 7.4)</w:t>
            </w:r>
            <w:r w:rsidR="008B2BCE" w:rsidRPr="00CA21F7">
              <w:rPr>
                <w:rStyle w:val="fontstyle01"/>
                <w:rFonts w:asciiTheme="minorHAnsi" w:hAnsiTheme="minorHAnsi" w:cstheme="minorHAnsi"/>
                <w:sz w:val="20"/>
                <w:szCs w:val="20"/>
              </w:rPr>
              <w:t xml:space="preserve"> or </w:t>
            </w:r>
            <w:r w:rsidRPr="00CA21F7">
              <w:rPr>
                <w:rStyle w:val="fontstyle01"/>
                <w:rFonts w:asciiTheme="minorHAnsi" w:hAnsiTheme="minorHAnsi" w:cstheme="minorHAnsi"/>
                <w:sz w:val="20"/>
                <w:szCs w:val="20"/>
              </w:rPr>
              <w:t>who smoked less</w:t>
            </w:r>
            <w:r w:rsidR="00391F26" w:rsidRPr="00CA21F7">
              <w:rPr>
                <w:rStyle w:val="fontstyle01"/>
                <w:rFonts w:asciiTheme="minorHAnsi" w:hAnsiTheme="minorHAnsi" w:cstheme="minorHAnsi"/>
                <w:sz w:val="20"/>
                <w:szCs w:val="20"/>
              </w:rPr>
              <w:t xml:space="preserve"> (</w:t>
            </w:r>
            <w:r w:rsidRPr="00CA21F7">
              <w:rPr>
                <w:rStyle w:val="fontstyle01"/>
                <w:rFonts w:asciiTheme="minorHAnsi" w:hAnsiTheme="minorHAnsi" w:cstheme="minorHAnsi"/>
                <w:sz w:val="20"/>
                <w:szCs w:val="20"/>
              </w:rPr>
              <w:t>RR 1.0, 0.4 to 2.7)</w:t>
            </w:r>
            <w:r w:rsidR="008B2BCE" w:rsidRPr="00CA21F7">
              <w:rPr>
                <w:rStyle w:val="fontstyle01"/>
                <w:rFonts w:asciiTheme="minorHAnsi" w:hAnsiTheme="minorHAnsi" w:cstheme="minorHAnsi"/>
                <w:sz w:val="20"/>
                <w:szCs w:val="20"/>
              </w:rPr>
              <w:t xml:space="preserve">. There was a significantly </w:t>
            </w:r>
            <w:r w:rsidR="005127FC" w:rsidRPr="00CA21F7">
              <w:rPr>
                <w:rStyle w:val="fontstyle01"/>
                <w:rFonts w:asciiTheme="minorHAnsi" w:hAnsiTheme="minorHAnsi" w:cstheme="minorHAnsi"/>
                <w:sz w:val="20"/>
                <w:szCs w:val="20"/>
              </w:rPr>
              <w:t>increased</w:t>
            </w:r>
            <w:r w:rsidR="008B2BCE" w:rsidRPr="00CA21F7">
              <w:rPr>
                <w:rStyle w:val="fontstyle01"/>
                <w:rFonts w:asciiTheme="minorHAnsi" w:hAnsiTheme="minorHAnsi" w:cstheme="minorHAnsi"/>
                <w:sz w:val="20"/>
                <w:szCs w:val="20"/>
              </w:rPr>
              <w:t xml:space="preserve"> risk for </w:t>
            </w:r>
            <w:r w:rsidR="00B76109" w:rsidRPr="00CA21F7">
              <w:rPr>
                <w:rStyle w:val="fontstyle01"/>
                <w:rFonts w:asciiTheme="minorHAnsi" w:hAnsiTheme="minorHAnsi" w:cstheme="minorHAnsi"/>
                <w:sz w:val="20"/>
                <w:szCs w:val="20"/>
              </w:rPr>
              <w:t>dual-users</w:t>
            </w:r>
            <w:r w:rsidRPr="00CA21F7">
              <w:rPr>
                <w:rStyle w:val="fontstyle01"/>
                <w:rFonts w:asciiTheme="minorHAnsi" w:hAnsiTheme="minorHAnsi" w:cstheme="minorHAnsi"/>
                <w:sz w:val="20"/>
                <w:szCs w:val="20"/>
              </w:rPr>
              <w:t xml:space="preserve"> who stopped smoking and continued vaping </w:t>
            </w:r>
            <w:r w:rsidR="000C5FE7" w:rsidRPr="00CA21F7">
              <w:rPr>
                <w:rStyle w:val="fontstyle01"/>
                <w:rFonts w:asciiTheme="minorHAnsi" w:hAnsiTheme="minorHAnsi" w:cstheme="minorHAnsi"/>
                <w:sz w:val="20"/>
                <w:szCs w:val="20"/>
              </w:rPr>
              <w:t>(</w:t>
            </w:r>
            <w:r w:rsidRPr="00CA21F7">
              <w:rPr>
                <w:rStyle w:val="fontstyle01"/>
                <w:rFonts w:asciiTheme="minorHAnsi" w:hAnsiTheme="minorHAnsi" w:cstheme="minorHAnsi"/>
                <w:sz w:val="20"/>
                <w:szCs w:val="20"/>
              </w:rPr>
              <w:t xml:space="preserve">RR 3.2, 1.5 to 6.6) </w:t>
            </w:r>
          </w:p>
          <w:p w14:paraId="181DC00D" w14:textId="77777777" w:rsidR="001A290D" w:rsidRPr="00CA21F7" w:rsidRDefault="001A290D" w:rsidP="001A290D">
            <w:pPr>
              <w:spacing w:after="0" w:line="240" w:lineRule="auto"/>
              <w:rPr>
                <w:rFonts w:cstheme="minorHAnsi"/>
                <w:sz w:val="20"/>
                <w:szCs w:val="20"/>
              </w:rPr>
            </w:pPr>
          </w:p>
        </w:tc>
        <w:tc>
          <w:tcPr>
            <w:tcW w:w="2171" w:type="dxa"/>
          </w:tcPr>
          <w:p w14:paraId="485D5F0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0042BC6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4CA9D8DB" w14:textId="77777777" w:rsidTr="00E80B67">
        <w:tc>
          <w:tcPr>
            <w:tcW w:w="1573" w:type="dxa"/>
          </w:tcPr>
          <w:p w14:paraId="098A7552" w14:textId="4B9B7612" w:rsidR="001A290D" w:rsidRPr="00CA21F7" w:rsidRDefault="001A290D" w:rsidP="001A290D">
            <w:pPr>
              <w:spacing w:after="0" w:line="240" w:lineRule="auto"/>
              <w:rPr>
                <w:rFonts w:cstheme="minorHAnsi"/>
                <w:sz w:val="20"/>
                <w:szCs w:val="20"/>
              </w:rPr>
            </w:pPr>
            <w:r w:rsidRPr="00CA21F7">
              <w:rPr>
                <w:rFonts w:cstheme="minorHAnsi"/>
                <w:sz w:val="20"/>
                <w:szCs w:val="20"/>
              </w:rPr>
              <w:t>Clemens et al 2019</w:t>
            </w:r>
            <w:r w:rsidR="00180E73">
              <w:rPr>
                <w:rFonts w:cstheme="minorHAnsi"/>
                <w:sz w:val="20"/>
                <w:szCs w:val="20"/>
              </w:rPr>
              <w:t xml:space="preserve"> [</w:t>
            </w:r>
            <w:r w:rsidR="002B79F8">
              <w:rPr>
                <w:rFonts w:cstheme="minorHAnsi"/>
                <w:sz w:val="20"/>
                <w:szCs w:val="20"/>
              </w:rPr>
              <w:t>37]</w:t>
            </w:r>
          </w:p>
          <w:p w14:paraId="74427FE9" w14:textId="5787A324" w:rsidR="001A290D" w:rsidRPr="00CA21F7" w:rsidRDefault="001A290D" w:rsidP="001A290D">
            <w:pPr>
              <w:spacing w:after="0" w:line="240" w:lineRule="auto"/>
              <w:rPr>
                <w:rFonts w:cstheme="minorHAnsi"/>
                <w:sz w:val="20"/>
                <w:szCs w:val="20"/>
              </w:rPr>
            </w:pPr>
          </w:p>
        </w:tc>
        <w:tc>
          <w:tcPr>
            <w:tcW w:w="2171" w:type="dxa"/>
          </w:tcPr>
          <w:p w14:paraId="36DA4BB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6F979EB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2A8FA8F6"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Compared with those not exposed to vaping or smoking, babies of dual-users had a non-significant relative risk, for SGA of 8.3, 95% CI 1.0 to 69.1</w:t>
            </w:r>
          </w:p>
          <w:p w14:paraId="6AA5FD44" w14:textId="5EC75F76" w:rsidR="008107EC" w:rsidRPr="00CA21F7" w:rsidRDefault="008107EC" w:rsidP="001A290D">
            <w:pPr>
              <w:spacing w:after="0" w:line="240" w:lineRule="auto"/>
              <w:rPr>
                <w:rFonts w:cstheme="minorHAnsi"/>
                <w:sz w:val="20"/>
                <w:szCs w:val="20"/>
              </w:rPr>
            </w:pPr>
          </w:p>
        </w:tc>
        <w:tc>
          <w:tcPr>
            <w:tcW w:w="2171" w:type="dxa"/>
          </w:tcPr>
          <w:p w14:paraId="7CF1FACF"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44FD837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600635B3" w14:textId="77777777" w:rsidTr="00E80B67">
        <w:tc>
          <w:tcPr>
            <w:tcW w:w="1573" w:type="dxa"/>
          </w:tcPr>
          <w:p w14:paraId="2BBB5243" w14:textId="4A71ACAA" w:rsidR="001A290D" w:rsidRPr="00CA21F7" w:rsidRDefault="001A290D" w:rsidP="001A290D">
            <w:pPr>
              <w:spacing w:after="0" w:line="240" w:lineRule="auto"/>
              <w:rPr>
                <w:rFonts w:cstheme="minorHAnsi"/>
                <w:sz w:val="20"/>
                <w:szCs w:val="20"/>
              </w:rPr>
            </w:pPr>
            <w:r w:rsidRPr="00CA21F7">
              <w:rPr>
                <w:rFonts w:cstheme="minorHAnsi"/>
                <w:sz w:val="20"/>
                <w:szCs w:val="20"/>
              </w:rPr>
              <w:t>Cohn et al 2023</w:t>
            </w:r>
            <w:r w:rsidR="002B79F8">
              <w:rPr>
                <w:rFonts w:cstheme="minorHAnsi"/>
                <w:sz w:val="20"/>
                <w:szCs w:val="20"/>
              </w:rPr>
              <w:t xml:space="preserve"> [38]</w:t>
            </w:r>
          </w:p>
          <w:p w14:paraId="2AF114DD" w14:textId="1FC38B14" w:rsidR="001A290D" w:rsidRPr="00CA21F7" w:rsidRDefault="001A290D" w:rsidP="001A290D">
            <w:pPr>
              <w:spacing w:after="0" w:line="240" w:lineRule="auto"/>
              <w:rPr>
                <w:rFonts w:cstheme="minorHAnsi"/>
                <w:sz w:val="20"/>
                <w:szCs w:val="20"/>
              </w:rPr>
            </w:pPr>
          </w:p>
        </w:tc>
        <w:tc>
          <w:tcPr>
            <w:tcW w:w="2171" w:type="dxa"/>
          </w:tcPr>
          <w:p w14:paraId="6A09672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05C7D556"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5E4FE94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3AB4587A"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23408C9F"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No significant difference in adverse birth outcomes (any incidence of preterm birth, low infant birth weight, baby with birth </w:t>
            </w:r>
            <w:r w:rsidRPr="00CA21F7">
              <w:rPr>
                <w:rFonts w:cstheme="minorHAnsi"/>
                <w:sz w:val="20"/>
                <w:szCs w:val="20"/>
              </w:rPr>
              <w:lastRenderedPageBreak/>
              <w:t>defects, placenta previa, placenta abruption, or pre-eclampsia) for a group combining past 30-day exclusive vaping and dual-use compared with non-use (Adjusted OR 1.88, 95% CI 0.67 to 5.13)</w:t>
            </w:r>
          </w:p>
          <w:p w14:paraId="77645B0F" w14:textId="7AC6D003" w:rsidR="005E0E99" w:rsidRPr="00CA21F7" w:rsidRDefault="005E0E99" w:rsidP="001A290D">
            <w:pPr>
              <w:spacing w:after="0" w:line="240" w:lineRule="auto"/>
              <w:rPr>
                <w:rFonts w:cstheme="minorHAnsi"/>
                <w:sz w:val="20"/>
                <w:szCs w:val="20"/>
              </w:rPr>
            </w:pPr>
          </w:p>
        </w:tc>
      </w:tr>
      <w:tr w:rsidR="001A290D" w:rsidRPr="00CA21F7" w14:paraId="55BB898F" w14:textId="77777777" w:rsidTr="00E80B67">
        <w:tc>
          <w:tcPr>
            <w:tcW w:w="1573" w:type="dxa"/>
          </w:tcPr>
          <w:p w14:paraId="6946F98E" w14:textId="6DAF22D1"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Froggatt et al 2020</w:t>
            </w:r>
            <w:r w:rsidR="002B79F8">
              <w:rPr>
                <w:rFonts w:cstheme="minorHAnsi"/>
                <w:sz w:val="20"/>
                <w:szCs w:val="20"/>
              </w:rPr>
              <w:t xml:space="preserve"> [40]</w:t>
            </w:r>
          </w:p>
        </w:tc>
        <w:tc>
          <w:tcPr>
            <w:tcW w:w="2171" w:type="dxa"/>
          </w:tcPr>
          <w:p w14:paraId="0631E537" w14:textId="3D267DE5"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Similar GA for </w:t>
            </w:r>
            <w:r w:rsidR="002000DD" w:rsidRPr="00CA21F7">
              <w:rPr>
                <w:rFonts w:cstheme="minorHAnsi"/>
                <w:sz w:val="20"/>
                <w:szCs w:val="20"/>
              </w:rPr>
              <w:t>exclusive-</w:t>
            </w:r>
            <w:r w:rsidRPr="00CA21F7">
              <w:rPr>
                <w:rFonts w:cstheme="minorHAnsi"/>
                <w:sz w:val="20"/>
                <w:szCs w:val="20"/>
              </w:rPr>
              <w:t>vapers (39.84 weeks) and non-users (39.18 weeks)</w:t>
            </w:r>
          </w:p>
          <w:p w14:paraId="5DACBD1F" w14:textId="1B28C59D" w:rsidR="001A290D" w:rsidRPr="00CA21F7" w:rsidRDefault="001A290D" w:rsidP="001A290D">
            <w:pPr>
              <w:spacing w:after="0" w:line="240" w:lineRule="auto"/>
              <w:rPr>
                <w:rFonts w:cstheme="minorHAnsi"/>
                <w:sz w:val="20"/>
                <w:szCs w:val="20"/>
              </w:rPr>
            </w:pPr>
          </w:p>
        </w:tc>
        <w:tc>
          <w:tcPr>
            <w:tcW w:w="2171" w:type="dxa"/>
          </w:tcPr>
          <w:p w14:paraId="46E03091" w14:textId="0C624268" w:rsidR="001A290D" w:rsidRPr="00CA21F7" w:rsidRDefault="001A290D" w:rsidP="001A290D">
            <w:pPr>
              <w:spacing w:after="0" w:line="240" w:lineRule="auto"/>
              <w:rPr>
                <w:rFonts w:cstheme="minorHAnsi"/>
                <w:color w:val="000000"/>
                <w:sz w:val="20"/>
                <w:szCs w:val="20"/>
              </w:rPr>
            </w:pPr>
            <w:r w:rsidRPr="00CA21F7">
              <w:rPr>
                <w:rFonts w:cstheme="minorHAnsi"/>
                <w:color w:val="000000"/>
                <w:sz w:val="20"/>
                <w:szCs w:val="20"/>
              </w:rPr>
              <w:t xml:space="preserve">Birthweight was similar </w:t>
            </w:r>
          </w:p>
          <w:p w14:paraId="21B41081" w14:textId="525339CD" w:rsidR="001A290D" w:rsidRPr="00CA21F7" w:rsidRDefault="001A290D" w:rsidP="001A290D">
            <w:pPr>
              <w:spacing w:after="0" w:line="240" w:lineRule="auto"/>
              <w:rPr>
                <w:rFonts w:cstheme="minorHAnsi"/>
                <w:sz w:val="20"/>
                <w:szCs w:val="20"/>
              </w:rPr>
            </w:pPr>
            <w:r w:rsidRPr="00CA21F7">
              <w:rPr>
                <w:rFonts w:cstheme="minorHAnsi"/>
                <w:color w:val="000000"/>
                <w:sz w:val="20"/>
                <w:szCs w:val="20"/>
              </w:rPr>
              <w:t xml:space="preserve">for </w:t>
            </w:r>
            <w:r w:rsidR="002000DD" w:rsidRPr="00CA21F7">
              <w:rPr>
                <w:rFonts w:cstheme="minorHAnsi"/>
                <w:sz w:val="20"/>
                <w:szCs w:val="20"/>
              </w:rPr>
              <w:t>exclusive-</w:t>
            </w:r>
            <w:r w:rsidRPr="00CA21F7">
              <w:rPr>
                <w:rFonts w:cstheme="minorHAnsi"/>
                <w:color w:val="000000"/>
                <w:sz w:val="20"/>
                <w:szCs w:val="20"/>
              </w:rPr>
              <w:t>vaping (mean (SD) = 3477.11 (257.91)g) vs non-use (3451.9 (596.69)g)</w:t>
            </w:r>
          </w:p>
        </w:tc>
        <w:tc>
          <w:tcPr>
            <w:tcW w:w="2172" w:type="dxa"/>
          </w:tcPr>
          <w:p w14:paraId="13E9F8F0" w14:textId="636B7F62"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11FFBB06" w14:textId="7C995297" w:rsidR="001A290D" w:rsidRPr="00CA21F7" w:rsidRDefault="001A290D" w:rsidP="001A290D">
            <w:pPr>
              <w:spacing w:after="0" w:line="240" w:lineRule="auto"/>
              <w:rPr>
                <w:rFonts w:cstheme="minorHAnsi"/>
                <w:sz w:val="20"/>
                <w:szCs w:val="20"/>
              </w:rPr>
            </w:pPr>
            <w:r w:rsidRPr="00CA21F7">
              <w:rPr>
                <w:rFonts w:cstheme="minorHAnsi"/>
                <w:sz w:val="20"/>
                <w:szCs w:val="20"/>
              </w:rPr>
              <w:t>Neonatal Behavioural Assessment</w:t>
            </w:r>
          </w:p>
          <w:p w14:paraId="1AB692A0" w14:textId="2A4750B9" w:rsidR="001A290D" w:rsidRPr="00CA21F7" w:rsidRDefault="001A290D" w:rsidP="001A290D">
            <w:pPr>
              <w:spacing w:after="0" w:line="240" w:lineRule="auto"/>
              <w:rPr>
                <w:rFonts w:cstheme="minorHAnsi"/>
                <w:b/>
                <w:color w:val="000000"/>
                <w:sz w:val="20"/>
                <w:szCs w:val="20"/>
              </w:rPr>
            </w:pPr>
            <w:r w:rsidRPr="00CA21F7">
              <w:rPr>
                <w:rFonts w:cstheme="minorHAnsi"/>
                <w:sz w:val="20"/>
                <w:szCs w:val="20"/>
              </w:rPr>
              <w:t>Scale:</w:t>
            </w:r>
          </w:p>
          <w:p w14:paraId="6923B580" w14:textId="77777777" w:rsidR="001A290D" w:rsidRPr="00CA21F7" w:rsidRDefault="001A290D" w:rsidP="001A290D">
            <w:pPr>
              <w:spacing w:after="0" w:line="240" w:lineRule="auto"/>
              <w:rPr>
                <w:rFonts w:cstheme="minorHAnsi"/>
                <w:b/>
                <w:color w:val="000000"/>
                <w:sz w:val="20"/>
                <w:szCs w:val="20"/>
              </w:rPr>
            </w:pPr>
          </w:p>
          <w:p w14:paraId="2F9ED1DA" w14:textId="615B8461" w:rsidR="001A290D" w:rsidRPr="00CA21F7" w:rsidRDefault="001A290D" w:rsidP="001A290D">
            <w:pPr>
              <w:spacing w:after="0" w:line="240" w:lineRule="auto"/>
              <w:rPr>
                <w:rFonts w:cstheme="minorHAnsi"/>
                <w:color w:val="000000"/>
                <w:sz w:val="20"/>
                <w:szCs w:val="20"/>
              </w:rPr>
            </w:pPr>
            <w:r w:rsidRPr="00CA21F7">
              <w:rPr>
                <w:rFonts w:cstheme="minorHAnsi"/>
                <w:bCs/>
                <w:color w:val="000000"/>
                <w:sz w:val="20"/>
                <w:szCs w:val="20"/>
              </w:rPr>
              <w:t>Compared with non-</w:t>
            </w:r>
            <w:r w:rsidR="00F7045B" w:rsidRPr="00CA21F7">
              <w:rPr>
                <w:rFonts w:cstheme="minorHAnsi"/>
                <w:bCs/>
                <w:color w:val="000000"/>
                <w:sz w:val="20"/>
                <w:szCs w:val="20"/>
              </w:rPr>
              <w:t>exposed  infants</w:t>
            </w:r>
            <w:r w:rsidRPr="00CA21F7">
              <w:rPr>
                <w:rFonts w:cstheme="minorHAnsi"/>
                <w:bCs/>
                <w:color w:val="000000"/>
                <w:sz w:val="20"/>
                <w:szCs w:val="20"/>
              </w:rPr>
              <w:t>,</w:t>
            </w:r>
            <w:r w:rsidR="00F7045B" w:rsidRPr="00CA21F7">
              <w:rPr>
                <w:rFonts w:cstheme="minorHAnsi"/>
                <w:bCs/>
                <w:color w:val="000000"/>
                <w:sz w:val="20"/>
                <w:szCs w:val="20"/>
              </w:rPr>
              <w:t xml:space="preserve"> </w:t>
            </w:r>
            <w:r w:rsidRPr="00CA21F7">
              <w:rPr>
                <w:rFonts w:cstheme="minorHAnsi"/>
                <w:bCs/>
                <w:i/>
                <w:iCs/>
                <w:color w:val="000000"/>
                <w:sz w:val="20"/>
                <w:szCs w:val="20"/>
              </w:rPr>
              <w:t xml:space="preserve">abnormal reflexes </w:t>
            </w:r>
            <w:r w:rsidRPr="00CA21F7">
              <w:rPr>
                <w:rFonts w:cstheme="minorHAnsi"/>
                <w:bCs/>
                <w:color w:val="000000"/>
                <w:sz w:val="20"/>
                <w:szCs w:val="20"/>
              </w:rPr>
              <w:t xml:space="preserve">significantly </w:t>
            </w:r>
            <w:r w:rsidR="004F2E1F" w:rsidRPr="00CA21F7">
              <w:rPr>
                <w:rFonts w:cstheme="minorHAnsi"/>
                <w:bCs/>
                <w:color w:val="000000"/>
                <w:sz w:val="20"/>
                <w:szCs w:val="20"/>
              </w:rPr>
              <w:t xml:space="preserve">higher </w:t>
            </w:r>
            <w:r w:rsidRPr="00CA21F7">
              <w:rPr>
                <w:rFonts w:cstheme="minorHAnsi"/>
                <w:bCs/>
                <w:color w:val="000000"/>
                <w:sz w:val="20"/>
                <w:szCs w:val="20"/>
              </w:rPr>
              <w:t xml:space="preserve">for </w:t>
            </w:r>
            <w:r w:rsidR="00C85CAA" w:rsidRPr="00CA21F7">
              <w:rPr>
                <w:rFonts w:cstheme="minorHAnsi"/>
                <w:sz w:val="20"/>
                <w:szCs w:val="20"/>
              </w:rPr>
              <w:t>exclusive-</w:t>
            </w:r>
            <w:r w:rsidRPr="00CA21F7">
              <w:rPr>
                <w:rFonts w:cstheme="minorHAnsi"/>
                <w:color w:val="000000"/>
                <w:sz w:val="20"/>
                <w:szCs w:val="20"/>
              </w:rPr>
              <w:t xml:space="preserve">vaping (d = 1.625, p = 0.002) and similar for </w:t>
            </w:r>
            <w:r w:rsidR="00C85CAA" w:rsidRPr="00CA21F7">
              <w:rPr>
                <w:rFonts w:cstheme="minorHAnsi"/>
                <w:sz w:val="20"/>
                <w:szCs w:val="20"/>
              </w:rPr>
              <w:t>exclusive-</w:t>
            </w:r>
            <w:r w:rsidRPr="00CA21F7">
              <w:rPr>
                <w:rFonts w:cstheme="minorHAnsi"/>
                <w:color w:val="000000"/>
                <w:sz w:val="20"/>
                <w:szCs w:val="20"/>
              </w:rPr>
              <w:t xml:space="preserve">vaping and </w:t>
            </w:r>
            <w:r w:rsidR="00F16E9C" w:rsidRPr="00CA21F7">
              <w:rPr>
                <w:rFonts w:cstheme="minorHAnsi"/>
                <w:sz w:val="20"/>
                <w:szCs w:val="20"/>
              </w:rPr>
              <w:t>exclusive-</w:t>
            </w:r>
            <w:r w:rsidRPr="00CA21F7">
              <w:rPr>
                <w:rFonts w:cstheme="minorHAnsi"/>
                <w:color w:val="000000"/>
                <w:sz w:val="20"/>
                <w:szCs w:val="20"/>
              </w:rPr>
              <w:t>smoking (d = 0.287, p = 0.236).</w:t>
            </w:r>
          </w:p>
          <w:p w14:paraId="7AE55BED" w14:textId="77777777" w:rsidR="001A290D" w:rsidRPr="00CA21F7" w:rsidRDefault="001A290D" w:rsidP="001A290D">
            <w:pPr>
              <w:spacing w:after="0" w:line="240" w:lineRule="auto"/>
              <w:rPr>
                <w:rFonts w:cstheme="minorHAnsi"/>
                <w:color w:val="000000"/>
                <w:sz w:val="20"/>
                <w:szCs w:val="20"/>
              </w:rPr>
            </w:pPr>
          </w:p>
          <w:p w14:paraId="05AA767B" w14:textId="2071FFDC" w:rsidR="001A290D" w:rsidRPr="00CA21F7" w:rsidRDefault="001A290D" w:rsidP="001A290D">
            <w:pPr>
              <w:spacing w:after="0" w:line="240" w:lineRule="auto"/>
              <w:rPr>
                <w:rFonts w:cstheme="minorHAnsi"/>
                <w:color w:val="000000"/>
                <w:sz w:val="20"/>
                <w:szCs w:val="20"/>
              </w:rPr>
            </w:pPr>
            <w:r w:rsidRPr="00CA21F7">
              <w:rPr>
                <w:rFonts w:cstheme="minorHAnsi"/>
                <w:bCs/>
                <w:color w:val="000000"/>
                <w:sz w:val="20"/>
                <w:szCs w:val="20"/>
              </w:rPr>
              <w:t xml:space="preserve">Compared with non-exposed infants, </w:t>
            </w:r>
            <w:r w:rsidRPr="00CA21F7">
              <w:rPr>
                <w:rFonts w:cstheme="minorHAnsi"/>
                <w:bCs/>
                <w:i/>
                <w:iCs/>
                <w:color w:val="000000"/>
                <w:sz w:val="20"/>
                <w:szCs w:val="20"/>
              </w:rPr>
              <w:t>motor maturity</w:t>
            </w:r>
            <w:r w:rsidRPr="00CA21F7">
              <w:rPr>
                <w:rFonts w:cstheme="minorHAnsi"/>
                <w:color w:val="000000"/>
                <w:sz w:val="20"/>
                <w:szCs w:val="20"/>
              </w:rPr>
              <w:t xml:space="preserve"> significantly lower for </w:t>
            </w:r>
            <w:r w:rsidR="00DE1229" w:rsidRPr="00CA21F7">
              <w:rPr>
                <w:rFonts w:cstheme="minorHAnsi"/>
                <w:sz w:val="20"/>
                <w:szCs w:val="20"/>
              </w:rPr>
              <w:t>exclusive-</w:t>
            </w:r>
            <w:r w:rsidRPr="00CA21F7">
              <w:rPr>
                <w:rFonts w:cstheme="minorHAnsi"/>
                <w:color w:val="000000"/>
                <w:sz w:val="20"/>
                <w:szCs w:val="20"/>
              </w:rPr>
              <w:t xml:space="preserve">vaping (d = 0.732, p = 0.036,) and similar for </w:t>
            </w:r>
            <w:r w:rsidR="00DE1229" w:rsidRPr="00CA21F7">
              <w:rPr>
                <w:rFonts w:cstheme="minorHAnsi"/>
                <w:sz w:val="20"/>
                <w:szCs w:val="20"/>
              </w:rPr>
              <w:t>exclusive-</w:t>
            </w:r>
            <w:r w:rsidRPr="00CA21F7">
              <w:rPr>
                <w:rFonts w:cstheme="minorHAnsi"/>
                <w:color w:val="000000"/>
                <w:sz w:val="20"/>
                <w:szCs w:val="20"/>
              </w:rPr>
              <w:t xml:space="preserve">vaping and </w:t>
            </w:r>
            <w:r w:rsidR="00DE1229" w:rsidRPr="00CA21F7">
              <w:rPr>
                <w:rFonts w:cstheme="minorHAnsi"/>
                <w:sz w:val="20"/>
                <w:szCs w:val="20"/>
              </w:rPr>
              <w:lastRenderedPageBreak/>
              <w:t>exclusive-</w:t>
            </w:r>
            <w:r w:rsidRPr="00CA21F7">
              <w:rPr>
                <w:rFonts w:cstheme="minorHAnsi"/>
                <w:color w:val="000000"/>
                <w:sz w:val="20"/>
                <w:szCs w:val="20"/>
              </w:rPr>
              <w:t>smoking (d = 0.103, p = 0.745).</w:t>
            </w:r>
          </w:p>
          <w:p w14:paraId="04185A25" w14:textId="1E019FD1" w:rsidR="001A290D" w:rsidRPr="00CA21F7" w:rsidRDefault="001A290D" w:rsidP="001A290D">
            <w:pPr>
              <w:spacing w:after="0" w:line="240" w:lineRule="auto"/>
              <w:rPr>
                <w:rFonts w:cstheme="minorHAnsi"/>
                <w:color w:val="000000"/>
                <w:sz w:val="20"/>
                <w:szCs w:val="20"/>
              </w:rPr>
            </w:pPr>
          </w:p>
          <w:p w14:paraId="3142F539" w14:textId="77777777" w:rsidR="001A290D" w:rsidRPr="00CA21F7" w:rsidRDefault="001A290D" w:rsidP="001A290D">
            <w:pPr>
              <w:spacing w:after="0" w:line="240" w:lineRule="auto"/>
              <w:rPr>
                <w:rFonts w:cstheme="minorHAnsi"/>
                <w:color w:val="000000"/>
                <w:sz w:val="20"/>
                <w:szCs w:val="20"/>
              </w:rPr>
            </w:pPr>
            <w:r w:rsidRPr="00CA21F7">
              <w:rPr>
                <w:rFonts w:cstheme="minorHAnsi"/>
                <w:color w:val="000000"/>
                <w:sz w:val="20"/>
                <w:szCs w:val="20"/>
              </w:rPr>
              <w:t>No significant</w:t>
            </w:r>
            <w:r w:rsidRPr="00CA21F7">
              <w:rPr>
                <w:rFonts w:cstheme="minorHAnsi"/>
                <w:color w:val="000000"/>
                <w:sz w:val="20"/>
                <w:szCs w:val="20"/>
              </w:rPr>
              <w:br/>
              <w:t xml:space="preserve">differences in </w:t>
            </w:r>
            <w:r w:rsidRPr="00CA21F7">
              <w:rPr>
                <w:rFonts w:cstheme="minorHAnsi"/>
                <w:i/>
                <w:iCs/>
                <w:color w:val="000000"/>
                <w:sz w:val="20"/>
                <w:szCs w:val="20"/>
              </w:rPr>
              <w:t>self-regulation scores</w:t>
            </w:r>
            <w:r w:rsidRPr="00CA21F7">
              <w:rPr>
                <w:rFonts w:cstheme="minorHAnsi"/>
                <w:color w:val="000000"/>
                <w:sz w:val="20"/>
                <w:szCs w:val="20"/>
              </w:rPr>
              <w:t xml:space="preserve"> for non-use vs vaping (d = 0.713, p = 0.057) or between smoking and vaping (d = 0.358, p = 0.454). Self-regulation scores were significantly lower for smoking vs non-use (d = 0.649, p = 0.010).</w:t>
            </w:r>
          </w:p>
          <w:p w14:paraId="7BC94DBB" w14:textId="07ADFDAA" w:rsidR="005E0E99" w:rsidRPr="00CA21F7" w:rsidRDefault="005E0E99" w:rsidP="001A290D">
            <w:pPr>
              <w:spacing w:after="0" w:line="240" w:lineRule="auto"/>
              <w:rPr>
                <w:rFonts w:cstheme="minorHAnsi"/>
                <w:color w:val="000000"/>
                <w:sz w:val="20"/>
                <w:szCs w:val="20"/>
              </w:rPr>
            </w:pPr>
          </w:p>
        </w:tc>
        <w:tc>
          <w:tcPr>
            <w:tcW w:w="2172" w:type="dxa"/>
          </w:tcPr>
          <w:p w14:paraId="4A8A2124" w14:textId="3B47D967" w:rsidR="00AA6C3C" w:rsidRPr="00CA21F7" w:rsidRDefault="00AA6C3C" w:rsidP="001A290D">
            <w:pPr>
              <w:spacing w:after="0" w:line="240" w:lineRule="auto"/>
              <w:rPr>
                <w:rFonts w:cstheme="minorHAnsi"/>
                <w:bCs/>
                <w:color w:val="000000"/>
                <w:sz w:val="20"/>
                <w:szCs w:val="20"/>
              </w:rPr>
            </w:pPr>
            <w:r w:rsidRPr="00CA21F7">
              <w:rPr>
                <w:rFonts w:cstheme="minorHAnsi"/>
                <w:bCs/>
                <w:color w:val="000000"/>
                <w:sz w:val="20"/>
                <w:szCs w:val="20"/>
              </w:rPr>
              <w:lastRenderedPageBreak/>
              <w:t>Mean (SD)</w:t>
            </w:r>
            <w:r w:rsidR="00547DA8" w:rsidRPr="00CA21F7">
              <w:rPr>
                <w:rFonts w:cstheme="minorHAnsi"/>
                <w:bCs/>
                <w:color w:val="000000"/>
                <w:sz w:val="20"/>
                <w:szCs w:val="20"/>
              </w:rPr>
              <w:t xml:space="preserve"> cm</w:t>
            </w:r>
            <w:r w:rsidRPr="00CA21F7">
              <w:rPr>
                <w:rFonts w:cstheme="minorHAnsi"/>
                <w:bCs/>
                <w:color w:val="000000"/>
                <w:sz w:val="20"/>
                <w:szCs w:val="20"/>
              </w:rPr>
              <w:t>:</w:t>
            </w:r>
          </w:p>
          <w:p w14:paraId="52C667D2" w14:textId="0B4E0107" w:rsidR="001A290D" w:rsidRPr="00CA21F7" w:rsidRDefault="001A290D" w:rsidP="001A290D">
            <w:pPr>
              <w:spacing w:after="0" w:line="240" w:lineRule="auto"/>
              <w:rPr>
                <w:rFonts w:cstheme="minorHAnsi"/>
                <w:bCs/>
                <w:color w:val="000000"/>
                <w:sz w:val="20"/>
                <w:szCs w:val="20"/>
              </w:rPr>
            </w:pPr>
            <w:r w:rsidRPr="00CA21F7">
              <w:rPr>
                <w:rFonts w:cstheme="minorHAnsi"/>
                <w:bCs/>
                <w:color w:val="000000"/>
                <w:sz w:val="20"/>
                <w:szCs w:val="20"/>
              </w:rPr>
              <w:t>Infant head circumference</w:t>
            </w:r>
          </w:p>
          <w:p w14:paraId="76312092" w14:textId="70A9CADE" w:rsidR="001A290D" w:rsidRPr="00CA21F7" w:rsidRDefault="001A290D" w:rsidP="001A290D">
            <w:pPr>
              <w:spacing w:after="0" w:line="240" w:lineRule="auto"/>
              <w:rPr>
                <w:rFonts w:cstheme="minorHAnsi"/>
                <w:color w:val="000000"/>
                <w:sz w:val="20"/>
                <w:szCs w:val="20"/>
              </w:rPr>
            </w:pPr>
            <w:r w:rsidRPr="00CA21F7">
              <w:rPr>
                <w:rFonts w:cstheme="minorHAnsi"/>
                <w:color w:val="000000"/>
                <w:sz w:val="20"/>
                <w:szCs w:val="20"/>
              </w:rPr>
              <w:t xml:space="preserve">similar for infants of </w:t>
            </w:r>
            <w:r w:rsidR="004F2E1F" w:rsidRPr="00CA21F7">
              <w:rPr>
                <w:rFonts w:cstheme="minorHAnsi"/>
                <w:sz w:val="20"/>
                <w:szCs w:val="20"/>
              </w:rPr>
              <w:t>exclusive-</w:t>
            </w:r>
            <w:r w:rsidRPr="00CA21F7">
              <w:rPr>
                <w:rFonts w:cstheme="minorHAnsi"/>
                <w:sz w:val="20"/>
                <w:szCs w:val="20"/>
              </w:rPr>
              <w:t xml:space="preserve">vapers </w:t>
            </w:r>
            <w:r w:rsidR="00532C89" w:rsidRPr="00CA21F7">
              <w:rPr>
                <w:rFonts w:cstheme="minorHAnsi"/>
                <w:sz w:val="20"/>
                <w:szCs w:val="20"/>
              </w:rPr>
              <w:t>(34</w:t>
            </w:r>
            <w:r w:rsidR="00547DA8" w:rsidRPr="00CA21F7">
              <w:rPr>
                <w:rFonts w:cstheme="minorHAnsi"/>
                <w:sz w:val="20"/>
                <w:szCs w:val="20"/>
              </w:rPr>
              <w:t xml:space="preserve">.4 (0.89) </w:t>
            </w:r>
            <w:r w:rsidRPr="00CA21F7">
              <w:rPr>
                <w:rFonts w:cstheme="minorHAnsi"/>
                <w:sz w:val="20"/>
                <w:szCs w:val="20"/>
              </w:rPr>
              <w:t xml:space="preserve">vs </w:t>
            </w:r>
            <w:r w:rsidR="004F2E1F" w:rsidRPr="00CA21F7">
              <w:rPr>
                <w:rFonts w:cstheme="minorHAnsi"/>
                <w:sz w:val="20"/>
                <w:szCs w:val="20"/>
              </w:rPr>
              <w:t>exclusive-</w:t>
            </w:r>
            <w:r w:rsidRPr="00CA21F7">
              <w:rPr>
                <w:rFonts w:cstheme="minorHAnsi"/>
                <w:sz w:val="20"/>
                <w:szCs w:val="20"/>
              </w:rPr>
              <w:t xml:space="preserve">smokers </w:t>
            </w:r>
            <w:r w:rsidR="00547DA8" w:rsidRPr="00CA21F7">
              <w:rPr>
                <w:rFonts w:cstheme="minorHAnsi"/>
                <w:sz w:val="20"/>
                <w:szCs w:val="20"/>
              </w:rPr>
              <w:t>(</w:t>
            </w:r>
            <w:r w:rsidR="00341CE4" w:rsidRPr="00CA21F7">
              <w:rPr>
                <w:rFonts w:cstheme="minorHAnsi"/>
                <w:sz w:val="20"/>
                <w:szCs w:val="20"/>
              </w:rPr>
              <w:t xml:space="preserve">33.6 (1.5) </w:t>
            </w:r>
            <w:r w:rsidRPr="00CA21F7">
              <w:rPr>
                <w:rFonts w:cstheme="minorHAnsi"/>
                <w:sz w:val="20"/>
                <w:szCs w:val="20"/>
              </w:rPr>
              <w:t>or non-users</w:t>
            </w:r>
            <w:r w:rsidRPr="00CA21F7">
              <w:rPr>
                <w:rFonts w:cstheme="minorHAnsi"/>
                <w:color w:val="000000"/>
                <w:sz w:val="20"/>
                <w:szCs w:val="20"/>
              </w:rPr>
              <w:t xml:space="preserve"> </w:t>
            </w:r>
            <w:r w:rsidR="00341CE4" w:rsidRPr="00CA21F7">
              <w:rPr>
                <w:rFonts w:cstheme="minorHAnsi"/>
                <w:color w:val="000000"/>
                <w:sz w:val="20"/>
                <w:szCs w:val="20"/>
              </w:rPr>
              <w:t>(34.8 (1.5)</w:t>
            </w:r>
          </w:p>
        </w:tc>
      </w:tr>
      <w:tr w:rsidR="001A290D" w:rsidRPr="00CA21F7" w14:paraId="3A318D88" w14:textId="77777777" w:rsidTr="00E80B67">
        <w:tc>
          <w:tcPr>
            <w:tcW w:w="1573" w:type="dxa"/>
          </w:tcPr>
          <w:p w14:paraId="31270ABF" w14:textId="127DD31B" w:rsidR="001A290D" w:rsidRPr="00CA21F7" w:rsidRDefault="001A290D" w:rsidP="001A290D">
            <w:pPr>
              <w:spacing w:after="0" w:line="240" w:lineRule="auto"/>
              <w:rPr>
                <w:rFonts w:cstheme="minorHAnsi"/>
                <w:sz w:val="20"/>
                <w:szCs w:val="20"/>
              </w:rPr>
            </w:pPr>
            <w:r w:rsidRPr="00CA21F7">
              <w:rPr>
                <w:rFonts w:cstheme="minorHAnsi"/>
                <w:sz w:val="20"/>
                <w:szCs w:val="20"/>
              </w:rPr>
              <w:t>Froggatt et al 2021</w:t>
            </w:r>
            <w:r w:rsidR="002B79F8">
              <w:rPr>
                <w:rFonts w:cstheme="minorHAnsi"/>
                <w:sz w:val="20"/>
                <w:szCs w:val="20"/>
              </w:rPr>
              <w:t xml:space="preserve"> [</w:t>
            </w:r>
            <w:r w:rsidR="005F228F">
              <w:rPr>
                <w:rFonts w:cstheme="minorHAnsi"/>
                <w:sz w:val="20"/>
                <w:szCs w:val="20"/>
              </w:rPr>
              <w:t>41]</w:t>
            </w:r>
          </w:p>
          <w:p w14:paraId="16990AFE" w14:textId="0B2BFA1E" w:rsidR="001A290D" w:rsidRPr="00CA21F7" w:rsidRDefault="001A290D" w:rsidP="001A290D">
            <w:pPr>
              <w:spacing w:after="0" w:line="240" w:lineRule="auto"/>
              <w:rPr>
                <w:rFonts w:cstheme="minorHAnsi"/>
                <w:sz w:val="20"/>
                <w:szCs w:val="20"/>
              </w:rPr>
            </w:pPr>
          </w:p>
        </w:tc>
        <w:tc>
          <w:tcPr>
            <w:tcW w:w="2171" w:type="dxa"/>
          </w:tcPr>
          <w:p w14:paraId="388CCC1A"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0C7EC6AF"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7698D4C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4E29646A" w14:textId="5F0088AB" w:rsidR="001A290D" w:rsidRPr="00CA21F7" w:rsidRDefault="001A290D" w:rsidP="001A290D">
            <w:pPr>
              <w:spacing w:after="0" w:line="240" w:lineRule="auto"/>
              <w:rPr>
                <w:rStyle w:val="fontstyle01"/>
                <w:rFonts w:asciiTheme="minorHAnsi" w:hAnsiTheme="minorHAnsi" w:cstheme="minorHAnsi"/>
                <w:sz w:val="20"/>
                <w:szCs w:val="20"/>
              </w:rPr>
            </w:pPr>
            <w:r w:rsidRPr="00CA21F7">
              <w:rPr>
                <w:rFonts w:cstheme="minorHAnsi"/>
                <w:sz w:val="20"/>
                <w:szCs w:val="20"/>
              </w:rPr>
              <w:t>Ultrasound scans of fetal movements.</w:t>
            </w:r>
          </w:p>
          <w:p w14:paraId="24FE1991" w14:textId="4C98B871" w:rsidR="001A290D" w:rsidRPr="00CA21F7" w:rsidRDefault="001A290D" w:rsidP="001A290D">
            <w:pPr>
              <w:spacing w:after="0" w:line="240" w:lineRule="auto"/>
              <w:rPr>
                <w:rStyle w:val="fontstyle01"/>
                <w:rFonts w:asciiTheme="minorHAnsi" w:hAnsiTheme="minorHAnsi" w:cstheme="minorHAnsi"/>
                <w:sz w:val="20"/>
                <w:szCs w:val="20"/>
              </w:rPr>
            </w:pPr>
            <w:r w:rsidRPr="00CA21F7">
              <w:rPr>
                <w:rStyle w:val="fontstyle01"/>
                <w:rFonts w:asciiTheme="minorHAnsi" w:hAnsiTheme="minorHAnsi" w:cstheme="minorHAnsi"/>
                <w:sz w:val="20"/>
                <w:szCs w:val="20"/>
              </w:rPr>
              <w:t>79 sets of paired 32- and 36-week data.</w:t>
            </w:r>
          </w:p>
          <w:p w14:paraId="43278819"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5E9CF84E" w14:textId="31CA8589" w:rsidR="001A290D" w:rsidRPr="00CA21F7" w:rsidRDefault="001A290D" w:rsidP="001A290D">
            <w:pPr>
              <w:spacing w:after="0" w:line="240" w:lineRule="auto"/>
              <w:rPr>
                <w:rFonts w:cstheme="minorHAnsi"/>
                <w:sz w:val="20"/>
                <w:szCs w:val="20"/>
              </w:rPr>
            </w:pPr>
            <w:r w:rsidRPr="00CA21F7">
              <w:rPr>
                <w:rFonts w:cstheme="minorHAnsi"/>
                <w:sz w:val="20"/>
                <w:szCs w:val="20"/>
              </w:rPr>
              <w:t>When adjusting for time of day, no significant differences in relative frequency of mouth movements between exposure groups (</w:t>
            </w:r>
            <w:r w:rsidR="00C62BBA" w:rsidRPr="00CA21F7">
              <w:rPr>
                <w:rFonts w:cstheme="minorHAnsi"/>
                <w:sz w:val="20"/>
                <w:szCs w:val="20"/>
              </w:rPr>
              <w:t>exclusive-</w:t>
            </w:r>
            <w:r w:rsidRPr="00CA21F7">
              <w:rPr>
                <w:rFonts w:cstheme="minorHAnsi"/>
                <w:sz w:val="20"/>
                <w:szCs w:val="20"/>
              </w:rPr>
              <w:t xml:space="preserve">vaping, </w:t>
            </w:r>
            <w:r w:rsidR="00C62BBA" w:rsidRPr="00CA21F7">
              <w:rPr>
                <w:rFonts w:cstheme="minorHAnsi"/>
                <w:sz w:val="20"/>
                <w:szCs w:val="20"/>
              </w:rPr>
              <w:t>exclusive-</w:t>
            </w:r>
            <w:r w:rsidRPr="00CA21F7">
              <w:rPr>
                <w:rFonts w:cstheme="minorHAnsi"/>
                <w:sz w:val="20"/>
                <w:szCs w:val="20"/>
              </w:rPr>
              <w:t>smoking, non-use) at 32 or 36 weeks gestation (d = 0.31, p =0.31).</w:t>
            </w:r>
          </w:p>
          <w:p w14:paraId="46EE9E47"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05078AFC"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 xml:space="preserve">Mouth movements significantly declined from 32 to 36 weeks gestation for non-exposed foetuses (p = 0.02), but not for the </w:t>
            </w:r>
            <w:r w:rsidR="00C62BBA" w:rsidRPr="00CA21F7">
              <w:rPr>
                <w:rFonts w:cstheme="minorHAnsi"/>
                <w:sz w:val="20"/>
                <w:szCs w:val="20"/>
              </w:rPr>
              <w:t>exclusive-</w:t>
            </w:r>
            <w:r w:rsidRPr="00CA21F7">
              <w:rPr>
                <w:rFonts w:cstheme="minorHAnsi"/>
                <w:sz w:val="20"/>
                <w:szCs w:val="20"/>
              </w:rPr>
              <w:t xml:space="preserve">vaping (p = 0.06) or </w:t>
            </w:r>
            <w:r w:rsidR="00C62BBA" w:rsidRPr="00CA21F7">
              <w:rPr>
                <w:rFonts w:cstheme="minorHAnsi"/>
                <w:sz w:val="20"/>
                <w:szCs w:val="20"/>
              </w:rPr>
              <w:t>exclusive-</w:t>
            </w:r>
            <w:r w:rsidRPr="00CA21F7">
              <w:rPr>
                <w:rFonts w:cstheme="minorHAnsi"/>
                <w:sz w:val="20"/>
                <w:szCs w:val="20"/>
              </w:rPr>
              <w:t>smoking groups (p value NR).</w:t>
            </w:r>
          </w:p>
          <w:p w14:paraId="2F3298E5" w14:textId="402BCFDF" w:rsidR="005E0E99" w:rsidRPr="00CA21F7" w:rsidRDefault="005E0E99" w:rsidP="001A290D">
            <w:pPr>
              <w:spacing w:after="0" w:line="240" w:lineRule="auto"/>
              <w:rPr>
                <w:rFonts w:cstheme="minorHAnsi"/>
                <w:color w:val="000000"/>
                <w:sz w:val="20"/>
                <w:szCs w:val="20"/>
              </w:rPr>
            </w:pPr>
          </w:p>
        </w:tc>
        <w:tc>
          <w:tcPr>
            <w:tcW w:w="2172" w:type="dxa"/>
          </w:tcPr>
          <w:p w14:paraId="47DB1140"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r>
      <w:tr w:rsidR="00951E7F" w:rsidRPr="00CA21F7" w14:paraId="0C99C614" w14:textId="77777777" w:rsidTr="00E80B67">
        <w:tc>
          <w:tcPr>
            <w:tcW w:w="1573" w:type="dxa"/>
          </w:tcPr>
          <w:p w14:paraId="169CDD14" w14:textId="2461D238" w:rsidR="00951E7F" w:rsidRPr="00CA21F7" w:rsidRDefault="00951E7F" w:rsidP="00951E7F">
            <w:pPr>
              <w:spacing w:after="0" w:line="240" w:lineRule="auto"/>
              <w:rPr>
                <w:rFonts w:cstheme="minorHAnsi"/>
                <w:sz w:val="20"/>
                <w:szCs w:val="20"/>
              </w:rPr>
            </w:pPr>
            <w:r w:rsidRPr="005F228F">
              <w:rPr>
                <w:rFonts w:cstheme="minorHAnsi"/>
                <w:sz w:val="20"/>
                <w:szCs w:val="20"/>
              </w:rPr>
              <w:t>Galbo et al 2022</w:t>
            </w:r>
            <w:r w:rsidR="005F228F">
              <w:rPr>
                <w:rFonts w:cstheme="minorHAnsi"/>
                <w:sz w:val="20"/>
                <w:szCs w:val="20"/>
              </w:rPr>
              <w:t xml:space="preserve"> [56]</w:t>
            </w:r>
          </w:p>
          <w:p w14:paraId="7BA689E9" w14:textId="77777777" w:rsidR="00951E7F" w:rsidRPr="00CA21F7" w:rsidRDefault="00951E7F" w:rsidP="00951E7F">
            <w:pPr>
              <w:spacing w:after="0" w:line="240" w:lineRule="auto"/>
              <w:rPr>
                <w:rFonts w:cstheme="minorHAnsi"/>
                <w:sz w:val="20"/>
                <w:szCs w:val="20"/>
              </w:rPr>
            </w:pPr>
          </w:p>
        </w:tc>
        <w:tc>
          <w:tcPr>
            <w:tcW w:w="2171" w:type="dxa"/>
          </w:tcPr>
          <w:p w14:paraId="3F05A4FC" w14:textId="1ADA1033" w:rsidR="00951E7F" w:rsidRPr="00CA21F7" w:rsidRDefault="00951E7F" w:rsidP="00951E7F">
            <w:pPr>
              <w:spacing w:after="0" w:line="240" w:lineRule="auto"/>
              <w:rPr>
                <w:rFonts w:cstheme="minorHAnsi"/>
                <w:sz w:val="20"/>
                <w:szCs w:val="20"/>
              </w:rPr>
            </w:pPr>
            <w:r w:rsidRPr="00CA21F7">
              <w:rPr>
                <w:rFonts w:cstheme="minorHAnsi"/>
                <w:sz w:val="20"/>
                <w:szCs w:val="20"/>
              </w:rPr>
              <w:t>NR</w:t>
            </w:r>
          </w:p>
        </w:tc>
        <w:tc>
          <w:tcPr>
            <w:tcW w:w="2171" w:type="dxa"/>
          </w:tcPr>
          <w:p w14:paraId="56971C68" w14:textId="3AAC3664" w:rsidR="00951E7F" w:rsidRPr="00CA21F7" w:rsidRDefault="00951E7F" w:rsidP="00951E7F">
            <w:pPr>
              <w:spacing w:after="0" w:line="240" w:lineRule="auto"/>
              <w:rPr>
                <w:rFonts w:cstheme="minorHAnsi"/>
                <w:color w:val="000000"/>
                <w:sz w:val="20"/>
                <w:szCs w:val="20"/>
              </w:rPr>
            </w:pPr>
            <w:r w:rsidRPr="00CA21F7">
              <w:rPr>
                <w:rFonts w:cstheme="minorHAnsi"/>
                <w:sz w:val="20"/>
                <w:szCs w:val="20"/>
              </w:rPr>
              <w:t>NR</w:t>
            </w:r>
          </w:p>
        </w:tc>
        <w:tc>
          <w:tcPr>
            <w:tcW w:w="2172" w:type="dxa"/>
          </w:tcPr>
          <w:p w14:paraId="7E2998D8" w14:textId="7BAF6734" w:rsidR="00951E7F" w:rsidRPr="00CA21F7" w:rsidRDefault="00951E7F" w:rsidP="00951E7F">
            <w:pPr>
              <w:spacing w:after="0" w:line="240" w:lineRule="auto"/>
              <w:rPr>
                <w:rFonts w:cstheme="minorHAnsi"/>
                <w:sz w:val="20"/>
                <w:szCs w:val="20"/>
              </w:rPr>
            </w:pPr>
            <w:r w:rsidRPr="00CA21F7">
              <w:rPr>
                <w:rFonts w:cstheme="minorHAnsi"/>
                <w:sz w:val="20"/>
                <w:szCs w:val="20"/>
              </w:rPr>
              <w:t>NR</w:t>
            </w:r>
          </w:p>
        </w:tc>
        <w:tc>
          <w:tcPr>
            <w:tcW w:w="2171" w:type="dxa"/>
          </w:tcPr>
          <w:p w14:paraId="1CD99939" w14:textId="13171DAB" w:rsidR="00951E7F" w:rsidRPr="00CA21F7" w:rsidRDefault="00951E7F" w:rsidP="00951E7F">
            <w:pPr>
              <w:spacing w:after="0" w:line="240" w:lineRule="auto"/>
              <w:rPr>
                <w:rFonts w:cstheme="minorHAnsi"/>
                <w:sz w:val="20"/>
                <w:szCs w:val="20"/>
              </w:rPr>
            </w:pPr>
            <w:r w:rsidRPr="00CA21F7">
              <w:rPr>
                <w:rFonts w:cstheme="minorHAnsi"/>
                <w:sz w:val="20"/>
                <w:szCs w:val="20"/>
              </w:rPr>
              <w:t>NR</w:t>
            </w:r>
          </w:p>
        </w:tc>
        <w:tc>
          <w:tcPr>
            <w:tcW w:w="2172" w:type="dxa"/>
          </w:tcPr>
          <w:p w14:paraId="62D7D1D5" w14:textId="78D9F29F" w:rsidR="00951E7F" w:rsidRPr="00CA21F7" w:rsidRDefault="00951E7F" w:rsidP="00951E7F">
            <w:pPr>
              <w:spacing w:after="0" w:line="240" w:lineRule="auto"/>
              <w:rPr>
                <w:rFonts w:cstheme="minorHAnsi"/>
                <w:i/>
                <w:iCs/>
                <w:sz w:val="20"/>
                <w:szCs w:val="20"/>
              </w:rPr>
            </w:pPr>
            <w:r w:rsidRPr="00CA21F7">
              <w:rPr>
                <w:rFonts w:cstheme="minorHAnsi"/>
                <w:sz w:val="20"/>
                <w:szCs w:val="20"/>
              </w:rPr>
              <w:t>Significantly higher odds of at least one adverse birth outcome among those reporting any vaping during the last three months of pregnancy versus women who did not (</w:t>
            </w:r>
            <w:proofErr w:type="spellStart"/>
            <w:r w:rsidRPr="00CA21F7">
              <w:rPr>
                <w:rFonts w:cstheme="minorHAnsi"/>
                <w:sz w:val="20"/>
                <w:szCs w:val="20"/>
              </w:rPr>
              <w:t>aOR</w:t>
            </w:r>
            <w:proofErr w:type="spellEnd"/>
            <w:r w:rsidRPr="00CA21F7">
              <w:rPr>
                <w:rFonts w:cstheme="minorHAnsi"/>
                <w:sz w:val="20"/>
                <w:szCs w:val="20"/>
              </w:rPr>
              <w:t xml:space="preserve"> 1.62, 95% CI 1.16 to 2.26)</w:t>
            </w:r>
          </w:p>
        </w:tc>
      </w:tr>
    </w:tbl>
    <w:p w14:paraId="423D3B49" w14:textId="77777777" w:rsidR="00BE1337" w:rsidRPr="00CA21F7" w:rsidRDefault="00BE1337">
      <w:pPr>
        <w:rPr>
          <w:rFonts w:cstheme="minorHAnsi"/>
          <w:sz w:val="20"/>
          <w:szCs w:val="20"/>
        </w:rPr>
      </w:pPr>
      <w:r w:rsidRPr="00CA21F7">
        <w:rPr>
          <w:rFonts w:cstheme="minorHAnsi"/>
          <w:sz w:val="20"/>
          <w:szCs w:val="20"/>
        </w:rPr>
        <w:br w:type="page"/>
      </w:r>
    </w:p>
    <w:tbl>
      <w:tblPr>
        <w:tblStyle w:val="TableGrid"/>
        <w:tblW w:w="0" w:type="auto"/>
        <w:tblInd w:w="-714" w:type="dxa"/>
        <w:tblLook w:val="04A0" w:firstRow="1" w:lastRow="0" w:firstColumn="1" w:lastColumn="0" w:noHBand="0" w:noVBand="1"/>
      </w:tblPr>
      <w:tblGrid>
        <w:gridCol w:w="1573"/>
        <w:gridCol w:w="2171"/>
        <w:gridCol w:w="2171"/>
        <w:gridCol w:w="2172"/>
        <w:gridCol w:w="2171"/>
        <w:gridCol w:w="2172"/>
      </w:tblGrid>
      <w:tr w:rsidR="007A636C" w:rsidRPr="00CA21F7" w14:paraId="1D13AF4D" w14:textId="77777777" w:rsidTr="00E80B67">
        <w:tc>
          <w:tcPr>
            <w:tcW w:w="1573" w:type="dxa"/>
          </w:tcPr>
          <w:p w14:paraId="2E05C1EB" w14:textId="136C7124"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lastRenderedPageBreak/>
              <w:t>Hajek et al 2022</w:t>
            </w:r>
            <w:r w:rsidRPr="00CA21F7">
              <w:rPr>
                <w:rFonts w:cstheme="minorHAnsi"/>
                <w:sz w:val="20"/>
                <w:szCs w:val="20"/>
                <w:vertAlign w:val="superscript"/>
                <w:lang w:eastAsia="en-US"/>
              </w:rPr>
              <w:t>15</w:t>
            </w:r>
          </w:p>
          <w:p w14:paraId="1F232549" w14:textId="5D74717E" w:rsidR="007A636C" w:rsidRPr="00CA21F7" w:rsidRDefault="007A636C" w:rsidP="007A636C">
            <w:pPr>
              <w:spacing w:after="0" w:line="240" w:lineRule="auto"/>
              <w:rPr>
                <w:rFonts w:cstheme="minorHAnsi"/>
                <w:sz w:val="20"/>
                <w:szCs w:val="20"/>
              </w:rPr>
            </w:pPr>
            <w:r w:rsidRPr="006F1991">
              <w:rPr>
                <w:rFonts w:cstheme="minorHAnsi"/>
                <w:sz w:val="20"/>
                <w:szCs w:val="20"/>
                <w:lang w:eastAsia="en-US"/>
              </w:rPr>
              <w:t>Pesola et al, 2024</w:t>
            </w:r>
            <w:r w:rsidR="005F228F" w:rsidRPr="006F1991">
              <w:rPr>
                <w:rFonts w:cstheme="minorHAnsi"/>
                <w:sz w:val="20"/>
                <w:szCs w:val="20"/>
                <w:lang w:eastAsia="en-US"/>
              </w:rPr>
              <w:t xml:space="preserve"> [</w:t>
            </w:r>
            <w:r w:rsidR="006F1991" w:rsidRPr="006F1991">
              <w:rPr>
                <w:rFonts w:cstheme="minorHAnsi"/>
                <w:sz w:val="20"/>
                <w:szCs w:val="20"/>
                <w:lang w:eastAsia="en-US"/>
              </w:rPr>
              <w:t>57]</w:t>
            </w:r>
          </w:p>
        </w:tc>
        <w:tc>
          <w:tcPr>
            <w:tcW w:w="2171" w:type="dxa"/>
          </w:tcPr>
          <w:p w14:paraId="7BA8C69A"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 xml:space="preserve">No significant differences between vaping and NRT arms of trial for GA </w:t>
            </w:r>
          </w:p>
          <w:p w14:paraId="14D7F483"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 xml:space="preserve">(RR, 95% CI: 0.23, </w:t>
            </w:r>
          </w:p>
          <w:p w14:paraId="3BCC1517"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-0.14 to 0.59) or pre-term birth (RR, 95% CI: 0.73, 0.51 to 1.05).</w:t>
            </w:r>
          </w:p>
          <w:p w14:paraId="1F51E27B" w14:textId="77777777" w:rsidR="007A636C" w:rsidRPr="00CA21F7" w:rsidRDefault="007A636C" w:rsidP="007A636C">
            <w:pPr>
              <w:spacing w:after="0" w:line="240" w:lineRule="auto"/>
              <w:rPr>
                <w:rFonts w:cstheme="minorHAnsi"/>
                <w:sz w:val="20"/>
                <w:szCs w:val="20"/>
                <w:lang w:eastAsia="en-US"/>
              </w:rPr>
            </w:pPr>
          </w:p>
          <w:p w14:paraId="423E8CC4" w14:textId="49E065E4"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Abstainers not using nicotine products (vaping or NRT) had more PTBs than abstainers using these products (</w:t>
            </w:r>
            <w:proofErr w:type="spellStart"/>
            <w:r w:rsidRPr="00CA21F7">
              <w:rPr>
                <w:rFonts w:cstheme="minorHAnsi"/>
                <w:sz w:val="20"/>
                <w:szCs w:val="20"/>
                <w:lang w:eastAsia="en-US"/>
              </w:rPr>
              <w:t>aRR</w:t>
            </w:r>
            <w:proofErr w:type="spellEnd"/>
            <w:r w:rsidRPr="00CA21F7">
              <w:rPr>
                <w:rFonts w:cstheme="minorHAnsi"/>
                <w:sz w:val="20"/>
                <w:szCs w:val="20"/>
                <w:lang w:eastAsia="en-US"/>
              </w:rPr>
              <w:t xml:space="preserve">, 95% CI: 0.29 (0.12 to 0.70). GA was similar in these groups </w:t>
            </w:r>
            <w:r w:rsidRPr="00CA21F7">
              <w:rPr>
                <w:rFonts w:eastAsia="Arial Unicode MS" w:cstheme="minorHAnsi"/>
                <w:color w:val="000000"/>
                <w:sz w:val="20"/>
                <w:szCs w:val="20"/>
                <w:bdr w:val="none" w:sz="0" w:space="0" w:color="auto" w:frame="1"/>
                <w:lang w:val="en-US" w:eastAsia="en-US"/>
              </w:rPr>
              <w:t>(mean (SD): 37.6 (4.0), 38.6 (2.7), respectively, RR 95% CI 0.93 (-0.34 to 2.21).</w:t>
            </w:r>
          </w:p>
          <w:p w14:paraId="74AB2094" w14:textId="77777777" w:rsidR="007A636C" w:rsidRPr="00CA21F7" w:rsidRDefault="007A636C" w:rsidP="007A636C">
            <w:pPr>
              <w:spacing w:after="0" w:line="240" w:lineRule="auto"/>
              <w:rPr>
                <w:rFonts w:cstheme="minorHAnsi"/>
                <w:sz w:val="20"/>
                <w:szCs w:val="20"/>
                <w:lang w:eastAsia="en-US"/>
              </w:rPr>
            </w:pPr>
          </w:p>
          <w:p w14:paraId="640DC4C0" w14:textId="7777777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r w:rsidRPr="00CA21F7">
              <w:rPr>
                <w:rFonts w:eastAsia="Arial Unicode MS" w:cstheme="minorHAnsi"/>
                <w:color w:val="000000"/>
                <w:sz w:val="20"/>
                <w:szCs w:val="20"/>
                <w:bdr w:val="none" w:sz="0" w:space="0" w:color="auto" w:frame="1"/>
                <w:lang w:val="en-US" w:eastAsia="en-US"/>
              </w:rPr>
              <w:t>Rates of PTB were similar in exclusive smokers (who did not vape or use NRT) and dual-users (11.2%, 9.6%, respectively; RR 95% CI 0.89 (0.60 to 1.34). GA was also similar in these groups (mean (SD): 38.2 (3.2), 38.4 (2.9), respectively, RR 95% CI -0.26 (-0.68 to 0.16)</w:t>
            </w:r>
          </w:p>
          <w:p w14:paraId="225A2196" w14:textId="35FB8178" w:rsidR="007A636C" w:rsidRPr="00CA21F7" w:rsidRDefault="007A636C" w:rsidP="007A636C">
            <w:pPr>
              <w:spacing w:after="0" w:line="240" w:lineRule="auto"/>
              <w:rPr>
                <w:rFonts w:cstheme="minorHAnsi"/>
                <w:sz w:val="20"/>
                <w:szCs w:val="20"/>
              </w:rPr>
            </w:pPr>
          </w:p>
        </w:tc>
        <w:tc>
          <w:tcPr>
            <w:tcW w:w="2171" w:type="dxa"/>
          </w:tcPr>
          <w:p w14:paraId="7F41E4AB" w14:textId="77777777" w:rsidR="007A636C" w:rsidRPr="00CA21F7" w:rsidRDefault="007A636C" w:rsidP="007A636C">
            <w:pPr>
              <w:spacing w:after="0" w:line="240" w:lineRule="auto"/>
              <w:rPr>
                <w:rFonts w:cstheme="minorHAnsi"/>
                <w:color w:val="000000"/>
                <w:sz w:val="20"/>
                <w:szCs w:val="20"/>
                <w:lang w:eastAsia="en-US"/>
              </w:rPr>
            </w:pPr>
            <w:r w:rsidRPr="00CA21F7">
              <w:rPr>
                <w:rFonts w:cstheme="minorHAnsi"/>
                <w:color w:val="000000"/>
                <w:sz w:val="20"/>
                <w:szCs w:val="20"/>
                <w:lang w:eastAsia="en-US"/>
              </w:rPr>
              <w:t>Compared with babies in vaping arm, babies in the NRT arm had significantly higher relative risk of low birthweight of 0.65 (CI 95% 0.47 to 0.90).</w:t>
            </w:r>
          </w:p>
          <w:p w14:paraId="1DEE7C0B" w14:textId="77777777" w:rsidR="007A636C" w:rsidRPr="00CA21F7" w:rsidRDefault="007A636C" w:rsidP="007A636C">
            <w:pPr>
              <w:spacing w:after="0" w:line="240" w:lineRule="auto"/>
              <w:rPr>
                <w:rFonts w:cstheme="minorHAnsi"/>
                <w:color w:val="000000"/>
                <w:sz w:val="20"/>
                <w:szCs w:val="20"/>
                <w:lang w:eastAsia="en-US"/>
              </w:rPr>
            </w:pPr>
          </w:p>
          <w:p w14:paraId="29368386" w14:textId="4DBD2C2B"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r w:rsidRPr="00CA21F7">
              <w:rPr>
                <w:rFonts w:cstheme="minorHAnsi"/>
                <w:sz w:val="20"/>
                <w:szCs w:val="20"/>
                <w:lang w:eastAsia="en-US"/>
              </w:rPr>
              <w:t xml:space="preserve">BW in </w:t>
            </w:r>
            <w:r w:rsidR="00814DC2" w:rsidRPr="00CA21F7">
              <w:rPr>
                <w:rFonts w:cstheme="minorHAnsi"/>
                <w:sz w:val="20"/>
                <w:szCs w:val="20"/>
                <w:lang w:eastAsia="en-US"/>
              </w:rPr>
              <w:t xml:space="preserve">smoking </w:t>
            </w:r>
            <w:r w:rsidRPr="00CA21F7">
              <w:rPr>
                <w:rFonts w:cstheme="minorHAnsi"/>
                <w:sz w:val="20"/>
                <w:szCs w:val="20"/>
                <w:lang w:eastAsia="en-US"/>
              </w:rPr>
              <w:t xml:space="preserve">abstainers using nicotine products (vaping or NRT) was significantly higher than in smokers </w:t>
            </w:r>
            <w:bookmarkStart w:id="1" w:name="_Hlk137913328"/>
            <w:r w:rsidRPr="00CA21F7">
              <w:rPr>
                <w:rFonts w:cstheme="minorHAnsi"/>
                <w:sz w:val="20"/>
                <w:szCs w:val="20"/>
                <w:lang w:eastAsia="en-US"/>
              </w:rPr>
              <w:t>(</w:t>
            </w:r>
            <w:r w:rsidRPr="00CA21F7">
              <w:rPr>
                <w:rFonts w:eastAsia="Arial Unicode MS" w:cstheme="minorHAnsi"/>
                <w:color w:val="000000"/>
                <w:sz w:val="20"/>
                <w:szCs w:val="20"/>
                <w:bdr w:val="none" w:sz="0" w:space="0" w:color="auto" w:frame="1"/>
                <w:lang w:val="en-US" w:eastAsia="en-US"/>
              </w:rPr>
              <w:t>3.3 kg (SD)=0.7)</w:t>
            </w:r>
            <w:r w:rsidRPr="00CA21F7">
              <w:rPr>
                <w:rFonts w:cstheme="minorHAnsi"/>
                <w:sz w:val="20"/>
                <w:szCs w:val="20"/>
                <w:lang w:eastAsia="en-US"/>
              </w:rPr>
              <w:t xml:space="preserve"> vs </w:t>
            </w:r>
            <w:r w:rsidRPr="00CA21F7">
              <w:rPr>
                <w:rFonts w:eastAsia="Arial Unicode MS" w:cstheme="minorHAnsi"/>
                <w:color w:val="000000"/>
                <w:sz w:val="20"/>
                <w:szCs w:val="20"/>
                <w:bdr w:val="none" w:sz="0" w:space="0" w:color="auto" w:frame="1"/>
                <w:lang w:val="en-US" w:eastAsia="en-US"/>
              </w:rPr>
              <w:t>3.1 kg (SD=0.6); difference=0.15 kg, 95% CI: 0.05 to 0.25</w:t>
            </w:r>
            <w:r w:rsidRPr="00CA21F7">
              <w:rPr>
                <w:rFonts w:cstheme="minorHAnsi"/>
                <w:sz w:val="20"/>
                <w:szCs w:val="20"/>
                <w:lang w:eastAsia="en-US"/>
              </w:rPr>
              <w:t>) and not significantly different from abstainers not using nicotine products (</w:t>
            </w:r>
            <w:r w:rsidRPr="00CA21F7">
              <w:rPr>
                <w:rFonts w:eastAsia="Arial Unicode MS" w:cstheme="minorHAnsi"/>
                <w:color w:val="000000"/>
                <w:sz w:val="20"/>
                <w:szCs w:val="20"/>
                <w:bdr w:val="none" w:sz="0" w:space="0" w:color="auto" w:frame="1"/>
                <w:lang w:val="en-US" w:eastAsia="en-US"/>
              </w:rPr>
              <w:t>3.1 kg (SD=0.8) (RR 0.20 (-0.05 to 0.45)).</w:t>
            </w:r>
            <w:bookmarkEnd w:id="1"/>
          </w:p>
          <w:p w14:paraId="2B6071E4" w14:textId="7777777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p>
          <w:p w14:paraId="2DFDF2E0" w14:textId="7777777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r w:rsidRPr="00CA21F7">
              <w:rPr>
                <w:rFonts w:eastAsia="Arial Unicode MS" w:cstheme="minorHAnsi"/>
                <w:color w:val="000000"/>
                <w:sz w:val="20"/>
                <w:szCs w:val="20"/>
                <w:bdr w:val="none" w:sz="0" w:space="0" w:color="auto" w:frame="1"/>
                <w:lang w:val="en-US" w:eastAsia="en-US"/>
              </w:rPr>
              <w:t>Birthweights in dual-users and exclusive smokers (who did not vape or use NRT) were the same (3.1kg).</w:t>
            </w:r>
          </w:p>
          <w:p w14:paraId="025B33F3" w14:textId="7777777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p>
          <w:p w14:paraId="7FE4AA12" w14:textId="7777777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r w:rsidRPr="00CA21F7">
              <w:rPr>
                <w:rFonts w:eastAsia="Arial Unicode MS" w:cstheme="minorHAnsi"/>
                <w:color w:val="000000"/>
                <w:sz w:val="20"/>
                <w:szCs w:val="20"/>
                <w:bdr w:val="none" w:sz="0" w:space="0" w:color="auto" w:frame="1"/>
                <w:lang w:val="en-US" w:eastAsia="en-US"/>
              </w:rPr>
              <w:t xml:space="preserve">Rates of low birth weight were not significantly different for </w:t>
            </w:r>
            <w:r w:rsidRPr="00CA21F7">
              <w:rPr>
                <w:rFonts w:cstheme="minorHAnsi"/>
                <w:sz w:val="20"/>
                <w:szCs w:val="20"/>
                <w:lang w:eastAsia="en-US"/>
              </w:rPr>
              <w:t xml:space="preserve">abstainers who were regularly using </w:t>
            </w:r>
            <w:r w:rsidRPr="00CA21F7">
              <w:rPr>
                <w:rFonts w:cstheme="minorHAnsi"/>
                <w:sz w:val="20"/>
                <w:szCs w:val="20"/>
                <w:lang w:eastAsia="en-US"/>
              </w:rPr>
              <w:lastRenderedPageBreak/>
              <w:t xml:space="preserve">nicotine products vs those not using these products (9.9%, 16.0%, respectively; RR 95% CI 0.64 (0.24 to 1.72). Nor were they </w:t>
            </w:r>
            <w:r w:rsidRPr="00CA21F7">
              <w:rPr>
                <w:rFonts w:eastAsia="Arial Unicode MS" w:cstheme="minorHAnsi"/>
                <w:color w:val="000000"/>
                <w:sz w:val="20"/>
                <w:szCs w:val="20"/>
                <w:bdr w:val="none" w:sz="0" w:space="0" w:color="auto" w:frame="1"/>
                <w:lang w:val="en-US" w:eastAsia="en-US"/>
              </w:rPr>
              <w:t>significantly different for dual-users and exclusive smokers (13.2%, 11.3%, respectively</w:t>
            </w:r>
            <w:r w:rsidRPr="00CA21F7">
              <w:rPr>
                <w:rFonts w:cstheme="minorHAnsi"/>
                <w:sz w:val="20"/>
                <w:szCs w:val="20"/>
                <w:lang w:eastAsia="en-US"/>
              </w:rPr>
              <w:t>; RR 95% CI 1.24 (0.85 to 1.81)</w:t>
            </w:r>
          </w:p>
          <w:p w14:paraId="76C73694" w14:textId="7395A398" w:rsidR="007A636C" w:rsidRPr="00CA21F7" w:rsidRDefault="007A636C" w:rsidP="007A636C">
            <w:pPr>
              <w:spacing w:after="0" w:line="240" w:lineRule="auto"/>
              <w:rPr>
                <w:rFonts w:cstheme="minorHAnsi"/>
                <w:sz w:val="20"/>
                <w:szCs w:val="20"/>
              </w:rPr>
            </w:pPr>
          </w:p>
        </w:tc>
        <w:tc>
          <w:tcPr>
            <w:tcW w:w="2172" w:type="dxa"/>
          </w:tcPr>
          <w:p w14:paraId="5385C9B8" w14:textId="3CA3E8CA" w:rsidR="007A636C" w:rsidRPr="00CA21F7" w:rsidRDefault="006F3F0C" w:rsidP="007A636C">
            <w:pPr>
              <w:spacing w:after="0" w:line="240" w:lineRule="auto"/>
              <w:rPr>
                <w:rFonts w:cstheme="minorHAnsi"/>
                <w:sz w:val="20"/>
                <w:szCs w:val="20"/>
              </w:rPr>
            </w:pPr>
            <w:r w:rsidRPr="00CA21F7">
              <w:rPr>
                <w:rFonts w:cstheme="minorHAnsi"/>
                <w:sz w:val="20"/>
                <w:szCs w:val="20"/>
                <w:lang w:eastAsia="en-US"/>
              </w:rPr>
              <w:lastRenderedPageBreak/>
              <w:t>NR</w:t>
            </w:r>
          </w:p>
        </w:tc>
        <w:tc>
          <w:tcPr>
            <w:tcW w:w="2171" w:type="dxa"/>
          </w:tcPr>
          <w:p w14:paraId="3B0AF211"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 xml:space="preserve">No significant differences between vaping and NRT arms of trial for GA </w:t>
            </w:r>
          </w:p>
          <w:p w14:paraId="2DF545E7"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 xml:space="preserve">(RR, 95% CI: 0.23, </w:t>
            </w:r>
          </w:p>
          <w:p w14:paraId="35876C96" w14:textId="77777777" w:rsidR="007A636C" w:rsidRPr="00CA21F7" w:rsidRDefault="007A636C" w:rsidP="007A636C">
            <w:pPr>
              <w:spacing w:after="0" w:line="240" w:lineRule="auto"/>
              <w:rPr>
                <w:rFonts w:cstheme="minorHAnsi"/>
                <w:sz w:val="20"/>
                <w:szCs w:val="20"/>
                <w:lang w:eastAsia="en-US"/>
              </w:rPr>
            </w:pPr>
            <w:r w:rsidRPr="00CA21F7">
              <w:rPr>
                <w:rFonts w:cstheme="minorHAnsi"/>
                <w:sz w:val="20"/>
                <w:szCs w:val="20"/>
                <w:lang w:eastAsia="en-US"/>
              </w:rPr>
              <w:t>-0.14 to 0.59) or pre-term birth (RR, 95% CI: 0.73, 0.51 to 1.05).</w:t>
            </w:r>
          </w:p>
          <w:p w14:paraId="275D7CC7" w14:textId="77777777" w:rsidR="007A636C" w:rsidRPr="00CA21F7" w:rsidRDefault="007A636C" w:rsidP="007A636C">
            <w:pPr>
              <w:spacing w:after="0" w:line="240" w:lineRule="auto"/>
              <w:rPr>
                <w:rFonts w:cstheme="minorHAnsi"/>
                <w:sz w:val="20"/>
                <w:szCs w:val="20"/>
                <w:highlight w:val="yellow"/>
                <w:lang w:eastAsia="en-US"/>
              </w:rPr>
            </w:pPr>
          </w:p>
          <w:p w14:paraId="3C7AAB26" w14:textId="10AAAC06" w:rsidR="007A636C" w:rsidRPr="00CA21F7" w:rsidRDefault="00FA2763" w:rsidP="007A636C">
            <w:pPr>
              <w:spacing w:after="0" w:line="240" w:lineRule="auto"/>
              <w:rPr>
                <w:rFonts w:cstheme="minorHAnsi"/>
                <w:sz w:val="20"/>
                <w:szCs w:val="20"/>
                <w:lang w:eastAsia="en-US"/>
              </w:rPr>
            </w:pPr>
            <w:r w:rsidRPr="00CA21F7">
              <w:rPr>
                <w:rFonts w:cstheme="minorHAnsi"/>
                <w:sz w:val="20"/>
                <w:szCs w:val="20"/>
                <w:lang w:eastAsia="en-US"/>
              </w:rPr>
              <w:t>Smoking a</w:t>
            </w:r>
            <w:r w:rsidR="007A636C" w:rsidRPr="00CA21F7">
              <w:rPr>
                <w:rFonts w:cstheme="minorHAnsi"/>
                <w:sz w:val="20"/>
                <w:szCs w:val="20"/>
                <w:lang w:eastAsia="en-US"/>
              </w:rPr>
              <w:t>bstainers not using nicotine products (vaping or NRT) had more PTBs than abstainers using these products (</w:t>
            </w:r>
            <w:proofErr w:type="spellStart"/>
            <w:r w:rsidR="007A636C" w:rsidRPr="00CA21F7">
              <w:rPr>
                <w:rFonts w:cstheme="minorHAnsi"/>
                <w:sz w:val="20"/>
                <w:szCs w:val="20"/>
                <w:lang w:eastAsia="en-US"/>
              </w:rPr>
              <w:t>aRR</w:t>
            </w:r>
            <w:proofErr w:type="spellEnd"/>
            <w:r w:rsidR="007A636C" w:rsidRPr="00CA21F7">
              <w:rPr>
                <w:rFonts w:cstheme="minorHAnsi"/>
                <w:sz w:val="20"/>
                <w:szCs w:val="20"/>
                <w:lang w:eastAsia="en-US"/>
              </w:rPr>
              <w:t xml:space="preserve">, 95% CI: 0.29 (0.12 to 0.70). GA was similar in these groups </w:t>
            </w:r>
            <w:r w:rsidR="007A636C" w:rsidRPr="00CA21F7">
              <w:rPr>
                <w:rFonts w:eastAsia="Arial Unicode MS" w:cstheme="minorHAnsi"/>
                <w:color w:val="000000"/>
                <w:sz w:val="20"/>
                <w:szCs w:val="20"/>
                <w:bdr w:val="none" w:sz="0" w:space="0" w:color="auto" w:frame="1"/>
                <w:lang w:val="en-US" w:eastAsia="en-US"/>
              </w:rPr>
              <w:t>(mean (SD): 37.6 (4.0), 38.6 (2.7), respectively, RR 95% CI 0.93 (-0.34 to 2.21).</w:t>
            </w:r>
          </w:p>
          <w:p w14:paraId="4904B057" w14:textId="77777777" w:rsidR="007A636C" w:rsidRPr="00CA21F7" w:rsidRDefault="007A636C" w:rsidP="007A636C">
            <w:pPr>
              <w:spacing w:after="0" w:line="240" w:lineRule="auto"/>
              <w:rPr>
                <w:rFonts w:cstheme="minorHAnsi"/>
                <w:sz w:val="20"/>
                <w:szCs w:val="20"/>
                <w:lang w:eastAsia="en-US"/>
              </w:rPr>
            </w:pPr>
          </w:p>
          <w:p w14:paraId="53EDC3C9" w14:textId="5E1A4797" w:rsidR="007A636C" w:rsidRPr="00CA21F7" w:rsidRDefault="007A636C" w:rsidP="007A636C">
            <w:pPr>
              <w:spacing w:after="0" w:line="240" w:lineRule="auto"/>
              <w:rPr>
                <w:rFonts w:eastAsia="Arial Unicode MS" w:cstheme="minorHAnsi"/>
                <w:color w:val="000000"/>
                <w:sz w:val="20"/>
                <w:szCs w:val="20"/>
                <w:bdr w:val="none" w:sz="0" w:space="0" w:color="auto" w:frame="1"/>
                <w:lang w:val="en-US" w:eastAsia="en-US"/>
              </w:rPr>
            </w:pPr>
            <w:r w:rsidRPr="00CA21F7">
              <w:rPr>
                <w:rFonts w:eastAsia="Arial Unicode MS" w:cstheme="minorHAnsi"/>
                <w:color w:val="000000"/>
                <w:sz w:val="20"/>
                <w:szCs w:val="20"/>
                <w:bdr w:val="none" w:sz="0" w:space="0" w:color="auto" w:frame="1"/>
                <w:lang w:val="en-US" w:eastAsia="en-US"/>
              </w:rPr>
              <w:t>Rates of PTB were similar in exclusive</w:t>
            </w:r>
            <w:r w:rsidR="00FA2763" w:rsidRPr="00CA21F7">
              <w:rPr>
                <w:rFonts w:eastAsia="Arial Unicode MS" w:cstheme="minorHAnsi"/>
                <w:color w:val="000000"/>
                <w:sz w:val="20"/>
                <w:szCs w:val="20"/>
                <w:bdr w:val="none" w:sz="0" w:space="0" w:color="auto" w:frame="1"/>
                <w:lang w:val="en-US" w:eastAsia="en-US"/>
              </w:rPr>
              <w:t>-</w:t>
            </w:r>
            <w:r w:rsidRPr="00CA21F7">
              <w:rPr>
                <w:rFonts w:eastAsia="Arial Unicode MS" w:cstheme="minorHAnsi"/>
                <w:color w:val="000000"/>
                <w:sz w:val="20"/>
                <w:szCs w:val="20"/>
                <w:bdr w:val="none" w:sz="0" w:space="0" w:color="auto" w:frame="1"/>
                <w:lang w:val="en-US" w:eastAsia="en-US"/>
              </w:rPr>
              <w:t>smokers (who did not vape or use NRT) and dual-users (11.2%, 9.6%, respectively; RR 95% CI 0.89 (0.60 to 1.34). GA was also similar in these groups (mean (SD): 38.2 (3.2), 38.4 (2.9), respectively, RR 95% CI -0.26 (-0.68 to 0.16)</w:t>
            </w:r>
          </w:p>
          <w:p w14:paraId="4E987EB8" w14:textId="5FAEAC60" w:rsidR="007A636C" w:rsidRPr="00CA21F7" w:rsidRDefault="007A636C" w:rsidP="007A636C">
            <w:pPr>
              <w:spacing w:after="0" w:line="240" w:lineRule="auto"/>
              <w:rPr>
                <w:rFonts w:cstheme="minorHAnsi"/>
                <w:sz w:val="20"/>
                <w:szCs w:val="20"/>
              </w:rPr>
            </w:pPr>
          </w:p>
        </w:tc>
        <w:tc>
          <w:tcPr>
            <w:tcW w:w="2172" w:type="dxa"/>
          </w:tcPr>
          <w:p w14:paraId="7C3626F3" w14:textId="77777777" w:rsidR="001D48B4" w:rsidRPr="00CA21F7" w:rsidRDefault="001D48B4" w:rsidP="001D48B4">
            <w:pPr>
              <w:spacing w:after="0" w:line="240" w:lineRule="auto"/>
              <w:rPr>
                <w:rFonts w:cstheme="minorHAnsi"/>
                <w:i/>
                <w:iCs/>
                <w:sz w:val="20"/>
                <w:szCs w:val="20"/>
                <w:lang w:eastAsia="en-US"/>
              </w:rPr>
            </w:pPr>
            <w:r w:rsidRPr="00CA21F7">
              <w:rPr>
                <w:rFonts w:cstheme="minorHAnsi"/>
                <w:i/>
                <w:iCs/>
                <w:sz w:val="20"/>
                <w:szCs w:val="20"/>
                <w:lang w:eastAsia="en-US"/>
              </w:rPr>
              <w:t>RR, 95% CIs:</w:t>
            </w:r>
          </w:p>
          <w:p w14:paraId="44813F39" w14:textId="77777777" w:rsidR="001D48B4" w:rsidRPr="00CA21F7" w:rsidRDefault="001D48B4" w:rsidP="001D48B4">
            <w:pPr>
              <w:spacing w:after="0" w:line="240" w:lineRule="auto"/>
              <w:rPr>
                <w:rFonts w:cstheme="minorHAnsi"/>
                <w:sz w:val="20"/>
                <w:szCs w:val="20"/>
                <w:lang w:eastAsia="en-US"/>
              </w:rPr>
            </w:pPr>
            <w:r w:rsidRPr="00CA21F7">
              <w:rPr>
                <w:rFonts w:cstheme="minorHAnsi"/>
                <w:sz w:val="20"/>
                <w:szCs w:val="20"/>
                <w:lang w:eastAsia="en-US"/>
              </w:rPr>
              <w:t>No significant differences between vaping and NRT arms of trial for neonatal intensive care unit admissions (1.11, 0.76 to 1.63) or congenital abnormalities (1.68, 0.89 to 3.14)</w:t>
            </w:r>
          </w:p>
          <w:p w14:paraId="27301F86" w14:textId="77777777" w:rsidR="001D48B4" w:rsidRPr="00CA21F7" w:rsidRDefault="001D48B4" w:rsidP="007A636C">
            <w:pPr>
              <w:spacing w:after="0" w:line="240" w:lineRule="auto"/>
              <w:rPr>
                <w:rFonts w:cstheme="minorHAnsi"/>
                <w:color w:val="000000"/>
                <w:sz w:val="20"/>
                <w:szCs w:val="20"/>
                <w:lang w:eastAsia="en-US"/>
              </w:rPr>
            </w:pPr>
          </w:p>
          <w:p w14:paraId="552175A6" w14:textId="77777777" w:rsidR="001F0F7E" w:rsidRPr="00CA21F7" w:rsidRDefault="001F0F7E" w:rsidP="001F0F7E">
            <w:pPr>
              <w:spacing w:after="0" w:line="240" w:lineRule="auto"/>
              <w:rPr>
                <w:rFonts w:cstheme="minorHAnsi"/>
                <w:sz w:val="20"/>
                <w:szCs w:val="20"/>
                <w:lang w:eastAsia="en-US"/>
              </w:rPr>
            </w:pPr>
            <w:r w:rsidRPr="00CA21F7">
              <w:rPr>
                <w:rFonts w:cstheme="minorHAnsi"/>
                <w:sz w:val="20"/>
                <w:szCs w:val="20"/>
                <w:lang w:eastAsia="en-US"/>
              </w:rPr>
              <w:t>There was insufficient incidence of miscarriage, stillbirth, neonatal death, postnatal death, terminations or maternal death to compute RRs.</w:t>
            </w:r>
          </w:p>
          <w:p w14:paraId="7FAB4E06" w14:textId="77777777" w:rsidR="001F0F7E" w:rsidRPr="00CA21F7" w:rsidRDefault="001F0F7E" w:rsidP="001F0F7E">
            <w:pPr>
              <w:spacing w:after="0" w:line="240" w:lineRule="auto"/>
              <w:rPr>
                <w:rFonts w:cstheme="minorHAnsi"/>
                <w:sz w:val="20"/>
                <w:szCs w:val="20"/>
                <w:lang w:eastAsia="en-US"/>
              </w:rPr>
            </w:pPr>
          </w:p>
          <w:p w14:paraId="63BB4EDF" w14:textId="69DD2B85" w:rsidR="001F0F7E" w:rsidRPr="00CA21F7" w:rsidRDefault="001F0F7E" w:rsidP="001F0F7E">
            <w:pPr>
              <w:spacing w:after="0" w:line="240" w:lineRule="auto"/>
              <w:rPr>
                <w:rFonts w:eastAsia="Arial Unicode MS" w:cstheme="minorHAnsi"/>
                <w:color w:val="000000"/>
                <w:sz w:val="20"/>
                <w:szCs w:val="20"/>
                <w:bdr w:val="none" w:sz="0" w:space="0" w:color="auto" w:frame="1"/>
                <w:lang w:val="en-US" w:eastAsia="en-US"/>
              </w:rPr>
            </w:pPr>
            <w:r w:rsidRPr="00CA21F7">
              <w:rPr>
                <w:rFonts w:cstheme="minorHAnsi"/>
                <w:sz w:val="20"/>
                <w:szCs w:val="20"/>
                <w:lang w:eastAsia="en-US"/>
              </w:rPr>
              <w:t xml:space="preserve">There was insufficient incidence of congenital abnormalities to compute RRs among abstainers. Rates of these abnormalities were not </w:t>
            </w:r>
            <w:r w:rsidRPr="00CA21F7">
              <w:rPr>
                <w:rFonts w:eastAsia="Arial Unicode MS" w:cstheme="minorHAnsi"/>
                <w:color w:val="000000"/>
                <w:sz w:val="20"/>
                <w:szCs w:val="20"/>
                <w:bdr w:val="none" w:sz="0" w:space="0" w:color="auto" w:frame="1"/>
                <w:lang w:val="en-US" w:eastAsia="en-US"/>
              </w:rPr>
              <w:t>significantly different in dual-users vs exclusive smokers (4.5%, 3.1%, respectively, RR 95% CI 1.38 (0.66 to 2.87).</w:t>
            </w:r>
          </w:p>
          <w:p w14:paraId="47E0FB40" w14:textId="4CE7477F" w:rsidR="007A636C" w:rsidRPr="00CA21F7" w:rsidRDefault="007A636C" w:rsidP="007A636C">
            <w:pPr>
              <w:spacing w:after="0" w:line="240" w:lineRule="auto"/>
              <w:rPr>
                <w:rFonts w:cstheme="minorHAnsi"/>
                <w:sz w:val="20"/>
                <w:szCs w:val="20"/>
              </w:rPr>
            </w:pPr>
          </w:p>
        </w:tc>
      </w:tr>
      <w:tr w:rsidR="001A290D" w:rsidRPr="00CA21F7" w14:paraId="2C28CDCD" w14:textId="77777777" w:rsidTr="00E80B67">
        <w:tc>
          <w:tcPr>
            <w:tcW w:w="1573" w:type="dxa"/>
          </w:tcPr>
          <w:p w14:paraId="2F004FF0" w14:textId="175FB928" w:rsidR="001A290D" w:rsidRPr="00CA21F7" w:rsidRDefault="001A290D" w:rsidP="001A290D">
            <w:pPr>
              <w:spacing w:after="0" w:line="240" w:lineRule="auto"/>
              <w:rPr>
                <w:rFonts w:cstheme="minorHAnsi"/>
                <w:sz w:val="20"/>
                <w:szCs w:val="20"/>
              </w:rPr>
            </w:pPr>
            <w:r w:rsidRPr="00CA21F7">
              <w:rPr>
                <w:rFonts w:cstheme="minorHAnsi"/>
                <w:sz w:val="20"/>
                <w:szCs w:val="20"/>
              </w:rPr>
              <w:t>Hawkins et al 2021</w:t>
            </w:r>
            <w:r w:rsidR="006F1991">
              <w:rPr>
                <w:rFonts w:cstheme="minorHAnsi"/>
                <w:sz w:val="20"/>
                <w:szCs w:val="20"/>
              </w:rPr>
              <w:t xml:space="preserve"> [42]</w:t>
            </w:r>
          </w:p>
          <w:p w14:paraId="5BE03E18" w14:textId="62B403BD" w:rsidR="001A290D" w:rsidRPr="00CA21F7" w:rsidRDefault="001A290D" w:rsidP="001A290D">
            <w:pPr>
              <w:spacing w:after="0" w:line="240" w:lineRule="auto"/>
              <w:rPr>
                <w:rFonts w:cstheme="minorHAnsi"/>
                <w:sz w:val="20"/>
                <w:szCs w:val="20"/>
              </w:rPr>
            </w:pPr>
          </w:p>
        </w:tc>
        <w:tc>
          <w:tcPr>
            <w:tcW w:w="2171" w:type="dxa"/>
          </w:tcPr>
          <w:p w14:paraId="56F7B3ED" w14:textId="77777777" w:rsidR="001A290D" w:rsidRPr="00CA21F7" w:rsidRDefault="001A290D" w:rsidP="001A290D">
            <w:pPr>
              <w:spacing w:after="0" w:line="240" w:lineRule="auto"/>
              <w:rPr>
                <w:rFonts w:cstheme="minorHAnsi"/>
                <w:sz w:val="20"/>
                <w:szCs w:val="20"/>
              </w:rPr>
            </w:pPr>
            <w:r w:rsidRPr="00CA21F7">
              <w:rPr>
                <w:rFonts w:cstheme="minorHAnsi"/>
                <w:color w:val="000000"/>
                <w:sz w:val="20"/>
                <w:szCs w:val="20"/>
              </w:rPr>
              <w:t>Coefficient (95% CI)</w:t>
            </w:r>
            <w:r w:rsidRPr="00CA21F7">
              <w:rPr>
                <w:rFonts w:cstheme="minorHAnsi"/>
                <w:sz w:val="20"/>
                <w:szCs w:val="20"/>
              </w:rPr>
              <w:t xml:space="preserve"> (adjusted)</w:t>
            </w:r>
          </w:p>
          <w:p w14:paraId="77BE71F9" w14:textId="77777777" w:rsidR="001A290D" w:rsidRPr="00CA21F7" w:rsidRDefault="001A290D" w:rsidP="001A290D">
            <w:pPr>
              <w:spacing w:after="0" w:line="240" w:lineRule="auto"/>
              <w:rPr>
                <w:rFonts w:cstheme="minorHAnsi"/>
                <w:sz w:val="20"/>
                <w:szCs w:val="20"/>
              </w:rPr>
            </w:pPr>
          </w:p>
          <w:p w14:paraId="6027465B" w14:textId="55899A0C" w:rsidR="001A290D" w:rsidRPr="00CA21F7" w:rsidRDefault="001A290D" w:rsidP="001A290D">
            <w:pPr>
              <w:spacing w:after="0" w:line="240" w:lineRule="auto"/>
              <w:rPr>
                <w:rFonts w:cstheme="minorHAnsi"/>
                <w:color w:val="000000"/>
                <w:sz w:val="20"/>
                <w:szCs w:val="20"/>
              </w:rPr>
            </w:pPr>
            <w:r w:rsidRPr="00CA21F7">
              <w:rPr>
                <w:rFonts w:cstheme="minorHAnsi"/>
                <w:sz w:val="20"/>
                <w:szCs w:val="20"/>
              </w:rPr>
              <w:t xml:space="preserve">There was no significant difference in the risk of PTB, compared with non-users, for </w:t>
            </w:r>
            <w:r w:rsidR="00BD52A9" w:rsidRPr="00CA21F7">
              <w:rPr>
                <w:rFonts w:cstheme="minorHAnsi"/>
                <w:sz w:val="20"/>
                <w:szCs w:val="20"/>
              </w:rPr>
              <w:t>exclusive-</w:t>
            </w:r>
            <w:r w:rsidRPr="00CA21F7">
              <w:rPr>
                <w:rFonts w:cstheme="minorHAnsi"/>
                <w:sz w:val="20"/>
                <w:szCs w:val="20"/>
              </w:rPr>
              <w:t>vapers (</w:t>
            </w:r>
            <w:r w:rsidRPr="00CA21F7">
              <w:rPr>
                <w:rFonts w:cstheme="minorHAnsi"/>
                <w:color w:val="000000"/>
                <w:sz w:val="20"/>
                <w:szCs w:val="20"/>
              </w:rPr>
              <w:t xml:space="preserve">1.39, 0.84 to 2.30) </w:t>
            </w:r>
            <w:r w:rsidRPr="00CA21F7">
              <w:rPr>
                <w:rFonts w:cstheme="minorHAnsi"/>
                <w:sz w:val="20"/>
                <w:szCs w:val="20"/>
              </w:rPr>
              <w:t>or dual-users (</w:t>
            </w:r>
            <w:r w:rsidRPr="00CA21F7">
              <w:rPr>
                <w:rFonts w:cstheme="minorHAnsi"/>
                <w:color w:val="000000"/>
                <w:sz w:val="20"/>
                <w:szCs w:val="20"/>
              </w:rPr>
              <w:t>1.03, 0.73 to 1.46).</w:t>
            </w:r>
          </w:p>
          <w:p w14:paraId="62115377" w14:textId="77777777" w:rsidR="001A290D" w:rsidRPr="00CA21F7" w:rsidRDefault="001A290D" w:rsidP="001A290D">
            <w:pPr>
              <w:spacing w:after="0" w:line="240" w:lineRule="auto"/>
              <w:rPr>
                <w:rFonts w:cstheme="minorHAnsi"/>
                <w:sz w:val="20"/>
                <w:szCs w:val="20"/>
              </w:rPr>
            </w:pPr>
          </w:p>
          <w:p w14:paraId="6C1E51FB" w14:textId="77777777" w:rsidR="001A290D" w:rsidRPr="00CA21F7" w:rsidRDefault="001A290D" w:rsidP="001A290D">
            <w:pPr>
              <w:spacing w:after="0" w:line="240" w:lineRule="auto"/>
              <w:rPr>
                <w:rFonts w:cstheme="minorHAnsi"/>
                <w:color w:val="000000"/>
                <w:sz w:val="20"/>
                <w:szCs w:val="20"/>
              </w:rPr>
            </w:pPr>
            <w:r w:rsidRPr="00CA21F7">
              <w:rPr>
                <w:rFonts w:cstheme="minorHAnsi"/>
                <w:sz w:val="20"/>
                <w:szCs w:val="20"/>
              </w:rPr>
              <w:t xml:space="preserve">There was no significant difference in gestational age, compared with non-users, for </w:t>
            </w:r>
            <w:r w:rsidR="00BD52A9" w:rsidRPr="00CA21F7">
              <w:rPr>
                <w:rFonts w:cstheme="minorHAnsi"/>
                <w:sz w:val="20"/>
                <w:szCs w:val="20"/>
              </w:rPr>
              <w:t>exclusive-</w:t>
            </w:r>
            <w:r w:rsidRPr="00CA21F7">
              <w:rPr>
                <w:rFonts w:cstheme="minorHAnsi"/>
                <w:sz w:val="20"/>
                <w:szCs w:val="20"/>
              </w:rPr>
              <w:t>vapers (-</w:t>
            </w:r>
            <w:r w:rsidRPr="00CA21F7">
              <w:rPr>
                <w:rFonts w:cstheme="minorHAnsi"/>
                <w:color w:val="000000"/>
                <w:sz w:val="20"/>
                <w:szCs w:val="20"/>
              </w:rPr>
              <w:t xml:space="preserve">0.21, -0.45 to 0.03) or dual-users (-0.15, -0.43 to 0.12) </w:t>
            </w:r>
          </w:p>
          <w:p w14:paraId="5DC2F649" w14:textId="1AE79654" w:rsidR="008107EC" w:rsidRPr="00CA21F7" w:rsidRDefault="008107EC" w:rsidP="001A290D">
            <w:pPr>
              <w:spacing w:after="0" w:line="240" w:lineRule="auto"/>
              <w:rPr>
                <w:rFonts w:cstheme="minorHAnsi"/>
                <w:sz w:val="20"/>
                <w:szCs w:val="20"/>
              </w:rPr>
            </w:pPr>
          </w:p>
        </w:tc>
        <w:tc>
          <w:tcPr>
            <w:tcW w:w="2171" w:type="dxa"/>
          </w:tcPr>
          <w:p w14:paraId="1B6F3792" w14:textId="77777777" w:rsidR="001A290D" w:rsidRPr="00CA21F7" w:rsidRDefault="001A290D" w:rsidP="001A290D">
            <w:pPr>
              <w:spacing w:after="0" w:line="240" w:lineRule="auto"/>
              <w:rPr>
                <w:rFonts w:cstheme="minorHAnsi"/>
                <w:sz w:val="20"/>
                <w:szCs w:val="20"/>
              </w:rPr>
            </w:pPr>
            <w:r w:rsidRPr="00CA21F7">
              <w:rPr>
                <w:rFonts w:cstheme="minorHAnsi"/>
                <w:color w:val="000000"/>
                <w:sz w:val="20"/>
                <w:szCs w:val="20"/>
              </w:rPr>
              <w:t>Coefficient (95% CI)</w:t>
            </w:r>
            <w:r w:rsidRPr="00CA21F7">
              <w:rPr>
                <w:rFonts w:cstheme="minorHAnsi"/>
                <w:sz w:val="20"/>
                <w:szCs w:val="20"/>
              </w:rPr>
              <w:t xml:space="preserve"> (adjusted) </w:t>
            </w:r>
          </w:p>
          <w:p w14:paraId="14B3A8D8" w14:textId="77777777" w:rsidR="001A290D" w:rsidRPr="00CA21F7" w:rsidRDefault="001A290D" w:rsidP="001A290D">
            <w:pPr>
              <w:spacing w:after="0" w:line="240" w:lineRule="auto"/>
              <w:rPr>
                <w:rFonts w:cstheme="minorHAnsi"/>
                <w:sz w:val="20"/>
                <w:szCs w:val="20"/>
              </w:rPr>
            </w:pPr>
          </w:p>
          <w:p w14:paraId="4B6120EA" w14:textId="556F4904"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There was no significant difference in birth weight between infants of non-users, and </w:t>
            </w:r>
            <w:r w:rsidR="00816120" w:rsidRPr="00CA21F7">
              <w:rPr>
                <w:rFonts w:cstheme="minorHAnsi"/>
                <w:sz w:val="20"/>
                <w:szCs w:val="20"/>
              </w:rPr>
              <w:t>exclusive-</w:t>
            </w:r>
            <w:r w:rsidRPr="00CA21F7">
              <w:rPr>
                <w:rFonts w:cstheme="minorHAnsi"/>
                <w:sz w:val="20"/>
                <w:szCs w:val="20"/>
              </w:rPr>
              <w:t>vapers (-</w:t>
            </w:r>
            <w:r w:rsidRPr="00CA21F7">
              <w:rPr>
                <w:rStyle w:val="fontstyle01"/>
                <w:rFonts w:asciiTheme="minorHAnsi" w:hAnsiTheme="minorHAnsi" w:cstheme="minorHAnsi"/>
                <w:sz w:val="20"/>
                <w:szCs w:val="20"/>
              </w:rPr>
              <w:t xml:space="preserve">57.8, </w:t>
            </w:r>
            <w:r w:rsidRPr="00CA21F7">
              <w:rPr>
                <w:rFonts w:cstheme="minorHAnsi"/>
                <w:color w:val="000000"/>
                <w:sz w:val="20"/>
                <w:szCs w:val="20"/>
              </w:rPr>
              <w:t>-134.3 to 18.6). I</w:t>
            </w:r>
            <w:r w:rsidRPr="00CA21F7">
              <w:rPr>
                <w:rStyle w:val="fontstyle01"/>
                <w:rFonts w:asciiTheme="minorHAnsi" w:hAnsiTheme="minorHAnsi" w:cstheme="minorHAnsi"/>
                <w:sz w:val="20"/>
                <w:szCs w:val="20"/>
              </w:rPr>
              <w:t>nfants of dual-users weighed significantly less than those of non-users (-</w:t>
            </w:r>
            <w:r w:rsidRPr="00CA21F7">
              <w:rPr>
                <w:rFonts w:cstheme="minorHAnsi"/>
                <w:color w:val="000000"/>
                <w:sz w:val="20"/>
                <w:szCs w:val="20"/>
              </w:rPr>
              <w:t xml:space="preserve">193.9, -274.9 to -112.8, </w:t>
            </w:r>
            <w:r w:rsidRPr="00CA21F7">
              <w:rPr>
                <w:rStyle w:val="fontstyle21"/>
                <w:rFonts w:asciiTheme="minorHAnsi" w:hAnsiTheme="minorHAnsi" w:cstheme="minorHAnsi"/>
                <w:sz w:val="20"/>
                <w:szCs w:val="20"/>
              </w:rPr>
              <w:t xml:space="preserve">p </w:t>
            </w:r>
            <w:r w:rsidRPr="00CA21F7">
              <w:rPr>
                <w:rStyle w:val="fontstyle31"/>
                <w:rFonts w:asciiTheme="minorHAnsi" w:hAnsiTheme="minorHAnsi" w:cstheme="minorHAnsi"/>
              </w:rPr>
              <w:t>&lt; 0</w:t>
            </w:r>
            <w:r w:rsidRPr="00CA21F7">
              <w:rPr>
                <w:rStyle w:val="fontstyle01"/>
                <w:rFonts w:asciiTheme="minorHAnsi" w:hAnsiTheme="minorHAnsi" w:cstheme="minorHAnsi"/>
                <w:sz w:val="20"/>
                <w:szCs w:val="20"/>
              </w:rPr>
              <w:t xml:space="preserve">.01). </w:t>
            </w:r>
          </w:p>
          <w:p w14:paraId="68387E8E" w14:textId="766D093F" w:rsidR="001A290D" w:rsidRPr="00CA21F7" w:rsidRDefault="001A290D" w:rsidP="001A290D">
            <w:pPr>
              <w:spacing w:after="0" w:line="240" w:lineRule="auto"/>
              <w:rPr>
                <w:rFonts w:cstheme="minorHAnsi"/>
                <w:sz w:val="20"/>
                <w:szCs w:val="20"/>
              </w:rPr>
            </w:pPr>
          </w:p>
        </w:tc>
        <w:tc>
          <w:tcPr>
            <w:tcW w:w="2172" w:type="dxa"/>
          </w:tcPr>
          <w:p w14:paraId="5A5C0DB6" w14:textId="77777777" w:rsidR="001A290D" w:rsidRPr="00CA21F7" w:rsidRDefault="001A290D" w:rsidP="001A290D">
            <w:pPr>
              <w:spacing w:after="0" w:line="240" w:lineRule="auto"/>
              <w:rPr>
                <w:rFonts w:cstheme="minorHAnsi"/>
                <w:sz w:val="20"/>
                <w:szCs w:val="20"/>
              </w:rPr>
            </w:pPr>
            <w:r w:rsidRPr="00CA21F7">
              <w:rPr>
                <w:rFonts w:cstheme="minorHAnsi"/>
                <w:color w:val="000000"/>
                <w:sz w:val="20"/>
                <w:szCs w:val="20"/>
              </w:rPr>
              <w:t>Coefficient (95% CI)</w:t>
            </w:r>
            <w:r w:rsidRPr="00CA21F7">
              <w:rPr>
                <w:rFonts w:cstheme="minorHAnsi"/>
                <w:sz w:val="20"/>
                <w:szCs w:val="20"/>
              </w:rPr>
              <w:t xml:space="preserve"> (adjusted) </w:t>
            </w:r>
          </w:p>
          <w:p w14:paraId="1886F030" w14:textId="77777777" w:rsidR="001A290D" w:rsidRPr="00CA21F7" w:rsidRDefault="001A290D" w:rsidP="001A290D">
            <w:pPr>
              <w:spacing w:after="0" w:line="240" w:lineRule="auto"/>
              <w:rPr>
                <w:rFonts w:cstheme="minorHAnsi"/>
                <w:sz w:val="20"/>
                <w:szCs w:val="20"/>
              </w:rPr>
            </w:pPr>
          </w:p>
          <w:p w14:paraId="740685CD" w14:textId="3D3C3FCB" w:rsidR="00CD6E50" w:rsidRPr="00CA21F7" w:rsidRDefault="001A290D" w:rsidP="00CD6E50">
            <w:pPr>
              <w:spacing w:after="0" w:line="240" w:lineRule="auto"/>
              <w:rPr>
                <w:rFonts w:cstheme="minorHAnsi"/>
                <w:sz w:val="20"/>
                <w:szCs w:val="20"/>
              </w:rPr>
            </w:pPr>
            <w:r w:rsidRPr="00CA21F7">
              <w:rPr>
                <w:rFonts w:cstheme="minorHAnsi"/>
                <w:sz w:val="20"/>
                <w:szCs w:val="20"/>
              </w:rPr>
              <w:t xml:space="preserve">There was no significant difference in the risk of SGA between infants of non-users and </w:t>
            </w:r>
            <w:r w:rsidR="008D3C1C" w:rsidRPr="00CA21F7">
              <w:rPr>
                <w:rFonts w:cstheme="minorHAnsi"/>
                <w:sz w:val="20"/>
                <w:szCs w:val="20"/>
              </w:rPr>
              <w:t>exclusive-</w:t>
            </w:r>
            <w:r w:rsidRPr="00CA21F7">
              <w:rPr>
                <w:rFonts w:cstheme="minorHAnsi"/>
                <w:sz w:val="20"/>
                <w:szCs w:val="20"/>
              </w:rPr>
              <w:t>vapers (</w:t>
            </w:r>
            <w:r w:rsidRPr="00CA21F7">
              <w:rPr>
                <w:rFonts w:cstheme="minorHAnsi"/>
                <w:color w:val="000000"/>
                <w:sz w:val="20"/>
                <w:szCs w:val="20"/>
              </w:rPr>
              <w:t>0.78, 0.48 to 1.27). I</w:t>
            </w:r>
            <w:r w:rsidRPr="00CA21F7">
              <w:rPr>
                <w:rStyle w:val="fontstyle01"/>
                <w:rFonts w:asciiTheme="minorHAnsi" w:hAnsiTheme="minorHAnsi" w:cstheme="minorHAnsi"/>
                <w:sz w:val="20"/>
                <w:szCs w:val="20"/>
              </w:rPr>
              <w:t>nfants of dual-users had a higher risk of SGA than non-users (</w:t>
            </w:r>
            <w:r w:rsidRPr="00CA21F7">
              <w:rPr>
                <w:rFonts w:cstheme="minorHAnsi"/>
                <w:color w:val="000000"/>
                <w:sz w:val="20"/>
                <w:szCs w:val="20"/>
              </w:rPr>
              <w:t xml:space="preserve">1.93, 1.31 to 2.83, </w:t>
            </w:r>
            <w:r w:rsidRPr="00CA21F7">
              <w:rPr>
                <w:rStyle w:val="fontstyle21"/>
                <w:rFonts w:asciiTheme="minorHAnsi" w:hAnsiTheme="minorHAnsi" w:cstheme="minorHAnsi"/>
                <w:sz w:val="20"/>
                <w:szCs w:val="20"/>
              </w:rPr>
              <w:t xml:space="preserve">p </w:t>
            </w:r>
            <w:r w:rsidRPr="00CA21F7">
              <w:rPr>
                <w:rStyle w:val="fontstyle31"/>
                <w:rFonts w:asciiTheme="minorHAnsi" w:hAnsiTheme="minorHAnsi" w:cstheme="minorHAnsi"/>
              </w:rPr>
              <w:t>&lt; 0</w:t>
            </w:r>
            <w:r w:rsidRPr="00CA21F7">
              <w:rPr>
                <w:rStyle w:val="fontstyle01"/>
                <w:rFonts w:asciiTheme="minorHAnsi" w:hAnsiTheme="minorHAnsi" w:cstheme="minorHAnsi"/>
                <w:sz w:val="20"/>
                <w:szCs w:val="20"/>
              </w:rPr>
              <w:t xml:space="preserve">.01). </w:t>
            </w:r>
          </w:p>
          <w:p w14:paraId="7F9ACE1A" w14:textId="41FBF4CA" w:rsidR="001A290D" w:rsidRPr="00CA21F7" w:rsidRDefault="001A290D" w:rsidP="001A290D">
            <w:pPr>
              <w:spacing w:after="0" w:line="240" w:lineRule="auto"/>
              <w:rPr>
                <w:rFonts w:cstheme="minorHAnsi"/>
                <w:sz w:val="20"/>
                <w:szCs w:val="20"/>
              </w:rPr>
            </w:pPr>
          </w:p>
        </w:tc>
        <w:tc>
          <w:tcPr>
            <w:tcW w:w="2171" w:type="dxa"/>
          </w:tcPr>
          <w:p w14:paraId="70E1C0E4"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04B84481" w14:textId="7DBE9D85"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4602413D" w14:textId="77777777" w:rsidTr="00E80B67">
        <w:tc>
          <w:tcPr>
            <w:tcW w:w="1573" w:type="dxa"/>
          </w:tcPr>
          <w:p w14:paraId="27BABD37" w14:textId="0F0A976B" w:rsidR="001A290D" w:rsidRPr="00CA21F7" w:rsidRDefault="001A290D" w:rsidP="001A290D">
            <w:pPr>
              <w:spacing w:after="0" w:line="240" w:lineRule="auto"/>
              <w:rPr>
                <w:rFonts w:cstheme="minorHAnsi"/>
                <w:sz w:val="20"/>
                <w:szCs w:val="20"/>
              </w:rPr>
            </w:pPr>
            <w:r w:rsidRPr="00CA21F7">
              <w:rPr>
                <w:rFonts w:cstheme="minorHAnsi"/>
                <w:sz w:val="20"/>
                <w:szCs w:val="20"/>
              </w:rPr>
              <w:t>Kim et al 2020</w:t>
            </w:r>
            <w:r w:rsidR="006F1991">
              <w:rPr>
                <w:rFonts w:cstheme="minorHAnsi"/>
                <w:sz w:val="20"/>
                <w:szCs w:val="20"/>
              </w:rPr>
              <w:t xml:space="preserve"> [43]</w:t>
            </w:r>
          </w:p>
          <w:p w14:paraId="657FD09D" w14:textId="77777777" w:rsidR="001A290D" w:rsidRPr="00CA21F7" w:rsidRDefault="001A290D" w:rsidP="001A290D">
            <w:pPr>
              <w:spacing w:after="0" w:line="240" w:lineRule="auto"/>
              <w:rPr>
                <w:rFonts w:cstheme="minorHAnsi"/>
                <w:sz w:val="20"/>
                <w:szCs w:val="20"/>
              </w:rPr>
            </w:pPr>
          </w:p>
        </w:tc>
        <w:tc>
          <w:tcPr>
            <w:tcW w:w="2171" w:type="dxa"/>
          </w:tcPr>
          <w:p w14:paraId="3AA2BA1B" w14:textId="6471E1B0" w:rsidR="001A290D" w:rsidRPr="00CA21F7" w:rsidRDefault="001A290D" w:rsidP="001A290D">
            <w:pPr>
              <w:spacing w:after="0" w:line="240" w:lineRule="auto"/>
              <w:rPr>
                <w:rFonts w:eastAsia="Calibri" w:cstheme="minorHAnsi"/>
                <w:i/>
                <w:iCs/>
                <w:sz w:val="20"/>
                <w:szCs w:val="20"/>
              </w:rPr>
            </w:pPr>
            <w:r w:rsidRPr="00CA21F7">
              <w:rPr>
                <w:rFonts w:eastAsia="Calibri" w:cstheme="minorHAnsi"/>
                <w:i/>
                <w:iCs/>
                <w:sz w:val="20"/>
                <w:szCs w:val="20"/>
              </w:rPr>
              <w:t xml:space="preserve">Adjusted Odds ratios (OR), 95 CIs: </w:t>
            </w:r>
          </w:p>
          <w:p w14:paraId="645478DF" w14:textId="77777777" w:rsidR="001A290D" w:rsidRPr="00CA21F7" w:rsidRDefault="001A290D" w:rsidP="001A290D">
            <w:pPr>
              <w:spacing w:after="0" w:line="240" w:lineRule="auto"/>
              <w:rPr>
                <w:rFonts w:eastAsia="Calibri" w:cstheme="minorHAnsi"/>
                <w:sz w:val="20"/>
                <w:szCs w:val="20"/>
              </w:rPr>
            </w:pPr>
          </w:p>
          <w:p w14:paraId="41F9A4CC" w14:textId="5349DC35" w:rsidR="001A290D" w:rsidRPr="00CA21F7" w:rsidRDefault="001A290D" w:rsidP="001A290D">
            <w:pPr>
              <w:spacing w:after="0" w:line="240" w:lineRule="auto"/>
              <w:rPr>
                <w:rFonts w:eastAsia="Calibri" w:cstheme="minorHAnsi"/>
                <w:sz w:val="20"/>
                <w:szCs w:val="20"/>
              </w:rPr>
            </w:pPr>
            <w:r w:rsidRPr="00CA21F7">
              <w:rPr>
                <w:rFonts w:eastAsia="Calibri" w:cstheme="minorHAnsi"/>
                <w:sz w:val="20"/>
                <w:szCs w:val="20"/>
              </w:rPr>
              <w:lastRenderedPageBreak/>
              <w:t xml:space="preserve">Compared with non-users, infants of </w:t>
            </w:r>
            <w:r w:rsidR="009546EA" w:rsidRPr="00CA21F7">
              <w:rPr>
                <w:rFonts w:eastAsia="Calibri" w:cstheme="minorHAnsi"/>
                <w:sz w:val="20"/>
                <w:szCs w:val="20"/>
              </w:rPr>
              <w:t>exclusive-</w:t>
            </w:r>
            <w:r w:rsidRPr="00CA21F7">
              <w:rPr>
                <w:rFonts w:eastAsia="Calibri" w:cstheme="minorHAnsi"/>
                <w:sz w:val="20"/>
                <w:szCs w:val="20"/>
              </w:rPr>
              <w:t>vapers were significantly more likely to have PTB (1.86, 1.11 to 3.12)</w:t>
            </w:r>
          </w:p>
          <w:p w14:paraId="2133FA55" w14:textId="77777777" w:rsidR="001A290D" w:rsidRPr="00CA21F7" w:rsidRDefault="001A290D" w:rsidP="001A290D">
            <w:pPr>
              <w:spacing w:after="0" w:line="240" w:lineRule="auto"/>
              <w:rPr>
                <w:rFonts w:cstheme="minorHAnsi"/>
                <w:sz w:val="20"/>
                <w:szCs w:val="20"/>
              </w:rPr>
            </w:pPr>
          </w:p>
          <w:p w14:paraId="737308A0" w14:textId="7D37B1A1" w:rsidR="001A290D" w:rsidRPr="00CA21F7" w:rsidRDefault="001A290D" w:rsidP="001A290D">
            <w:pPr>
              <w:spacing w:after="0" w:line="240" w:lineRule="auto"/>
              <w:ind w:left="-15"/>
              <w:rPr>
                <w:rFonts w:cstheme="minorHAnsi"/>
                <w:sz w:val="20"/>
                <w:szCs w:val="20"/>
              </w:rPr>
            </w:pPr>
            <w:r w:rsidRPr="00CA21F7">
              <w:rPr>
                <w:rFonts w:eastAsia="Calibri" w:cstheme="minorHAnsi"/>
                <w:sz w:val="20"/>
                <w:szCs w:val="20"/>
              </w:rPr>
              <w:t xml:space="preserve">Infants of vapers and smokers had similar odds of preterm birth </w:t>
            </w:r>
            <w:r w:rsidRPr="00CA21F7">
              <w:rPr>
                <w:rFonts w:cstheme="minorHAnsi"/>
                <w:sz w:val="20"/>
                <w:szCs w:val="20"/>
              </w:rPr>
              <w:t>(1.06, 0.46 to 2.48)</w:t>
            </w:r>
          </w:p>
        </w:tc>
        <w:tc>
          <w:tcPr>
            <w:tcW w:w="2171" w:type="dxa"/>
          </w:tcPr>
          <w:p w14:paraId="295ECD47" w14:textId="77777777" w:rsidR="001A290D" w:rsidRPr="00CA21F7" w:rsidRDefault="001A290D" w:rsidP="001A290D">
            <w:pPr>
              <w:spacing w:after="0" w:line="240" w:lineRule="auto"/>
              <w:rPr>
                <w:rFonts w:eastAsia="Calibri" w:cstheme="minorHAnsi"/>
                <w:i/>
                <w:iCs/>
                <w:sz w:val="20"/>
                <w:szCs w:val="20"/>
              </w:rPr>
            </w:pPr>
            <w:r w:rsidRPr="00CA21F7">
              <w:rPr>
                <w:rFonts w:eastAsia="Calibri" w:cstheme="minorHAnsi"/>
                <w:i/>
                <w:iCs/>
                <w:sz w:val="20"/>
                <w:szCs w:val="20"/>
              </w:rPr>
              <w:lastRenderedPageBreak/>
              <w:t xml:space="preserve">Adjusted Odds ratios (OR), 95 CIs: </w:t>
            </w:r>
          </w:p>
          <w:p w14:paraId="585D150B" w14:textId="77777777" w:rsidR="001A290D" w:rsidRPr="00CA21F7" w:rsidRDefault="001A290D" w:rsidP="001A290D">
            <w:pPr>
              <w:spacing w:after="0" w:line="240" w:lineRule="auto"/>
              <w:rPr>
                <w:rFonts w:eastAsia="Calibri" w:cstheme="minorHAnsi"/>
                <w:i/>
                <w:iCs/>
                <w:sz w:val="20"/>
                <w:szCs w:val="20"/>
              </w:rPr>
            </w:pPr>
          </w:p>
          <w:p w14:paraId="324AE3DE" w14:textId="483019A3" w:rsidR="001A290D" w:rsidRPr="00CA21F7" w:rsidRDefault="001A290D" w:rsidP="001A290D">
            <w:pPr>
              <w:spacing w:after="0" w:line="240" w:lineRule="auto"/>
              <w:rPr>
                <w:rFonts w:eastAsia="Calibri" w:cstheme="minorHAnsi"/>
                <w:sz w:val="20"/>
                <w:szCs w:val="20"/>
              </w:rPr>
            </w:pPr>
            <w:r w:rsidRPr="00CA21F7">
              <w:rPr>
                <w:rFonts w:eastAsia="Calibri" w:cstheme="minorHAnsi"/>
                <w:sz w:val="20"/>
                <w:szCs w:val="20"/>
              </w:rPr>
              <w:lastRenderedPageBreak/>
              <w:t xml:space="preserve">Compared with non-users, infants of </w:t>
            </w:r>
            <w:r w:rsidR="009546EA" w:rsidRPr="00CA21F7">
              <w:rPr>
                <w:rFonts w:eastAsia="Calibri" w:cstheme="minorHAnsi"/>
                <w:sz w:val="20"/>
                <w:szCs w:val="20"/>
              </w:rPr>
              <w:t xml:space="preserve">exclusive-vapers </w:t>
            </w:r>
            <w:r w:rsidRPr="00CA21F7">
              <w:rPr>
                <w:rFonts w:eastAsia="Calibri" w:cstheme="minorHAnsi"/>
                <w:sz w:val="20"/>
                <w:szCs w:val="20"/>
              </w:rPr>
              <w:t>were significantly more likely to have LBW (1.53, 1.06 to 2.22)</w:t>
            </w:r>
          </w:p>
          <w:p w14:paraId="7E149423" w14:textId="77777777" w:rsidR="001A290D" w:rsidRPr="00CA21F7" w:rsidRDefault="001A290D" w:rsidP="001A290D">
            <w:pPr>
              <w:spacing w:after="0" w:line="240" w:lineRule="auto"/>
              <w:rPr>
                <w:rFonts w:eastAsia="Calibri" w:cstheme="minorHAnsi"/>
                <w:sz w:val="20"/>
                <w:szCs w:val="20"/>
              </w:rPr>
            </w:pPr>
          </w:p>
          <w:p w14:paraId="1F1ECA0E" w14:textId="3123062A" w:rsidR="001A290D" w:rsidRPr="00CA21F7" w:rsidRDefault="001A290D" w:rsidP="001A290D">
            <w:pPr>
              <w:spacing w:after="0" w:line="240" w:lineRule="auto"/>
              <w:rPr>
                <w:rFonts w:eastAsia="Calibri" w:cstheme="minorHAnsi"/>
                <w:sz w:val="20"/>
                <w:szCs w:val="20"/>
              </w:rPr>
            </w:pPr>
            <w:r w:rsidRPr="00CA21F7">
              <w:rPr>
                <w:rFonts w:eastAsia="Calibri" w:cstheme="minorHAnsi"/>
                <w:sz w:val="20"/>
                <w:szCs w:val="20"/>
              </w:rPr>
              <w:t xml:space="preserve">Infants of vapers and smokers had similar odds of </w:t>
            </w:r>
            <w:r w:rsidRPr="00CA21F7">
              <w:rPr>
                <w:rFonts w:cstheme="minorHAnsi"/>
                <w:sz w:val="20"/>
                <w:szCs w:val="20"/>
              </w:rPr>
              <w:t>LBW (0.71,</w:t>
            </w:r>
            <w:r w:rsidRPr="00CA21F7">
              <w:rPr>
                <w:rFonts w:eastAsia="Calibri" w:cstheme="minorHAnsi"/>
                <w:sz w:val="20"/>
                <w:szCs w:val="20"/>
              </w:rPr>
              <w:t xml:space="preserve"> </w:t>
            </w:r>
            <w:r w:rsidRPr="00CA21F7">
              <w:rPr>
                <w:rFonts w:cstheme="minorHAnsi"/>
                <w:sz w:val="20"/>
                <w:szCs w:val="20"/>
              </w:rPr>
              <w:t>0.37 to 1.37)</w:t>
            </w:r>
          </w:p>
        </w:tc>
        <w:tc>
          <w:tcPr>
            <w:tcW w:w="2172" w:type="dxa"/>
          </w:tcPr>
          <w:p w14:paraId="02379219" w14:textId="77777777" w:rsidR="001A290D" w:rsidRPr="00CA21F7" w:rsidRDefault="001A290D" w:rsidP="001A290D">
            <w:pPr>
              <w:spacing w:after="0" w:line="240" w:lineRule="auto"/>
              <w:rPr>
                <w:rFonts w:eastAsia="Calibri" w:cstheme="minorHAnsi"/>
                <w:sz w:val="20"/>
                <w:szCs w:val="20"/>
              </w:rPr>
            </w:pPr>
            <w:r w:rsidRPr="00CA21F7">
              <w:rPr>
                <w:rFonts w:eastAsia="Calibri" w:cstheme="minorHAnsi"/>
                <w:i/>
                <w:iCs/>
                <w:sz w:val="20"/>
                <w:szCs w:val="20"/>
              </w:rPr>
              <w:lastRenderedPageBreak/>
              <w:t>Adjusted Odds ratios (OR), 95 CIs</w:t>
            </w:r>
            <w:r w:rsidRPr="00CA21F7">
              <w:rPr>
                <w:rFonts w:eastAsia="Calibri" w:cstheme="minorHAnsi"/>
                <w:sz w:val="20"/>
                <w:szCs w:val="20"/>
              </w:rPr>
              <w:t xml:space="preserve">: </w:t>
            </w:r>
          </w:p>
          <w:p w14:paraId="13734BA0" w14:textId="77777777" w:rsidR="001A290D" w:rsidRPr="00CA21F7" w:rsidRDefault="001A290D" w:rsidP="001A290D">
            <w:pPr>
              <w:spacing w:after="0" w:line="240" w:lineRule="auto"/>
              <w:rPr>
                <w:rFonts w:cstheme="minorHAnsi"/>
                <w:sz w:val="20"/>
                <w:szCs w:val="20"/>
              </w:rPr>
            </w:pPr>
          </w:p>
          <w:p w14:paraId="3EAAC2FD" w14:textId="563723F3" w:rsidR="001A290D" w:rsidRPr="00CA21F7" w:rsidRDefault="001A290D" w:rsidP="001A290D">
            <w:pPr>
              <w:spacing w:after="0" w:line="240" w:lineRule="auto"/>
              <w:rPr>
                <w:rFonts w:eastAsia="Calibri" w:cstheme="minorHAnsi"/>
                <w:i/>
                <w:iCs/>
                <w:sz w:val="20"/>
                <w:szCs w:val="20"/>
              </w:rPr>
            </w:pPr>
            <w:r w:rsidRPr="00CA21F7">
              <w:rPr>
                <w:rFonts w:cstheme="minorHAnsi"/>
                <w:sz w:val="20"/>
                <w:szCs w:val="20"/>
              </w:rPr>
              <w:lastRenderedPageBreak/>
              <w:t xml:space="preserve">Compared with non-users, infants of </w:t>
            </w:r>
            <w:r w:rsidR="009546EA" w:rsidRPr="00CA21F7">
              <w:rPr>
                <w:rFonts w:eastAsia="Calibri" w:cstheme="minorHAnsi"/>
                <w:sz w:val="20"/>
                <w:szCs w:val="20"/>
              </w:rPr>
              <w:t xml:space="preserve">exclusive-vapers </w:t>
            </w:r>
            <w:r w:rsidRPr="00CA21F7">
              <w:rPr>
                <w:rFonts w:cstheme="minorHAnsi"/>
                <w:sz w:val="20"/>
                <w:szCs w:val="20"/>
              </w:rPr>
              <w:t xml:space="preserve">were </w:t>
            </w:r>
            <w:r w:rsidRPr="00CA21F7">
              <w:rPr>
                <w:rFonts w:eastAsia="Calibri" w:cstheme="minorHAnsi"/>
                <w:sz w:val="20"/>
                <w:szCs w:val="20"/>
              </w:rPr>
              <w:t>significantly more likely to be SGA (1.76, 1.04 to 2.96)</w:t>
            </w:r>
          </w:p>
          <w:p w14:paraId="38072B78" w14:textId="77777777" w:rsidR="001A290D" w:rsidRPr="00CA21F7" w:rsidRDefault="001A290D" w:rsidP="001A290D">
            <w:pPr>
              <w:spacing w:after="0" w:line="240" w:lineRule="auto"/>
              <w:rPr>
                <w:rFonts w:cstheme="minorHAnsi"/>
                <w:sz w:val="20"/>
                <w:szCs w:val="20"/>
              </w:rPr>
            </w:pPr>
          </w:p>
          <w:p w14:paraId="74CBC1FC" w14:textId="77777777" w:rsidR="001A290D" w:rsidRPr="00CA21F7" w:rsidRDefault="001A290D" w:rsidP="001A290D">
            <w:pPr>
              <w:spacing w:after="0" w:line="240" w:lineRule="auto"/>
              <w:rPr>
                <w:rFonts w:cstheme="minorHAnsi"/>
                <w:sz w:val="20"/>
                <w:szCs w:val="20"/>
              </w:rPr>
            </w:pPr>
            <w:r w:rsidRPr="00CA21F7">
              <w:rPr>
                <w:rFonts w:eastAsia="Calibri" w:cstheme="minorHAnsi"/>
                <w:sz w:val="20"/>
                <w:szCs w:val="20"/>
              </w:rPr>
              <w:t xml:space="preserve">Infants of vapers and smokers had similar odds of SGA </w:t>
            </w:r>
            <w:r w:rsidRPr="00CA21F7">
              <w:rPr>
                <w:rFonts w:cstheme="minorHAnsi"/>
                <w:sz w:val="20"/>
                <w:szCs w:val="20"/>
              </w:rPr>
              <w:t>(0.67, 0.30 to 1.47)</w:t>
            </w:r>
          </w:p>
          <w:p w14:paraId="7B3A2C29" w14:textId="46BD12C8" w:rsidR="005E0E99" w:rsidRPr="00CA21F7" w:rsidRDefault="005E0E99" w:rsidP="001A290D">
            <w:pPr>
              <w:spacing w:after="0" w:line="240" w:lineRule="auto"/>
              <w:rPr>
                <w:rFonts w:cstheme="minorHAnsi"/>
                <w:sz w:val="20"/>
                <w:szCs w:val="20"/>
              </w:rPr>
            </w:pPr>
          </w:p>
        </w:tc>
        <w:tc>
          <w:tcPr>
            <w:tcW w:w="2171" w:type="dxa"/>
          </w:tcPr>
          <w:p w14:paraId="01BD2020" w14:textId="633DDB4D"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69DC5DAA" w14:textId="0EC8B26B"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5D26D930" w14:textId="77777777" w:rsidTr="00E80B67">
        <w:tc>
          <w:tcPr>
            <w:tcW w:w="1573" w:type="dxa"/>
          </w:tcPr>
          <w:p w14:paraId="45FBC3A4" w14:textId="4F4A5D78" w:rsidR="001A290D" w:rsidRPr="00CA21F7" w:rsidRDefault="001A290D" w:rsidP="001A290D">
            <w:pPr>
              <w:spacing w:after="0" w:line="240" w:lineRule="auto"/>
              <w:rPr>
                <w:rFonts w:cstheme="minorHAnsi"/>
                <w:sz w:val="20"/>
                <w:szCs w:val="20"/>
              </w:rPr>
            </w:pPr>
            <w:r w:rsidRPr="00CA21F7">
              <w:rPr>
                <w:rFonts w:cstheme="minorHAnsi"/>
                <w:sz w:val="20"/>
                <w:szCs w:val="20"/>
              </w:rPr>
              <w:t>Lavezzi et al 2022</w:t>
            </w:r>
            <w:r w:rsidR="006F1991">
              <w:rPr>
                <w:rFonts w:cstheme="minorHAnsi"/>
                <w:sz w:val="20"/>
                <w:szCs w:val="20"/>
              </w:rPr>
              <w:t xml:space="preserve"> [44]</w:t>
            </w:r>
          </w:p>
          <w:p w14:paraId="346BE925" w14:textId="17AC3F0E" w:rsidR="001A290D" w:rsidRPr="00CA21F7" w:rsidRDefault="001A290D" w:rsidP="001A290D">
            <w:pPr>
              <w:spacing w:after="0" w:line="240" w:lineRule="auto"/>
              <w:rPr>
                <w:rFonts w:cstheme="minorHAnsi"/>
                <w:sz w:val="20"/>
                <w:szCs w:val="20"/>
              </w:rPr>
            </w:pPr>
          </w:p>
        </w:tc>
        <w:tc>
          <w:tcPr>
            <w:tcW w:w="2171" w:type="dxa"/>
          </w:tcPr>
          <w:p w14:paraId="5646E08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p w14:paraId="782117B3" w14:textId="77777777" w:rsidR="001A290D" w:rsidRPr="00CA21F7" w:rsidRDefault="001A290D" w:rsidP="001A290D">
            <w:pPr>
              <w:spacing w:after="0" w:line="240" w:lineRule="auto"/>
              <w:rPr>
                <w:rFonts w:cstheme="minorHAnsi"/>
                <w:sz w:val="20"/>
                <w:szCs w:val="20"/>
              </w:rPr>
            </w:pPr>
          </w:p>
        </w:tc>
        <w:tc>
          <w:tcPr>
            <w:tcW w:w="2171" w:type="dxa"/>
          </w:tcPr>
          <w:p w14:paraId="28971AC0"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47EA00CE"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25D039D4"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Adverse neuropathological brainstem outcomes (pulmonary hypoplasia, </w:t>
            </w:r>
            <w:proofErr w:type="spellStart"/>
            <w:r w:rsidRPr="00CA21F7">
              <w:rPr>
                <w:rFonts w:cstheme="minorHAnsi"/>
                <w:sz w:val="20"/>
                <w:szCs w:val="20"/>
              </w:rPr>
              <w:t>pFn</w:t>
            </w:r>
            <w:proofErr w:type="spellEnd"/>
            <w:r w:rsidRPr="00CA21F7">
              <w:rPr>
                <w:rFonts w:cstheme="minorHAnsi"/>
                <w:sz w:val="20"/>
                <w:szCs w:val="20"/>
              </w:rPr>
              <w:t xml:space="preserve"> hypoplasia) were present in most of those smoking, exclusively vaping and dual-using among cases of sudden intrauterine unexplained deaths. Few non-users had these adverse outcomes. Detailed results NR. </w:t>
            </w:r>
          </w:p>
          <w:p w14:paraId="772DBC7E" w14:textId="57429174" w:rsidR="005E0E99" w:rsidRPr="00CA21F7" w:rsidRDefault="005E0E99" w:rsidP="001A290D">
            <w:pPr>
              <w:spacing w:after="0" w:line="240" w:lineRule="auto"/>
              <w:rPr>
                <w:rFonts w:cstheme="minorHAnsi"/>
                <w:sz w:val="20"/>
                <w:szCs w:val="20"/>
              </w:rPr>
            </w:pPr>
          </w:p>
        </w:tc>
        <w:tc>
          <w:tcPr>
            <w:tcW w:w="2172" w:type="dxa"/>
          </w:tcPr>
          <w:p w14:paraId="4C2C5E34"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2FB71295" w14:textId="77777777" w:rsidTr="00E80B67">
        <w:tc>
          <w:tcPr>
            <w:tcW w:w="1573" w:type="dxa"/>
          </w:tcPr>
          <w:p w14:paraId="1175577A" w14:textId="59884424" w:rsidR="001A290D" w:rsidRPr="00CA21F7" w:rsidRDefault="001A290D" w:rsidP="001A290D">
            <w:pPr>
              <w:spacing w:after="0" w:line="240" w:lineRule="auto"/>
              <w:rPr>
                <w:rFonts w:cstheme="minorHAnsi"/>
                <w:sz w:val="20"/>
                <w:szCs w:val="20"/>
              </w:rPr>
            </w:pPr>
            <w:r w:rsidRPr="00CA21F7">
              <w:rPr>
                <w:rFonts w:cstheme="minorHAnsi"/>
                <w:sz w:val="20"/>
                <w:szCs w:val="20"/>
              </w:rPr>
              <w:t>Lin et al 2023</w:t>
            </w:r>
            <w:r w:rsidR="006F1991">
              <w:rPr>
                <w:rFonts w:cstheme="minorHAnsi"/>
                <w:sz w:val="20"/>
                <w:szCs w:val="20"/>
              </w:rPr>
              <w:t xml:space="preserve"> [</w:t>
            </w:r>
            <w:r w:rsidR="002945DA">
              <w:rPr>
                <w:rFonts w:cstheme="minorHAnsi"/>
                <w:sz w:val="20"/>
                <w:szCs w:val="20"/>
              </w:rPr>
              <w:t>45]</w:t>
            </w:r>
          </w:p>
          <w:p w14:paraId="5DF91FD3" w14:textId="28BDB92A" w:rsidR="001A290D" w:rsidRPr="00CA21F7" w:rsidRDefault="001A290D" w:rsidP="001A290D">
            <w:pPr>
              <w:spacing w:after="0" w:line="240" w:lineRule="auto"/>
              <w:rPr>
                <w:rFonts w:cstheme="minorHAnsi"/>
                <w:sz w:val="20"/>
                <w:szCs w:val="20"/>
              </w:rPr>
            </w:pPr>
          </w:p>
        </w:tc>
        <w:tc>
          <w:tcPr>
            <w:tcW w:w="2171" w:type="dxa"/>
          </w:tcPr>
          <w:p w14:paraId="3946C89B" w14:textId="61491A1B" w:rsidR="001A290D" w:rsidRPr="00CA21F7" w:rsidRDefault="001A290D" w:rsidP="001A290D">
            <w:pPr>
              <w:spacing w:after="0" w:line="240" w:lineRule="auto"/>
              <w:rPr>
                <w:rFonts w:eastAsia="Calibri" w:cstheme="minorHAnsi"/>
                <w:sz w:val="20"/>
                <w:szCs w:val="20"/>
              </w:rPr>
            </w:pPr>
            <w:r w:rsidRPr="00CA21F7">
              <w:rPr>
                <w:rFonts w:eastAsia="Calibri" w:cstheme="minorHAnsi"/>
                <w:sz w:val="20"/>
                <w:szCs w:val="20"/>
              </w:rPr>
              <w:t>NR</w:t>
            </w:r>
          </w:p>
        </w:tc>
        <w:tc>
          <w:tcPr>
            <w:tcW w:w="2171" w:type="dxa"/>
          </w:tcPr>
          <w:p w14:paraId="15513D12"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p w14:paraId="6B8AABD0" w14:textId="77777777" w:rsidR="001A290D" w:rsidRPr="00CA21F7" w:rsidRDefault="001A290D" w:rsidP="001A290D">
            <w:pPr>
              <w:spacing w:after="0" w:line="240" w:lineRule="auto"/>
              <w:rPr>
                <w:rFonts w:eastAsia="Calibri" w:cstheme="minorHAnsi"/>
                <w:sz w:val="20"/>
                <w:szCs w:val="20"/>
              </w:rPr>
            </w:pPr>
          </w:p>
        </w:tc>
        <w:tc>
          <w:tcPr>
            <w:tcW w:w="2172" w:type="dxa"/>
          </w:tcPr>
          <w:p w14:paraId="41EE2BAB" w14:textId="68A08738" w:rsidR="001A290D" w:rsidRPr="00CA21F7" w:rsidRDefault="001A290D" w:rsidP="001A290D">
            <w:pPr>
              <w:spacing w:after="0" w:line="240" w:lineRule="auto"/>
              <w:rPr>
                <w:rFonts w:eastAsia="Calibri" w:cstheme="minorHAnsi"/>
                <w:sz w:val="20"/>
                <w:szCs w:val="20"/>
              </w:rPr>
            </w:pPr>
            <w:r w:rsidRPr="00CA21F7">
              <w:rPr>
                <w:rFonts w:cstheme="minorHAnsi"/>
                <w:sz w:val="20"/>
                <w:szCs w:val="20"/>
              </w:rPr>
              <w:t>NR</w:t>
            </w:r>
          </w:p>
        </w:tc>
        <w:tc>
          <w:tcPr>
            <w:tcW w:w="2171" w:type="dxa"/>
          </w:tcPr>
          <w:p w14:paraId="690E288B" w14:textId="71706B92"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45AB3CC1" w14:textId="35FD0D2A"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Adjusted ORs 95% CI: Neither quitting vaping before pregnancy nor vaping (combining </w:t>
            </w:r>
            <w:r w:rsidR="00A66460" w:rsidRPr="00CA21F7">
              <w:rPr>
                <w:rFonts w:cstheme="minorHAnsi"/>
                <w:sz w:val="20"/>
                <w:szCs w:val="20"/>
              </w:rPr>
              <w:t>exclusive-</w:t>
            </w:r>
            <w:r w:rsidRPr="00CA21F7">
              <w:rPr>
                <w:rFonts w:cstheme="minorHAnsi"/>
                <w:sz w:val="20"/>
                <w:szCs w:val="20"/>
              </w:rPr>
              <w:t xml:space="preserve">vapers and dual-users) during pregnancy were significantly associated </w:t>
            </w:r>
            <w:r w:rsidRPr="00CA21F7">
              <w:rPr>
                <w:rFonts w:cstheme="minorHAnsi"/>
                <w:sz w:val="20"/>
                <w:szCs w:val="20"/>
              </w:rPr>
              <w:lastRenderedPageBreak/>
              <w:t>with high-risk birth (1.14, 0.54 to 2.40; 1.19, 0.38 to 3.73, respectively) or foetal death (0.39, 0.07 to 2.26; 0.33, 0.04 to 2.83 respectively),</w:t>
            </w:r>
          </w:p>
          <w:p w14:paraId="208DF5EC"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compared with not vaping.</w:t>
            </w:r>
          </w:p>
          <w:p w14:paraId="781C1D27" w14:textId="73C75A8A" w:rsidR="001A290D" w:rsidRPr="00CA21F7" w:rsidRDefault="001A290D" w:rsidP="001A290D">
            <w:pPr>
              <w:spacing w:after="0" w:line="240" w:lineRule="auto"/>
              <w:rPr>
                <w:rFonts w:cstheme="minorHAnsi"/>
                <w:sz w:val="20"/>
                <w:szCs w:val="20"/>
              </w:rPr>
            </w:pPr>
          </w:p>
          <w:p w14:paraId="41E9576B" w14:textId="6280ED61"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Flavours:</w:t>
            </w:r>
          </w:p>
          <w:p w14:paraId="071F8A2B" w14:textId="3BE9849D" w:rsidR="001A290D" w:rsidRPr="00CA21F7" w:rsidRDefault="001A290D" w:rsidP="001A290D">
            <w:pPr>
              <w:spacing w:after="0" w:line="240" w:lineRule="auto"/>
              <w:rPr>
                <w:rFonts w:cstheme="minorHAnsi"/>
                <w:sz w:val="20"/>
                <w:szCs w:val="20"/>
              </w:rPr>
            </w:pPr>
            <w:r w:rsidRPr="00CA21F7">
              <w:rPr>
                <w:rFonts w:cstheme="minorHAnsi"/>
                <w:sz w:val="20"/>
                <w:szCs w:val="20"/>
              </w:rPr>
              <w:t>Compared with ‘other flavours’,</w:t>
            </w:r>
          </w:p>
          <w:p w14:paraId="0641659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use of menthol/mint was significantly associated with fetal death (3.27, 1.17 to 9.19), but was not associated with high-risk pregnancy (1.09, 0.22 to 5.49). Neither alcohol nor candy favours were significantly associated with these outcomes vs ‘other flavours’.</w:t>
            </w:r>
          </w:p>
          <w:p w14:paraId="4113CD48" w14:textId="33979F6F" w:rsidR="005E0E99" w:rsidRPr="00CA21F7" w:rsidRDefault="005E0E99" w:rsidP="001A290D">
            <w:pPr>
              <w:spacing w:after="0" w:line="240" w:lineRule="auto"/>
              <w:rPr>
                <w:rFonts w:cstheme="minorHAnsi"/>
                <w:sz w:val="20"/>
                <w:szCs w:val="20"/>
              </w:rPr>
            </w:pPr>
          </w:p>
        </w:tc>
      </w:tr>
      <w:tr w:rsidR="001A290D" w:rsidRPr="00CA21F7" w14:paraId="5875E2E6" w14:textId="77777777" w:rsidTr="00E80B67">
        <w:tc>
          <w:tcPr>
            <w:tcW w:w="1573" w:type="dxa"/>
          </w:tcPr>
          <w:p w14:paraId="111073EF" w14:textId="1AB54F4E"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McDonnell et al 2019</w:t>
            </w:r>
            <w:r w:rsidR="002945DA">
              <w:rPr>
                <w:rFonts w:cstheme="minorHAnsi"/>
                <w:sz w:val="20"/>
                <w:szCs w:val="20"/>
              </w:rPr>
              <w:t xml:space="preserve"> [46]</w:t>
            </w:r>
          </w:p>
          <w:p w14:paraId="25C7D615" w14:textId="06EB6F10" w:rsidR="001A290D" w:rsidRPr="00CA21F7" w:rsidRDefault="001A290D" w:rsidP="001A290D">
            <w:pPr>
              <w:spacing w:after="0" w:line="240" w:lineRule="auto"/>
              <w:rPr>
                <w:rFonts w:cstheme="minorHAnsi"/>
                <w:sz w:val="20"/>
                <w:szCs w:val="20"/>
              </w:rPr>
            </w:pPr>
          </w:p>
        </w:tc>
        <w:tc>
          <w:tcPr>
            <w:tcW w:w="2171" w:type="dxa"/>
          </w:tcPr>
          <w:p w14:paraId="27217628" w14:textId="5B5A1D7B" w:rsidR="001A290D" w:rsidRPr="00CA21F7" w:rsidRDefault="001A290D" w:rsidP="001A290D">
            <w:pPr>
              <w:spacing w:after="0" w:line="240" w:lineRule="auto"/>
              <w:rPr>
                <w:rFonts w:cstheme="minorHAnsi"/>
                <w:sz w:val="20"/>
                <w:szCs w:val="20"/>
              </w:rPr>
            </w:pPr>
            <w:r w:rsidRPr="00CA21F7">
              <w:rPr>
                <w:rFonts w:cstheme="minorHAnsi"/>
                <w:sz w:val="20"/>
                <w:szCs w:val="20"/>
              </w:rPr>
              <w:t>Mean gestation at delivery was similar in exclusive vapers, dual-users, smokers and non-users (all 39 weeks)</w:t>
            </w:r>
          </w:p>
        </w:tc>
        <w:tc>
          <w:tcPr>
            <w:tcW w:w="2171" w:type="dxa"/>
          </w:tcPr>
          <w:p w14:paraId="6E1FEA47" w14:textId="659389BB"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Babies of exclusive</w:t>
            </w:r>
            <w:r w:rsidR="00F2051B" w:rsidRPr="00CA21F7">
              <w:rPr>
                <w:rFonts w:cstheme="minorHAnsi"/>
                <w:color w:val="242021"/>
                <w:sz w:val="20"/>
                <w:szCs w:val="20"/>
              </w:rPr>
              <w:t>-</w:t>
            </w:r>
            <w:r w:rsidRPr="00CA21F7">
              <w:rPr>
                <w:rFonts w:cstheme="minorHAnsi"/>
                <w:color w:val="242021"/>
                <w:sz w:val="20"/>
                <w:szCs w:val="20"/>
              </w:rPr>
              <w:t>vapers and non-users had similar BW and incidence of LBW (p=0.97, p=0.60, respectively)</w:t>
            </w:r>
          </w:p>
          <w:p w14:paraId="4C119BDE" w14:textId="77777777" w:rsidR="001A290D" w:rsidRPr="00CA21F7" w:rsidRDefault="001A290D" w:rsidP="001A290D">
            <w:pPr>
              <w:spacing w:after="0" w:line="240" w:lineRule="auto"/>
              <w:rPr>
                <w:rFonts w:cstheme="minorHAnsi"/>
                <w:color w:val="242021"/>
                <w:sz w:val="20"/>
                <w:szCs w:val="20"/>
              </w:rPr>
            </w:pPr>
          </w:p>
          <w:p w14:paraId="419D7048" w14:textId="64F9F0FA"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Compared with smokers and dual-</w:t>
            </w:r>
            <w:r w:rsidRPr="00CA21F7">
              <w:rPr>
                <w:rFonts w:cstheme="minorHAnsi"/>
                <w:color w:val="242021"/>
                <w:sz w:val="20"/>
                <w:szCs w:val="20"/>
              </w:rPr>
              <w:lastRenderedPageBreak/>
              <w:t>users, babies of exclusive</w:t>
            </w:r>
            <w:r w:rsidR="005867E8" w:rsidRPr="00CA21F7">
              <w:rPr>
                <w:rFonts w:cstheme="minorHAnsi"/>
                <w:color w:val="242021"/>
                <w:sz w:val="20"/>
                <w:szCs w:val="20"/>
              </w:rPr>
              <w:t>-</w:t>
            </w:r>
            <w:r w:rsidRPr="00CA21F7">
              <w:rPr>
                <w:rFonts w:cstheme="minorHAnsi"/>
                <w:color w:val="242021"/>
                <w:sz w:val="20"/>
                <w:szCs w:val="20"/>
              </w:rPr>
              <w:t>vapers had significantly greater BW and lower incidence of LBW (all p&lt;0.001)</w:t>
            </w:r>
          </w:p>
          <w:p w14:paraId="3C912BED" w14:textId="6C598703"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 xml:space="preserve"> </w:t>
            </w:r>
          </w:p>
          <w:p w14:paraId="2EF7EAC7" w14:textId="77777777" w:rsidR="001A290D" w:rsidRPr="00CA21F7" w:rsidRDefault="001A290D" w:rsidP="001A290D">
            <w:pPr>
              <w:spacing w:after="0" w:line="240" w:lineRule="auto"/>
              <w:rPr>
                <w:rFonts w:cstheme="minorHAnsi"/>
                <w:color w:val="242021"/>
                <w:sz w:val="20"/>
                <w:szCs w:val="20"/>
              </w:rPr>
            </w:pPr>
          </w:p>
          <w:p w14:paraId="77F6AD61" w14:textId="335F926B" w:rsidR="001A290D" w:rsidRPr="00CA21F7" w:rsidRDefault="001A290D" w:rsidP="001A290D">
            <w:pPr>
              <w:spacing w:after="0" w:line="240" w:lineRule="auto"/>
              <w:rPr>
                <w:rFonts w:cstheme="minorHAnsi"/>
                <w:sz w:val="20"/>
                <w:szCs w:val="20"/>
              </w:rPr>
            </w:pPr>
            <w:r w:rsidRPr="00CA21F7">
              <w:rPr>
                <w:rFonts w:cstheme="minorHAnsi"/>
                <w:color w:val="242021"/>
                <w:sz w:val="20"/>
                <w:szCs w:val="20"/>
              </w:rPr>
              <w:t xml:space="preserve">Babies of </w:t>
            </w:r>
            <w:r w:rsidR="002364FC" w:rsidRPr="00CA21F7">
              <w:rPr>
                <w:rFonts w:eastAsia="Calibri" w:cstheme="minorHAnsi"/>
                <w:sz w:val="20"/>
                <w:szCs w:val="20"/>
              </w:rPr>
              <w:t>exclusive-</w:t>
            </w:r>
            <w:proofErr w:type="spellStart"/>
            <w:r w:rsidRPr="00CA21F7">
              <w:rPr>
                <w:rFonts w:cstheme="minorHAnsi"/>
                <w:color w:val="242021"/>
                <w:sz w:val="20"/>
                <w:szCs w:val="20"/>
              </w:rPr>
              <w:t>mokers</w:t>
            </w:r>
            <w:proofErr w:type="spellEnd"/>
            <w:r w:rsidRPr="00CA21F7">
              <w:rPr>
                <w:rFonts w:cstheme="minorHAnsi"/>
                <w:color w:val="242021"/>
                <w:sz w:val="20"/>
                <w:szCs w:val="20"/>
              </w:rPr>
              <w:t xml:space="preserve"> and dual-users had similar BW and risk of LBW (NR)</w:t>
            </w:r>
          </w:p>
        </w:tc>
        <w:tc>
          <w:tcPr>
            <w:tcW w:w="2172" w:type="dxa"/>
          </w:tcPr>
          <w:p w14:paraId="141C5A83" w14:textId="26F04A3A"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lastRenderedPageBreak/>
              <w:t>Babies of exclusive</w:t>
            </w:r>
            <w:r w:rsidR="00DC0550" w:rsidRPr="00CA21F7">
              <w:rPr>
                <w:rFonts w:cstheme="minorHAnsi"/>
                <w:color w:val="242021"/>
                <w:sz w:val="20"/>
                <w:szCs w:val="20"/>
              </w:rPr>
              <w:t>-</w:t>
            </w:r>
            <w:r w:rsidRPr="00CA21F7">
              <w:rPr>
                <w:rFonts w:cstheme="minorHAnsi"/>
                <w:color w:val="242021"/>
                <w:sz w:val="20"/>
                <w:szCs w:val="20"/>
              </w:rPr>
              <w:t>vapers and non-users had similar mean birth centile (both 47</w:t>
            </w:r>
            <w:r w:rsidRPr="00CA21F7">
              <w:rPr>
                <w:rFonts w:cstheme="minorHAnsi"/>
                <w:color w:val="242021"/>
                <w:sz w:val="20"/>
                <w:szCs w:val="20"/>
                <w:vertAlign w:val="superscript"/>
              </w:rPr>
              <w:t>th</w:t>
            </w:r>
            <w:r w:rsidRPr="00CA21F7">
              <w:rPr>
                <w:rFonts w:cstheme="minorHAnsi"/>
                <w:color w:val="242021"/>
                <w:sz w:val="20"/>
                <w:szCs w:val="20"/>
              </w:rPr>
              <w:t xml:space="preserve"> centile, p=0.97)</w:t>
            </w:r>
          </w:p>
          <w:p w14:paraId="24A7803E" w14:textId="77777777" w:rsidR="001A290D" w:rsidRPr="00CA21F7" w:rsidRDefault="001A290D" w:rsidP="001A290D">
            <w:pPr>
              <w:spacing w:after="0" w:line="240" w:lineRule="auto"/>
              <w:rPr>
                <w:rFonts w:cstheme="minorHAnsi"/>
                <w:color w:val="242021"/>
                <w:sz w:val="20"/>
                <w:szCs w:val="20"/>
              </w:rPr>
            </w:pPr>
          </w:p>
          <w:p w14:paraId="0E23DAAF" w14:textId="15578022"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 xml:space="preserve">Compared with smokers and dual-users, babies of </w:t>
            </w:r>
            <w:r w:rsidRPr="00CA21F7">
              <w:rPr>
                <w:rFonts w:cstheme="minorHAnsi"/>
                <w:color w:val="242021"/>
                <w:sz w:val="20"/>
                <w:szCs w:val="20"/>
              </w:rPr>
              <w:lastRenderedPageBreak/>
              <w:t>exclusive</w:t>
            </w:r>
            <w:r w:rsidR="005867E8" w:rsidRPr="00CA21F7">
              <w:rPr>
                <w:rFonts w:cstheme="minorHAnsi"/>
                <w:color w:val="242021"/>
                <w:sz w:val="20"/>
                <w:szCs w:val="20"/>
              </w:rPr>
              <w:t>-</w:t>
            </w:r>
            <w:r w:rsidRPr="00CA21F7">
              <w:rPr>
                <w:rFonts w:cstheme="minorHAnsi"/>
                <w:color w:val="242021"/>
                <w:sz w:val="20"/>
                <w:szCs w:val="20"/>
              </w:rPr>
              <w:t>vapers had a significantly higher mean birth centile (both p&lt;0.001).</w:t>
            </w:r>
          </w:p>
          <w:p w14:paraId="10893096" w14:textId="77777777"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 xml:space="preserve"> </w:t>
            </w:r>
          </w:p>
          <w:p w14:paraId="457A517F" w14:textId="77777777" w:rsidR="001A290D" w:rsidRPr="00CA21F7" w:rsidRDefault="001A290D" w:rsidP="001A290D">
            <w:pPr>
              <w:spacing w:after="0" w:line="240" w:lineRule="auto"/>
              <w:rPr>
                <w:rFonts w:cstheme="minorHAnsi"/>
                <w:color w:val="242021"/>
                <w:sz w:val="20"/>
                <w:szCs w:val="20"/>
              </w:rPr>
            </w:pPr>
          </w:p>
          <w:p w14:paraId="48C229CF" w14:textId="77777777" w:rsidR="001A290D" w:rsidRPr="00CA21F7" w:rsidRDefault="001A290D" w:rsidP="001A290D">
            <w:pPr>
              <w:spacing w:after="0" w:line="240" w:lineRule="auto"/>
              <w:rPr>
                <w:rFonts w:cstheme="minorHAnsi"/>
                <w:color w:val="242021"/>
                <w:sz w:val="20"/>
                <w:szCs w:val="20"/>
              </w:rPr>
            </w:pPr>
            <w:r w:rsidRPr="00CA21F7">
              <w:rPr>
                <w:rFonts w:cstheme="minorHAnsi"/>
                <w:color w:val="242021"/>
                <w:sz w:val="20"/>
                <w:szCs w:val="20"/>
              </w:rPr>
              <w:t xml:space="preserve">Babies of </w:t>
            </w:r>
            <w:r w:rsidR="005867E8" w:rsidRPr="00CA21F7">
              <w:rPr>
                <w:rFonts w:eastAsia="Calibri" w:cstheme="minorHAnsi"/>
                <w:sz w:val="20"/>
                <w:szCs w:val="20"/>
              </w:rPr>
              <w:t>exclusive-</w:t>
            </w:r>
            <w:r w:rsidRPr="00CA21F7">
              <w:rPr>
                <w:rFonts w:cstheme="minorHAnsi"/>
                <w:color w:val="242021"/>
                <w:sz w:val="20"/>
                <w:szCs w:val="20"/>
              </w:rPr>
              <w:t>smokers and dual-users had a similar mean birth centile (27</w:t>
            </w:r>
            <w:r w:rsidRPr="00CA21F7">
              <w:rPr>
                <w:rFonts w:cstheme="minorHAnsi"/>
                <w:color w:val="242021"/>
                <w:sz w:val="20"/>
                <w:szCs w:val="20"/>
                <w:vertAlign w:val="superscript"/>
              </w:rPr>
              <w:t>th</w:t>
            </w:r>
            <w:r w:rsidRPr="00CA21F7">
              <w:rPr>
                <w:rFonts w:cstheme="minorHAnsi"/>
                <w:color w:val="242021"/>
                <w:sz w:val="20"/>
                <w:szCs w:val="20"/>
              </w:rPr>
              <w:t xml:space="preserve"> &amp; 30</w:t>
            </w:r>
            <w:r w:rsidRPr="00CA21F7">
              <w:rPr>
                <w:rFonts w:cstheme="minorHAnsi"/>
                <w:color w:val="242021"/>
                <w:sz w:val="20"/>
                <w:szCs w:val="20"/>
                <w:vertAlign w:val="superscript"/>
              </w:rPr>
              <w:t>th</w:t>
            </w:r>
            <w:r w:rsidRPr="00CA21F7">
              <w:rPr>
                <w:rFonts w:cstheme="minorHAnsi"/>
                <w:color w:val="242021"/>
                <w:sz w:val="20"/>
                <w:szCs w:val="20"/>
              </w:rPr>
              <w:t xml:space="preserve"> centile, respectively)</w:t>
            </w:r>
          </w:p>
          <w:p w14:paraId="4D666151" w14:textId="47DE2F44" w:rsidR="005E0E99" w:rsidRPr="00CA21F7" w:rsidRDefault="005E0E99" w:rsidP="001A290D">
            <w:pPr>
              <w:spacing w:after="0" w:line="240" w:lineRule="auto"/>
              <w:rPr>
                <w:rFonts w:cstheme="minorHAnsi"/>
                <w:sz w:val="20"/>
                <w:szCs w:val="20"/>
              </w:rPr>
            </w:pPr>
          </w:p>
        </w:tc>
        <w:tc>
          <w:tcPr>
            <w:tcW w:w="2171" w:type="dxa"/>
          </w:tcPr>
          <w:p w14:paraId="6BB03CA9"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5C23EDCD" w14:textId="058790F5" w:rsidR="001A290D" w:rsidRPr="00CA21F7" w:rsidRDefault="001A290D" w:rsidP="001A290D">
            <w:pPr>
              <w:spacing w:after="0" w:line="240" w:lineRule="auto"/>
              <w:rPr>
                <w:rFonts w:cstheme="minorHAnsi"/>
                <w:sz w:val="20"/>
                <w:szCs w:val="20"/>
              </w:rPr>
            </w:pPr>
            <w:r w:rsidRPr="00CA21F7">
              <w:rPr>
                <w:rFonts w:cstheme="minorHAnsi"/>
                <w:iCs/>
                <w:color w:val="000000"/>
                <w:sz w:val="20"/>
                <w:szCs w:val="20"/>
              </w:rPr>
              <w:t xml:space="preserve">Neonatal intensive care unit admissions </w:t>
            </w:r>
            <w:r w:rsidRPr="00CA21F7">
              <w:rPr>
                <w:rFonts w:cstheme="minorHAnsi"/>
                <w:sz w:val="20"/>
                <w:szCs w:val="20"/>
              </w:rPr>
              <w:t>rates similar for vapers, dual-users, smokers and non-users (range 5% to 8% admitted)</w:t>
            </w:r>
          </w:p>
          <w:p w14:paraId="26700393" w14:textId="77777777" w:rsidR="001A290D" w:rsidRPr="00CA21F7" w:rsidRDefault="001A290D" w:rsidP="001A290D">
            <w:pPr>
              <w:spacing w:after="0" w:line="240" w:lineRule="auto"/>
              <w:rPr>
                <w:rFonts w:cstheme="minorHAnsi"/>
                <w:sz w:val="20"/>
                <w:szCs w:val="20"/>
              </w:rPr>
            </w:pPr>
          </w:p>
          <w:p w14:paraId="0A22146A" w14:textId="6966C3BC"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APGAR scores were the same for all study groups (all 9, 10)</w:t>
            </w:r>
          </w:p>
        </w:tc>
      </w:tr>
      <w:tr w:rsidR="001A290D" w:rsidRPr="00CA21F7" w14:paraId="5BA3BD3C" w14:textId="77777777" w:rsidTr="00E80B67">
        <w:tc>
          <w:tcPr>
            <w:tcW w:w="1573" w:type="dxa"/>
          </w:tcPr>
          <w:p w14:paraId="6661775A" w14:textId="58DDCAE5"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Nanninga et al 2023</w:t>
            </w:r>
            <w:r w:rsidR="002945DA">
              <w:rPr>
                <w:rFonts w:cstheme="minorHAnsi"/>
                <w:sz w:val="20"/>
                <w:szCs w:val="20"/>
              </w:rPr>
              <w:t xml:space="preserve"> [47]</w:t>
            </w:r>
          </w:p>
          <w:p w14:paraId="35E1E9E2" w14:textId="77777777" w:rsidR="001A290D" w:rsidRPr="00CA21F7" w:rsidRDefault="001A290D" w:rsidP="001A290D">
            <w:pPr>
              <w:spacing w:after="0" w:line="240" w:lineRule="auto"/>
              <w:rPr>
                <w:rFonts w:cstheme="minorHAnsi"/>
                <w:sz w:val="20"/>
                <w:szCs w:val="20"/>
              </w:rPr>
            </w:pPr>
          </w:p>
        </w:tc>
        <w:tc>
          <w:tcPr>
            <w:tcW w:w="2171" w:type="dxa"/>
          </w:tcPr>
          <w:p w14:paraId="36D66569" w14:textId="26C48649"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There were no significant differences in </w:t>
            </w:r>
            <w:r w:rsidR="00ED62C6" w:rsidRPr="00CA21F7">
              <w:rPr>
                <w:rFonts w:cstheme="minorHAnsi"/>
                <w:sz w:val="20"/>
                <w:szCs w:val="20"/>
              </w:rPr>
              <w:t>PTB</w:t>
            </w:r>
            <w:r w:rsidRPr="00CA21F7">
              <w:rPr>
                <w:rFonts w:cstheme="minorHAnsi"/>
                <w:sz w:val="20"/>
                <w:szCs w:val="20"/>
              </w:rPr>
              <w:t xml:space="preserve"> across the study groups (vapers, smokers, dual-users, non-users) (p=0.75)</w:t>
            </w:r>
          </w:p>
        </w:tc>
        <w:tc>
          <w:tcPr>
            <w:tcW w:w="2171" w:type="dxa"/>
          </w:tcPr>
          <w:p w14:paraId="59FD2C9C" w14:textId="73CD4DB8"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0B7974B3"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Across the four groups, there was an overall significant difference in SGA (0.02), with a tendency for higher rates of SGA in vapers compared with smokers, dual-users and non-users</w:t>
            </w:r>
          </w:p>
          <w:p w14:paraId="60A530BD" w14:textId="7B77DE0A" w:rsidR="005E0E99" w:rsidRPr="00CA21F7" w:rsidRDefault="005E0E99" w:rsidP="001A290D">
            <w:pPr>
              <w:spacing w:after="0" w:line="240" w:lineRule="auto"/>
              <w:rPr>
                <w:rFonts w:cstheme="minorHAnsi"/>
                <w:sz w:val="20"/>
                <w:szCs w:val="20"/>
              </w:rPr>
            </w:pPr>
          </w:p>
        </w:tc>
        <w:tc>
          <w:tcPr>
            <w:tcW w:w="2171" w:type="dxa"/>
          </w:tcPr>
          <w:p w14:paraId="3C4BBB38" w14:textId="6EA2E5CC"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6002848B" w14:textId="79AC598E" w:rsidR="001A290D" w:rsidRPr="00CA21F7" w:rsidRDefault="001A290D" w:rsidP="001A290D">
            <w:pPr>
              <w:spacing w:after="0" w:line="240" w:lineRule="auto"/>
              <w:rPr>
                <w:rFonts w:cstheme="minorHAnsi"/>
                <w:sz w:val="20"/>
                <w:szCs w:val="20"/>
              </w:rPr>
            </w:pPr>
            <w:r w:rsidRPr="00CA21F7">
              <w:rPr>
                <w:rFonts w:cstheme="minorHAnsi"/>
                <w:sz w:val="20"/>
                <w:szCs w:val="20"/>
              </w:rPr>
              <w:t>When comparing the four groups, there was no difference in hospital admissions in the first year of life (p=0.43) or for a composite infant outcome (p=0.11)</w:t>
            </w:r>
          </w:p>
        </w:tc>
      </w:tr>
      <w:tr w:rsidR="001A290D" w:rsidRPr="00CA21F7" w14:paraId="7B17714B" w14:textId="77777777" w:rsidTr="00E80B67">
        <w:tc>
          <w:tcPr>
            <w:tcW w:w="1573" w:type="dxa"/>
          </w:tcPr>
          <w:p w14:paraId="646FC45F" w14:textId="31D47592" w:rsidR="001A290D" w:rsidRPr="00CA21F7" w:rsidRDefault="001A290D" w:rsidP="001A290D">
            <w:pPr>
              <w:spacing w:after="0" w:line="240" w:lineRule="auto"/>
              <w:rPr>
                <w:rFonts w:cstheme="minorHAnsi"/>
                <w:sz w:val="20"/>
                <w:szCs w:val="20"/>
              </w:rPr>
            </w:pPr>
            <w:r w:rsidRPr="00CA21F7">
              <w:rPr>
                <w:rFonts w:cstheme="minorHAnsi"/>
                <w:sz w:val="20"/>
                <w:szCs w:val="20"/>
              </w:rPr>
              <w:t>Opondo et al 2021</w:t>
            </w:r>
            <w:r w:rsidR="002945DA">
              <w:rPr>
                <w:rFonts w:cstheme="minorHAnsi"/>
                <w:sz w:val="20"/>
                <w:szCs w:val="20"/>
              </w:rPr>
              <w:t xml:space="preserve"> [48]</w:t>
            </w:r>
          </w:p>
          <w:p w14:paraId="3D8E7AD4" w14:textId="1E169C1D" w:rsidR="001A290D" w:rsidRPr="00CA21F7" w:rsidRDefault="001A290D" w:rsidP="001A290D">
            <w:pPr>
              <w:spacing w:after="0" w:line="240" w:lineRule="auto"/>
              <w:rPr>
                <w:rFonts w:cstheme="minorHAnsi"/>
                <w:sz w:val="20"/>
                <w:szCs w:val="20"/>
              </w:rPr>
            </w:pPr>
          </w:p>
        </w:tc>
        <w:tc>
          <w:tcPr>
            <w:tcW w:w="2171" w:type="dxa"/>
          </w:tcPr>
          <w:p w14:paraId="260C1B5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Adjusted for smoking pattern, compared with not vaping, vaping (combining vapers and dual-users) was not associated with PTB (risk ratio, 95% CI = 1.29, 0.54 to 2.04, p=0.210) or GA (difference 95% CI = </w:t>
            </w:r>
          </w:p>
          <w:p w14:paraId="0E0F97A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-0.18, -0.58 to 0.21)</w:t>
            </w:r>
          </w:p>
          <w:p w14:paraId="25F4A5A7" w14:textId="1542282E" w:rsidR="005E0E99" w:rsidRPr="00CA21F7" w:rsidRDefault="005E0E99" w:rsidP="001A290D">
            <w:pPr>
              <w:spacing w:after="0" w:line="240" w:lineRule="auto"/>
              <w:rPr>
                <w:rFonts w:cstheme="minorHAnsi"/>
                <w:sz w:val="20"/>
                <w:szCs w:val="20"/>
              </w:rPr>
            </w:pPr>
          </w:p>
        </w:tc>
        <w:tc>
          <w:tcPr>
            <w:tcW w:w="2171" w:type="dxa"/>
          </w:tcPr>
          <w:p w14:paraId="3583C658" w14:textId="3877C434"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Adjusted for smoking pattern, compared with not vaping, vaping (combining </w:t>
            </w:r>
            <w:r w:rsidR="00D456C6" w:rsidRPr="00CA21F7">
              <w:rPr>
                <w:rFonts w:cstheme="minorHAnsi"/>
                <w:sz w:val="20"/>
                <w:szCs w:val="20"/>
              </w:rPr>
              <w:t>exclusive-</w:t>
            </w:r>
            <w:r w:rsidRPr="00CA21F7">
              <w:rPr>
                <w:rFonts w:cstheme="minorHAnsi"/>
                <w:sz w:val="20"/>
                <w:szCs w:val="20"/>
              </w:rPr>
              <w:t xml:space="preserve">vapers and dual-users) was not associated with </w:t>
            </w:r>
            <w:r w:rsidR="00FC5BE6" w:rsidRPr="00CA21F7">
              <w:rPr>
                <w:rFonts w:cstheme="minorHAnsi"/>
                <w:sz w:val="20"/>
                <w:szCs w:val="20"/>
              </w:rPr>
              <w:t>BW</w:t>
            </w:r>
            <w:r w:rsidRPr="00CA21F7">
              <w:rPr>
                <w:rFonts w:cstheme="minorHAnsi"/>
                <w:sz w:val="20"/>
                <w:szCs w:val="20"/>
              </w:rPr>
              <w:t xml:space="preserve"> (difference 95% CI = -31.7, -125.8 to 62.5)</w:t>
            </w:r>
          </w:p>
        </w:tc>
        <w:tc>
          <w:tcPr>
            <w:tcW w:w="2172" w:type="dxa"/>
          </w:tcPr>
          <w:p w14:paraId="1B5CED2C" w14:textId="5E4799D5"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5703643C"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1FE04DDA"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1460A426" w14:textId="77777777" w:rsidTr="00E80B67">
        <w:tc>
          <w:tcPr>
            <w:tcW w:w="1573" w:type="dxa"/>
          </w:tcPr>
          <w:p w14:paraId="3F629FD6" w14:textId="5BFA3EB6" w:rsidR="001A290D" w:rsidRPr="00CA21F7" w:rsidRDefault="001A290D" w:rsidP="001A290D">
            <w:pPr>
              <w:spacing w:after="0" w:line="240" w:lineRule="auto"/>
              <w:rPr>
                <w:rFonts w:cstheme="minorHAnsi"/>
                <w:sz w:val="20"/>
                <w:szCs w:val="20"/>
              </w:rPr>
            </w:pPr>
            <w:r w:rsidRPr="00CA21F7">
              <w:rPr>
                <w:rFonts w:cstheme="minorHAnsi"/>
                <w:sz w:val="20"/>
                <w:szCs w:val="20"/>
              </w:rPr>
              <w:t>Regan, Bombard et al 2021</w:t>
            </w:r>
            <w:r w:rsidR="002945DA">
              <w:rPr>
                <w:rFonts w:cstheme="minorHAnsi"/>
                <w:sz w:val="20"/>
                <w:szCs w:val="20"/>
              </w:rPr>
              <w:t xml:space="preserve"> [49]</w:t>
            </w:r>
          </w:p>
          <w:p w14:paraId="495347FD" w14:textId="45F0BBD4" w:rsidR="001A290D" w:rsidRPr="00CA21F7" w:rsidRDefault="001A290D" w:rsidP="001A290D">
            <w:pPr>
              <w:spacing w:after="0" w:line="240" w:lineRule="auto"/>
              <w:rPr>
                <w:rFonts w:cstheme="minorHAnsi"/>
                <w:sz w:val="20"/>
                <w:szCs w:val="20"/>
              </w:rPr>
            </w:pPr>
          </w:p>
        </w:tc>
        <w:tc>
          <w:tcPr>
            <w:tcW w:w="2171" w:type="dxa"/>
          </w:tcPr>
          <w:p w14:paraId="335BBCAF" w14:textId="77777777" w:rsidR="001A290D" w:rsidRPr="00CA21F7" w:rsidRDefault="001A290D" w:rsidP="001A290D">
            <w:pPr>
              <w:spacing w:after="0" w:line="240" w:lineRule="auto"/>
              <w:rPr>
                <w:rStyle w:val="fontstyle01"/>
                <w:rFonts w:asciiTheme="minorHAnsi" w:hAnsiTheme="minorHAnsi" w:cstheme="minorHAnsi"/>
                <w:sz w:val="20"/>
                <w:szCs w:val="20"/>
              </w:rPr>
            </w:pPr>
            <w:r w:rsidRPr="00CA21F7">
              <w:rPr>
                <w:rFonts w:cstheme="minorHAnsi"/>
                <w:sz w:val="20"/>
                <w:szCs w:val="20"/>
              </w:rPr>
              <w:lastRenderedPageBreak/>
              <w:t>Adjusted prevalence ratio, 95% CIs:</w:t>
            </w:r>
          </w:p>
          <w:p w14:paraId="616257D8"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14D0E43F" w14:textId="4939757E" w:rsidR="001A290D" w:rsidRPr="00CA21F7" w:rsidRDefault="001A290D" w:rsidP="001A290D">
            <w:pPr>
              <w:spacing w:after="0" w:line="240" w:lineRule="auto"/>
              <w:rPr>
                <w:rFonts w:cstheme="minorHAnsi"/>
                <w:sz w:val="20"/>
                <w:szCs w:val="20"/>
              </w:rPr>
            </w:pPr>
            <w:r w:rsidRPr="00CA21F7">
              <w:rPr>
                <w:rStyle w:val="fontstyle01"/>
                <w:rFonts w:asciiTheme="minorHAnsi" w:hAnsiTheme="minorHAnsi" w:cstheme="minorHAnsi"/>
                <w:sz w:val="20"/>
                <w:szCs w:val="20"/>
              </w:rPr>
              <w:t xml:space="preserve">Compared with non-use, </w:t>
            </w:r>
            <w:r w:rsidR="009E25CA" w:rsidRPr="00CA21F7">
              <w:rPr>
                <w:rFonts w:cstheme="minorHAnsi"/>
                <w:sz w:val="20"/>
                <w:szCs w:val="20"/>
              </w:rPr>
              <w:t>exclusive-</w:t>
            </w:r>
            <w:r w:rsidRPr="00CA21F7">
              <w:rPr>
                <w:rStyle w:val="fontstyle01"/>
                <w:rFonts w:asciiTheme="minorHAnsi" w:hAnsiTheme="minorHAnsi" w:cstheme="minorHAnsi"/>
                <w:sz w:val="20"/>
                <w:szCs w:val="20"/>
              </w:rPr>
              <w:t>vaping in pregnancy had a significantly higher prevalence of PTB (</w:t>
            </w:r>
            <w:r w:rsidRPr="00CA21F7">
              <w:rPr>
                <w:rFonts w:cstheme="minorHAnsi"/>
                <w:sz w:val="20"/>
                <w:szCs w:val="20"/>
              </w:rPr>
              <w:t>1.69, 1.20 to 2.39).</w:t>
            </w:r>
          </w:p>
          <w:p w14:paraId="2CD0F225" w14:textId="77777777" w:rsidR="001A290D" w:rsidRPr="00CA21F7" w:rsidRDefault="001A290D" w:rsidP="001A290D">
            <w:pPr>
              <w:spacing w:after="0" w:line="240" w:lineRule="auto"/>
              <w:rPr>
                <w:rFonts w:cstheme="minorHAnsi"/>
                <w:sz w:val="20"/>
                <w:szCs w:val="20"/>
              </w:rPr>
            </w:pPr>
          </w:p>
          <w:p w14:paraId="66E64430" w14:textId="2C9D5D19"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PTB prevalence was similar for </w:t>
            </w:r>
            <w:r w:rsidR="0021407E" w:rsidRPr="00CA21F7">
              <w:rPr>
                <w:rFonts w:eastAsia="Calibri" w:cstheme="minorHAnsi"/>
                <w:sz w:val="20"/>
                <w:szCs w:val="20"/>
              </w:rPr>
              <w:t>exclusive-</w:t>
            </w:r>
            <w:r w:rsidRPr="00CA21F7">
              <w:rPr>
                <w:rFonts w:cstheme="minorHAnsi"/>
                <w:sz w:val="20"/>
                <w:szCs w:val="20"/>
              </w:rPr>
              <w:t>smokers and dual-users (0.82, 0.59 to 1.14).</w:t>
            </w:r>
          </w:p>
          <w:p w14:paraId="2AD2E1F8" w14:textId="77777777" w:rsidR="001A290D" w:rsidRPr="00CA21F7" w:rsidRDefault="001A290D" w:rsidP="001A290D">
            <w:pPr>
              <w:spacing w:after="0" w:line="240" w:lineRule="auto"/>
              <w:rPr>
                <w:rFonts w:cstheme="minorHAnsi"/>
                <w:sz w:val="20"/>
                <w:szCs w:val="20"/>
              </w:rPr>
            </w:pPr>
          </w:p>
          <w:p w14:paraId="7733BC95" w14:textId="1C798355"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Frequency of vaping:</w:t>
            </w:r>
          </w:p>
          <w:p w14:paraId="16D6AA00" w14:textId="6B09CF82" w:rsidR="001A290D" w:rsidRPr="00CA21F7" w:rsidRDefault="001A290D" w:rsidP="001A290D">
            <w:pPr>
              <w:spacing w:after="0" w:line="240" w:lineRule="auto"/>
              <w:rPr>
                <w:rFonts w:cstheme="minorHAnsi"/>
                <w:sz w:val="20"/>
                <w:szCs w:val="20"/>
              </w:rPr>
            </w:pPr>
            <w:r w:rsidRPr="00CA21F7">
              <w:rPr>
                <w:rStyle w:val="fontstyle01"/>
                <w:rFonts w:asciiTheme="minorHAnsi" w:hAnsiTheme="minorHAnsi" w:cstheme="minorHAnsi"/>
                <w:sz w:val="20"/>
                <w:szCs w:val="20"/>
              </w:rPr>
              <w:t xml:space="preserve">Compared with non-vapers (i.e., group combining smokers and non- users), </w:t>
            </w:r>
            <w:r w:rsidR="0019351E" w:rsidRPr="00CA21F7">
              <w:rPr>
                <w:rFonts w:eastAsia="Calibri" w:cstheme="minorHAnsi"/>
                <w:sz w:val="20"/>
                <w:szCs w:val="20"/>
              </w:rPr>
              <w:t>exclusive-</w:t>
            </w:r>
            <w:r w:rsidRPr="00CA21F7">
              <w:rPr>
                <w:rStyle w:val="fontstyle01"/>
                <w:rFonts w:asciiTheme="minorHAnsi" w:hAnsiTheme="minorHAnsi" w:cstheme="minorHAnsi"/>
                <w:sz w:val="20"/>
                <w:szCs w:val="20"/>
              </w:rPr>
              <w:t>vapers with daily use had a significantly higher prevalence of preterm birth (</w:t>
            </w:r>
            <w:r w:rsidRPr="00CA21F7">
              <w:rPr>
                <w:rFonts w:cstheme="minorHAnsi"/>
                <w:sz w:val="20"/>
                <w:szCs w:val="20"/>
              </w:rPr>
              <w:t xml:space="preserve">1.94; 95% CI 1.28 to 2.93). The results was not significant for </w:t>
            </w:r>
            <w:r w:rsidRPr="00CA21F7">
              <w:rPr>
                <w:rStyle w:val="fontstyle01"/>
                <w:rFonts w:asciiTheme="minorHAnsi" w:hAnsiTheme="minorHAnsi" w:cstheme="minorHAnsi"/>
                <w:sz w:val="20"/>
                <w:szCs w:val="20"/>
              </w:rPr>
              <w:t>non-daily use (</w:t>
            </w:r>
            <w:r w:rsidRPr="00CA21F7">
              <w:rPr>
                <w:rFonts w:cstheme="minorHAnsi"/>
                <w:sz w:val="20"/>
                <w:szCs w:val="20"/>
              </w:rPr>
              <w:t>1.26, 0.71 to 2.22).</w:t>
            </w:r>
          </w:p>
          <w:p w14:paraId="44447DDE" w14:textId="77777777" w:rsidR="001A290D" w:rsidRPr="00CA21F7" w:rsidRDefault="001A290D" w:rsidP="001A290D">
            <w:pPr>
              <w:spacing w:after="0" w:line="240" w:lineRule="auto"/>
              <w:rPr>
                <w:rFonts w:cstheme="minorHAnsi"/>
                <w:sz w:val="20"/>
                <w:szCs w:val="20"/>
              </w:rPr>
            </w:pPr>
          </w:p>
          <w:p w14:paraId="129D8C83" w14:textId="4C5D7EE0" w:rsidR="001A290D" w:rsidRPr="00CA21F7" w:rsidRDefault="001A290D" w:rsidP="001A290D">
            <w:pPr>
              <w:spacing w:after="0" w:line="240" w:lineRule="auto"/>
              <w:rPr>
                <w:rStyle w:val="fontstyle01"/>
                <w:rFonts w:asciiTheme="minorHAnsi" w:hAnsiTheme="minorHAnsi" w:cstheme="minorHAnsi"/>
                <w:sz w:val="20"/>
                <w:szCs w:val="20"/>
              </w:rPr>
            </w:pPr>
            <w:r w:rsidRPr="00CA21F7">
              <w:rPr>
                <w:rStyle w:val="fontstyle01"/>
                <w:rFonts w:asciiTheme="minorHAnsi" w:hAnsiTheme="minorHAnsi" w:cstheme="minorHAnsi"/>
                <w:sz w:val="20"/>
                <w:szCs w:val="20"/>
              </w:rPr>
              <w:t>Prevalence of pre-term birth was similar for ‘non-vapers’ and dual-users both for daily and less than daily vapers.</w:t>
            </w:r>
          </w:p>
          <w:p w14:paraId="1AFD84A3" w14:textId="77777777" w:rsidR="001A290D" w:rsidRPr="00CA21F7" w:rsidRDefault="001A290D" w:rsidP="001A290D">
            <w:pPr>
              <w:spacing w:after="0" w:line="240" w:lineRule="auto"/>
              <w:rPr>
                <w:rFonts w:cstheme="minorHAnsi"/>
                <w:i/>
                <w:iCs/>
                <w:sz w:val="20"/>
                <w:szCs w:val="20"/>
              </w:rPr>
            </w:pPr>
          </w:p>
        </w:tc>
        <w:tc>
          <w:tcPr>
            <w:tcW w:w="2171" w:type="dxa"/>
          </w:tcPr>
          <w:p w14:paraId="41242F6B" w14:textId="77777777" w:rsidR="001A290D" w:rsidRPr="00CA21F7" w:rsidRDefault="001A290D" w:rsidP="001A290D">
            <w:pPr>
              <w:spacing w:after="0" w:line="240" w:lineRule="auto"/>
              <w:rPr>
                <w:rStyle w:val="fontstyle01"/>
                <w:rFonts w:asciiTheme="minorHAnsi" w:hAnsiTheme="minorHAnsi" w:cstheme="minorHAnsi"/>
                <w:sz w:val="20"/>
                <w:szCs w:val="20"/>
              </w:rPr>
            </w:pPr>
            <w:r w:rsidRPr="00CA21F7">
              <w:rPr>
                <w:rFonts w:cstheme="minorHAnsi"/>
                <w:sz w:val="20"/>
                <w:szCs w:val="20"/>
              </w:rPr>
              <w:lastRenderedPageBreak/>
              <w:t>Adjusted prevalence ratio, 95% CIs:</w:t>
            </w:r>
          </w:p>
          <w:p w14:paraId="688F74A7" w14:textId="77777777" w:rsidR="001A290D" w:rsidRPr="00CA21F7" w:rsidRDefault="001A290D" w:rsidP="001A290D">
            <w:pPr>
              <w:spacing w:after="0" w:line="240" w:lineRule="auto"/>
              <w:rPr>
                <w:rFonts w:cstheme="minorHAnsi"/>
                <w:sz w:val="20"/>
                <w:szCs w:val="20"/>
              </w:rPr>
            </w:pPr>
          </w:p>
          <w:p w14:paraId="56AB9478" w14:textId="06545D49"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Compared with non-use, </w:t>
            </w:r>
            <w:r w:rsidR="009E25CA" w:rsidRPr="00CA21F7">
              <w:rPr>
                <w:rFonts w:cstheme="minorHAnsi"/>
                <w:sz w:val="20"/>
                <w:szCs w:val="20"/>
              </w:rPr>
              <w:t>exclusive-</w:t>
            </w:r>
            <w:r w:rsidRPr="00CA21F7">
              <w:rPr>
                <w:rStyle w:val="fontstyle01"/>
                <w:rFonts w:asciiTheme="minorHAnsi" w:hAnsiTheme="minorHAnsi" w:cstheme="minorHAnsi"/>
                <w:sz w:val="20"/>
                <w:szCs w:val="20"/>
              </w:rPr>
              <w:t>vaping in pregnancy had a significantly higher prevalence of LBW (</w:t>
            </w:r>
            <w:r w:rsidRPr="00CA21F7">
              <w:rPr>
                <w:rFonts w:cstheme="minorHAnsi"/>
                <w:sz w:val="20"/>
                <w:szCs w:val="20"/>
              </w:rPr>
              <w:t xml:space="preserve">1.88, 1.38 to 2.57). </w:t>
            </w:r>
          </w:p>
          <w:p w14:paraId="0F6BB276" w14:textId="77777777" w:rsidR="001A290D" w:rsidRPr="00CA21F7" w:rsidRDefault="001A290D" w:rsidP="001A290D">
            <w:pPr>
              <w:spacing w:after="0" w:line="240" w:lineRule="auto"/>
              <w:rPr>
                <w:rFonts w:cstheme="minorHAnsi"/>
                <w:sz w:val="20"/>
                <w:szCs w:val="20"/>
              </w:rPr>
            </w:pPr>
          </w:p>
          <w:p w14:paraId="31AA1DCD" w14:textId="305E4C2E"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LBW prevalence was similar for </w:t>
            </w:r>
            <w:r w:rsidR="0021407E" w:rsidRPr="00CA21F7">
              <w:rPr>
                <w:rFonts w:eastAsia="Calibri" w:cstheme="minorHAnsi"/>
                <w:sz w:val="20"/>
                <w:szCs w:val="20"/>
              </w:rPr>
              <w:t>exclusive-</w:t>
            </w:r>
            <w:r w:rsidRPr="00CA21F7">
              <w:rPr>
                <w:rFonts w:cstheme="minorHAnsi"/>
                <w:sz w:val="20"/>
                <w:szCs w:val="20"/>
              </w:rPr>
              <w:t>smokers and dual-users (1.05 (0.80 to 1.38)</w:t>
            </w:r>
          </w:p>
          <w:p w14:paraId="66461F81" w14:textId="77777777" w:rsidR="001A290D" w:rsidRPr="00CA21F7" w:rsidRDefault="001A290D" w:rsidP="001A290D">
            <w:pPr>
              <w:spacing w:after="0" w:line="240" w:lineRule="auto"/>
              <w:rPr>
                <w:rFonts w:cstheme="minorHAnsi"/>
                <w:sz w:val="20"/>
                <w:szCs w:val="20"/>
              </w:rPr>
            </w:pPr>
          </w:p>
          <w:p w14:paraId="2B33967E" w14:textId="4EEDA8AD"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Frequency of vaping:</w:t>
            </w:r>
          </w:p>
          <w:p w14:paraId="7521388F" w14:textId="456C3E66" w:rsidR="001A290D" w:rsidRPr="00CA21F7" w:rsidRDefault="001A290D" w:rsidP="001A290D">
            <w:pPr>
              <w:spacing w:after="0" w:line="240" w:lineRule="auto"/>
              <w:rPr>
                <w:rFonts w:cstheme="minorHAnsi"/>
                <w:i/>
                <w:iCs/>
                <w:sz w:val="20"/>
                <w:szCs w:val="20"/>
              </w:rPr>
            </w:pPr>
            <w:r w:rsidRPr="00CA21F7">
              <w:rPr>
                <w:rStyle w:val="fontstyle01"/>
                <w:rFonts w:asciiTheme="minorHAnsi" w:hAnsiTheme="minorHAnsi" w:cstheme="minorHAnsi"/>
                <w:sz w:val="20"/>
                <w:szCs w:val="20"/>
              </w:rPr>
              <w:t>Compared with non-vapers (i.e., combining smokers and non- users), exclusive</w:t>
            </w:r>
            <w:r w:rsidR="00557D3C" w:rsidRPr="00CA21F7">
              <w:rPr>
                <w:rStyle w:val="fontstyle01"/>
                <w:rFonts w:asciiTheme="minorHAnsi" w:hAnsiTheme="minorHAnsi" w:cstheme="minorHAnsi"/>
                <w:sz w:val="20"/>
                <w:szCs w:val="20"/>
              </w:rPr>
              <w:t>-</w:t>
            </w:r>
            <w:r w:rsidRPr="00CA21F7">
              <w:rPr>
                <w:rStyle w:val="fontstyle01"/>
                <w:rFonts w:asciiTheme="minorHAnsi" w:hAnsiTheme="minorHAnsi" w:cstheme="minorHAnsi"/>
                <w:sz w:val="20"/>
                <w:szCs w:val="20"/>
              </w:rPr>
              <w:t>vapers with both daily and non-daily vaping had a significantly higher prevalence of LBW</w:t>
            </w:r>
          </w:p>
          <w:p w14:paraId="1683CF85" w14:textId="5FB3DF89" w:rsidR="001A290D" w:rsidRPr="00CA21F7" w:rsidRDefault="001A290D" w:rsidP="001A290D">
            <w:pPr>
              <w:spacing w:after="0" w:line="240" w:lineRule="auto"/>
              <w:rPr>
                <w:rFonts w:cstheme="minorHAnsi"/>
                <w:sz w:val="20"/>
                <w:szCs w:val="20"/>
              </w:rPr>
            </w:pPr>
            <w:r w:rsidRPr="00CA21F7">
              <w:rPr>
                <w:rStyle w:val="fontstyle01"/>
                <w:rFonts w:asciiTheme="minorHAnsi" w:hAnsiTheme="minorHAnsi" w:cstheme="minorHAnsi"/>
                <w:sz w:val="20"/>
                <w:szCs w:val="20"/>
              </w:rPr>
              <w:t>(</w:t>
            </w:r>
            <w:r w:rsidRPr="00CA21F7">
              <w:rPr>
                <w:rFonts w:cstheme="minorHAnsi"/>
                <w:sz w:val="20"/>
                <w:szCs w:val="20"/>
              </w:rPr>
              <w:t>2.00, 1.34 to 3.00; 1.76, 1.04 to 2.65, respectively).</w:t>
            </w:r>
          </w:p>
          <w:p w14:paraId="59BCE7AC" w14:textId="77777777" w:rsidR="001A290D" w:rsidRPr="00CA21F7" w:rsidRDefault="001A290D" w:rsidP="001A290D">
            <w:pPr>
              <w:spacing w:after="0" w:line="240" w:lineRule="auto"/>
              <w:rPr>
                <w:rFonts w:cstheme="minorHAnsi"/>
                <w:sz w:val="20"/>
                <w:szCs w:val="20"/>
              </w:rPr>
            </w:pPr>
          </w:p>
          <w:p w14:paraId="0AD61EE2" w14:textId="33180BC4" w:rsidR="001A290D" w:rsidRPr="00CA21F7" w:rsidRDefault="001A290D" w:rsidP="001A290D">
            <w:pPr>
              <w:spacing w:after="0" w:line="240" w:lineRule="auto"/>
              <w:rPr>
                <w:rFonts w:cstheme="minorHAnsi"/>
                <w:color w:val="000000"/>
                <w:sz w:val="20"/>
                <w:szCs w:val="20"/>
              </w:rPr>
            </w:pPr>
            <w:r w:rsidRPr="00CA21F7">
              <w:rPr>
                <w:rStyle w:val="fontstyle01"/>
                <w:rFonts w:asciiTheme="minorHAnsi" w:hAnsiTheme="minorHAnsi" w:cstheme="minorHAnsi"/>
                <w:sz w:val="20"/>
                <w:szCs w:val="20"/>
              </w:rPr>
              <w:t>Prevalence of LBW was similar for ‘non-vapers’ and dual-users both for daily and less than daily vapers.</w:t>
            </w:r>
          </w:p>
        </w:tc>
        <w:tc>
          <w:tcPr>
            <w:tcW w:w="2172" w:type="dxa"/>
          </w:tcPr>
          <w:p w14:paraId="7BF6BBB4" w14:textId="77777777" w:rsidR="001A290D" w:rsidRPr="00CA21F7" w:rsidRDefault="001A290D" w:rsidP="001A290D">
            <w:pPr>
              <w:spacing w:after="0" w:line="240" w:lineRule="auto"/>
              <w:rPr>
                <w:rStyle w:val="fontstyle01"/>
                <w:rFonts w:asciiTheme="minorHAnsi" w:hAnsiTheme="minorHAnsi" w:cstheme="minorHAnsi"/>
                <w:sz w:val="20"/>
                <w:szCs w:val="20"/>
              </w:rPr>
            </w:pPr>
            <w:r w:rsidRPr="00CA21F7">
              <w:rPr>
                <w:rFonts w:cstheme="minorHAnsi"/>
                <w:sz w:val="20"/>
                <w:szCs w:val="20"/>
              </w:rPr>
              <w:lastRenderedPageBreak/>
              <w:t>Adjusted prevalence ratio, 95% CIs:</w:t>
            </w:r>
          </w:p>
          <w:p w14:paraId="438BEEAA" w14:textId="77777777" w:rsidR="001A290D" w:rsidRPr="00CA21F7" w:rsidRDefault="001A290D" w:rsidP="001A290D">
            <w:pPr>
              <w:spacing w:after="0" w:line="240" w:lineRule="auto"/>
              <w:rPr>
                <w:rFonts w:cstheme="minorHAnsi"/>
                <w:sz w:val="20"/>
                <w:szCs w:val="20"/>
              </w:rPr>
            </w:pPr>
          </w:p>
          <w:p w14:paraId="0F15E55D" w14:textId="3C37410D" w:rsidR="001A290D" w:rsidRPr="00CA21F7" w:rsidRDefault="001A290D" w:rsidP="001A290D">
            <w:pPr>
              <w:spacing w:after="0" w:line="240" w:lineRule="auto"/>
              <w:rPr>
                <w:rStyle w:val="fontstyle01"/>
                <w:rFonts w:asciiTheme="minorHAnsi" w:hAnsiTheme="minorHAnsi" w:cstheme="minorHAnsi"/>
                <w:color w:val="auto"/>
                <w:sz w:val="20"/>
                <w:szCs w:val="20"/>
              </w:rPr>
            </w:pPr>
            <w:r w:rsidRPr="00CA21F7">
              <w:rPr>
                <w:rFonts w:cstheme="minorHAnsi"/>
                <w:sz w:val="20"/>
                <w:szCs w:val="20"/>
              </w:rPr>
              <w:t xml:space="preserve">Compared with non-use, </w:t>
            </w:r>
            <w:r w:rsidR="00A743F1" w:rsidRPr="00CA21F7">
              <w:rPr>
                <w:rFonts w:eastAsia="Calibri" w:cstheme="minorHAnsi"/>
                <w:sz w:val="20"/>
                <w:szCs w:val="20"/>
              </w:rPr>
              <w:t>exclusive-</w:t>
            </w:r>
            <w:r w:rsidRPr="00CA21F7">
              <w:rPr>
                <w:rStyle w:val="fontstyle01"/>
                <w:rFonts w:asciiTheme="minorHAnsi" w:hAnsiTheme="minorHAnsi" w:cstheme="minorHAnsi"/>
                <w:sz w:val="20"/>
                <w:szCs w:val="20"/>
              </w:rPr>
              <w:t>vaping in pregnancy was not associated with higher prevalence of SGA (</w:t>
            </w:r>
            <w:r w:rsidRPr="00CA21F7">
              <w:rPr>
                <w:rFonts w:cstheme="minorHAnsi"/>
                <w:sz w:val="20"/>
                <w:szCs w:val="20"/>
              </w:rPr>
              <w:t>1.10, 0.65 to 1.86)</w:t>
            </w:r>
            <w:r w:rsidRPr="00CA21F7">
              <w:rPr>
                <w:rStyle w:val="fontstyle01"/>
                <w:rFonts w:asciiTheme="minorHAnsi" w:hAnsiTheme="minorHAnsi" w:cstheme="minorHAnsi"/>
                <w:sz w:val="20"/>
                <w:szCs w:val="20"/>
              </w:rPr>
              <w:t xml:space="preserve">. </w:t>
            </w:r>
          </w:p>
          <w:p w14:paraId="560CE6FE"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48067FAE" w14:textId="6B622CD1"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SGA prevalence was similar for </w:t>
            </w:r>
            <w:r w:rsidR="0021407E" w:rsidRPr="00CA21F7">
              <w:rPr>
                <w:rFonts w:eastAsia="Calibri" w:cstheme="minorHAnsi"/>
                <w:sz w:val="20"/>
                <w:szCs w:val="20"/>
              </w:rPr>
              <w:t>exclusive-</w:t>
            </w:r>
            <w:r w:rsidRPr="00CA21F7">
              <w:rPr>
                <w:rFonts w:cstheme="minorHAnsi"/>
                <w:sz w:val="20"/>
                <w:szCs w:val="20"/>
              </w:rPr>
              <w:t>smokers and dual-users (1.15, 0.89 to 1.48).</w:t>
            </w:r>
          </w:p>
          <w:p w14:paraId="3C5D1525"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5A010B99" w14:textId="4868AE36" w:rsidR="001A290D" w:rsidRPr="00CA21F7" w:rsidRDefault="001A290D" w:rsidP="001A290D">
            <w:pPr>
              <w:spacing w:after="0" w:line="240" w:lineRule="auto"/>
              <w:rPr>
                <w:rStyle w:val="fontstyle01"/>
                <w:rFonts w:asciiTheme="minorHAnsi" w:hAnsiTheme="minorHAnsi" w:cstheme="minorHAnsi"/>
                <w:i/>
                <w:iCs/>
                <w:sz w:val="20"/>
                <w:szCs w:val="20"/>
              </w:rPr>
            </w:pPr>
            <w:r w:rsidRPr="00CA21F7">
              <w:rPr>
                <w:rStyle w:val="fontstyle01"/>
                <w:rFonts w:asciiTheme="minorHAnsi" w:hAnsiTheme="minorHAnsi" w:cstheme="minorHAnsi"/>
                <w:i/>
                <w:iCs/>
                <w:sz w:val="20"/>
                <w:szCs w:val="20"/>
              </w:rPr>
              <w:t xml:space="preserve">Frequency </w:t>
            </w:r>
            <w:r w:rsidRPr="00CA21F7">
              <w:rPr>
                <w:rStyle w:val="fontstyle01"/>
                <w:rFonts w:asciiTheme="minorHAnsi" w:hAnsiTheme="minorHAnsi" w:cstheme="minorHAnsi"/>
                <w:sz w:val="20"/>
                <w:szCs w:val="20"/>
              </w:rPr>
              <w:t>of vaping</w:t>
            </w:r>
            <w:r w:rsidRPr="00CA21F7">
              <w:rPr>
                <w:rStyle w:val="fontstyle01"/>
                <w:rFonts w:asciiTheme="minorHAnsi" w:hAnsiTheme="minorHAnsi" w:cstheme="minorHAnsi"/>
                <w:i/>
                <w:iCs/>
                <w:sz w:val="20"/>
                <w:szCs w:val="20"/>
              </w:rPr>
              <w:t>:</w:t>
            </w:r>
          </w:p>
          <w:p w14:paraId="7526E0A5" w14:textId="64A2BAA6" w:rsidR="001A290D" w:rsidRPr="00CA21F7" w:rsidRDefault="001A290D" w:rsidP="001A290D">
            <w:pPr>
              <w:spacing w:after="0" w:line="240" w:lineRule="auto"/>
              <w:rPr>
                <w:rStyle w:val="fontstyle01"/>
                <w:rFonts w:asciiTheme="minorHAnsi" w:hAnsiTheme="minorHAnsi" w:cstheme="minorHAnsi"/>
                <w:sz w:val="20"/>
                <w:szCs w:val="20"/>
              </w:rPr>
            </w:pPr>
            <w:r w:rsidRPr="00CA21F7">
              <w:rPr>
                <w:rStyle w:val="fontstyle01"/>
                <w:rFonts w:asciiTheme="minorHAnsi" w:hAnsiTheme="minorHAnsi" w:cstheme="minorHAnsi"/>
                <w:sz w:val="20"/>
                <w:szCs w:val="20"/>
              </w:rPr>
              <w:t xml:space="preserve">Compared with non-vapers (i.e., combining smokers and non- users), prevalence of SGA for </w:t>
            </w:r>
            <w:r w:rsidR="00557D3C" w:rsidRPr="00CA21F7">
              <w:rPr>
                <w:rFonts w:eastAsia="Calibri" w:cstheme="minorHAnsi"/>
                <w:sz w:val="20"/>
                <w:szCs w:val="20"/>
              </w:rPr>
              <w:t>exclusive-</w:t>
            </w:r>
            <w:r w:rsidRPr="00CA21F7">
              <w:rPr>
                <w:rStyle w:val="fontstyle01"/>
                <w:rFonts w:asciiTheme="minorHAnsi" w:hAnsiTheme="minorHAnsi" w:cstheme="minorHAnsi"/>
                <w:sz w:val="20"/>
                <w:szCs w:val="20"/>
              </w:rPr>
              <w:t xml:space="preserve">vapers was similar, irrespective of whether vaping was daily or less than daily (NR). </w:t>
            </w:r>
          </w:p>
          <w:p w14:paraId="6F8501A4" w14:textId="77777777" w:rsidR="001A290D" w:rsidRPr="00CA21F7" w:rsidRDefault="001A290D" w:rsidP="001A290D">
            <w:pPr>
              <w:spacing w:after="0" w:line="240" w:lineRule="auto"/>
              <w:rPr>
                <w:rStyle w:val="fontstyle01"/>
                <w:rFonts w:asciiTheme="minorHAnsi" w:hAnsiTheme="minorHAnsi" w:cstheme="minorHAnsi"/>
                <w:sz w:val="20"/>
                <w:szCs w:val="20"/>
              </w:rPr>
            </w:pPr>
          </w:p>
          <w:p w14:paraId="536B8A62" w14:textId="55AB4A19" w:rsidR="001A290D" w:rsidRPr="00CA21F7" w:rsidRDefault="001A290D" w:rsidP="001A290D">
            <w:pPr>
              <w:spacing w:after="0" w:line="240" w:lineRule="auto"/>
              <w:rPr>
                <w:rFonts w:cstheme="minorHAnsi"/>
                <w:sz w:val="20"/>
                <w:szCs w:val="20"/>
              </w:rPr>
            </w:pPr>
            <w:r w:rsidRPr="00CA21F7">
              <w:rPr>
                <w:rStyle w:val="fontstyle01"/>
                <w:rFonts w:asciiTheme="minorHAnsi" w:hAnsiTheme="minorHAnsi" w:cstheme="minorHAnsi"/>
                <w:sz w:val="20"/>
                <w:szCs w:val="20"/>
              </w:rPr>
              <w:t>Prevalence SGA was similar for ‘non-vapers’ and dual-users both for daily and less than daily vapers.</w:t>
            </w:r>
          </w:p>
        </w:tc>
        <w:tc>
          <w:tcPr>
            <w:tcW w:w="2171" w:type="dxa"/>
          </w:tcPr>
          <w:p w14:paraId="5FA8B9FA" w14:textId="084D22C2"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2780D463" w14:textId="7F76DA21"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45147ED5" w14:textId="77777777" w:rsidTr="00E80B67">
        <w:tc>
          <w:tcPr>
            <w:tcW w:w="1573" w:type="dxa"/>
          </w:tcPr>
          <w:p w14:paraId="31933F74" w14:textId="46628521" w:rsidR="001A290D" w:rsidRPr="00CA21F7" w:rsidRDefault="001A290D" w:rsidP="001A290D">
            <w:pPr>
              <w:spacing w:after="0" w:line="240" w:lineRule="auto"/>
              <w:rPr>
                <w:rFonts w:cstheme="minorHAnsi"/>
                <w:sz w:val="20"/>
                <w:szCs w:val="20"/>
              </w:rPr>
            </w:pPr>
            <w:r w:rsidRPr="00CA21F7">
              <w:rPr>
                <w:rFonts w:cstheme="minorHAnsi"/>
                <w:sz w:val="20"/>
                <w:szCs w:val="20"/>
              </w:rPr>
              <w:t>Regan &amp; Pereira 2021</w:t>
            </w:r>
            <w:r w:rsidR="00AE73FA">
              <w:rPr>
                <w:rFonts w:cstheme="minorHAnsi"/>
                <w:sz w:val="20"/>
                <w:szCs w:val="20"/>
              </w:rPr>
              <w:t xml:space="preserve"> [50]</w:t>
            </w:r>
            <w:r w:rsidRPr="00CA21F7">
              <w:rPr>
                <w:rFonts w:cstheme="minorHAnsi"/>
                <w:sz w:val="20"/>
                <w:szCs w:val="20"/>
              </w:rPr>
              <w:t xml:space="preserve"> </w:t>
            </w:r>
          </w:p>
          <w:p w14:paraId="4D6246ED" w14:textId="3733B532" w:rsidR="001A290D" w:rsidRPr="00CA21F7" w:rsidRDefault="001A290D" w:rsidP="001A290D">
            <w:pPr>
              <w:spacing w:after="0" w:line="240" w:lineRule="auto"/>
              <w:rPr>
                <w:rFonts w:cstheme="minorHAnsi"/>
                <w:sz w:val="20"/>
                <w:szCs w:val="20"/>
              </w:rPr>
            </w:pPr>
          </w:p>
        </w:tc>
        <w:tc>
          <w:tcPr>
            <w:tcW w:w="2171" w:type="dxa"/>
          </w:tcPr>
          <w:p w14:paraId="29C08084" w14:textId="4D5FD7C1"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Adjusted prevalence ratios (</w:t>
            </w:r>
            <w:proofErr w:type="spellStart"/>
            <w:r w:rsidRPr="00CA21F7">
              <w:rPr>
                <w:rFonts w:cstheme="minorHAnsi"/>
                <w:i/>
                <w:iCs/>
                <w:sz w:val="20"/>
                <w:szCs w:val="20"/>
              </w:rPr>
              <w:t>aPRs</w:t>
            </w:r>
            <w:proofErr w:type="spellEnd"/>
            <w:r w:rsidRPr="00CA21F7">
              <w:rPr>
                <w:rFonts w:cstheme="minorHAnsi"/>
                <w:i/>
                <w:iCs/>
                <w:sz w:val="20"/>
                <w:szCs w:val="20"/>
              </w:rPr>
              <w:t xml:space="preserve">, </w:t>
            </w:r>
            <w:r w:rsidRPr="00CA21F7">
              <w:rPr>
                <w:rFonts w:cstheme="minorHAnsi"/>
                <w:sz w:val="20"/>
                <w:szCs w:val="20"/>
              </w:rPr>
              <w:t>95% CI</w:t>
            </w:r>
            <w:r w:rsidRPr="00CA21F7">
              <w:rPr>
                <w:rFonts w:cstheme="minorHAnsi"/>
                <w:i/>
                <w:iCs/>
                <w:sz w:val="20"/>
                <w:szCs w:val="20"/>
              </w:rPr>
              <w:t>):</w:t>
            </w:r>
          </w:p>
          <w:p w14:paraId="326B0CDE" w14:textId="77777777" w:rsidR="001A290D" w:rsidRPr="00CA21F7" w:rsidRDefault="001A290D" w:rsidP="001A290D">
            <w:pPr>
              <w:spacing w:after="0" w:line="240" w:lineRule="auto"/>
              <w:rPr>
                <w:rFonts w:cstheme="minorHAnsi"/>
                <w:sz w:val="20"/>
                <w:szCs w:val="20"/>
              </w:rPr>
            </w:pPr>
          </w:p>
          <w:p w14:paraId="5A4E5DC6" w14:textId="3687F208"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 xml:space="preserve">Both </w:t>
            </w:r>
            <w:r w:rsidR="00375B45" w:rsidRPr="00CA21F7">
              <w:rPr>
                <w:rFonts w:eastAsia="Calibri" w:cstheme="minorHAnsi"/>
                <w:sz w:val="20"/>
                <w:szCs w:val="20"/>
              </w:rPr>
              <w:t>exclusive-</w:t>
            </w:r>
            <w:r w:rsidRPr="00CA21F7">
              <w:rPr>
                <w:rFonts w:cstheme="minorHAnsi"/>
                <w:sz w:val="20"/>
                <w:szCs w:val="20"/>
              </w:rPr>
              <w:t>vapers and dual-users had similar prevalence of PTB to</w:t>
            </w:r>
          </w:p>
          <w:p w14:paraId="4FD9764A" w14:textId="2EBA77EE" w:rsidR="001A290D" w:rsidRPr="00CA21F7" w:rsidRDefault="001A290D" w:rsidP="001A290D">
            <w:pPr>
              <w:spacing w:after="0" w:line="240" w:lineRule="auto"/>
              <w:rPr>
                <w:rFonts w:cstheme="minorHAnsi"/>
                <w:sz w:val="20"/>
                <w:szCs w:val="20"/>
              </w:rPr>
            </w:pPr>
            <w:r w:rsidRPr="00CA21F7">
              <w:rPr>
                <w:rFonts w:cstheme="minorHAnsi"/>
                <w:sz w:val="20"/>
                <w:szCs w:val="20"/>
              </w:rPr>
              <w:t xml:space="preserve">non-users (former smokers) </w:t>
            </w:r>
          </w:p>
          <w:p w14:paraId="04B79265"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(1.21, 0.78 to 1.87; 1.26, 0.91 to 1.73, respectively).</w:t>
            </w:r>
          </w:p>
          <w:p w14:paraId="1009C304" w14:textId="77777777" w:rsidR="001A290D" w:rsidRPr="00CA21F7" w:rsidRDefault="001A290D" w:rsidP="001A290D">
            <w:pPr>
              <w:spacing w:after="0" w:line="240" w:lineRule="auto"/>
              <w:rPr>
                <w:rFonts w:cstheme="minorHAnsi"/>
                <w:sz w:val="20"/>
                <w:szCs w:val="20"/>
              </w:rPr>
            </w:pPr>
          </w:p>
          <w:p w14:paraId="614DB065" w14:textId="77777777" w:rsidR="001A290D" w:rsidRPr="00CA21F7" w:rsidRDefault="001A290D" w:rsidP="001A290D">
            <w:pPr>
              <w:pStyle w:val="NormalWeb"/>
              <w:contextualSpacing/>
              <w:rPr>
                <w:rFonts w:asciiTheme="minorHAnsi" w:hAnsiTheme="minorHAnsi" w:cstheme="minorHAnsi"/>
                <w:sz w:val="20"/>
                <w:szCs w:val="20"/>
              </w:rPr>
            </w:pPr>
            <w:r w:rsidRPr="00CA21F7">
              <w:rPr>
                <w:rFonts w:asciiTheme="minorHAnsi" w:eastAsia="Calibri" w:hAnsiTheme="minorHAnsi" w:cstheme="minorHAnsi"/>
                <w:sz w:val="20"/>
                <w:szCs w:val="20"/>
              </w:rPr>
              <w:t xml:space="preserve">Compared with babies of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 xml:space="preserve">smokers, </w:t>
            </w:r>
            <w:r w:rsidRPr="00CA21F7">
              <w:rPr>
                <w:rFonts w:asciiTheme="minorHAnsi" w:hAnsiTheme="minorHAnsi" w:cstheme="minorHAnsi"/>
                <w:sz w:val="20"/>
                <w:szCs w:val="20"/>
              </w:rPr>
              <w:t xml:space="preserve">rates of PTB were similar for both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 xml:space="preserve">vapers and dual-users </w:t>
            </w:r>
            <w:r w:rsidRPr="00CA21F7">
              <w:rPr>
                <w:rFonts w:asciiTheme="minorHAnsi" w:hAnsiTheme="minorHAnsi" w:cstheme="minorHAnsi"/>
                <w:sz w:val="20"/>
                <w:szCs w:val="20"/>
              </w:rPr>
              <w:t>(0.85, 0.55 to 1.31; 0.88, 0.64 to 1.22, respectively)</w:t>
            </w:r>
          </w:p>
          <w:p w14:paraId="4BDFD824" w14:textId="1BBB5FFB" w:rsidR="005E0E99" w:rsidRPr="00CA21F7" w:rsidRDefault="005E0E99" w:rsidP="001A290D">
            <w:pPr>
              <w:pStyle w:val="NormalWeb"/>
              <w:contextualSpacing/>
              <w:rPr>
                <w:rFonts w:asciiTheme="minorHAnsi" w:hAnsiTheme="minorHAnsi" w:cstheme="minorHAnsi"/>
                <w:sz w:val="20"/>
                <w:szCs w:val="20"/>
              </w:rPr>
            </w:pPr>
          </w:p>
        </w:tc>
        <w:tc>
          <w:tcPr>
            <w:tcW w:w="2171" w:type="dxa"/>
          </w:tcPr>
          <w:p w14:paraId="515E2514" w14:textId="77777777" w:rsidR="001A290D" w:rsidRPr="00CA21F7" w:rsidRDefault="001A290D" w:rsidP="001A290D">
            <w:pPr>
              <w:spacing w:after="0" w:line="240" w:lineRule="auto"/>
              <w:rPr>
                <w:rFonts w:cstheme="minorHAnsi"/>
                <w:i/>
                <w:iCs/>
                <w:sz w:val="20"/>
                <w:szCs w:val="20"/>
              </w:rPr>
            </w:pPr>
            <w:r w:rsidRPr="00CA21F7">
              <w:rPr>
                <w:rFonts w:cstheme="minorHAnsi"/>
                <w:i/>
                <w:iCs/>
                <w:sz w:val="20"/>
                <w:szCs w:val="20"/>
              </w:rPr>
              <w:lastRenderedPageBreak/>
              <w:t>Adjusted prevalence ratios (</w:t>
            </w:r>
            <w:proofErr w:type="spellStart"/>
            <w:r w:rsidRPr="00CA21F7">
              <w:rPr>
                <w:rFonts w:cstheme="minorHAnsi"/>
                <w:i/>
                <w:iCs/>
                <w:sz w:val="20"/>
                <w:szCs w:val="20"/>
              </w:rPr>
              <w:t>aPRs</w:t>
            </w:r>
            <w:proofErr w:type="spellEnd"/>
            <w:r w:rsidRPr="00CA21F7">
              <w:rPr>
                <w:rFonts w:cstheme="minorHAnsi"/>
                <w:i/>
                <w:iCs/>
                <w:sz w:val="20"/>
                <w:szCs w:val="20"/>
              </w:rPr>
              <w:t xml:space="preserve">, </w:t>
            </w:r>
            <w:r w:rsidRPr="00CA21F7">
              <w:rPr>
                <w:rFonts w:cstheme="minorHAnsi"/>
                <w:sz w:val="20"/>
                <w:szCs w:val="20"/>
              </w:rPr>
              <w:t>95% CI</w:t>
            </w:r>
            <w:r w:rsidRPr="00CA21F7">
              <w:rPr>
                <w:rFonts w:cstheme="minorHAnsi"/>
                <w:i/>
                <w:iCs/>
                <w:sz w:val="20"/>
                <w:szCs w:val="20"/>
              </w:rPr>
              <w:t>):</w:t>
            </w:r>
          </w:p>
          <w:p w14:paraId="23A53D4F" w14:textId="77777777" w:rsidR="001A290D" w:rsidRPr="00CA21F7" w:rsidRDefault="001A290D" w:rsidP="001A290D">
            <w:pPr>
              <w:pStyle w:val="NormalWeb"/>
              <w:contextualSpacing/>
              <w:rPr>
                <w:rFonts w:asciiTheme="minorHAnsi" w:eastAsia="Calibri" w:hAnsiTheme="minorHAnsi" w:cstheme="minorHAnsi"/>
                <w:sz w:val="20"/>
                <w:szCs w:val="20"/>
              </w:rPr>
            </w:pPr>
          </w:p>
          <w:p w14:paraId="1528980F" w14:textId="185CF27A" w:rsidR="001A290D" w:rsidRPr="00CA21F7" w:rsidRDefault="001A290D" w:rsidP="001A290D">
            <w:pPr>
              <w:pStyle w:val="NormalWeb"/>
              <w:contextualSpacing/>
              <w:rPr>
                <w:rFonts w:asciiTheme="minorHAnsi" w:eastAsia="Calibri" w:hAnsiTheme="minorHAnsi" w:cstheme="minorHAnsi"/>
                <w:sz w:val="20"/>
                <w:szCs w:val="20"/>
              </w:rPr>
            </w:pPr>
            <w:r w:rsidRPr="00CA21F7">
              <w:rPr>
                <w:rFonts w:asciiTheme="minorHAnsi" w:eastAsia="Calibri" w:hAnsiTheme="minorHAnsi" w:cstheme="minorHAnsi"/>
                <w:sz w:val="20"/>
                <w:szCs w:val="20"/>
              </w:rPr>
              <w:lastRenderedPageBreak/>
              <w:t xml:space="preserve">Compared with non-users, both </w:t>
            </w:r>
            <w:r w:rsidR="00375B45"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vapers and dual-users had higher prevalence of LBW (1.52, 1.01 to 2.29; 2.11, 1.60 to 2.77, respectively).</w:t>
            </w:r>
          </w:p>
          <w:p w14:paraId="056BCD06" w14:textId="77777777" w:rsidR="001A290D" w:rsidRPr="00CA21F7" w:rsidRDefault="001A290D" w:rsidP="001A290D">
            <w:pPr>
              <w:pStyle w:val="NormalWeb"/>
              <w:contextualSpacing/>
              <w:rPr>
                <w:rFonts w:asciiTheme="minorHAnsi" w:hAnsiTheme="minorHAnsi" w:cstheme="minorHAnsi"/>
                <w:sz w:val="20"/>
                <w:szCs w:val="20"/>
              </w:rPr>
            </w:pPr>
          </w:p>
          <w:p w14:paraId="5BA5F8F7" w14:textId="74BB1BF4" w:rsidR="001A290D" w:rsidRPr="00CA21F7" w:rsidRDefault="001A290D" w:rsidP="001A290D">
            <w:pPr>
              <w:pStyle w:val="NormalWeb"/>
              <w:contextualSpacing/>
              <w:rPr>
                <w:rFonts w:asciiTheme="minorHAnsi" w:hAnsiTheme="minorHAnsi" w:cstheme="minorHAnsi"/>
                <w:sz w:val="20"/>
                <w:szCs w:val="20"/>
              </w:rPr>
            </w:pPr>
            <w:r w:rsidRPr="00CA21F7">
              <w:rPr>
                <w:rFonts w:asciiTheme="minorHAnsi" w:eastAsia="Calibri" w:hAnsiTheme="minorHAnsi" w:cstheme="minorHAnsi"/>
                <w:sz w:val="20"/>
                <w:szCs w:val="20"/>
              </w:rPr>
              <w:t xml:space="preserve">Compared with babies of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 xml:space="preserve">smokers, LBW </w:t>
            </w:r>
            <w:r w:rsidRPr="00CA21F7">
              <w:rPr>
                <w:rFonts w:asciiTheme="minorHAnsi" w:hAnsiTheme="minorHAnsi" w:cstheme="minorHAnsi"/>
                <w:sz w:val="20"/>
                <w:szCs w:val="20"/>
              </w:rPr>
              <w:t xml:space="preserve">rates were similar for both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vapers and dual-users</w:t>
            </w:r>
            <w:r w:rsidRPr="00CA21F7">
              <w:rPr>
                <w:rFonts w:asciiTheme="minorHAnsi" w:hAnsiTheme="minorHAnsi" w:cstheme="minorHAnsi"/>
                <w:sz w:val="20"/>
                <w:szCs w:val="20"/>
              </w:rPr>
              <w:t xml:space="preserve"> (0.81, 0.54 to 1.21; 1.12, 0.85 to 1.46; respectively)</w:t>
            </w:r>
          </w:p>
        </w:tc>
        <w:tc>
          <w:tcPr>
            <w:tcW w:w="2172" w:type="dxa"/>
          </w:tcPr>
          <w:p w14:paraId="23C161DC" w14:textId="77777777" w:rsidR="001A290D" w:rsidRPr="00CA21F7" w:rsidRDefault="001A290D" w:rsidP="001A290D">
            <w:pPr>
              <w:spacing w:after="0" w:line="240" w:lineRule="auto"/>
              <w:rPr>
                <w:rFonts w:cstheme="minorHAnsi"/>
                <w:i/>
                <w:iCs/>
                <w:sz w:val="20"/>
                <w:szCs w:val="20"/>
              </w:rPr>
            </w:pPr>
            <w:r w:rsidRPr="00CA21F7">
              <w:rPr>
                <w:rFonts w:cstheme="minorHAnsi"/>
                <w:i/>
                <w:iCs/>
                <w:sz w:val="20"/>
                <w:szCs w:val="20"/>
              </w:rPr>
              <w:lastRenderedPageBreak/>
              <w:t>Adjusted prevalence ratios (</w:t>
            </w:r>
            <w:proofErr w:type="spellStart"/>
            <w:r w:rsidRPr="00CA21F7">
              <w:rPr>
                <w:rFonts w:cstheme="minorHAnsi"/>
                <w:i/>
                <w:iCs/>
                <w:sz w:val="20"/>
                <w:szCs w:val="20"/>
              </w:rPr>
              <w:t>aPRs</w:t>
            </w:r>
            <w:proofErr w:type="spellEnd"/>
            <w:r w:rsidRPr="00CA21F7">
              <w:rPr>
                <w:rFonts w:cstheme="minorHAnsi"/>
                <w:i/>
                <w:iCs/>
                <w:sz w:val="20"/>
                <w:szCs w:val="20"/>
              </w:rPr>
              <w:t xml:space="preserve">, </w:t>
            </w:r>
            <w:r w:rsidRPr="00CA21F7">
              <w:rPr>
                <w:rFonts w:cstheme="minorHAnsi"/>
                <w:sz w:val="20"/>
                <w:szCs w:val="20"/>
              </w:rPr>
              <w:t>95% CI</w:t>
            </w:r>
            <w:r w:rsidRPr="00CA21F7">
              <w:rPr>
                <w:rFonts w:cstheme="minorHAnsi"/>
                <w:i/>
                <w:iCs/>
                <w:sz w:val="20"/>
                <w:szCs w:val="20"/>
              </w:rPr>
              <w:t>):</w:t>
            </w:r>
          </w:p>
          <w:p w14:paraId="7AA3CA69" w14:textId="77777777" w:rsidR="001A290D" w:rsidRPr="00CA21F7" w:rsidRDefault="001A290D" w:rsidP="001A290D">
            <w:pPr>
              <w:spacing w:after="0" w:line="240" w:lineRule="auto"/>
              <w:rPr>
                <w:rFonts w:cstheme="minorHAnsi"/>
                <w:sz w:val="20"/>
                <w:szCs w:val="20"/>
              </w:rPr>
            </w:pPr>
          </w:p>
          <w:p w14:paraId="78A7A821" w14:textId="74BC774A"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 xml:space="preserve">Compared with non-users, dual-users had a </w:t>
            </w:r>
            <w:r w:rsidR="00421B43" w:rsidRPr="00CA21F7">
              <w:rPr>
                <w:rFonts w:cstheme="minorHAnsi"/>
                <w:sz w:val="20"/>
                <w:szCs w:val="20"/>
              </w:rPr>
              <w:t xml:space="preserve">significantly </w:t>
            </w:r>
            <w:r w:rsidRPr="00CA21F7">
              <w:rPr>
                <w:rFonts w:cstheme="minorHAnsi"/>
                <w:sz w:val="20"/>
                <w:szCs w:val="20"/>
              </w:rPr>
              <w:t xml:space="preserve">higher prevalence of SGA (2.60, 2.00 to 3.38) and </w:t>
            </w:r>
            <w:r w:rsidR="003125A2" w:rsidRPr="00CA21F7">
              <w:rPr>
                <w:rFonts w:eastAsia="Calibri" w:cstheme="minorHAnsi"/>
                <w:sz w:val="20"/>
                <w:szCs w:val="20"/>
              </w:rPr>
              <w:t>exclusive-</w:t>
            </w:r>
            <w:r w:rsidRPr="00CA21F7">
              <w:rPr>
                <w:rFonts w:cstheme="minorHAnsi"/>
                <w:sz w:val="20"/>
                <w:szCs w:val="20"/>
              </w:rPr>
              <w:t>vapers had a similar prevalence of SGA (1.22, 0.63 to 2.34).</w:t>
            </w:r>
          </w:p>
          <w:p w14:paraId="4F76D4B5" w14:textId="77777777" w:rsidR="001A290D" w:rsidRPr="00CA21F7" w:rsidRDefault="001A290D" w:rsidP="001A290D">
            <w:pPr>
              <w:spacing w:after="0" w:line="240" w:lineRule="auto"/>
              <w:rPr>
                <w:rFonts w:cstheme="minorHAnsi"/>
                <w:sz w:val="20"/>
                <w:szCs w:val="20"/>
              </w:rPr>
            </w:pPr>
          </w:p>
          <w:p w14:paraId="73DFAAC0" w14:textId="4693B125" w:rsidR="001A290D" w:rsidRPr="00CA21F7" w:rsidRDefault="001A290D" w:rsidP="001A290D">
            <w:pPr>
              <w:pStyle w:val="NormalWeb"/>
              <w:contextualSpacing/>
              <w:rPr>
                <w:rFonts w:asciiTheme="minorHAnsi" w:hAnsiTheme="minorHAnsi" w:cstheme="minorHAnsi"/>
                <w:sz w:val="20"/>
                <w:szCs w:val="20"/>
              </w:rPr>
            </w:pPr>
            <w:r w:rsidRPr="00CA21F7">
              <w:rPr>
                <w:rFonts w:asciiTheme="minorHAnsi" w:eastAsia="Calibri" w:hAnsiTheme="minorHAnsi" w:cstheme="minorHAnsi"/>
                <w:sz w:val="20"/>
                <w:szCs w:val="20"/>
              </w:rPr>
              <w:t xml:space="preserve">Compared with babies of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 xml:space="preserve">smokers, SGA </w:t>
            </w:r>
            <w:r w:rsidRPr="00CA21F7">
              <w:rPr>
                <w:rFonts w:asciiTheme="minorHAnsi" w:hAnsiTheme="minorHAnsi" w:cstheme="minorHAnsi"/>
                <w:sz w:val="20"/>
                <w:szCs w:val="20"/>
              </w:rPr>
              <w:t xml:space="preserve">rates were similar for both </w:t>
            </w:r>
            <w:r w:rsidR="003125A2" w:rsidRPr="00CA21F7">
              <w:rPr>
                <w:rFonts w:asciiTheme="minorHAnsi" w:eastAsia="Calibri" w:hAnsiTheme="minorHAnsi" w:cstheme="minorHAnsi"/>
                <w:sz w:val="20"/>
                <w:szCs w:val="20"/>
              </w:rPr>
              <w:t>exclusive-</w:t>
            </w:r>
            <w:r w:rsidRPr="00CA21F7">
              <w:rPr>
                <w:rFonts w:asciiTheme="minorHAnsi" w:eastAsia="Calibri" w:hAnsiTheme="minorHAnsi" w:cstheme="minorHAnsi"/>
                <w:sz w:val="20"/>
                <w:szCs w:val="20"/>
              </w:rPr>
              <w:t xml:space="preserve">vapers and dual-users </w:t>
            </w:r>
            <w:r w:rsidRPr="00CA21F7">
              <w:rPr>
                <w:rFonts w:asciiTheme="minorHAnsi" w:hAnsiTheme="minorHAnsi" w:cstheme="minorHAnsi"/>
                <w:sz w:val="20"/>
                <w:szCs w:val="20"/>
              </w:rPr>
              <w:t>(0.56, 0.29 to 1.08; 1.20, 0.94 to 1.55)</w:t>
            </w:r>
          </w:p>
        </w:tc>
        <w:tc>
          <w:tcPr>
            <w:tcW w:w="2171" w:type="dxa"/>
          </w:tcPr>
          <w:p w14:paraId="66A684E1"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6ABF39AD"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60495ED9" w14:textId="77777777" w:rsidTr="00E80B67">
        <w:tc>
          <w:tcPr>
            <w:tcW w:w="1573" w:type="dxa"/>
          </w:tcPr>
          <w:p w14:paraId="2D463D30" w14:textId="0D3212C6" w:rsidR="001A290D" w:rsidRPr="00CA21F7" w:rsidRDefault="001A290D" w:rsidP="001A290D">
            <w:pPr>
              <w:spacing w:after="0" w:line="240" w:lineRule="auto"/>
              <w:rPr>
                <w:rFonts w:cstheme="minorHAnsi"/>
                <w:sz w:val="20"/>
                <w:szCs w:val="20"/>
              </w:rPr>
            </w:pPr>
            <w:r w:rsidRPr="00CA21F7">
              <w:rPr>
                <w:rFonts w:cstheme="minorHAnsi"/>
                <w:sz w:val="20"/>
                <w:szCs w:val="20"/>
              </w:rPr>
              <w:t>Shittu et al 2022</w:t>
            </w:r>
            <w:r w:rsidR="00AE73FA">
              <w:rPr>
                <w:rFonts w:cstheme="minorHAnsi"/>
                <w:sz w:val="20"/>
                <w:szCs w:val="20"/>
              </w:rPr>
              <w:t xml:space="preserve"> [52]</w:t>
            </w:r>
          </w:p>
          <w:p w14:paraId="2CD3F26B" w14:textId="5F0DBE31" w:rsidR="001A290D" w:rsidRPr="00CA21F7" w:rsidRDefault="001A290D" w:rsidP="001A290D">
            <w:pPr>
              <w:spacing w:after="0" w:line="240" w:lineRule="auto"/>
              <w:rPr>
                <w:rFonts w:cstheme="minorHAnsi"/>
                <w:sz w:val="20"/>
                <w:szCs w:val="20"/>
              </w:rPr>
            </w:pPr>
          </w:p>
        </w:tc>
        <w:tc>
          <w:tcPr>
            <w:tcW w:w="2171" w:type="dxa"/>
          </w:tcPr>
          <w:p w14:paraId="764E2A6B"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1" w:type="dxa"/>
          </w:tcPr>
          <w:p w14:paraId="2FBE42E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3DE22F74" w14:textId="472629BE"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 xml:space="preserve">Adjusted relative risk (RR), 95% CI: </w:t>
            </w:r>
          </w:p>
          <w:p w14:paraId="12E12B66" w14:textId="3B140813"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Impact of continued use:</w:t>
            </w:r>
          </w:p>
          <w:p w14:paraId="403D8214" w14:textId="1FCEC50A" w:rsidR="001A290D" w:rsidRPr="00CA21F7" w:rsidRDefault="001A290D" w:rsidP="001A290D">
            <w:pPr>
              <w:spacing w:after="0" w:line="240" w:lineRule="auto"/>
              <w:rPr>
                <w:rStyle w:val="fontstyle21"/>
                <w:rFonts w:asciiTheme="minorHAnsi" w:hAnsiTheme="minorHAnsi" w:cstheme="minorHAnsi"/>
                <w:color w:val="auto"/>
                <w:sz w:val="20"/>
                <w:szCs w:val="20"/>
              </w:rPr>
            </w:pPr>
            <w:r w:rsidRPr="00CA21F7">
              <w:rPr>
                <w:rFonts w:cstheme="minorHAnsi"/>
                <w:sz w:val="20"/>
                <w:szCs w:val="20"/>
              </w:rPr>
              <w:t xml:space="preserve">Compared with non-users, those </w:t>
            </w:r>
            <w:r w:rsidR="001A734B" w:rsidRPr="00CA21F7">
              <w:rPr>
                <w:rFonts w:eastAsia="Calibri" w:cstheme="minorHAnsi"/>
                <w:sz w:val="20"/>
                <w:szCs w:val="20"/>
              </w:rPr>
              <w:t>exclusive-</w:t>
            </w:r>
            <w:r w:rsidRPr="00CA21F7">
              <w:rPr>
                <w:rFonts w:cstheme="minorHAnsi"/>
                <w:sz w:val="20"/>
                <w:szCs w:val="20"/>
              </w:rPr>
              <w:t xml:space="preserve">vaping or dual-using in pregnancy had a significantly increased RR of SGA </w:t>
            </w:r>
            <w:r w:rsidRPr="00CA21F7">
              <w:rPr>
                <w:rStyle w:val="fontstyle21"/>
                <w:rFonts w:asciiTheme="minorHAnsi" w:hAnsiTheme="minorHAnsi" w:cstheme="minorHAnsi"/>
                <w:sz w:val="20"/>
                <w:szCs w:val="20"/>
              </w:rPr>
              <w:t>(1.52, 1.45 to 1.60; 2.53, 2.47 to 2.58,</w:t>
            </w:r>
            <w:r w:rsidR="005218C1" w:rsidRPr="00CA21F7">
              <w:rPr>
                <w:rStyle w:val="fontstyle21"/>
                <w:rFonts w:asciiTheme="minorHAnsi" w:hAnsiTheme="minorHAnsi" w:cstheme="minorHAnsi"/>
                <w:sz w:val="20"/>
                <w:szCs w:val="20"/>
              </w:rPr>
              <w:t xml:space="preserve"> respectively</w:t>
            </w:r>
            <w:r w:rsidRPr="00CA21F7">
              <w:rPr>
                <w:rStyle w:val="fontstyle21"/>
                <w:rFonts w:asciiTheme="minorHAnsi" w:hAnsiTheme="minorHAnsi" w:cstheme="minorHAnsi"/>
                <w:sz w:val="20"/>
                <w:szCs w:val="20"/>
              </w:rPr>
              <w:t>).</w:t>
            </w:r>
          </w:p>
          <w:p w14:paraId="29D100BB" w14:textId="6BE836A3" w:rsidR="001A290D" w:rsidRPr="00CA21F7" w:rsidRDefault="001A290D" w:rsidP="001A290D">
            <w:pPr>
              <w:spacing w:after="0" w:line="240" w:lineRule="auto"/>
              <w:rPr>
                <w:rFonts w:cstheme="minorHAnsi"/>
                <w:sz w:val="20"/>
                <w:szCs w:val="20"/>
              </w:rPr>
            </w:pPr>
            <w:r w:rsidRPr="00CA21F7">
              <w:rPr>
                <w:rFonts w:cstheme="minorHAnsi"/>
                <w:color w:val="000000"/>
                <w:sz w:val="20"/>
                <w:szCs w:val="20"/>
              </w:rPr>
              <w:br/>
            </w:r>
            <w:r w:rsidRPr="00CA21F7">
              <w:rPr>
                <w:rFonts w:cstheme="minorHAnsi"/>
                <w:i/>
                <w:iCs/>
                <w:sz w:val="20"/>
                <w:szCs w:val="20"/>
              </w:rPr>
              <w:t>Impact of quitting</w:t>
            </w:r>
            <w:r w:rsidRPr="00CA21F7">
              <w:rPr>
                <w:rFonts w:cstheme="minorHAnsi"/>
                <w:sz w:val="20"/>
                <w:szCs w:val="20"/>
              </w:rPr>
              <w:t>:</w:t>
            </w:r>
          </w:p>
          <w:p w14:paraId="5215D1E9" w14:textId="1227377E" w:rsidR="001A290D" w:rsidRPr="00CA21F7" w:rsidRDefault="00FD0E03" w:rsidP="001A290D">
            <w:pPr>
              <w:spacing w:after="0" w:line="240" w:lineRule="auto"/>
              <w:rPr>
                <w:rStyle w:val="fontstyle21"/>
                <w:rFonts w:asciiTheme="minorHAnsi" w:hAnsiTheme="minorHAnsi" w:cstheme="minorHAnsi"/>
                <w:sz w:val="20"/>
                <w:szCs w:val="20"/>
              </w:rPr>
            </w:pPr>
            <w:r w:rsidRPr="00CA21F7">
              <w:rPr>
                <w:rFonts w:cstheme="minorHAnsi"/>
                <w:sz w:val="20"/>
                <w:szCs w:val="20"/>
              </w:rPr>
              <w:t xml:space="preserve">Compared </w:t>
            </w:r>
            <w:r w:rsidR="001A290D" w:rsidRPr="00CA21F7">
              <w:rPr>
                <w:rFonts w:cstheme="minorHAnsi"/>
                <w:sz w:val="20"/>
                <w:szCs w:val="20"/>
              </w:rPr>
              <w:t xml:space="preserve">with </w:t>
            </w:r>
            <w:r w:rsidRPr="00CA21F7">
              <w:rPr>
                <w:rFonts w:eastAsia="Calibri" w:cstheme="minorHAnsi"/>
                <w:sz w:val="20"/>
                <w:szCs w:val="20"/>
              </w:rPr>
              <w:t>exclusive-</w:t>
            </w:r>
            <w:r w:rsidR="001A290D" w:rsidRPr="00CA21F7">
              <w:rPr>
                <w:rFonts w:cstheme="minorHAnsi"/>
                <w:sz w:val="20"/>
                <w:szCs w:val="20"/>
              </w:rPr>
              <w:t xml:space="preserve">vapers pre-pregnancy, </w:t>
            </w:r>
            <w:r w:rsidR="005218C1" w:rsidRPr="00CA21F7">
              <w:rPr>
                <w:rFonts w:eastAsia="Calibri" w:cstheme="minorHAnsi"/>
                <w:sz w:val="20"/>
                <w:szCs w:val="20"/>
              </w:rPr>
              <w:t>exclusive-</w:t>
            </w:r>
            <w:r w:rsidR="001A290D" w:rsidRPr="00CA21F7">
              <w:rPr>
                <w:rFonts w:cstheme="minorHAnsi"/>
                <w:sz w:val="20"/>
                <w:szCs w:val="20"/>
              </w:rPr>
              <w:lastRenderedPageBreak/>
              <w:t>vapers who quit vaping by late pregnancy had lower SGA risk (</w:t>
            </w:r>
            <w:r w:rsidR="001A290D" w:rsidRPr="00CA21F7">
              <w:rPr>
                <w:rStyle w:val="fontstyle21"/>
                <w:rFonts w:asciiTheme="minorHAnsi" w:hAnsiTheme="minorHAnsi" w:cstheme="minorHAnsi"/>
                <w:sz w:val="20"/>
                <w:szCs w:val="20"/>
              </w:rPr>
              <w:t>0.55, 0.52</w:t>
            </w:r>
            <w:r w:rsidR="001A290D" w:rsidRPr="00CA21F7">
              <w:rPr>
                <w:rStyle w:val="fontstyle31"/>
                <w:rFonts w:asciiTheme="minorHAnsi" w:hAnsiTheme="minorHAnsi" w:cstheme="minorHAnsi"/>
              </w:rPr>
              <w:t>-</w:t>
            </w:r>
            <w:r w:rsidR="001A290D" w:rsidRPr="00CA21F7">
              <w:rPr>
                <w:rStyle w:val="fontstyle21"/>
                <w:rFonts w:asciiTheme="minorHAnsi" w:hAnsiTheme="minorHAnsi" w:cstheme="minorHAnsi"/>
                <w:sz w:val="20"/>
                <w:szCs w:val="20"/>
              </w:rPr>
              <w:t xml:space="preserve">0.59) </w:t>
            </w:r>
          </w:p>
          <w:p w14:paraId="2A22B887"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110DE791" w14:textId="791668D6" w:rsidR="001A290D" w:rsidRPr="00CA21F7" w:rsidRDefault="00975100" w:rsidP="001A290D">
            <w:pPr>
              <w:spacing w:after="0" w:line="240" w:lineRule="auto"/>
              <w:rPr>
                <w:rStyle w:val="fontstyle21"/>
                <w:rFonts w:asciiTheme="minorHAnsi" w:hAnsiTheme="minorHAnsi" w:cstheme="minorHAnsi"/>
                <w:sz w:val="20"/>
                <w:szCs w:val="20"/>
              </w:rPr>
            </w:pPr>
            <w:r w:rsidRPr="00CA21F7">
              <w:rPr>
                <w:rFonts w:eastAsia="Calibri" w:cstheme="minorHAnsi"/>
                <w:sz w:val="20"/>
                <w:szCs w:val="20"/>
              </w:rPr>
              <w:t>Exclusive-v</w:t>
            </w:r>
            <w:r w:rsidR="001A290D" w:rsidRPr="00CA21F7">
              <w:rPr>
                <w:rStyle w:val="fontstyle21"/>
                <w:rFonts w:asciiTheme="minorHAnsi" w:hAnsiTheme="minorHAnsi" w:cstheme="minorHAnsi"/>
                <w:sz w:val="20"/>
                <w:szCs w:val="20"/>
              </w:rPr>
              <w:t xml:space="preserve">apers who quit vaping during pregnancy had comparable risk to non-users (RR 0.84, </w:t>
            </w:r>
            <w:r w:rsidR="001A290D" w:rsidRPr="00CA21F7">
              <w:rPr>
                <w:rFonts w:cstheme="minorHAnsi"/>
                <w:color w:val="000000"/>
                <w:sz w:val="20"/>
                <w:szCs w:val="20"/>
              </w:rPr>
              <w:br/>
            </w:r>
            <w:r w:rsidR="001A290D" w:rsidRPr="00CA21F7">
              <w:rPr>
                <w:rStyle w:val="fontstyle21"/>
                <w:rFonts w:asciiTheme="minorHAnsi" w:hAnsiTheme="minorHAnsi" w:cstheme="minorHAnsi"/>
                <w:sz w:val="20"/>
                <w:szCs w:val="20"/>
              </w:rPr>
              <w:t>0.82 to 0.87).</w:t>
            </w:r>
          </w:p>
          <w:p w14:paraId="5D7954F4"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12BD0616" w14:textId="4FA85AE2" w:rsidR="001A290D" w:rsidRPr="00CA21F7" w:rsidRDefault="001A290D" w:rsidP="001A290D">
            <w:pPr>
              <w:spacing w:after="0" w:line="240" w:lineRule="auto"/>
              <w:rPr>
                <w:rStyle w:val="fontstyle21"/>
                <w:rFonts w:asciiTheme="minorHAnsi" w:hAnsiTheme="minorHAnsi" w:cstheme="minorHAnsi"/>
                <w:sz w:val="20"/>
                <w:szCs w:val="20"/>
              </w:rPr>
            </w:pPr>
            <w:r w:rsidRPr="00CA21F7">
              <w:rPr>
                <w:rStyle w:val="fontstyle21"/>
                <w:rFonts w:asciiTheme="minorHAnsi" w:hAnsiTheme="minorHAnsi" w:cstheme="minorHAnsi"/>
                <w:sz w:val="20"/>
                <w:szCs w:val="20"/>
              </w:rPr>
              <w:t>Compared with continuous dual-use, quitters of vaping only and of smoking only had a moderate decrease in risk of SGA (0.71, 0.69 to 0.73; 0.60; 0.57 to 0.64, respectively); dual-users who quit both vaping and smoking had the largest decrease in risk (RR 0.48, 0.46 to 0.49).</w:t>
            </w:r>
          </w:p>
          <w:p w14:paraId="789F2D9D"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0DA5E603" w14:textId="77777777" w:rsidR="001A290D" w:rsidRPr="00CA21F7" w:rsidRDefault="001A290D" w:rsidP="001A290D">
            <w:pPr>
              <w:spacing w:after="0" w:line="240" w:lineRule="auto"/>
              <w:rPr>
                <w:rStyle w:val="fontstyle21"/>
                <w:rFonts w:asciiTheme="minorHAnsi" w:hAnsiTheme="minorHAnsi" w:cstheme="minorHAnsi"/>
                <w:sz w:val="20"/>
                <w:szCs w:val="20"/>
              </w:rPr>
            </w:pPr>
            <w:r w:rsidRPr="00CA21F7">
              <w:rPr>
                <w:rStyle w:val="fontstyle21"/>
                <w:rFonts w:asciiTheme="minorHAnsi" w:hAnsiTheme="minorHAnsi" w:cstheme="minorHAnsi"/>
                <w:i/>
                <w:iCs/>
                <w:sz w:val="20"/>
                <w:szCs w:val="20"/>
              </w:rPr>
              <w:t>Impact of switching</w:t>
            </w:r>
            <w:r w:rsidRPr="00CA21F7">
              <w:rPr>
                <w:rStyle w:val="fontstyle21"/>
                <w:rFonts w:asciiTheme="minorHAnsi" w:hAnsiTheme="minorHAnsi" w:cstheme="minorHAnsi"/>
                <w:sz w:val="20"/>
                <w:szCs w:val="20"/>
              </w:rPr>
              <w:t>:</w:t>
            </w:r>
          </w:p>
          <w:p w14:paraId="3075ABE0"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2D4F7F5A" w14:textId="3A8E78C4" w:rsidR="001A290D" w:rsidRPr="00CA21F7" w:rsidRDefault="001A290D" w:rsidP="001A290D">
            <w:pPr>
              <w:spacing w:after="0" w:line="240" w:lineRule="auto"/>
              <w:rPr>
                <w:rStyle w:val="fontstyle21"/>
                <w:rFonts w:asciiTheme="minorHAnsi" w:hAnsiTheme="minorHAnsi" w:cstheme="minorHAnsi"/>
                <w:sz w:val="20"/>
                <w:szCs w:val="20"/>
              </w:rPr>
            </w:pPr>
            <w:r w:rsidRPr="00CA21F7">
              <w:rPr>
                <w:rStyle w:val="fontstyle21"/>
                <w:rFonts w:asciiTheme="minorHAnsi" w:hAnsiTheme="minorHAnsi" w:cstheme="minorHAnsi"/>
                <w:sz w:val="20"/>
                <w:szCs w:val="20"/>
              </w:rPr>
              <w:t xml:space="preserve">Switching from </w:t>
            </w:r>
            <w:r w:rsidR="00DF76C5" w:rsidRPr="00CA21F7">
              <w:rPr>
                <w:rFonts w:eastAsia="Calibri" w:cstheme="minorHAnsi"/>
                <w:sz w:val="20"/>
                <w:szCs w:val="20"/>
              </w:rPr>
              <w:t>exclusive-</w:t>
            </w:r>
            <w:r w:rsidRPr="00CA21F7">
              <w:rPr>
                <w:rStyle w:val="fontstyle21"/>
                <w:rFonts w:asciiTheme="minorHAnsi" w:hAnsiTheme="minorHAnsi" w:cstheme="minorHAnsi"/>
                <w:sz w:val="20"/>
                <w:szCs w:val="20"/>
              </w:rPr>
              <w:t xml:space="preserve">smoking to </w:t>
            </w:r>
            <w:r w:rsidR="00DF76C5" w:rsidRPr="00CA21F7">
              <w:rPr>
                <w:rFonts w:eastAsia="Calibri" w:cstheme="minorHAnsi"/>
                <w:sz w:val="20"/>
                <w:szCs w:val="20"/>
              </w:rPr>
              <w:t>exclusive-</w:t>
            </w:r>
            <w:r w:rsidRPr="00CA21F7">
              <w:rPr>
                <w:rStyle w:val="fontstyle21"/>
                <w:rFonts w:asciiTheme="minorHAnsi" w:hAnsiTheme="minorHAnsi" w:cstheme="minorHAnsi"/>
                <w:sz w:val="20"/>
                <w:szCs w:val="20"/>
              </w:rPr>
              <w:t xml:space="preserve">vaping by late pregnancy was associated with a similar risk to non-users (0.83, 0.73 to 0.93). </w:t>
            </w:r>
          </w:p>
          <w:p w14:paraId="569D7F2B"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5DD56467" w14:textId="0DD23CCF" w:rsidR="001A290D" w:rsidRPr="00CA21F7" w:rsidRDefault="001A290D" w:rsidP="001A290D">
            <w:pPr>
              <w:spacing w:after="0" w:line="240" w:lineRule="auto"/>
              <w:rPr>
                <w:rStyle w:val="fontstyle21"/>
                <w:rFonts w:asciiTheme="minorHAnsi" w:hAnsiTheme="minorHAnsi" w:cstheme="minorHAnsi"/>
                <w:sz w:val="20"/>
                <w:szCs w:val="20"/>
              </w:rPr>
            </w:pPr>
            <w:r w:rsidRPr="00CA21F7">
              <w:rPr>
                <w:rStyle w:val="fontstyle21"/>
                <w:rFonts w:asciiTheme="minorHAnsi" w:hAnsiTheme="minorHAnsi" w:cstheme="minorHAnsi"/>
                <w:sz w:val="20"/>
                <w:szCs w:val="20"/>
              </w:rPr>
              <w:t>Compared with non-users, pre-pregnancy smokers who continued smoking and started vaping had an elevated risk of SGA (2.09, 2.00 to 2.19).</w:t>
            </w:r>
          </w:p>
          <w:p w14:paraId="1C7D157F" w14:textId="77777777" w:rsidR="001A290D" w:rsidRPr="00CA21F7" w:rsidRDefault="001A290D" w:rsidP="001A290D">
            <w:pPr>
              <w:spacing w:after="0" w:line="240" w:lineRule="auto"/>
              <w:rPr>
                <w:rStyle w:val="fontstyle21"/>
                <w:rFonts w:asciiTheme="minorHAnsi" w:hAnsiTheme="minorHAnsi" w:cstheme="minorHAnsi"/>
                <w:sz w:val="20"/>
                <w:szCs w:val="20"/>
              </w:rPr>
            </w:pPr>
          </w:p>
          <w:p w14:paraId="2EC7F661" w14:textId="77777777" w:rsidR="001A290D" w:rsidRPr="00CA21F7" w:rsidRDefault="001A290D" w:rsidP="001A290D">
            <w:pPr>
              <w:spacing w:after="0" w:line="240" w:lineRule="auto"/>
              <w:rPr>
                <w:rStyle w:val="fontstyle21"/>
                <w:rFonts w:asciiTheme="minorHAnsi" w:hAnsiTheme="minorHAnsi" w:cstheme="minorHAnsi"/>
                <w:sz w:val="20"/>
                <w:szCs w:val="20"/>
              </w:rPr>
            </w:pPr>
            <w:r w:rsidRPr="00CA21F7">
              <w:rPr>
                <w:rStyle w:val="fontstyle21"/>
                <w:rFonts w:asciiTheme="minorHAnsi" w:hAnsiTheme="minorHAnsi" w:cstheme="minorHAnsi"/>
                <w:sz w:val="20"/>
                <w:szCs w:val="20"/>
              </w:rPr>
              <w:t>Compared with continuous smokers, continuous</w:t>
            </w:r>
            <w:r w:rsidRPr="00CA21F7">
              <w:rPr>
                <w:rFonts w:cstheme="minorHAnsi"/>
                <w:color w:val="000000"/>
                <w:sz w:val="20"/>
                <w:szCs w:val="20"/>
              </w:rPr>
              <w:br/>
            </w:r>
            <w:r w:rsidRPr="00CA21F7">
              <w:rPr>
                <w:rStyle w:val="fontstyle21"/>
                <w:rFonts w:asciiTheme="minorHAnsi" w:hAnsiTheme="minorHAnsi" w:cstheme="minorHAnsi"/>
                <w:sz w:val="20"/>
                <w:szCs w:val="20"/>
              </w:rPr>
              <w:t>smokers who started dual-use had a slightly lower risk of SGA (0.94, 0.90 to 0.98)</w:t>
            </w:r>
          </w:p>
          <w:p w14:paraId="7DD17945" w14:textId="16ADA88C" w:rsidR="005E0E99" w:rsidRPr="00CA21F7" w:rsidRDefault="005E0E99" w:rsidP="001A290D">
            <w:pPr>
              <w:spacing w:after="0" w:line="240" w:lineRule="auto"/>
              <w:rPr>
                <w:rFonts w:cstheme="minorHAnsi"/>
                <w:sz w:val="20"/>
                <w:szCs w:val="20"/>
              </w:rPr>
            </w:pPr>
          </w:p>
        </w:tc>
        <w:tc>
          <w:tcPr>
            <w:tcW w:w="2171" w:type="dxa"/>
          </w:tcPr>
          <w:p w14:paraId="68264A1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NR</w:t>
            </w:r>
          </w:p>
        </w:tc>
        <w:tc>
          <w:tcPr>
            <w:tcW w:w="2172" w:type="dxa"/>
          </w:tcPr>
          <w:p w14:paraId="24BC20F7"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1A290D" w:rsidRPr="00CA21F7" w14:paraId="01557DE5" w14:textId="77777777" w:rsidTr="003474B7">
        <w:trPr>
          <w:trHeight w:val="3315"/>
        </w:trPr>
        <w:tc>
          <w:tcPr>
            <w:tcW w:w="1573" w:type="dxa"/>
          </w:tcPr>
          <w:p w14:paraId="45C673DE" w14:textId="0E5524DC" w:rsidR="001A290D" w:rsidRPr="00CA21F7" w:rsidRDefault="001A290D" w:rsidP="001A290D">
            <w:pPr>
              <w:spacing w:after="0" w:line="240" w:lineRule="auto"/>
              <w:rPr>
                <w:rFonts w:cstheme="minorHAnsi"/>
                <w:sz w:val="20"/>
                <w:szCs w:val="20"/>
              </w:rPr>
            </w:pPr>
            <w:r w:rsidRPr="00CA21F7">
              <w:rPr>
                <w:rFonts w:cstheme="minorHAnsi"/>
                <w:sz w:val="20"/>
                <w:szCs w:val="20"/>
              </w:rPr>
              <w:lastRenderedPageBreak/>
              <w:t>Wang et al 2020</w:t>
            </w:r>
            <w:r w:rsidR="00AE73FA">
              <w:rPr>
                <w:rFonts w:cstheme="minorHAnsi"/>
                <w:sz w:val="20"/>
                <w:szCs w:val="20"/>
              </w:rPr>
              <w:t xml:space="preserve"> [53]</w:t>
            </w:r>
          </w:p>
          <w:p w14:paraId="79C890BB" w14:textId="0FDA539D" w:rsidR="001A290D" w:rsidRPr="00CA21F7" w:rsidRDefault="001A290D" w:rsidP="001A290D">
            <w:pPr>
              <w:spacing w:after="0" w:line="240" w:lineRule="auto"/>
              <w:rPr>
                <w:rFonts w:cstheme="minorHAnsi"/>
                <w:sz w:val="20"/>
                <w:szCs w:val="20"/>
              </w:rPr>
            </w:pPr>
          </w:p>
        </w:tc>
        <w:tc>
          <w:tcPr>
            <w:tcW w:w="2171" w:type="dxa"/>
          </w:tcPr>
          <w:p w14:paraId="5B838379" w14:textId="597DA3BE" w:rsidR="001A290D" w:rsidRPr="00CA21F7" w:rsidRDefault="001A290D" w:rsidP="001A290D">
            <w:pPr>
              <w:spacing w:after="0" w:line="240" w:lineRule="auto"/>
              <w:rPr>
                <w:rFonts w:cstheme="minorHAnsi"/>
                <w:i/>
                <w:iCs/>
                <w:sz w:val="20"/>
                <w:szCs w:val="20"/>
              </w:rPr>
            </w:pPr>
            <w:r w:rsidRPr="00CA21F7">
              <w:rPr>
                <w:rFonts w:cstheme="minorHAnsi"/>
                <w:i/>
                <w:iCs/>
                <w:sz w:val="20"/>
                <w:szCs w:val="20"/>
              </w:rPr>
              <w:t>Adjusted Odds ratio (</w:t>
            </w:r>
            <w:proofErr w:type="spellStart"/>
            <w:r w:rsidRPr="00CA21F7">
              <w:rPr>
                <w:rFonts w:cstheme="minorHAnsi"/>
                <w:i/>
                <w:iCs/>
                <w:sz w:val="20"/>
                <w:szCs w:val="20"/>
              </w:rPr>
              <w:t>aOR</w:t>
            </w:r>
            <w:proofErr w:type="spellEnd"/>
            <w:r w:rsidRPr="00CA21F7">
              <w:rPr>
                <w:rFonts w:cstheme="minorHAnsi"/>
                <w:i/>
                <w:iCs/>
                <w:sz w:val="20"/>
                <w:szCs w:val="20"/>
              </w:rPr>
              <w:t xml:space="preserve">), 95% CIs </w:t>
            </w:r>
            <w:r w:rsidR="00302785" w:rsidRPr="00CA21F7">
              <w:rPr>
                <w:rFonts w:cstheme="minorHAnsi"/>
                <w:i/>
                <w:iCs/>
                <w:sz w:val="20"/>
                <w:szCs w:val="20"/>
              </w:rPr>
              <w:t>:</w:t>
            </w:r>
          </w:p>
          <w:p w14:paraId="41F17C61" w14:textId="5CA9DD00" w:rsidR="001A290D" w:rsidRPr="00CA21F7" w:rsidRDefault="001A290D" w:rsidP="001A290D">
            <w:pPr>
              <w:spacing w:after="0" w:line="240" w:lineRule="auto"/>
              <w:rPr>
                <w:rFonts w:cstheme="minorHAnsi"/>
                <w:sz w:val="20"/>
                <w:szCs w:val="20"/>
              </w:rPr>
            </w:pPr>
            <w:r w:rsidRPr="00CA21F7">
              <w:rPr>
                <w:rStyle w:val="fontstyle01"/>
                <w:rFonts w:asciiTheme="minorHAnsi" w:hAnsiTheme="minorHAnsi" w:cstheme="minorHAnsi"/>
                <w:sz w:val="20"/>
                <w:szCs w:val="20"/>
              </w:rPr>
              <w:t xml:space="preserve">Compared with non-users, </w:t>
            </w:r>
            <w:r w:rsidR="00C403B1" w:rsidRPr="00CA21F7">
              <w:rPr>
                <w:rFonts w:eastAsia="Calibri" w:cstheme="minorHAnsi"/>
                <w:sz w:val="20"/>
                <w:szCs w:val="20"/>
              </w:rPr>
              <w:t>exclusive-</w:t>
            </w:r>
            <w:r w:rsidRPr="00CA21F7">
              <w:rPr>
                <w:rStyle w:val="fontstyle01"/>
                <w:rFonts w:asciiTheme="minorHAnsi" w:hAnsiTheme="minorHAnsi" w:cstheme="minorHAnsi"/>
                <w:sz w:val="20"/>
                <w:szCs w:val="20"/>
              </w:rPr>
              <w:t>vapers and dual-users had similar risk of PTB (</w:t>
            </w:r>
            <w:proofErr w:type="spellStart"/>
            <w:r w:rsidRPr="00CA21F7">
              <w:rPr>
                <w:rStyle w:val="fontstyle01"/>
                <w:rFonts w:asciiTheme="minorHAnsi" w:hAnsiTheme="minorHAnsi" w:cstheme="minorHAnsi"/>
                <w:sz w:val="20"/>
                <w:szCs w:val="20"/>
              </w:rPr>
              <w:t>aOR</w:t>
            </w:r>
            <w:proofErr w:type="spellEnd"/>
            <w:r w:rsidRPr="00CA21F7">
              <w:rPr>
                <w:rStyle w:val="fontstyle01"/>
                <w:rFonts w:asciiTheme="minorHAnsi" w:hAnsiTheme="minorHAnsi" w:cstheme="minorHAnsi"/>
                <w:sz w:val="20"/>
                <w:szCs w:val="20"/>
              </w:rPr>
              <w:t xml:space="preserve"> 1.2, 0.5 to 2.7; 1.3, 0.8 to 2.3; respectively)</w:t>
            </w:r>
          </w:p>
        </w:tc>
        <w:tc>
          <w:tcPr>
            <w:tcW w:w="2171" w:type="dxa"/>
          </w:tcPr>
          <w:p w14:paraId="683D6D47"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2B1D6E75" w14:textId="02C0B329" w:rsidR="001A290D" w:rsidRPr="00CA21F7" w:rsidRDefault="001A290D" w:rsidP="001A290D">
            <w:pPr>
              <w:spacing w:after="0" w:line="240" w:lineRule="auto"/>
              <w:rPr>
                <w:rFonts w:cstheme="minorHAnsi"/>
                <w:sz w:val="20"/>
                <w:szCs w:val="20"/>
              </w:rPr>
            </w:pPr>
            <w:r w:rsidRPr="00CA21F7">
              <w:rPr>
                <w:rFonts w:cstheme="minorHAnsi"/>
                <w:i/>
                <w:iCs/>
                <w:sz w:val="20"/>
                <w:szCs w:val="20"/>
              </w:rPr>
              <w:t>Adjusted Odds ratio (</w:t>
            </w:r>
            <w:proofErr w:type="spellStart"/>
            <w:r w:rsidRPr="00CA21F7">
              <w:rPr>
                <w:rFonts w:cstheme="minorHAnsi"/>
                <w:i/>
                <w:iCs/>
                <w:sz w:val="20"/>
                <w:szCs w:val="20"/>
              </w:rPr>
              <w:t>aOR</w:t>
            </w:r>
            <w:proofErr w:type="spellEnd"/>
            <w:r w:rsidRPr="00CA21F7">
              <w:rPr>
                <w:rFonts w:cstheme="minorHAnsi"/>
                <w:i/>
                <w:iCs/>
                <w:sz w:val="20"/>
                <w:szCs w:val="20"/>
              </w:rPr>
              <w:t xml:space="preserve">), 95% CIs </w:t>
            </w:r>
          </w:p>
          <w:p w14:paraId="5F851D7D" w14:textId="317CE821" w:rsidR="001A290D" w:rsidRPr="00CA21F7" w:rsidRDefault="001A290D" w:rsidP="001A290D">
            <w:pPr>
              <w:spacing w:after="0" w:line="240" w:lineRule="auto"/>
              <w:rPr>
                <w:rFonts w:cstheme="minorHAnsi"/>
                <w:color w:val="000000"/>
                <w:sz w:val="20"/>
                <w:szCs w:val="20"/>
              </w:rPr>
            </w:pPr>
            <w:r w:rsidRPr="00CA21F7">
              <w:rPr>
                <w:rFonts w:cstheme="minorHAnsi"/>
                <w:sz w:val="20"/>
                <w:szCs w:val="20"/>
              </w:rPr>
              <w:t xml:space="preserve">Compared with non-users, SGA rates for </w:t>
            </w:r>
            <w:r w:rsidR="002146C5" w:rsidRPr="00CA21F7">
              <w:rPr>
                <w:rFonts w:eastAsia="Calibri" w:cstheme="minorHAnsi"/>
                <w:sz w:val="20"/>
                <w:szCs w:val="20"/>
              </w:rPr>
              <w:t>exclusive-</w:t>
            </w:r>
            <w:r w:rsidRPr="00CA21F7">
              <w:rPr>
                <w:rFonts w:cstheme="minorHAnsi"/>
                <w:sz w:val="20"/>
                <w:szCs w:val="20"/>
              </w:rPr>
              <w:t xml:space="preserve">vapers were not significantly different </w:t>
            </w:r>
            <w:r w:rsidRPr="00CA21F7">
              <w:rPr>
                <w:rStyle w:val="fontstyle01"/>
                <w:rFonts w:asciiTheme="minorHAnsi" w:hAnsiTheme="minorHAnsi" w:cstheme="minorHAnsi"/>
                <w:sz w:val="20"/>
                <w:szCs w:val="20"/>
              </w:rPr>
              <w:t>(</w:t>
            </w:r>
            <w:proofErr w:type="spellStart"/>
            <w:r w:rsidRPr="00CA21F7">
              <w:rPr>
                <w:rStyle w:val="fontstyle01"/>
                <w:rFonts w:asciiTheme="minorHAnsi" w:hAnsiTheme="minorHAnsi" w:cstheme="minorHAnsi"/>
                <w:sz w:val="20"/>
                <w:szCs w:val="20"/>
              </w:rPr>
              <w:t>aOR</w:t>
            </w:r>
            <w:proofErr w:type="spellEnd"/>
            <w:r w:rsidRPr="00CA21F7">
              <w:rPr>
                <w:rStyle w:val="fontstyle01"/>
                <w:rFonts w:asciiTheme="minorHAnsi" w:hAnsiTheme="minorHAnsi" w:cstheme="minorHAnsi"/>
                <w:sz w:val="20"/>
                <w:szCs w:val="20"/>
              </w:rPr>
              <w:t xml:space="preserve"> 2.4, 1.0 to 5.7) but were significantly higher for dual-users (2.3, 1.3 to 4.1).</w:t>
            </w:r>
          </w:p>
        </w:tc>
        <w:tc>
          <w:tcPr>
            <w:tcW w:w="2171" w:type="dxa"/>
          </w:tcPr>
          <w:p w14:paraId="10C93FE5"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c>
          <w:tcPr>
            <w:tcW w:w="2172" w:type="dxa"/>
          </w:tcPr>
          <w:p w14:paraId="3A524608" w14:textId="77777777" w:rsidR="001A290D" w:rsidRPr="00CA21F7" w:rsidRDefault="001A290D" w:rsidP="001A290D">
            <w:pPr>
              <w:spacing w:after="0" w:line="240" w:lineRule="auto"/>
              <w:rPr>
                <w:rFonts w:cstheme="minorHAnsi"/>
                <w:sz w:val="20"/>
                <w:szCs w:val="20"/>
              </w:rPr>
            </w:pPr>
            <w:r w:rsidRPr="00CA21F7">
              <w:rPr>
                <w:rFonts w:cstheme="minorHAnsi"/>
                <w:sz w:val="20"/>
                <w:szCs w:val="20"/>
              </w:rPr>
              <w:t>NR</w:t>
            </w:r>
          </w:p>
        </w:tc>
      </w:tr>
      <w:tr w:rsidR="00501CB8" w:rsidRPr="00CA21F7" w14:paraId="31B40E55" w14:textId="77777777" w:rsidTr="003474B7">
        <w:trPr>
          <w:trHeight w:val="3315"/>
        </w:trPr>
        <w:tc>
          <w:tcPr>
            <w:tcW w:w="1573" w:type="dxa"/>
          </w:tcPr>
          <w:p w14:paraId="4B5DC069" w14:textId="7B8D9E0D" w:rsidR="00501CB8" w:rsidRPr="00CA21F7" w:rsidRDefault="00501CB8" w:rsidP="00501CB8">
            <w:pPr>
              <w:spacing w:after="0" w:line="240" w:lineRule="auto"/>
              <w:rPr>
                <w:rFonts w:cstheme="minorHAnsi"/>
                <w:sz w:val="20"/>
                <w:szCs w:val="20"/>
              </w:rPr>
            </w:pPr>
            <w:r w:rsidRPr="00AE73FA">
              <w:rPr>
                <w:rFonts w:cstheme="minorHAnsi"/>
                <w:sz w:val="20"/>
                <w:szCs w:val="20"/>
              </w:rPr>
              <w:lastRenderedPageBreak/>
              <w:t>Wang et al 2022</w:t>
            </w:r>
            <w:r w:rsidR="00AE73FA">
              <w:rPr>
                <w:rFonts w:cstheme="minorHAnsi"/>
                <w:sz w:val="20"/>
                <w:szCs w:val="20"/>
              </w:rPr>
              <w:t xml:space="preserve"> </w:t>
            </w:r>
            <w:r w:rsidR="00337A0E">
              <w:rPr>
                <w:rFonts w:cstheme="minorHAnsi"/>
                <w:sz w:val="20"/>
                <w:szCs w:val="20"/>
              </w:rPr>
              <w:t>[54]</w:t>
            </w:r>
          </w:p>
        </w:tc>
        <w:tc>
          <w:tcPr>
            <w:tcW w:w="2171" w:type="dxa"/>
          </w:tcPr>
          <w:p w14:paraId="18492EC3" w14:textId="77777777" w:rsidR="00501CB8" w:rsidRPr="00CA21F7" w:rsidRDefault="00501CB8" w:rsidP="00501CB8">
            <w:pPr>
              <w:spacing w:after="0" w:line="240" w:lineRule="auto"/>
              <w:rPr>
                <w:rFonts w:eastAsia="Calibri" w:cstheme="minorHAnsi"/>
                <w:i/>
                <w:iCs/>
                <w:sz w:val="20"/>
                <w:szCs w:val="20"/>
              </w:rPr>
            </w:pPr>
            <w:r w:rsidRPr="00CA21F7">
              <w:rPr>
                <w:rFonts w:eastAsia="Calibri" w:cstheme="minorHAnsi"/>
                <w:i/>
                <w:iCs/>
                <w:sz w:val="20"/>
                <w:szCs w:val="20"/>
              </w:rPr>
              <w:t>All comparisons in last three months of pregnancy (</w:t>
            </w:r>
            <w:proofErr w:type="spellStart"/>
            <w:r w:rsidRPr="00CA21F7">
              <w:rPr>
                <w:rFonts w:eastAsia="Calibri" w:cstheme="minorHAnsi"/>
                <w:i/>
                <w:iCs/>
                <w:sz w:val="20"/>
                <w:szCs w:val="20"/>
              </w:rPr>
              <w:t>aOR</w:t>
            </w:r>
            <w:proofErr w:type="spellEnd"/>
            <w:r w:rsidRPr="00CA21F7">
              <w:rPr>
                <w:rFonts w:eastAsia="Calibri" w:cstheme="minorHAnsi"/>
                <w:i/>
                <w:iCs/>
                <w:sz w:val="20"/>
                <w:szCs w:val="20"/>
              </w:rPr>
              <w:t xml:space="preserve"> 95% CIs):</w:t>
            </w:r>
          </w:p>
          <w:p w14:paraId="4A93B3EC" w14:textId="77777777" w:rsidR="00501CB8" w:rsidRPr="00CA21F7" w:rsidRDefault="00501CB8" w:rsidP="00501CB8">
            <w:pPr>
              <w:spacing w:after="0" w:line="240" w:lineRule="auto"/>
              <w:rPr>
                <w:rFonts w:cstheme="minorHAnsi"/>
                <w:sz w:val="20"/>
                <w:szCs w:val="20"/>
              </w:rPr>
            </w:pPr>
            <w:r w:rsidRPr="00CA21F7">
              <w:rPr>
                <w:rFonts w:eastAsia="Calibri" w:cstheme="minorHAnsi"/>
                <w:sz w:val="20"/>
                <w:szCs w:val="20"/>
              </w:rPr>
              <w:t xml:space="preserve">Compared with non-users, the odds of preterm birth was significantly higher for exclusive light smokers (1.27, 1.08 to 1.50) and exclusive heavy smokers (1.45, 1.19 to 1.76), but was not significantly different for exclusive occasional vapers (0.76, 0.35 to 1.65), exclusive frequent vapers (1.21, 0.65 to 2.26), </w:t>
            </w:r>
            <w:r w:rsidRPr="00CA21F7">
              <w:rPr>
                <w:rFonts w:cstheme="minorHAnsi"/>
                <w:sz w:val="20"/>
                <w:szCs w:val="20"/>
              </w:rPr>
              <w:t xml:space="preserve">dual-users: light smoker &amp; occasional vaper (0.61, 0.34 to 1.10), dual-users: light smoker &amp; frequent vaper (1.18, 0.58 to 2.40), dual users: heavy smoker &amp; occasional vaper (1.52, 0.80 to 2.89), </w:t>
            </w:r>
          </w:p>
          <w:p w14:paraId="1F6A50B5" w14:textId="77777777" w:rsidR="00501CB8" w:rsidRPr="00CA21F7" w:rsidRDefault="00501CB8" w:rsidP="00501CB8">
            <w:pPr>
              <w:spacing w:after="0" w:line="240" w:lineRule="auto"/>
              <w:rPr>
                <w:rFonts w:cstheme="minorHAnsi"/>
                <w:sz w:val="20"/>
                <w:szCs w:val="20"/>
              </w:rPr>
            </w:pPr>
            <w:r w:rsidRPr="00CA21F7">
              <w:rPr>
                <w:rFonts w:cstheme="minorHAnsi"/>
                <w:sz w:val="20"/>
                <w:szCs w:val="20"/>
              </w:rPr>
              <w:t>or dual users: heavy smoker &amp; frequent vaper (1.44, 0.78 to 2.65).</w:t>
            </w:r>
          </w:p>
          <w:p w14:paraId="66AB4858" w14:textId="77777777" w:rsidR="00501CB8" w:rsidRPr="00CA21F7" w:rsidRDefault="00501CB8" w:rsidP="00501CB8">
            <w:pPr>
              <w:spacing w:after="0" w:line="240" w:lineRule="auto"/>
              <w:rPr>
                <w:rFonts w:cstheme="minorHAnsi"/>
                <w:i/>
                <w:iCs/>
                <w:sz w:val="20"/>
                <w:szCs w:val="20"/>
              </w:rPr>
            </w:pPr>
          </w:p>
        </w:tc>
        <w:tc>
          <w:tcPr>
            <w:tcW w:w="2171" w:type="dxa"/>
          </w:tcPr>
          <w:p w14:paraId="4CA6FFC7" w14:textId="77777777" w:rsidR="00501CB8" w:rsidRPr="00CA21F7" w:rsidRDefault="00501CB8" w:rsidP="00501CB8">
            <w:pPr>
              <w:spacing w:after="0" w:line="240" w:lineRule="auto"/>
              <w:rPr>
                <w:rFonts w:eastAsia="Calibri" w:cstheme="minorHAnsi"/>
                <w:sz w:val="20"/>
                <w:szCs w:val="20"/>
              </w:rPr>
            </w:pPr>
            <w:r w:rsidRPr="00CA21F7">
              <w:rPr>
                <w:rFonts w:eastAsia="Calibri" w:cstheme="minorHAnsi"/>
                <w:sz w:val="20"/>
                <w:szCs w:val="20"/>
              </w:rPr>
              <w:t>NR</w:t>
            </w:r>
          </w:p>
          <w:p w14:paraId="3DAF4ED5" w14:textId="77777777" w:rsidR="00501CB8" w:rsidRPr="00CA21F7" w:rsidRDefault="00501CB8" w:rsidP="00501CB8">
            <w:pPr>
              <w:spacing w:after="0" w:line="240" w:lineRule="auto"/>
              <w:rPr>
                <w:rFonts w:eastAsia="Calibri" w:cstheme="minorHAnsi"/>
                <w:sz w:val="20"/>
                <w:szCs w:val="20"/>
              </w:rPr>
            </w:pPr>
          </w:p>
          <w:p w14:paraId="54034DC1" w14:textId="77777777" w:rsidR="00501CB8" w:rsidRPr="00CA21F7" w:rsidRDefault="00501CB8" w:rsidP="00501CB8">
            <w:pPr>
              <w:spacing w:after="0" w:line="240" w:lineRule="auto"/>
              <w:rPr>
                <w:rFonts w:cstheme="minorHAnsi"/>
                <w:sz w:val="20"/>
                <w:szCs w:val="20"/>
              </w:rPr>
            </w:pPr>
          </w:p>
        </w:tc>
        <w:tc>
          <w:tcPr>
            <w:tcW w:w="2172" w:type="dxa"/>
          </w:tcPr>
          <w:p w14:paraId="09701D8B" w14:textId="77777777" w:rsidR="00501CB8" w:rsidRPr="00CA21F7" w:rsidRDefault="00501CB8" w:rsidP="00501CB8">
            <w:pPr>
              <w:spacing w:after="0" w:line="240" w:lineRule="auto"/>
              <w:rPr>
                <w:rFonts w:eastAsia="Calibri" w:cstheme="minorHAnsi"/>
                <w:i/>
                <w:iCs/>
                <w:sz w:val="20"/>
                <w:szCs w:val="20"/>
              </w:rPr>
            </w:pPr>
            <w:r w:rsidRPr="00CA21F7">
              <w:rPr>
                <w:rFonts w:eastAsia="Calibri" w:cstheme="minorHAnsi"/>
                <w:i/>
                <w:iCs/>
                <w:sz w:val="20"/>
                <w:szCs w:val="20"/>
              </w:rPr>
              <w:t>All comparisons in last three months of pregnancy (</w:t>
            </w:r>
            <w:proofErr w:type="spellStart"/>
            <w:r w:rsidRPr="00CA21F7">
              <w:rPr>
                <w:rFonts w:eastAsia="Calibri" w:cstheme="minorHAnsi"/>
                <w:i/>
                <w:iCs/>
                <w:sz w:val="20"/>
                <w:szCs w:val="20"/>
              </w:rPr>
              <w:t>aOR</w:t>
            </w:r>
            <w:proofErr w:type="spellEnd"/>
            <w:r w:rsidRPr="00CA21F7">
              <w:rPr>
                <w:rFonts w:eastAsia="Calibri" w:cstheme="minorHAnsi"/>
                <w:i/>
                <w:iCs/>
                <w:sz w:val="20"/>
                <w:szCs w:val="20"/>
              </w:rPr>
              <w:t xml:space="preserve"> 95% CIs):</w:t>
            </w:r>
          </w:p>
          <w:p w14:paraId="1DCAD3A3" w14:textId="2D2A2102" w:rsidR="00501CB8" w:rsidRPr="00CA21F7" w:rsidRDefault="00501CB8" w:rsidP="00501CB8">
            <w:pPr>
              <w:spacing w:after="0" w:line="240" w:lineRule="auto"/>
              <w:rPr>
                <w:rFonts w:cstheme="minorHAnsi"/>
                <w:i/>
                <w:iCs/>
                <w:sz w:val="20"/>
                <w:szCs w:val="20"/>
              </w:rPr>
            </w:pPr>
            <w:r w:rsidRPr="00CA21F7">
              <w:rPr>
                <w:rFonts w:eastAsia="Calibri" w:cstheme="minorHAnsi"/>
                <w:sz w:val="20"/>
                <w:szCs w:val="20"/>
              </w:rPr>
              <w:t xml:space="preserve">Compared with non-users, the odds of SGA was significantly higher for exclusive light smokers (2.10, 1.79 to 2.46), exclusive heavy smokers (2.78, 2.34 to 3.29), </w:t>
            </w:r>
            <w:r w:rsidRPr="00CA21F7">
              <w:rPr>
                <w:rFonts w:cstheme="minorHAnsi"/>
                <w:sz w:val="20"/>
                <w:szCs w:val="20"/>
              </w:rPr>
              <w:t xml:space="preserve">dual users: light smoker &amp; occasional vaper (1.95, 1.13 to 3.39), dual users: light smoker &amp; frequent vaper (3.37, 1.73 to 6.56), dual users: heavy smoker &amp; occasional vaper (3.40, 2.02 to 5.72), and dual users: heavy smoker and frequent vaper (3.08, 1.33 to 7.10) but was not significantly different for </w:t>
            </w:r>
            <w:r w:rsidRPr="00CA21F7">
              <w:rPr>
                <w:rFonts w:eastAsia="Calibri" w:cstheme="minorHAnsi"/>
                <w:sz w:val="20"/>
                <w:szCs w:val="20"/>
              </w:rPr>
              <w:t>exclusive occasional vapers (1.36, 0.47 to 3.95) or exclusive frequent vapers (1.14, 0.52 to 2.54).</w:t>
            </w:r>
          </w:p>
        </w:tc>
        <w:tc>
          <w:tcPr>
            <w:tcW w:w="2171" w:type="dxa"/>
          </w:tcPr>
          <w:p w14:paraId="0925C49F" w14:textId="44411674" w:rsidR="00501CB8" w:rsidRPr="00CA21F7" w:rsidRDefault="00501CB8" w:rsidP="00501CB8">
            <w:pPr>
              <w:spacing w:after="0" w:line="240" w:lineRule="auto"/>
              <w:rPr>
                <w:rFonts w:cstheme="minorHAnsi"/>
                <w:sz w:val="20"/>
                <w:szCs w:val="20"/>
              </w:rPr>
            </w:pPr>
            <w:r w:rsidRPr="00CA21F7">
              <w:rPr>
                <w:rFonts w:cstheme="minorHAnsi"/>
                <w:sz w:val="20"/>
                <w:szCs w:val="20"/>
              </w:rPr>
              <w:t>NR</w:t>
            </w:r>
          </w:p>
        </w:tc>
        <w:tc>
          <w:tcPr>
            <w:tcW w:w="2172" w:type="dxa"/>
          </w:tcPr>
          <w:p w14:paraId="08F4C847" w14:textId="100739FC" w:rsidR="00501CB8" w:rsidRPr="00CA21F7" w:rsidRDefault="00501CB8" w:rsidP="00501CB8">
            <w:pPr>
              <w:spacing w:after="0" w:line="240" w:lineRule="auto"/>
              <w:rPr>
                <w:rFonts w:cstheme="minorHAnsi"/>
                <w:sz w:val="20"/>
                <w:szCs w:val="20"/>
              </w:rPr>
            </w:pPr>
            <w:r w:rsidRPr="00CA21F7">
              <w:rPr>
                <w:rFonts w:cstheme="minorHAnsi"/>
                <w:sz w:val="20"/>
                <w:szCs w:val="20"/>
              </w:rPr>
              <w:t>NR</w:t>
            </w:r>
          </w:p>
        </w:tc>
      </w:tr>
    </w:tbl>
    <w:p w14:paraId="638724B7" w14:textId="77777777" w:rsidR="00CA21F7" w:rsidRPr="00CA21F7" w:rsidRDefault="00CA21F7" w:rsidP="00CA21F7">
      <w:pPr>
        <w:spacing w:after="0" w:line="240" w:lineRule="auto"/>
        <w:rPr>
          <w:rFonts w:cstheme="minorHAnsi"/>
          <w:sz w:val="20"/>
          <w:szCs w:val="20"/>
        </w:rPr>
      </w:pPr>
    </w:p>
    <w:p w14:paraId="425488B9" w14:textId="733F6EB6" w:rsidR="00CA21F7" w:rsidRPr="00CA21F7" w:rsidRDefault="00CA21F7" w:rsidP="00CA21F7">
      <w:pPr>
        <w:spacing w:after="0" w:line="240" w:lineRule="auto"/>
        <w:rPr>
          <w:rFonts w:cstheme="minorHAnsi"/>
          <w:sz w:val="20"/>
          <w:szCs w:val="20"/>
        </w:rPr>
      </w:pPr>
      <w:r w:rsidRPr="00CA21F7">
        <w:rPr>
          <w:rFonts w:cstheme="minorHAnsi"/>
          <w:sz w:val="20"/>
          <w:szCs w:val="20"/>
        </w:rPr>
        <w:t xml:space="preserve">NR = not reported NS = not significant SD = standard deviation, NRT= nicotine replacement therapy, </w:t>
      </w:r>
      <w:proofErr w:type="spellStart"/>
      <w:r w:rsidRPr="00CA21F7">
        <w:rPr>
          <w:rFonts w:cstheme="minorHAnsi"/>
          <w:sz w:val="20"/>
          <w:szCs w:val="20"/>
        </w:rPr>
        <w:t>aPR</w:t>
      </w:r>
      <w:proofErr w:type="spellEnd"/>
      <w:r w:rsidRPr="00CA21F7">
        <w:rPr>
          <w:rFonts w:cstheme="minorHAnsi"/>
          <w:sz w:val="20"/>
          <w:szCs w:val="20"/>
        </w:rPr>
        <w:t xml:space="preserve"> = adjusted prevalence ratio, OR = odds ratio, </w:t>
      </w:r>
      <w:proofErr w:type="spellStart"/>
      <w:r w:rsidRPr="00CA21F7">
        <w:rPr>
          <w:rFonts w:cstheme="minorHAnsi"/>
          <w:sz w:val="20"/>
          <w:szCs w:val="20"/>
        </w:rPr>
        <w:t>aOR</w:t>
      </w:r>
      <w:proofErr w:type="spellEnd"/>
      <w:r w:rsidRPr="00CA21F7">
        <w:rPr>
          <w:rFonts w:cstheme="minorHAnsi"/>
          <w:sz w:val="20"/>
          <w:szCs w:val="20"/>
        </w:rPr>
        <w:t xml:space="preserve"> = adjusted odds ratio, </w:t>
      </w:r>
      <w:proofErr w:type="spellStart"/>
      <w:r w:rsidRPr="00CA21F7">
        <w:rPr>
          <w:rFonts w:cstheme="minorHAnsi"/>
          <w:sz w:val="20"/>
          <w:szCs w:val="20"/>
        </w:rPr>
        <w:t>aRR</w:t>
      </w:r>
      <w:proofErr w:type="spellEnd"/>
      <w:r w:rsidRPr="00CA21F7">
        <w:rPr>
          <w:rFonts w:cstheme="minorHAnsi"/>
          <w:sz w:val="20"/>
          <w:szCs w:val="20"/>
        </w:rPr>
        <w:t xml:space="preserve"> adjusted risk ratio, </w:t>
      </w:r>
    </w:p>
    <w:p w14:paraId="47CB7DA0" w14:textId="77777777" w:rsidR="00D075D4" w:rsidRPr="00CA21F7" w:rsidRDefault="00D075D4" w:rsidP="00D075D4">
      <w:pPr>
        <w:pStyle w:val="Heading3"/>
        <w:spacing w:before="0" w:line="240" w:lineRule="auto"/>
        <w:rPr>
          <w:rFonts w:asciiTheme="minorHAnsi" w:eastAsiaTheme="minorEastAsia" w:hAnsiTheme="minorHAnsi" w:cstheme="minorHAnsi"/>
          <w:b/>
          <w:color w:val="222222"/>
          <w:sz w:val="20"/>
          <w:szCs w:val="20"/>
          <w:shd w:val="clear" w:color="auto" w:fill="FFFFFF"/>
        </w:rPr>
      </w:pPr>
    </w:p>
    <w:sectPr w:rsidR="00D075D4" w:rsidRPr="00CA21F7" w:rsidSect="005E2DB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ourceSansPro-Regular">
    <w:altName w:val="Times New Roman"/>
    <w:panose1 w:val="00000000000000000000"/>
    <w:charset w:val="00"/>
    <w:family w:val="roman"/>
    <w:notTrueType/>
    <w:pitch w:val="default"/>
  </w:font>
  <w:font w:name="AdvOTf2586c63">
    <w:altName w:val="Times New Roman"/>
    <w:panose1 w:val="00000000000000000000"/>
    <w:charset w:val="00"/>
    <w:family w:val="roman"/>
    <w:notTrueType/>
    <w:pitch w:val="default"/>
  </w:font>
  <w:font w:name="AdvTimBolLiebert">
    <w:altName w:val="Times New Roman"/>
    <w:panose1 w:val="00000000000000000000"/>
    <w:charset w:val="00"/>
    <w:family w:val="roman"/>
    <w:notTrueType/>
    <w:pitch w:val="default"/>
  </w:font>
  <w:font w:name="AdvOT65f8a23b.I">
    <w:altName w:val="Times New Roman"/>
    <w:panose1 w:val="00000000000000000000"/>
    <w:charset w:val="00"/>
    <w:family w:val="roman"/>
    <w:notTrueType/>
    <w:pitch w:val="default"/>
  </w:font>
  <w:font w:name="AdvP4C4E74">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504"/>
    <w:multiLevelType w:val="hybridMultilevel"/>
    <w:tmpl w:val="FA9E4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04EF9"/>
    <w:multiLevelType w:val="multilevel"/>
    <w:tmpl w:val="E66C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5BF1"/>
    <w:multiLevelType w:val="multilevel"/>
    <w:tmpl w:val="023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FD45DD"/>
    <w:multiLevelType w:val="hybridMultilevel"/>
    <w:tmpl w:val="396A1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B6DE2"/>
    <w:multiLevelType w:val="hybridMultilevel"/>
    <w:tmpl w:val="1F3EF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A16FD6"/>
    <w:multiLevelType w:val="hybridMultilevel"/>
    <w:tmpl w:val="1A466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C0B3F"/>
    <w:multiLevelType w:val="hybridMultilevel"/>
    <w:tmpl w:val="4A7CC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C12E27"/>
    <w:multiLevelType w:val="hybridMultilevel"/>
    <w:tmpl w:val="DD30F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E001F7"/>
    <w:multiLevelType w:val="hybridMultilevel"/>
    <w:tmpl w:val="40C64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F71C62"/>
    <w:multiLevelType w:val="hybridMultilevel"/>
    <w:tmpl w:val="70447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407912">
    <w:abstractNumId w:val="2"/>
  </w:num>
  <w:num w:numId="2" w16cid:durableId="1312294422">
    <w:abstractNumId w:val="1"/>
  </w:num>
  <w:num w:numId="3" w16cid:durableId="486089961">
    <w:abstractNumId w:val="7"/>
  </w:num>
  <w:num w:numId="4" w16cid:durableId="1067730680">
    <w:abstractNumId w:val="6"/>
  </w:num>
  <w:num w:numId="5" w16cid:durableId="1755466519">
    <w:abstractNumId w:val="0"/>
  </w:num>
  <w:num w:numId="6" w16cid:durableId="2128617205">
    <w:abstractNumId w:val="4"/>
  </w:num>
  <w:num w:numId="7" w16cid:durableId="1422919656">
    <w:abstractNumId w:val="3"/>
  </w:num>
  <w:num w:numId="8" w16cid:durableId="8258180">
    <w:abstractNumId w:val="8"/>
  </w:num>
  <w:num w:numId="9" w16cid:durableId="509371255">
    <w:abstractNumId w:val="9"/>
  </w:num>
  <w:num w:numId="10" w16cid:durableId="623270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5D4"/>
    <w:rsid w:val="000004DE"/>
    <w:rsid w:val="00001631"/>
    <w:rsid w:val="00002024"/>
    <w:rsid w:val="00003399"/>
    <w:rsid w:val="00004342"/>
    <w:rsid w:val="00004660"/>
    <w:rsid w:val="00004C17"/>
    <w:rsid w:val="000060CC"/>
    <w:rsid w:val="00006E84"/>
    <w:rsid w:val="0000728A"/>
    <w:rsid w:val="00010782"/>
    <w:rsid w:val="00012633"/>
    <w:rsid w:val="00012647"/>
    <w:rsid w:val="000127F8"/>
    <w:rsid w:val="00012BCB"/>
    <w:rsid w:val="000146CF"/>
    <w:rsid w:val="00014ED0"/>
    <w:rsid w:val="00015451"/>
    <w:rsid w:val="00016D62"/>
    <w:rsid w:val="000212D4"/>
    <w:rsid w:val="00021AF7"/>
    <w:rsid w:val="00022D03"/>
    <w:rsid w:val="00023904"/>
    <w:rsid w:val="00023BBF"/>
    <w:rsid w:val="00023C17"/>
    <w:rsid w:val="00023C8F"/>
    <w:rsid w:val="0002437F"/>
    <w:rsid w:val="00024AAF"/>
    <w:rsid w:val="0002663E"/>
    <w:rsid w:val="00026F83"/>
    <w:rsid w:val="0002712E"/>
    <w:rsid w:val="00027221"/>
    <w:rsid w:val="00027402"/>
    <w:rsid w:val="00030D51"/>
    <w:rsid w:val="00030FE1"/>
    <w:rsid w:val="00031D8D"/>
    <w:rsid w:val="00031EF2"/>
    <w:rsid w:val="00032665"/>
    <w:rsid w:val="000327E8"/>
    <w:rsid w:val="00032FA3"/>
    <w:rsid w:val="0003510E"/>
    <w:rsid w:val="00036099"/>
    <w:rsid w:val="00037881"/>
    <w:rsid w:val="00040410"/>
    <w:rsid w:val="00041244"/>
    <w:rsid w:val="00041CCB"/>
    <w:rsid w:val="00042FF2"/>
    <w:rsid w:val="000432BE"/>
    <w:rsid w:val="00044554"/>
    <w:rsid w:val="00045361"/>
    <w:rsid w:val="00045474"/>
    <w:rsid w:val="00047561"/>
    <w:rsid w:val="000477E3"/>
    <w:rsid w:val="00050FF5"/>
    <w:rsid w:val="000513C6"/>
    <w:rsid w:val="00051D6B"/>
    <w:rsid w:val="000521E7"/>
    <w:rsid w:val="00053D26"/>
    <w:rsid w:val="00053F48"/>
    <w:rsid w:val="0005438F"/>
    <w:rsid w:val="00060753"/>
    <w:rsid w:val="00060C6B"/>
    <w:rsid w:val="00062E45"/>
    <w:rsid w:val="000636B6"/>
    <w:rsid w:val="0006388C"/>
    <w:rsid w:val="00064F45"/>
    <w:rsid w:val="00066628"/>
    <w:rsid w:val="00066D0C"/>
    <w:rsid w:val="000670A4"/>
    <w:rsid w:val="00067A7B"/>
    <w:rsid w:val="00071343"/>
    <w:rsid w:val="00072291"/>
    <w:rsid w:val="0007230D"/>
    <w:rsid w:val="0007296E"/>
    <w:rsid w:val="00076474"/>
    <w:rsid w:val="00077AAF"/>
    <w:rsid w:val="00077E45"/>
    <w:rsid w:val="00081498"/>
    <w:rsid w:val="00081C2B"/>
    <w:rsid w:val="0008205F"/>
    <w:rsid w:val="000836CB"/>
    <w:rsid w:val="00085F7E"/>
    <w:rsid w:val="00085F81"/>
    <w:rsid w:val="00086FE4"/>
    <w:rsid w:val="00087AAA"/>
    <w:rsid w:val="00090342"/>
    <w:rsid w:val="00090419"/>
    <w:rsid w:val="000915A6"/>
    <w:rsid w:val="00091750"/>
    <w:rsid w:val="0009214B"/>
    <w:rsid w:val="00092B5E"/>
    <w:rsid w:val="00093DF5"/>
    <w:rsid w:val="00094047"/>
    <w:rsid w:val="00094819"/>
    <w:rsid w:val="000949F0"/>
    <w:rsid w:val="00094DFA"/>
    <w:rsid w:val="000953F6"/>
    <w:rsid w:val="000954CC"/>
    <w:rsid w:val="00095DCF"/>
    <w:rsid w:val="00095F0D"/>
    <w:rsid w:val="00095FEC"/>
    <w:rsid w:val="00097F8D"/>
    <w:rsid w:val="000A0FB8"/>
    <w:rsid w:val="000A128B"/>
    <w:rsid w:val="000A176C"/>
    <w:rsid w:val="000A2C9F"/>
    <w:rsid w:val="000A3B80"/>
    <w:rsid w:val="000B05FB"/>
    <w:rsid w:val="000B1A0E"/>
    <w:rsid w:val="000B1C54"/>
    <w:rsid w:val="000B45E8"/>
    <w:rsid w:val="000B4D5F"/>
    <w:rsid w:val="000B5694"/>
    <w:rsid w:val="000B5969"/>
    <w:rsid w:val="000B6C42"/>
    <w:rsid w:val="000B79F0"/>
    <w:rsid w:val="000B7F7C"/>
    <w:rsid w:val="000C1164"/>
    <w:rsid w:val="000C31D7"/>
    <w:rsid w:val="000C49D3"/>
    <w:rsid w:val="000C5F9C"/>
    <w:rsid w:val="000C5FE7"/>
    <w:rsid w:val="000C71C6"/>
    <w:rsid w:val="000C7A05"/>
    <w:rsid w:val="000C7EE6"/>
    <w:rsid w:val="000D2056"/>
    <w:rsid w:val="000D2B7D"/>
    <w:rsid w:val="000D5084"/>
    <w:rsid w:val="000D5542"/>
    <w:rsid w:val="000D5B5A"/>
    <w:rsid w:val="000D601A"/>
    <w:rsid w:val="000D65A4"/>
    <w:rsid w:val="000D6F8E"/>
    <w:rsid w:val="000D71C6"/>
    <w:rsid w:val="000E1B73"/>
    <w:rsid w:val="000E4F41"/>
    <w:rsid w:val="000E59E0"/>
    <w:rsid w:val="000E5AF0"/>
    <w:rsid w:val="000E5E28"/>
    <w:rsid w:val="000E745F"/>
    <w:rsid w:val="000F04EE"/>
    <w:rsid w:val="000F097D"/>
    <w:rsid w:val="000F2021"/>
    <w:rsid w:val="000F22BD"/>
    <w:rsid w:val="000F2706"/>
    <w:rsid w:val="000F29A3"/>
    <w:rsid w:val="000F6234"/>
    <w:rsid w:val="000F7959"/>
    <w:rsid w:val="001043EB"/>
    <w:rsid w:val="00104FB8"/>
    <w:rsid w:val="001056BA"/>
    <w:rsid w:val="00105ABC"/>
    <w:rsid w:val="0010707E"/>
    <w:rsid w:val="001070BD"/>
    <w:rsid w:val="001102DF"/>
    <w:rsid w:val="001123A8"/>
    <w:rsid w:val="001136D9"/>
    <w:rsid w:val="001157B6"/>
    <w:rsid w:val="00115C2B"/>
    <w:rsid w:val="00115E6A"/>
    <w:rsid w:val="00117B25"/>
    <w:rsid w:val="0012017B"/>
    <w:rsid w:val="001225A2"/>
    <w:rsid w:val="001247B4"/>
    <w:rsid w:val="001257C9"/>
    <w:rsid w:val="0012603F"/>
    <w:rsid w:val="001274E9"/>
    <w:rsid w:val="00127A26"/>
    <w:rsid w:val="00131001"/>
    <w:rsid w:val="001317A3"/>
    <w:rsid w:val="00131BB6"/>
    <w:rsid w:val="001326E5"/>
    <w:rsid w:val="00133334"/>
    <w:rsid w:val="0013512D"/>
    <w:rsid w:val="00135A71"/>
    <w:rsid w:val="00135C07"/>
    <w:rsid w:val="00140C05"/>
    <w:rsid w:val="00141611"/>
    <w:rsid w:val="001422A4"/>
    <w:rsid w:val="001425EB"/>
    <w:rsid w:val="00144FBE"/>
    <w:rsid w:val="001450B7"/>
    <w:rsid w:val="001466FC"/>
    <w:rsid w:val="00146B3B"/>
    <w:rsid w:val="001477DB"/>
    <w:rsid w:val="00147947"/>
    <w:rsid w:val="00150C3A"/>
    <w:rsid w:val="00152C65"/>
    <w:rsid w:val="00154A4B"/>
    <w:rsid w:val="0015623B"/>
    <w:rsid w:val="001567BA"/>
    <w:rsid w:val="00156E85"/>
    <w:rsid w:val="00157FCA"/>
    <w:rsid w:val="001621C2"/>
    <w:rsid w:val="00163586"/>
    <w:rsid w:val="0016393A"/>
    <w:rsid w:val="001643B0"/>
    <w:rsid w:val="001663A7"/>
    <w:rsid w:val="00167E2E"/>
    <w:rsid w:val="00171374"/>
    <w:rsid w:val="00171B18"/>
    <w:rsid w:val="001729AA"/>
    <w:rsid w:val="00173606"/>
    <w:rsid w:val="0017418D"/>
    <w:rsid w:val="0017419F"/>
    <w:rsid w:val="00174E4A"/>
    <w:rsid w:val="001759BB"/>
    <w:rsid w:val="0017653B"/>
    <w:rsid w:val="00180E73"/>
    <w:rsid w:val="0018241C"/>
    <w:rsid w:val="00183707"/>
    <w:rsid w:val="00183BE8"/>
    <w:rsid w:val="0018438E"/>
    <w:rsid w:val="00184C12"/>
    <w:rsid w:val="00185C6A"/>
    <w:rsid w:val="00186171"/>
    <w:rsid w:val="0018684C"/>
    <w:rsid w:val="001868BB"/>
    <w:rsid w:val="001875C3"/>
    <w:rsid w:val="00190EB8"/>
    <w:rsid w:val="0019351E"/>
    <w:rsid w:val="001942F5"/>
    <w:rsid w:val="00194DE1"/>
    <w:rsid w:val="001951E8"/>
    <w:rsid w:val="00195DB4"/>
    <w:rsid w:val="00195FF3"/>
    <w:rsid w:val="0019663E"/>
    <w:rsid w:val="001967F2"/>
    <w:rsid w:val="00196D4A"/>
    <w:rsid w:val="00197FA3"/>
    <w:rsid w:val="001A0099"/>
    <w:rsid w:val="001A095C"/>
    <w:rsid w:val="001A0DC3"/>
    <w:rsid w:val="001A0F50"/>
    <w:rsid w:val="001A1697"/>
    <w:rsid w:val="001A1A87"/>
    <w:rsid w:val="001A1F73"/>
    <w:rsid w:val="001A24FD"/>
    <w:rsid w:val="001A261F"/>
    <w:rsid w:val="001A290D"/>
    <w:rsid w:val="001A377E"/>
    <w:rsid w:val="001A4689"/>
    <w:rsid w:val="001A4D63"/>
    <w:rsid w:val="001A64A6"/>
    <w:rsid w:val="001A734B"/>
    <w:rsid w:val="001B04F8"/>
    <w:rsid w:val="001B12A0"/>
    <w:rsid w:val="001B1E0C"/>
    <w:rsid w:val="001B5A91"/>
    <w:rsid w:val="001B7D9C"/>
    <w:rsid w:val="001C3926"/>
    <w:rsid w:val="001C6454"/>
    <w:rsid w:val="001C6A65"/>
    <w:rsid w:val="001C7ACE"/>
    <w:rsid w:val="001D0CD2"/>
    <w:rsid w:val="001D48B4"/>
    <w:rsid w:val="001D53D0"/>
    <w:rsid w:val="001D53D3"/>
    <w:rsid w:val="001D5B39"/>
    <w:rsid w:val="001E13C3"/>
    <w:rsid w:val="001E3386"/>
    <w:rsid w:val="001E3CDD"/>
    <w:rsid w:val="001E5EBF"/>
    <w:rsid w:val="001E69D6"/>
    <w:rsid w:val="001F0F7E"/>
    <w:rsid w:val="001F1814"/>
    <w:rsid w:val="001F4DFE"/>
    <w:rsid w:val="001F549C"/>
    <w:rsid w:val="001F7AB8"/>
    <w:rsid w:val="001F7EAC"/>
    <w:rsid w:val="002000DD"/>
    <w:rsid w:val="00200306"/>
    <w:rsid w:val="002007A0"/>
    <w:rsid w:val="00200B8B"/>
    <w:rsid w:val="00201B10"/>
    <w:rsid w:val="00203F15"/>
    <w:rsid w:val="00205964"/>
    <w:rsid w:val="00205C8D"/>
    <w:rsid w:val="002076A3"/>
    <w:rsid w:val="00210A05"/>
    <w:rsid w:val="00213A78"/>
    <w:rsid w:val="0021407E"/>
    <w:rsid w:val="002146C5"/>
    <w:rsid w:val="00216A77"/>
    <w:rsid w:val="00220AB6"/>
    <w:rsid w:val="002239CC"/>
    <w:rsid w:val="00223FF7"/>
    <w:rsid w:val="002249ED"/>
    <w:rsid w:val="0022732D"/>
    <w:rsid w:val="00230BF0"/>
    <w:rsid w:val="00232FB0"/>
    <w:rsid w:val="00233C05"/>
    <w:rsid w:val="00234A1D"/>
    <w:rsid w:val="00234ABC"/>
    <w:rsid w:val="002359A2"/>
    <w:rsid w:val="00235B65"/>
    <w:rsid w:val="002364FC"/>
    <w:rsid w:val="002367A5"/>
    <w:rsid w:val="0023686E"/>
    <w:rsid w:val="00236DD4"/>
    <w:rsid w:val="002411D3"/>
    <w:rsid w:val="00242158"/>
    <w:rsid w:val="00242BD4"/>
    <w:rsid w:val="0024419D"/>
    <w:rsid w:val="00244424"/>
    <w:rsid w:val="002454C3"/>
    <w:rsid w:val="00246FE9"/>
    <w:rsid w:val="00247C3B"/>
    <w:rsid w:val="002514AF"/>
    <w:rsid w:val="0025303C"/>
    <w:rsid w:val="00253D64"/>
    <w:rsid w:val="00253FE2"/>
    <w:rsid w:val="00254301"/>
    <w:rsid w:val="002549A7"/>
    <w:rsid w:val="00254B75"/>
    <w:rsid w:val="00254E3B"/>
    <w:rsid w:val="0025517D"/>
    <w:rsid w:val="00255EB9"/>
    <w:rsid w:val="00256A70"/>
    <w:rsid w:val="00257F08"/>
    <w:rsid w:val="0026150E"/>
    <w:rsid w:val="002615F6"/>
    <w:rsid w:val="002617D9"/>
    <w:rsid w:val="0026252B"/>
    <w:rsid w:val="0026279D"/>
    <w:rsid w:val="0026300D"/>
    <w:rsid w:val="00263584"/>
    <w:rsid w:val="00263597"/>
    <w:rsid w:val="002643FE"/>
    <w:rsid w:val="00264403"/>
    <w:rsid w:val="00265FD8"/>
    <w:rsid w:val="002663C9"/>
    <w:rsid w:val="00272199"/>
    <w:rsid w:val="00273565"/>
    <w:rsid w:val="0027511C"/>
    <w:rsid w:val="00277246"/>
    <w:rsid w:val="00277670"/>
    <w:rsid w:val="00280DDC"/>
    <w:rsid w:val="00281D6C"/>
    <w:rsid w:val="00282FB2"/>
    <w:rsid w:val="002831A3"/>
    <w:rsid w:val="00284158"/>
    <w:rsid w:val="00284741"/>
    <w:rsid w:val="0028648C"/>
    <w:rsid w:val="00286DA6"/>
    <w:rsid w:val="00286E57"/>
    <w:rsid w:val="002904F0"/>
    <w:rsid w:val="002907F2"/>
    <w:rsid w:val="00290F1E"/>
    <w:rsid w:val="00291F24"/>
    <w:rsid w:val="00292C30"/>
    <w:rsid w:val="002945DA"/>
    <w:rsid w:val="00297FA0"/>
    <w:rsid w:val="002A067E"/>
    <w:rsid w:val="002A1FBE"/>
    <w:rsid w:val="002A4F66"/>
    <w:rsid w:val="002A527E"/>
    <w:rsid w:val="002A58FA"/>
    <w:rsid w:val="002B0020"/>
    <w:rsid w:val="002B0FBB"/>
    <w:rsid w:val="002B2340"/>
    <w:rsid w:val="002B46F6"/>
    <w:rsid w:val="002B555A"/>
    <w:rsid w:val="002B5B5A"/>
    <w:rsid w:val="002B5EDC"/>
    <w:rsid w:val="002B6518"/>
    <w:rsid w:val="002B74D9"/>
    <w:rsid w:val="002B7862"/>
    <w:rsid w:val="002B79F8"/>
    <w:rsid w:val="002C0C7E"/>
    <w:rsid w:val="002C0FAD"/>
    <w:rsid w:val="002C2248"/>
    <w:rsid w:val="002C244F"/>
    <w:rsid w:val="002C30C5"/>
    <w:rsid w:val="002C4FB8"/>
    <w:rsid w:val="002C6836"/>
    <w:rsid w:val="002C6C79"/>
    <w:rsid w:val="002C7F51"/>
    <w:rsid w:val="002D0665"/>
    <w:rsid w:val="002D0815"/>
    <w:rsid w:val="002D0D13"/>
    <w:rsid w:val="002D2209"/>
    <w:rsid w:val="002D266B"/>
    <w:rsid w:val="002D3B5D"/>
    <w:rsid w:val="002D4809"/>
    <w:rsid w:val="002D5D45"/>
    <w:rsid w:val="002D6182"/>
    <w:rsid w:val="002E119C"/>
    <w:rsid w:val="002E1F34"/>
    <w:rsid w:val="002E2CDD"/>
    <w:rsid w:val="002E318D"/>
    <w:rsid w:val="002E374B"/>
    <w:rsid w:val="002E63C2"/>
    <w:rsid w:val="002E68A5"/>
    <w:rsid w:val="002E6DE9"/>
    <w:rsid w:val="002E7973"/>
    <w:rsid w:val="002E7BD3"/>
    <w:rsid w:val="002F1B55"/>
    <w:rsid w:val="002F313E"/>
    <w:rsid w:val="002F4083"/>
    <w:rsid w:val="002F4BA3"/>
    <w:rsid w:val="002F577C"/>
    <w:rsid w:val="002F61D2"/>
    <w:rsid w:val="003000D0"/>
    <w:rsid w:val="00302785"/>
    <w:rsid w:val="00303183"/>
    <w:rsid w:val="003031A6"/>
    <w:rsid w:val="003038F8"/>
    <w:rsid w:val="0030431F"/>
    <w:rsid w:val="00304C6B"/>
    <w:rsid w:val="00305C59"/>
    <w:rsid w:val="003062AE"/>
    <w:rsid w:val="003065F8"/>
    <w:rsid w:val="00310965"/>
    <w:rsid w:val="003114E9"/>
    <w:rsid w:val="00311FC9"/>
    <w:rsid w:val="00311FF7"/>
    <w:rsid w:val="003125A2"/>
    <w:rsid w:val="00313D84"/>
    <w:rsid w:val="003150B0"/>
    <w:rsid w:val="003158D4"/>
    <w:rsid w:val="00321014"/>
    <w:rsid w:val="00321957"/>
    <w:rsid w:val="00321B6A"/>
    <w:rsid w:val="0032306C"/>
    <w:rsid w:val="00325057"/>
    <w:rsid w:val="00326C12"/>
    <w:rsid w:val="0032775D"/>
    <w:rsid w:val="0033338B"/>
    <w:rsid w:val="00333553"/>
    <w:rsid w:val="00334E10"/>
    <w:rsid w:val="00335269"/>
    <w:rsid w:val="00336BC4"/>
    <w:rsid w:val="0033739C"/>
    <w:rsid w:val="00337A0E"/>
    <w:rsid w:val="00337C04"/>
    <w:rsid w:val="0034017B"/>
    <w:rsid w:val="003409BF"/>
    <w:rsid w:val="00340C90"/>
    <w:rsid w:val="00341155"/>
    <w:rsid w:val="00341501"/>
    <w:rsid w:val="00341A5C"/>
    <w:rsid w:val="00341CE4"/>
    <w:rsid w:val="003422FB"/>
    <w:rsid w:val="003440CD"/>
    <w:rsid w:val="003459DC"/>
    <w:rsid w:val="00347280"/>
    <w:rsid w:val="003474B7"/>
    <w:rsid w:val="00352F98"/>
    <w:rsid w:val="003531F3"/>
    <w:rsid w:val="003534B2"/>
    <w:rsid w:val="003534E3"/>
    <w:rsid w:val="00353EFC"/>
    <w:rsid w:val="003561E4"/>
    <w:rsid w:val="0035689A"/>
    <w:rsid w:val="00360226"/>
    <w:rsid w:val="0036100B"/>
    <w:rsid w:val="00361753"/>
    <w:rsid w:val="00362872"/>
    <w:rsid w:val="003633E2"/>
    <w:rsid w:val="0036344B"/>
    <w:rsid w:val="0036361D"/>
    <w:rsid w:val="00363CB5"/>
    <w:rsid w:val="0036455C"/>
    <w:rsid w:val="0036534B"/>
    <w:rsid w:val="0037018D"/>
    <w:rsid w:val="00370A20"/>
    <w:rsid w:val="00371A8D"/>
    <w:rsid w:val="00373145"/>
    <w:rsid w:val="003750B3"/>
    <w:rsid w:val="00375B45"/>
    <w:rsid w:val="003762B8"/>
    <w:rsid w:val="00380638"/>
    <w:rsid w:val="00381C08"/>
    <w:rsid w:val="00383AA7"/>
    <w:rsid w:val="00385021"/>
    <w:rsid w:val="00385F9C"/>
    <w:rsid w:val="003900BF"/>
    <w:rsid w:val="003905E3"/>
    <w:rsid w:val="0039069C"/>
    <w:rsid w:val="00390FFD"/>
    <w:rsid w:val="00391F26"/>
    <w:rsid w:val="003928C2"/>
    <w:rsid w:val="0039528C"/>
    <w:rsid w:val="00395658"/>
    <w:rsid w:val="00395A0E"/>
    <w:rsid w:val="0039700C"/>
    <w:rsid w:val="003976F3"/>
    <w:rsid w:val="003A1468"/>
    <w:rsid w:val="003A1DA0"/>
    <w:rsid w:val="003A3C5B"/>
    <w:rsid w:val="003A6593"/>
    <w:rsid w:val="003A7162"/>
    <w:rsid w:val="003B286A"/>
    <w:rsid w:val="003B3C14"/>
    <w:rsid w:val="003B6037"/>
    <w:rsid w:val="003C117C"/>
    <w:rsid w:val="003C35AF"/>
    <w:rsid w:val="003C452E"/>
    <w:rsid w:val="003C7083"/>
    <w:rsid w:val="003C798A"/>
    <w:rsid w:val="003D55EA"/>
    <w:rsid w:val="003D672C"/>
    <w:rsid w:val="003D6987"/>
    <w:rsid w:val="003D6A77"/>
    <w:rsid w:val="003D7253"/>
    <w:rsid w:val="003E0B0A"/>
    <w:rsid w:val="003E0D70"/>
    <w:rsid w:val="003E0D80"/>
    <w:rsid w:val="003E3FF7"/>
    <w:rsid w:val="003E4023"/>
    <w:rsid w:val="003E59C5"/>
    <w:rsid w:val="003E75B1"/>
    <w:rsid w:val="003F05EE"/>
    <w:rsid w:val="003F114C"/>
    <w:rsid w:val="003F1B75"/>
    <w:rsid w:val="003F25C7"/>
    <w:rsid w:val="003F33DA"/>
    <w:rsid w:val="003F3984"/>
    <w:rsid w:val="003F4093"/>
    <w:rsid w:val="003F43A3"/>
    <w:rsid w:val="003F4D52"/>
    <w:rsid w:val="003F6D8B"/>
    <w:rsid w:val="003F6D95"/>
    <w:rsid w:val="004052DA"/>
    <w:rsid w:val="0040617D"/>
    <w:rsid w:val="00406FC5"/>
    <w:rsid w:val="00407A0D"/>
    <w:rsid w:val="004109A5"/>
    <w:rsid w:val="0041197F"/>
    <w:rsid w:val="00411B4B"/>
    <w:rsid w:val="00412817"/>
    <w:rsid w:val="00412AE0"/>
    <w:rsid w:val="00412F95"/>
    <w:rsid w:val="00414E04"/>
    <w:rsid w:val="004158DE"/>
    <w:rsid w:val="00416A62"/>
    <w:rsid w:val="00416C03"/>
    <w:rsid w:val="00417796"/>
    <w:rsid w:val="00420104"/>
    <w:rsid w:val="00420320"/>
    <w:rsid w:val="00421422"/>
    <w:rsid w:val="00421B43"/>
    <w:rsid w:val="00421CA5"/>
    <w:rsid w:val="0042296A"/>
    <w:rsid w:val="00422FA4"/>
    <w:rsid w:val="00423291"/>
    <w:rsid w:val="00423971"/>
    <w:rsid w:val="0042469A"/>
    <w:rsid w:val="0042549D"/>
    <w:rsid w:val="00426C86"/>
    <w:rsid w:val="00427436"/>
    <w:rsid w:val="004276FA"/>
    <w:rsid w:val="00431ADB"/>
    <w:rsid w:val="00432855"/>
    <w:rsid w:val="00433667"/>
    <w:rsid w:val="00433F46"/>
    <w:rsid w:val="00434292"/>
    <w:rsid w:val="00435DC9"/>
    <w:rsid w:val="004371A6"/>
    <w:rsid w:val="0043791A"/>
    <w:rsid w:val="004416BD"/>
    <w:rsid w:val="00441763"/>
    <w:rsid w:val="004436A4"/>
    <w:rsid w:val="00443D6F"/>
    <w:rsid w:val="004443B6"/>
    <w:rsid w:val="0044634A"/>
    <w:rsid w:val="004467E8"/>
    <w:rsid w:val="00447CF7"/>
    <w:rsid w:val="0045046E"/>
    <w:rsid w:val="00451FB8"/>
    <w:rsid w:val="00452BE9"/>
    <w:rsid w:val="00452C32"/>
    <w:rsid w:val="004539CC"/>
    <w:rsid w:val="0045407C"/>
    <w:rsid w:val="004540C3"/>
    <w:rsid w:val="00454445"/>
    <w:rsid w:val="00455180"/>
    <w:rsid w:val="00455849"/>
    <w:rsid w:val="004558C9"/>
    <w:rsid w:val="0045692F"/>
    <w:rsid w:val="00457FB3"/>
    <w:rsid w:val="00461229"/>
    <w:rsid w:val="004633C6"/>
    <w:rsid w:val="00464C58"/>
    <w:rsid w:val="004656E0"/>
    <w:rsid w:val="00466091"/>
    <w:rsid w:val="00470A39"/>
    <w:rsid w:val="004710F8"/>
    <w:rsid w:val="00471F45"/>
    <w:rsid w:val="00473322"/>
    <w:rsid w:val="00475648"/>
    <w:rsid w:val="00476E92"/>
    <w:rsid w:val="0047726E"/>
    <w:rsid w:val="00480C6C"/>
    <w:rsid w:val="00481322"/>
    <w:rsid w:val="0048186B"/>
    <w:rsid w:val="00482219"/>
    <w:rsid w:val="00482C5E"/>
    <w:rsid w:val="00483D27"/>
    <w:rsid w:val="00485828"/>
    <w:rsid w:val="0048598C"/>
    <w:rsid w:val="00485D15"/>
    <w:rsid w:val="0048629A"/>
    <w:rsid w:val="00486C80"/>
    <w:rsid w:val="00491D9B"/>
    <w:rsid w:val="004943FF"/>
    <w:rsid w:val="004946AF"/>
    <w:rsid w:val="00495369"/>
    <w:rsid w:val="00496E9C"/>
    <w:rsid w:val="00496F4E"/>
    <w:rsid w:val="004A0D57"/>
    <w:rsid w:val="004A3B39"/>
    <w:rsid w:val="004A4C35"/>
    <w:rsid w:val="004A4C9D"/>
    <w:rsid w:val="004A4E7D"/>
    <w:rsid w:val="004A5D43"/>
    <w:rsid w:val="004A61C1"/>
    <w:rsid w:val="004A69FB"/>
    <w:rsid w:val="004A6C82"/>
    <w:rsid w:val="004A70B3"/>
    <w:rsid w:val="004A727C"/>
    <w:rsid w:val="004B265E"/>
    <w:rsid w:val="004B3B81"/>
    <w:rsid w:val="004B4555"/>
    <w:rsid w:val="004B5AEB"/>
    <w:rsid w:val="004B5D87"/>
    <w:rsid w:val="004C0C88"/>
    <w:rsid w:val="004C0FBF"/>
    <w:rsid w:val="004C2667"/>
    <w:rsid w:val="004C3229"/>
    <w:rsid w:val="004C3B09"/>
    <w:rsid w:val="004C3BB9"/>
    <w:rsid w:val="004C3E17"/>
    <w:rsid w:val="004C4455"/>
    <w:rsid w:val="004C4D31"/>
    <w:rsid w:val="004C6A23"/>
    <w:rsid w:val="004C7618"/>
    <w:rsid w:val="004D2BB9"/>
    <w:rsid w:val="004D2CC0"/>
    <w:rsid w:val="004D41D5"/>
    <w:rsid w:val="004D563F"/>
    <w:rsid w:val="004D6FF0"/>
    <w:rsid w:val="004D73DB"/>
    <w:rsid w:val="004D79A6"/>
    <w:rsid w:val="004D7FC1"/>
    <w:rsid w:val="004E0E55"/>
    <w:rsid w:val="004E1269"/>
    <w:rsid w:val="004E2652"/>
    <w:rsid w:val="004E310B"/>
    <w:rsid w:val="004E3429"/>
    <w:rsid w:val="004E35EB"/>
    <w:rsid w:val="004E374B"/>
    <w:rsid w:val="004E3D7D"/>
    <w:rsid w:val="004E464F"/>
    <w:rsid w:val="004E49C2"/>
    <w:rsid w:val="004E540B"/>
    <w:rsid w:val="004E6991"/>
    <w:rsid w:val="004F2CAC"/>
    <w:rsid w:val="004F2E1F"/>
    <w:rsid w:val="004F2E7C"/>
    <w:rsid w:val="004F5BF9"/>
    <w:rsid w:val="00501CB8"/>
    <w:rsid w:val="0050305B"/>
    <w:rsid w:val="005056DE"/>
    <w:rsid w:val="00506E5D"/>
    <w:rsid w:val="005107BD"/>
    <w:rsid w:val="00511B2B"/>
    <w:rsid w:val="005127FC"/>
    <w:rsid w:val="00517854"/>
    <w:rsid w:val="00521043"/>
    <w:rsid w:val="005218C1"/>
    <w:rsid w:val="00522D00"/>
    <w:rsid w:val="00523B74"/>
    <w:rsid w:val="00523C69"/>
    <w:rsid w:val="00524680"/>
    <w:rsid w:val="005257D7"/>
    <w:rsid w:val="00527A09"/>
    <w:rsid w:val="005303A1"/>
    <w:rsid w:val="0053122A"/>
    <w:rsid w:val="00531FC8"/>
    <w:rsid w:val="00532412"/>
    <w:rsid w:val="005329A8"/>
    <w:rsid w:val="00532C89"/>
    <w:rsid w:val="0053344B"/>
    <w:rsid w:val="00533E01"/>
    <w:rsid w:val="00534DC3"/>
    <w:rsid w:val="005360E5"/>
    <w:rsid w:val="00536F42"/>
    <w:rsid w:val="0053738B"/>
    <w:rsid w:val="00540361"/>
    <w:rsid w:val="0054067E"/>
    <w:rsid w:val="0054076B"/>
    <w:rsid w:val="005421E1"/>
    <w:rsid w:val="005429E2"/>
    <w:rsid w:val="00543116"/>
    <w:rsid w:val="00544BF2"/>
    <w:rsid w:val="00545728"/>
    <w:rsid w:val="005461A6"/>
    <w:rsid w:val="00547DA8"/>
    <w:rsid w:val="0055013D"/>
    <w:rsid w:val="005503AA"/>
    <w:rsid w:val="0055049A"/>
    <w:rsid w:val="00552885"/>
    <w:rsid w:val="00552BE6"/>
    <w:rsid w:val="00552F9B"/>
    <w:rsid w:val="00553C97"/>
    <w:rsid w:val="00555385"/>
    <w:rsid w:val="00555787"/>
    <w:rsid w:val="00555C21"/>
    <w:rsid w:val="00556CA5"/>
    <w:rsid w:val="005570BB"/>
    <w:rsid w:val="00557D3C"/>
    <w:rsid w:val="005601D4"/>
    <w:rsid w:val="005604E7"/>
    <w:rsid w:val="00560787"/>
    <w:rsid w:val="00560BCA"/>
    <w:rsid w:val="00561A03"/>
    <w:rsid w:val="00563724"/>
    <w:rsid w:val="00564944"/>
    <w:rsid w:val="00564BA3"/>
    <w:rsid w:val="005664F5"/>
    <w:rsid w:val="00567203"/>
    <w:rsid w:val="00567407"/>
    <w:rsid w:val="00567D6B"/>
    <w:rsid w:val="00570EB0"/>
    <w:rsid w:val="00570F50"/>
    <w:rsid w:val="005727FD"/>
    <w:rsid w:val="00572FE4"/>
    <w:rsid w:val="00573A0A"/>
    <w:rsid w:val="00574140"/>
    <w:rsid w:val="00574303"/>
    <w:rsid w:val="00576109"/>
    <w:rsid w:val="00582B1D"/>
    <w:rsid w:val="005850FE"/>
    <w:rsid w:val="00586283"/>
    <w:rsid w:val="005867E8"/>
    <w:rsid w:val="00590796"/>
    <w:rsid w:val="00590E39"/>
    <w:rsid w:val="00590FD4"/>
    <w:rsid w:val="00592E27"/>
    <w:rsid w:val="0059309D"/>
    <w:rsid w:val="00594786"/>
    <w:rsid w:val="00594B7B"/>
    <w:rsid w:val="00594C52"/>
    <w:rsid w:val="00595A00"/>
    <w:rsid w:val="00596FE0"/>
    <w:rsid w:val="00597A2D"/>
    <w:rsid w:val="005A0727"/>
    <w:rsid w:val="005A15EB"/>
    <w:rsid w:val="005A1D58"/>
    <w:rsid w:val="005A2758"/>
    <w:rsid w:val="005A2B22"/>
    <w:rsid w:val="005A3E36"/>
    <w:rsid w:val="005A406C"/>
    <w:rsid w:val="005A41CD"/>
    <w:rsid w:val="005A4F61"/>
    <w:rsid w:val="005A503D"/>
    <w:rsid w:val="005A5F02"/>
    <w:rsid w:val="005A5F1F"/>
    <w:rsid w:val="005A6847"/>
    <w:rsid w:val="005A6CC9"/>
    <w:rsid w:val="005B0B2A"/>
    <w:rsid w:val="005B4B24"/>
    <w:rsid w:val="005B61A5"/>
    <w:rsid w:val="005C09A5"/>
    <w:rsid w:val="005C16E2"/>
    <w:rsid w:val="005C26AC"/>
    <w:rsid w:val="005C2803"/>
    <w:rsid w:val="005C3C13"/>
    <w:rsid w:val="005C4766"/>
    <w:rsid w:val="005C4DFE"/>
    <w:rsid w:val="005C5C33"/>
    <w:rsid w:val="005C6294"/>
    <w:rsid w:val="005C6818"/>
    <w:rsid w:val="005D25DC"/>
    <w:rsid w:val="005D37D0"/>
    <w:rsid w:val="005D5B4C"/>
    <w:rsid w:val="005D7573"/>
    <w:rsid w:val="005D7C93"/>
    <w:rsid w:val="005D7E72"/>
    <w:rsid w:val="005D7EAA"/>
    <w:rsid w:val="005E0450"/>
    <w:rsid w:val="005E0E99"/>
    <w:rsid w:val="005E0EC8"/>
    <w:rsid w:val="005E151F"/>
    <w:rsid w:val="005E2DB3"/>
    <w:rsid w:val="005E3A5F"/>
    <w:rsid w:val="005E4AC6"/>
    <w:rsid w:val="005E4DCA"/>
    <w:rsid w:val="005E4FE5"/>
    <w:rsid w:val="005E5267"/>
    <w:rsid w:val="005E598F"/>
    <w:rsid w:val="005E5A59"/>
    <w:rsid w:val="005E5D5D"/>
    <w:rsid w:val="005E742B"/>
    <w:rsid w:val="005F228F"/>
    <w:rsid w:val="005F3232"/>
    <w:rsid w:val="005F5564"/>
    <w:rsid w:val="005F5BF6"/>
    <w:rsid w:val="005F7DE8"/>
    <w:rsid w:val="00600D90"/>
    <w:rsid w:val="00601545"/>
    <w:rsid w:val="00601BCD"/>
    <w:rsid w:val="0060420F"/>
    <w:rsid w:val="00605700"/>
    <w:rsid w:val="006069A9"/>
    <w:rsid w:val="00606E26"/>
    <w:rsid w:val="00607022"/>
    <w:rsid w:val="00607212"/>
    <w:rsid w:val="00607C00"/>
    <w:rsid w:val="00612018"/>
    <w:rsid w:val="006128FD"/>
    <w:rsid w:val="00613664"/>
    <w:rsid w:val="00613987"/>
    <w:rsid w:val="006139BB"/>
    <w:rsid w:val="00613A23"/>
    <w:rsid w:val="00617C4F"/>
    <w:rsid w:val="006209EB"/>
    <w:rsid w:val="00622525"/>
    <w:rsid w:val="006237D6"/>
    <w:rsid w:val="00623EAB"/>
    <w:rsid w:val="00626891"/>
    <w:rsid w:val="006269DB"/>
    <w:rsid w:val="00626CAE"/>
    <w:rsid w:val="00627532"/>
    <w:rsid w:val="00630926"/>
    <w:rsid w:val="00630D59"/>
    <w:rsid w:val="00631BB5"/>
    <w:rsid w:val="00632660"/>
    <w:rsid w:val="00633C43"/>
    <w:rsid w:val="00635388"/>
    <w:rsid w:val="00635CAF"/>
    <w:rsid w:val="006365E0"/>
    <w:rsid w:val="00636D38"/>
    <w:rsid w:val="00637254"/>
    <w:rsid w:val="00640878"/>
    <w:rsid w:val="0064297D"/>
    <w:rsid w:val="00643819"/>
    <w:rsid w:val="00643CDD"/>
    <w:rsid w:val="00644E67"/>
    <w:rsid w:val="0064603F"/>
    <w:rsid w:val="0065034E"/>
    <w:rsid w:val="0065282A"/>
    <w:rsid w:val="00653CD4"/>
    <w:rsid w:val="00653F32"/>
    <w:rsid w:val="0065696A"/>
    <w:rsid w:val="00660C9E"/>
    <w:rsid w:val="0066111F"/>
    <w:rsid w:val="00661A25"/>
    <w:rsid w:val="00664E5C"/>
    <w:rsid w:val="00665265"/>
    <w:rsid w:val="00665D81"/>
    <w:rsid w:val="00667ED1"/>
    <w:rsid w:val="006700FF"/>
    <w:rsid w:val="00670F60"/>
    <w:rsid w:val="0067139F"/>
    <w:rsid w:val="00672216"/>
    <w:rsid w:val="00672A40"/>
    <w:rsid w:val="00673804"/>
    <w:rsid w:val="00673A1E"/>
    <w:rsid w:val="00673A76"/>
    <w:rsid w:val="00673D1F"/>
    <w:rsid w:val="0067593A"/>
    <w:rsid w:val="0067645F"/>
    <w:rsid w:val="00677364"/>
    <w:rsid w:val="00680AFE"/>
    <w:rsid w:val="006810FF"/>
    <w:rsid w:val="006822C3"/>
    <w:rsid w:val="00682C33"/>
    <w:rsid w:val="006856E6"/>
    <w:rsid w:val="006861BD"/>
    <w:rsid w:val="00686512"/>
    <w:rsid w:val="006875BF"/>
    <w:rsid w:val="00690834"/>
    <w:rsid w:val="00691368"/>
    <w:rsid w:val="00691428"/>
    <w:rsid w:val="006915D6"/>
    <w:rsid w:val="006918A5"/>
    <w:rsid w:val="006926E1"/>
    <w:rsid w:val="00694271"/>
    <w:rsid w:val="006A0BFC"/>
    <w:rsid w:val="006A24E9"/>
    <w:rsid w:val="006A2E17"/>
    <w:rsid w:val="006A461B"/>
    <w:rsid w:val="006A571E"/>
    <w:rsid w:val="006A65EB"/>
    <w:rsid w:val="006A7655"/>
    <w:rsid w:val="006A7FD6"/>
    <w:rsid w:val="006B04C9"/>
    <w:rsid w:val="006B0A71"/>
    <w:rsid w:val="006B1977"/>
    <w:rsid w:val="006B3DCE"/>
    <w:rsid w:val="006B6188"/>
    <w:rsid w:val="006C17B4"/>
    <w:rsid w:val="006C1CB9"/>
    <w:rsid w:val="006C2B7B"/>
    <w:rsid w:val="006C3E7C"/>
    <w:rsid w:val="006C4BBD"/>
    <w:rsid w:val="006C56B2"/>
    <w:rsid w:val="006C588F"/>
    <w:rsid w:val="006C6146"/>
    <w:rsid w:val="006C67CE"/>
    <w:rsid w:val="006C6BA3"/>
    <w:rsid w:val="006C6D6B"/>
    <w:rsid w:val="006D02AB"/>
    <w:rsid w:val="006D065F"/>
    <w:rsid w:val="006D098B"/>
    <w:rsid w:val="006D171B"/>
    <w:rsid w:val="006D3A77"/>
    <w:rsid w:val="006D4702"/>
    <w:rsid w:val="006D67B3"/>
    <w:rsid w:val="006D6CBD"/>
    <w:rsid w:val="006E00C8"/>
    <w:rsid w:val="006E1C7F"/>
    <w:rsid w:val="006E3085"/>
    <w:rsid w:val="006E3502"/>
    <w:rsid w:val="006E399A"/>
    <w:rsid w:val="006E5384"/>
    <w:rsid w:val="006E590D"/>
    <w:rsid w:val="006E6F1E"/>
    <w:rsid w:val="006E74A2"/>
    <w:rsid w:val="006F0CC9"/>
    <w:rsid w:val="006F1803"/>
    <w:rsid w:val="006F1991"/>
    <w:rsid w:val="006F3F0C"/>
    <w:rsid w:val="006F440E"/>
    <w:rsid w:val="006F69E7"/>
    <w:rsid w:val="006F7E9A"/>
    <w:rsid w:val="007010FD"/>
    <w:rsid w:val="007026EF"/>
    <w:rsid w:val="00702837"/>
    <w:rsid w:val="00703A05"/>
    <w:rsid w:val="00705184"/>
    <w:rsid w:val="007063CB"/>
    <w:rsid w:val="00706DBE"/>
    <w:rsid w:val="00711CB1"/>
    <w:rsid w:val="00711FD8"/>
    <w:rsid w:val="00712654"/>
    <w:rsid w:val="00712956"/>
    <w:rsid w:val="0071296C"/>
    <w:rsid w:val="00712F76"/>
    <w:rsid w:val="007145AB"/>
    <w:rsid w:val="00715892"/>
    <w:rsid w:val="00715D0C"/>
    <w:rsid w:val="00720974"/>
    <w:rsid w:val="00720AAF"/>
    <w:rsid w:val="00721DB7"/>
    <w:rsid w:val="0072232C"/>
    <w:rsid w:val="007231C4"/>
    <w:rsid w:val="00724C4B"/>
    <w:rsid w:val="00725F30"/>
    <w:rsid w:val="007265B1"/>
    <w:rsid w:val="00726E8E"/>
    <w:rsid w:val="007302A1"/>
    <w:rsid w:val="00730530"/>
    <w:rsid w:val="00730DE1"/>
    <w:rsid w:val="00732050"/>
    <w:rsid w:val="007326E5"/>
    <w:rsid w:val="00732890"/>
    <w:rsid w:val="007332D3"/>
    <w:rsid w:val="00734543"/>
    <w:rsid w:val="007360D6"/>
    <w:rsid w:val="0073693F"/>
    <w:rsid w:val="00740CA0"/>
    <w:rsid w:val="00741070"/>
    <w:rsid w:val="007432D8"/>
    <w:rsid w:val="0074413E"/>
    <w:rsid w:val="0074732D"/>
    <w:rsid w:val="00750AD9"/>
    <w:rsid w:val="00751AC1"/>
    <w:rsid w:val="00751B0B"/>
    <w:rsid w:val="00752AC0"/>
    <w:rsid w:val="007618B3"/>
    <w:rsid w:val="007621D9"/>
    <w:rsid w:val="0076309B"/>
    <w:rsid w:val="00763AB8"/>
    <w:rsid w:val="00763B1F"/>
    <w:rsid w:val="00764188"/>
    <w:rsid w:val="00764AF9"/>
    <w:rsid w:val="0076509A"/>
    <w:rsid w:val="0076607E"/>
    <w:rsid w:val="00766653"/>
    <w:rsid w:val="00770519"/>
    <w:rsid w:val="00770994"/>
    <w:rsid w:val="00771FAF"/>
    <w:rsid w:val="00771FF0"/>
    <w:rsid w:val="0077269D"/>
    <w:rsid w:val="00772857"/>
    <w:rsid w:val="00773B7B"/>
    <w:rsid w:val="00773E11"/>
    <w:rsid w:val="00775512"/>
    <w:rsid w:val="0077597C"/>
    <w:rsid w:val="00776306"/>
    <w:rsid w:val="00776322"/>
    <w:rsid w:val="0078041C"/>
    <w:rsid w:val="00782D6D"/>
    <w:rsid w:val="00783486"/>
    <w:rsid w:val="00784223"/>
    <w:rsid w:val="00785204"/>
    <w:rsid w:val="00787819"/>
    <w:rsid w:val="0079014E"/>
    <w:rsid w:val="007906DD"/>
    <w:rsid w:val="007917D2"/>
    <w:rsid w:val="0079190F"/>
    <w:rsid w:val="00791A24"/>
    <w:rsid w:val="00791B12"/>
    <w:rsid w:val="00791E8B"/>
    <w:rsid w:val="00792A15"/>
    <w:rsid w:val="007945EC"/>
    <w:rsid w:val="00794AD7"/>
    <w:rsid w:val="00794CF6"/>
    <w:rsid w:val="007956B1"/>
    <w:rsid w:val="0079599F"/>
    <w:rsid w:val="007959B7"/>
    <w:rsid w:val="007971BC"/>
    <w:rsid w:val="00797716"/>
    <w:rsid w:val="007977F1"/>
    <w:rsid w:val="00797B27"/>
    <w:rsid w:val="007A1222"/>
    <w:rsid w:val="007A16FC"/>
    <w:rsid w:val="007A1CFF"/>
    <w:rsid w:val="007A2AEA"/>
    <w:rsid w:val="007A30D2"/>
    <w:rsid w:val="007A3727"/>
    <w:rsid w:val="007A3DCE"/>
    <w:rsid w:val="007A3E6C"/>
    <w:rsid w:val="007A589C"/>
    <w:rsid w:val="007A636C"/>
    <w:rsid w:val="007A6C3C"/>
    <w:rsid w:val="007B02D7"/>
    <w:rsid w:val="007B292B"/>
    <w:rsid w:val="007B44C5"/>
    <w:rsid w:val="007C1E36"/>
    <w:rsid w:val="007C3153"/>
    <w:rsid w:val="007C3D56"/>
    <w:rsid w:val="007C4844"/>
    <w:rsid w:val="007D0199"/>
    <w:rsid w:val="007D0378"/>
    <w:rsid w:val="007D1C64"/>
    <w:rsid w:val="007D26DB"/>
    <w:rsid w:val="007D33D4"/>
    <w:rsid w:val="007D38FB"/>
    <w:rsid w:val="007D524B"/>
    <w:rsid w:val="007D5CA9"/>
    <w:rsid w:val="007E0366"/>
    <w:rsid w:val="007E0C8F"/>
    <w:rsid w:val="007E307E"/>
    <w:rsid w:val="007E4186"/>
    <w:rsid w:val="007E44A5"/>
    <w:rsid w:val="007E62BB"/>
    <w:rsid w:val="007E7302"/>
    <w:rsid w:val="007E7962"/>
    <w:rsid w:val="007F09D3"/>
    <w:rsid w:val="007F0F99"/>
    <w:rsid w:val="007F2356"/>
    <w:rsid w:val="007F2D9E"/>
    <w:rsid w:val="007F46C1"/>
    <w:rsid w:val="007F4E11"/>
    <w:rsid w:val="007F64EC"/>
    <w:rsid w:val="007F7C7D"/>
    <w:rsid w:val="008008DF"/>
    <w:rsid w:val="0080201E"/>
    <w:rsid w:val="008025F4"/>
    <w:rsid w:val="0080365C"/>
    <w:rsid w:val="00803C63"/>
    <w:rsid w:val="00803CCC"/>
    <w:rsid w:val="00803FDF"/>
    <w:rsid w:val="0080464B"/>
    <w:rsid w:val="008053BE"/>
    <w:rsid w:val="008055B6"/>
    <w:rsid w:val="00805AB6"/>
    <w:rsid w:val="008107EC"/>
    <w:rsid w:val="00811C3D"/>
    <w:rsid w:val="008132A0"/>
    <w:rsid w:val="00813A4A"/>
    <w:rsid w:val="00814D76"/>
    <w:rsid w:val="00814DC2"/>
    <w:rsid w:val="00815C95"/>
    <w:rsid w:val="00816120"/>
    <w:rsid w:val="008176D3"/>
    <w:rsid w:val="008205D7"/>
    <w:rsid w:val="00821657"/>
    <w:rsid w:val="0082379B"/>
    <w:rsid w:val="008261BB"/>
    <w:rsid w:val="00827397"/>
    <w:rsid w:val="0083227F"/>
    <w:rsid w:val="008344D2"/>
    <w:rsid w:val="00834582"/>
    <w:rsid w:val="00834E5D"/>
    <w:rsid w:val="00834F9A"/>
    <w:rsid w:val="008350F0"/>
    <w:rsid w:val="0083699B"/>
    <w:rsid w:val="00836ADD"/>
    <w:rsid w:val="00837EDA"/>
    <w:rsid w:val="008401C0"/>
    <w:rsid w:val="00840DAE"/>
    <w:rsid w:val="008412F0"/>
    <w:rsid w:val="00841E87"/>
    <w:rsid w:val="008429FE"/>
    <w:rsid w:val="00843EE8"/>
    <w:rsid w:val="008459DF"/>
    <w:rsid w:val="00845D22"/>
    <w:rsid w:val="00845F62"/>
    <w:rsid w:val="00846E4C"/>
    <w:rsid w:val="00847E15"/>
    <w:rsid w:val="00847F3E"/>
    <w:rsid w:val="00850004"/>
    <w:rsid w:val="008512DB"/>
    <w:rsid w:val="008534C1"/>
    <w:rsid w:val="00854141"/>
    <w:rsid w:val="00855B86"/>
    <w:rsid w:val="00855DF1"/>
    <w:rsid w:val="00855EF7"/>
    <w:rsid w:val="00856BBA"/>
    <w:rsid w:val="00860943"/>
    <w:rsid w:val="00860983"/>
    <w:rsid w:val="008617B9"/>
    <w:rsid w:val="00862ADC"/>
    <w:rsid w:val="00862B64"/>
    <w:rsid w:val="0086303C"/>
    <w:rsid w:val="00866691"/>
    <w:rsid w:val="0086738D"/>
    <w:rsid w:val="0087014A"/>
    <w:rsid w:val="0087201F"/>
    <w:rsid w:val="00872C8D"/>
    <w:rsid w:val="00874292"/>
    <w:rsid w:val="00876654"/>
    <w:rsid w:val="0087697E"/>
    <w:rsid w:val="008772A1"/>
    <w:rsid w:val="00877385"/>
    <w:rsid w:val="00877DAA"/>
    <w:rsid w:val="0088047C"/>
    <w:rsid w:val="008805F3"/>
    <w:rsid w:val="00880AAA"/>
    <w:rsid w:val="0088372E"/>
    <w:rsid w:val="00883CF6"/>
    <w:rsid w:val="0088571E"/>
    <w:rsid w:val="0088579E"/>
    <w:rsid w:val="00885ED4"/>
    <w:rsid w:val="00886343"/>
    <w:rsid w:val="008866F2"/>
    <w:rsid w:val="00890799"/>
    <w:rsid w:val="008908A7"/>
    <w:rsid w:val="0089124E"/>
    <w:rsid w:val="00892716"/>
    <w:rsid w:val="008929E0"/>
    <w:rsid w:val="00896D86"/>
    <w:rsid w:val="00897DF3"/>
    <w:rsid w:val="008A06C5"/>
    <w:rsid w:val="008A1EC7"/>
    <w:rsid w:val="008A2300"/>
    <w:rsid w:val="008A24E0"/>
    <w:rsid w:val="008A334F"/>
    <w:rsid w:val="008A4747"/>
    <w:rsid w:val="008A5CA7"/>
    <w:rsid w:val="008B0C20"/>
    <w:rsid w:val="008B1346"/>
    <w:rsid w:val="008B1478"/>
    <w:rsid w:val="008B2053"/>
    <w:rsid w:val="008B211A"/>
    <w:rsid w:val="008B26C2"/>
    <w:rsid w:val="008B2BCE"/>
    <w:rsid w:val="008B4751"/>
    <w:rsid w:val="008B4B9E"/>
    <w:rsid w:val="008B5B1F"/>
    <w:rsid w:val="008B72DD"/>
    <w:rsid w:val="008C017F"/>
    <w:rsid w:val="008C1427"/>
    <w:rsid w:val="008C2E9F"/>
    <w:rsid w:val="008C3021"/>
    <w:rsid w:val="008C4212"/>
    <w:rsid w:val="008C44BB"/>
    <w:rsid w:val="008C63F4"/>
    <w:rsid w:val="008C6C8F"/>
    <w:rsid w:val="008D083E"/>
    <w:rsid w:val="008D1060"/>
    <w:rsid w:val="008D1F45"/>
    <w:rsid w:val="008D2989"/>
    <w:rsid w:val="008D3466"/>
    <w:rsid w:val="008D3C1C"/>
    <w:rsid w:val="008D41AD"/>
    <w:rsid w:val="008D438E"/>
    <w:rsid w:val="008D5A9F"/>
    <w:rsid w:val="008D6EF6"/>
    <w:rsid w:val="008E00F1"/>
    <w:rsid w:val="008E11CC"/>
    <w:rsid w:val="008E1553"/>
    <w:rsid w:val="008E22F4"/>
    <w:rsid w:val="008E3109"/>
    <w:rsid w:val="008E5A5C"/>
    <w:rsid w:val="008F1F1C"/>
    <w:rsid w:val="008F38E5"/>
    <w:rsid w:val="008F4995"/>
    <w:rsid w:val="008F5079"/>
    <w:rsid w:val="0090174F"/>
    <w:rsid w:val="00901EC1"/>
    <w:rsid w:val="009041BC"/>
    <w:rsid w:val="0090599E"/>
    <w:rsid w:val="00905E91"/>
    <w:rsid w:val="0090775F"/>
    <w:rsid w:val="00910C8C"/>
    <w:rsid w:val="009111AD"/>
    <w:rsid w:val="00912875"/>
    <w:rsid w:val="009148E1"/>
    <w:rsid w:val="00914E16"/>
    <w:rsid w:val="00915E58"/>
    <w:rsid w:val="00916374"/>
    <w:rsid w:val="00916CDB"/>
    <w:rsid w:val="009174E1"/>
    <w:rsid w:val="00917E05"/>
    <w:rsid w:val="00922597"/>
    <w:rsid w:val="00922639"/>
    <w:rsid w:val="00923699"/>
    <w:rsid w:val="009240FB"/>
    <w:rsid w:val="009255B6"/>
    <w:rsid w:val="009309D9"/>
    <w:rsid w:val="00931544"/>
    <w:rsid w:val="00932B04"/>
    <w:rsid w:val="009339F3"/>
    <w:rsid w:val="0093694F"/>
    <w:rsid w:val="0093785E"/>
    <w:rsid w:val="0094145D"/>
    <w:rsid w:val="00941D21"/>
    <w:rsid w:val="009421F3"/>
    <w:rsid w:val="00942FE8"/>
    <w:rsid w:val="0094381E"/>
    <w:rsid w:val="00944CCB"/>
    <w:rsid w:val="009451BA"/>
    <w:rsid w:val="0094652E"/>
    <w:rsid w:val="0094743A"/>
    <w:rsid w:val="00951E7F"/>
    <w:rsid w:val="0095253B"/>
    <w:rsid w:val="009546EA"/>
    <w:rsid w:val="00954CBB"/>
    <w:rsid w:val="00955D81"/>
    <w:rsid w:val="00957182"/>
    <w:rsid w:val="00957B4E"/>
    <w:rsid w:val="00957FAF"/>
    <w:rsid w:val="00960F08"/>
    <w:rsid w:val="00963A6B"/>
    <w:rsid w:val="0096574B"/>
    <w:rsid w:val="009666F8"/>
    <w:rsid w:val="00967CE5"/>
    <w:rsid w:val="00970925"/>
    <w:rsid w:val="00970C38"/>
    <w:rsid w:val="00975100"/>
    <w:rsid w:val="00975303"/>
    <w:rsid w:val="00977CD9"/>
    <w:rsid w:val="0098129C"/>
    <w:rsid w:val="00981C0D"/>
    <w:rsid w:val="00981C71"/>
    <w:rsid w:val="00982471"/>
    <w:rsid w:val="00982EA0"/>
    <w:rsid w:val="00983CE1"/>
    <w:rsid w:val="00987BBF"/>
    <w:rsid w:val="009918F7"/>
    <w:rsid w:val="00991FBF"/>
    <w:rsid w:val="009924C0"/>
    <w:rsid w:val="0099787C"/>
    <w:rsid w:val="00997F32"/>
    <w:rsid w:val="009A3F45"/>
    <w:rsid w:val="009A547F"/>
    <w:rsid w:val="009A59AF"/>
    <w:rsid w:val="009B2042"/>
    <w:rsid w:val="009B4874"/>
    <w:rsid w:val="009B4AEF"/>
    <w:rsid w:val="009B4C97"/>
    <w:rsid w:val="009B659C"/>
    <w:rsid w:val="009B66EF"/>
    <w:rsid w:val="009C1486"/>
    <w:rsid w:val="009C2EC0"/>
    <w:rsid w:val="009C37F3"/>
    <w:rsid w:val="009C558D"/>
    <w:rsid w:val="009C6075"/>
    <w:rsid w:val="009C6753"/>
    <w:rsid w:val="009C720F"/>
    <w:rsid w:val="009C743B"/>
    <w:rsid w:val="009D155E"/>
    <w:rsid w:val="009D3841"/>
    <w:rsid w:val="009D4FB6"/>
    <w:rsid w:val="009D5D0D"/>
    <w:rsid w:val="009D6605"/>
    <w:rsid w:val="009E0401"/>
    <w:rsid w:val="009E0E74"/>
    <w:rsid w:val="009E25CA"/>
    <w:rsid w:val="009E65A8"/>
    <w:rsid w:val="009E7AEC"/>
    <w:rsid w:val="009E7B36"/>
    <w:rsid w:val="009F021E"/>
    <w:rsid w:val="009F04EC"/>
    <w:rsid w:val="009F300B"/>
    <w:rsid w:val="009F41E8"/>
    <w:rsid w:val="00A013EB"/>
    <w:rsid w:val="00A01809"/>
    <w:rsid w:val="00A02360"/>
    <w:rsid w:val="00A02DB9"/>
    <w:rsid w:val="00A03767"/>
    <w:rsid w:val="00A05056"/>
    <w:rsid w:val="00A051D4"/>
    <w:rsid w:val="00A05240"/>
    <w:rsid w:val="00A06081"/>
    <w:rsid w:val="00A06095"/>
    <w:rsid w:val="00A06826"/>
    <w:rsid w:val="00A10242"/>
    <w:rsid w:val="00A114A9"/>
    <w:rsid w:val="00A13653"/>
    <w:rsid w:val="00A14B9F"/>
    <w:rsid w:val="00A15963"/>
    <w:rsid w:val="00A15A7F"/>
    <w:rsid w:val="00A15E09"/>
    <w:rsid w:val="00A17C4A"/>
    <w:rsid w:val="00A202FA"/>
    <w:rsid w:val="00A21816"/>
    <w:rsid w:val="00A23055"/>
    <w:rsid w:val="00A236A1"/>
    <w:rsid w:val="00A32409"/>
    <w:rsid w:val="00A32490"/>
    <w:rsid w:val="00A33683"/>
    <w:rsid w:val="00A34099"/>
    <w:rsid w:val="00A34845"/>
    <w:rsid w:val="00A34B94"/>
    <w:rsid w:val="00A36A97"/>
    <w:rsid w:val="00A37A7C"/>
    <w:rsid w:val="00A403A7"/>
    <w:rsid w:val="00A41B05"/>
    <w:rsid w:val="00A41F43"/>
    <w:rsid w:val="00A42952"/>
    <w:rsid w:val="00A43307"/>
    <w:rsid w:val="00A43F63"/>
    <w:rsid w:val="00A47897"/>
    <w:rsid w:val="00A50F0E"/>
    <w:rsid w:val="00A53A5B"/>
    <w:rsid w:val="00A54432"/>
    <w:rsid w:val="00A54832"/>
    <w:rsid w:val="00A56718"/>
    <w:rsid w:val="00A56DD3"/>
    <w:rsid w:val="00A56F6A"/>
    <w:rsid w:val="00A56F70"/>
    <w:rsid w:val="00A57C1F"/>
    <w:rsid w:val="00A60216"/>
    <w:rsid w:val="00A606B6"/>
    <w:rsid w:val="00A60BBE"/>
    <w:rsid w:val="00A61486"/>
    <w:rsid w:val="00A6187B"/>
    <w:rsid w:val="00A61D5A"/>
    <w:rsid w:val="00A63320"/>
    <w:rsid w:val="00A6486D"/>
    <w:rsid w:val="00A65EA9"/>
    <w:rsid w:val="00A661FB"/>
    <w:rsid w:val="00A66460"/>
    <w:rsid w:val="00A67765"/>
    <w:rsid w:val="00A735CA"/>
    <w:rsid w:val="00A736A5"/>
    <w:rsid w:val="00A73724"/>
    <w:rsid w:val="00A74080"/>
    <w:rsid w:val="00A743F1"/>
    <w:rsid w:val="00A75902"/>
    <w:rsid w:val="00A773F4"/>
    <w:rsid w:val="00A775E6"/>
    <w:rsid w:val="00A81EF7"/>
    <w:rsid w:val="00A83ACE"/>
    <w:rsid w:val="00A83B32"/>
    <w:rsid w:val="00A8573D"/>
    <w:rsid w:val="00A90C34"/>
    <w:rsid w:val="00A91C35"/>
    <w:rsid w:val="00A91F61"/>
    <w:rsid w:val="00A9274F"/>
    <w:rsid w:val="00A92929"/>
    <w:rsid w:val="00A93FDE"/>
    <w:rsid w:val="00A95D7C"/>
    <w:rsid w:val="00A96429"/>
    <w:rsid w:val="00A96706"/>
    <w:rsid w:val="00AA293E"/>
    <w:rsid w:val="00AA359E"/>
    <w:rsid w:val="00AA368F"/>
    <w:rsid w:val="00AA3EB8"/>
    <w:rsid w:val="00AA4F50"/>
    <w:rsid w:val="00AA5DC1"/>
    <w:rsid w:val="00AA5F3D"/>
    <w:rsid w:val="00AA6C3C"/>
    <w:rsid w:val="00AA727D"/>
    <w:rsid w:val="00AA74E6"/>
    <w:rsid w:val="00AA7F84"/>
    <w:rsid w:val="00AB4945"/>
    <w:rsid w:val="00AB602A"/>
    <w:rsid w:val="00AB65EF"/>
    <w:rsid w:val="00AB6752"/>
    <w:rsid w:val="00AB67C5"/>
    <w:rsid w:val="00AB7780"/>
    <w:rsid w:val="00AC060B"/>
    <w:rsid w:val="00AC1A58"/>
    <w:rsid w:val="00AC26F3"/>
    <w:rsid w:val="00AC3E36"/>
    <w:rsid w:val="00AC4EA2"/>
    <w:rsid w:val="00AC6217"/>
    <w:rsid w:val="00AD1F89"/>
    <w:rsid w:val="00AD31D3"/>
    <w:rsid w:val="00AD35E5"/>
    <w:rsid w:val="00AD3860"/>
    <w:rsid w:val="00AD72C6"/>
    <w:rsid w:val="00AE1597"/>
    <w:rsid w:val="00AE3E56"/>
    <w:rsid w:val="00AE3EDF"/>
    <w:rsid w:val="00AE4FE3"/>
    <w:rsid w:val="00AE538B"/>
    <w:rsid w:val="00AE5696"/>
    <w:rsid w:val="00AE60E5"/>
    <w:rsid w:val="00AE73FA"/>
    <w:rsid w:val="00AF0AE0"/>
    <w:rsid w:val="00AF1299"/>
    <w:rsid w:val="00AF3FC7"/>
    <w:rsid w:val="00AF446E"/>
    <w:rsid w:val="00AF486C"/>
    <w:rsid w:val="00AF4DEF"/>
    <w:rsid w:val="00AF7951"/>
    <w:rsid w:val="00B00C50"/>
    <w:rsid w:val="00B0137B"/>
    <w:rsid w:val="00B02391"/>
    <w:rsid w:val="00B029F3"/>
    <w:rsid w:val="00B02EBF"/>
    <w:rsid w:val="00B03E9E"/>
    <w:rsid w:val="00B0407C"/>
    <w:rsid w:val="00B04B97"/>
    <w:rsid w:val="00B05748"/>
    <w:rsid w:val="00B0689A"/>
    <w:rsid w:val="00B070EE"/>
    <w:rsid w:val="00B10490"/>
    <w:rsid w:val="00B113C6"/>
    <w:rsid w:val="00B115CD"/>
    <w:rsid w:val="00B12013"/>
    <w:rsid w:val="00B13444"/>
    <w:rsid w:val="00B135FA"/>
    <w:rsid w:val="00B14183"/>
    <w:rsid w:val="00B149D8"/>
    <w:rsid w:val="00B15863"/>
    <w:rsid w:val="00B158E4"/>
    <w:rsid w:val="00B15BF9"/>
    <w:rsid w:val="00B16F28"/>
    <w:rsid w:val="00B20559"/>
    <w:rsid w:val="00B2086B"/>
    <w:rsid w:val="00B21A0F"/>
    <w:rsid w:val="00B22E2F"/>
    <w:rsid w:val="00B23D5E"/>
    <w:rsid w:val="00B2402B"/>
    <w:rsid w:val="00B24501"/>
    <w:rsid w:val="00B25692"/>
    <w:rsid w:val="00B25B5B"/>
    <w:rsid w:val="00B25F33"/>
    <w:rsid w:val="00B26642"/>
    <w:rsid w:val="00B30FF8"/>
    <w:rsid w:val="00B3144D"/>
    <w:rsid w:val="00B321DA"/>
    <w:rsid w:val="00B32A4B"/>
    <w:rsid w:val="00B32B2C"/>
    <w:rsid w:val="00B33FBD"/>
    <w:rsid w:val="00B34F16"/>
    <w:rsid w:val="00B37DB9"/>
    <w:rsid w:val="00B4025A"/>
    <w:rsid w:val="00B40984"/>
    <w:rsid w:val="00B40E19"/>
    <w:rsid w:val="00B42603"/>
    <w:rsid w:val="00B42CE4"/>
    <w:rsid w:val="00B45639"/>
    <w:rsid w:val="00B4695D"/>
    <w:rsid w:val="00B47798"/>
    <w:rsid w:val="00B52CC5"/>
    <w:rsid w:val="00B52F2D"/>
    <w:rsid w:val="00B53852"/>
    <w:rsid w:val="00B53885"/>
    <w:rsid w:val="00B570D6"/>
    <w:rsid w:val="00B57887"/>
    <w:rsid w:val="00B605CF"/>
    <w:rsid w:val="00B61799"/>
    <w:rsid w:val="00B6184B"/>
    <w:rsid w:val="00B619DF"/>
    <w:rsid w:val="00B61CFC"/>
    <w:rsid w:val="00B62970"/>
    <w:rsid w:val="00B657E7"/>
    <w:rsid w:val="00B67813"/>
    <w:rsid w:val="00B70C22"/>
    <w:rsid w:val="00B720F2"/>
    <w:rsid w:val="00B72AEE"/>
    <w:rsid w:val="00B7304C"/>
    <w:rsid w:val="00B74765"/>
    <w:rsid w:val="00B76109"/>
    <w:rsid w:val="00B76116"/>
    <w:rsid w:val="00B763BC"/>
    <w:rsid w:val="00B76B9F"/>
    <w:rsid w:val="00B76D27"/>
    <w:rsid w:val="00B77225"/>
    <w:rsid w:val="00B80658"/>
    <w:rsid w:val="00B8159C"/>
    <w:rsid w:val="00B81938"/>
    <w:rsid w:val="00B81C0B"/>
    <w:rsid w:val="00B83024"/>
    <w:rsid w:val="00B858C5"/>
    <w:rsid w:val="00B86D27"/>
    <w:rsid w:val="00B86DF7"/>
    <w:rsid w:val="00B8781F"/>
    <w:rsid w:val="00B87B07"/>
    <w:rsid w:val="00B90B6E"/>
    <w:rsid w:val="00B91C2D"/>
    <w:rsid w:val="00B939AC"/>
    <w:rsid w:val="00B93FDF"/>
    <w:rsid w:val="00B96294"/>
    <w:rsid w:val="00B962D5"/>
    <w:rsid w:val="00BA0629"/>
    <w:rsid w:val="00BA082F"/>
    <w:rsid w:val="00BA1940"/>
    <w:rsid w:val="00BA3630"/>
    <w:rsid w:val="00BA396F"/>
    <w:rsid w:val="00BA4DA6"/>
    <w:rsid w:val="00BA55AA"/>
    <w:rsid w:val="00BA7A92"/>
    <w:rsid w:val="00BB078D"/>
    <w:rsid w:val="00BB1716"/>
    <w:rsid w:val="00BB234A"/>
    <w:rsid w:val="00BB3F0F"/>
    <w:rsid w:val="00BB4C25"/>
    <w:rsid w:val="00BB4C44"/>
    <w:rsid w:val="00BB58A1"/>
    <w:rsid w:val="00BB7CC6"/>
    <w:rsid w:val="00BB7E84"/>
    <w:rsid w:val="00BC2A8D"/>
    <w:rsid w:val="00BC4001"/>
    <w:rsid w:val="00BC4412"/>
    <w:rsid w:val="00BC4985"/>
    <w:rsid w:val="00BC6527"/>
    <w:rsid w:val="00BC69FC"/>
    <w:rsid w:val="00BD0B1D"/>
    <w:rsid w:val="00BD0B82"/>
    <w:rsid w:val="00BD19B6"/>
    <w:rsid w:val="00BD306F"/>
    <w:rsid w:val="00BD3A61"/>
    <w:rsid w:val="00BD4678"/>
    <w:rsid w:val="00BD4EDC"/>
    <w:rsid w:val="00BD5006"/>
    <w:rsid w:val="00BD52A9"/>
    <w:rsid w:val="00BD549D"/>
    <w:rsid w:val="00BD5650"/>
    <w:rsid w:val="00BD661E"/>
    <w:rsid w:val="00BD6D51"/>
    <w:rsid w:val="00BD7750"/>
    <w:rsid w:val="00BE0057"/>
    <w:rsid w:val="00BE1337"/>
    <w:rsid w:val="00BE2B91"/>
    <w:rsid w:val="00BE3A2F"/>
    <w:rsid w:val="00BE4A16"/>
    <w:rsid w:val="00BE5743"/>
    <w:rsid w:val="00BE6E93"/>
    <w:rsid w:val="00BE76E0"/>
    <w:rsid w:val="00BF2F1E"/>
    <w:rsid w:val="00BF47CD"/>
    <w:rsid w:val="00BF7413"/>
    <w:rsid w:val="00BF75E7"/>
    <w:rsid w:val="00BF77CA"/>
    <w:rsid w:val="00C0026A"/>
    <w:rsid w:val="00C0186E"/>
    <w:rsid w:val="00C01CB0"/>
    <w:rsid w:val="00C02461"/>
    <w:rsid w:val="00C032DF"/>
    <w:rsid w:val="00C03CD8"/>
    <w:rsid w:val="00C0433E"/>
    <w:rsid w:val="00C046A8"/>
    <w:rsid w:val="00C04C0A"/>
    <w:rsid w:val="00C05041"/>
    <w:rsid w:val="00C05638"/>
    <w:rsid w:val="00C06A62"/>
    <w:rsid w:val="00C103F6"/>
    <w:rsid w:val="00C111EB"/>
    <w:rsid w:val="00C1144B"/>
    <w:rsid w:val="00C13848"/>
    <w:rsid w:val="00C151F7"/>
    <w:rsid w:val="00C163F8"/>
    <w:rsid w:val="00C16FA0"/>
    <w:rsid w:val="00C17763"/>
    <w:rsid w:val="00C20233"/>
    <w:rsid w:val="00C20B63"/>
    <w:rsid w:val="00C21CA1"/>
    <w:rsid w:val="00C220FA"/>
    <w:rsid w:val="00C2255F"/>
    <w:rsid w:val="00C2545B"/>
    <w:rsid w:val="00C260DB"/>
    <w:rsid w:val="00C268D2"/>
    <w:rsid w:val="00C26991"/>
    <w:rsid w:val="00C26DAB"/>
    <w:rsid w:val="00C27591"/>
    <w:rsid w:val="00C302C9"/>
    <w:rsid w:val="00C30704"/>
    <w:rsid w:val="00C32622"/>
    <w:rsid w:val="00C338F2"/>
    <w:rsid w:val="00C33F98"/>
    <w:rsid w:val="00C35CE4"/>
    <w:rsid w:val="00C361C0"/>
    <w:rsid w:val="00C3632A"/>
    <w:rsid w:val="00C36EEE"/>
    <w:rsid w:val="00C36EF0"/>
    <w:rsid w:val="00C37C75"/>
    <w:rsid w:val="00C37E18"/>
    <w:rsid w:val="00C40180"/>
    <w:rsid w:val="00C4023E"/>
    <w:rsid w:val="00C402C7"/>
    <w:rsid w:val="00C403B1"/>
    <w:rsid w:val="00C41168"/>
    <w:rsid w:val="00C4162D"/>
    <w:rsid w:val="00C441B6"/>
    <w:rsid w:val="00C45BEB"/>
    <w:rsid w:val="00C50341"/>
    <w:rsid w:val="00C53CC4"/>
    <w:rsid w:val="00C55EC8"/>
    <w:rsid w:val="00C5622A"/>
    <w:rsid w:val="00C563D6"/>
    <w:rsid w:val="00C56B1D"/>
    <w:rsid w:val="00C57060"/>
    <w:rsid w:val="00C57E73"/>
    <w:rsid w:val="00C61B93"/>
    <w:rsid w:val="00C61E5C"/>
    <w:rsid w:val="00C62A50"/>
    <w:rsid w:val="00C62BBA"/>
    <w:rsid w:val="00C6366F"/>
    <w:rsid w:val="00C65589"/>
    <w:rsid w:val="00C65DED"/>
    <w:rsid w:val="00C661B6"/>
    <w:rsid w:val="00C66303"/>
    <w:rsid w:val="00C66665"/>
    <w:rsid w:val="00C66C69"/>
    <w:rsid w:val="00C67AA0"/>
    <w:rsid w:val="00C67DEF"/>
    <w:rsid w:val="00C70066"/>
    <w:rsid w:val="00C72387"/>
    <w:rsid w:val="00C72C22"/>
    <w:rsid w:val="00C72D96"/>
    <w:rsid w:val="00C736A7"/>
    <w:rsid w:val="00C73BC0"/>
    <w:rsid w:val="00C745EC"/>
    <w:rsid w:val="00C747DB"/>
    <w:rsid w:val="00C74987"/>
    <w:rsid w:val="00C74EEB"/>
    <w:rsid w:val="00C778F7"/>
    <w:rsid w:val="00C80B57"/>
    <w:rsid w:val="00C82911"/>
    <w:rsid w:val="00C82E7D"/>
    <w:rsid w:val="00C838D0"/>
    <w:rsid w:val="00C83C8A"/>
    <w:rsid w:val="00C83EE1"/>
    <w:rsid w:val="00C8464E"/>
    <w:rsid w:val="00C847A2"/>
    <w:rsid w:val="00C85BF5"/>
    <w:rsid w:val="00C85CAA"/>
    <w:rsid w:val="00C85D52"/>
    <w:rsid w:val="00C868B5"/>
    <w:rsid w:val="00C906D7"/>
    <w:rsid w:val="00C90DC2"/>
    <w:rsid w:val="00C92C67"/>
    <w:rsid w:val="00C9468E"/>
    <w:rsid w:val="00C94992"/>
    <w:rsid w:val="00C956CA"/>
    <w:rsid w:val="00C95B4E"/>
    <w:rsid w:val="00C95DC6"/>
    <w:rsid w:val="00C96BDF"/>
    <w:rsid w:val="00C970EF"/>
    <w:rsid w:val="00C97ADB"/>
    <w:rsid w:val="00CA0AC0"/>
    <w:rsid w:val="00CA10E2"/>
    <w:rsid w:val="00CA2097"/>
    <w:rsid w:val="00CA21F7"/>
    <w:rsid w:val="00CA57C6"/>
    <w:rsid w:val="00CA6270"/>
    <w:rsid w:val="00CA76FE"/>
    <w:rsid w:val="00CB047B"/>
    <w:rsid w:val="00CB1F15"/>
    <w:rsid w:val="00CB2D49"/>
    <w:rsid w:val="00CB4581"/>
    <w:rsid w:val="00CB491D"/>
    <w:rsid w:val="00CB661D"/>
    <w:rsid w:val="00CB7EE8"/>
    <w:rsid w:val="00CC00C8"/>
    <w:rsid w:val="00CC133A"/>
    <w:rsid w:val="00CC1CAD"/>
    <w:rsid w:val="00CC2158"/>
    <w:rsid w:val="00CC4589"/>
    <w:rsid w:val="00CC67A4"/>
    <w:rsid w:val="00CC6C6A"/>
    <w:rsid w:val="00CC7B56"/>
    <w:rsid w:val="00CD424F"/>
    <w:rsid w:val="00CD4AC0"/>
    <w:rsid w:val="00CD5890"/>
    <w:rsid w:val="00CD591B"/>
    <w:rsid w:val="00CD6358"/>
    <w:rsid w:val="00CD6E50"/>
    <w:rsid w:val="00CD7B46"/>
    <w:rsid w:val="00CE0222"/>
    <w:rsid w:val="00CE043D"/>
    <w:rsid w:val="00CE06B5"/>
    <w:rsid w:val="00CE2543"/>
    <w:rsid w:val="00CE2D36"/>
    <w:rsid w:val="00CE3128"/>
    <w:rsid w:val="00CE7187"/>
    <w:rsid w:val="00CF1F55"/>
    <w:rsid w:val="00CF23B1"/>
    <w:rsid w:val="00CF40AD"/>
    <w:rsid w:val="00CF52AF"/>
    <w:rsid w:val="00CF7C0C"/>
    <w:rsid w:val="00D00191"/>
    <w:rsid w:val="00D00806"/>
    <w:rsid w:val="00D03660"/>
    <w:rsid w:val="00D043C2"/>
    <w:rsid w:val="00D044DF"/>
    <w:rsid w:val="00D05FC5"/>
    <w:rsid w:val="00D075D4"/>
    <w:rsid w:val="00D10DA1"/>
    <w:rsid w:val="00D1180E"/>
    <w:rsid w:val="00D1422C"/>
    <w:rsid w:val="00D14C99"/>
    <w:rsid w:val="00D1506F"/>
    <w:rsid w:val="00D153D9"/>
    <w:rsid w:val="00D154C4"/>
    <w:rsid w:val="00D155E9"/>
    <w:rsid w:val="00D159D2"/>
    <w:rsid w:val="00D16C74"/>
    <w:rsid w:val="00D172F9"/>
    <w:rsid w:val="00D17656"/>
    <w:rsid w:val="00D17AA2"/>
    <w:rsid w:val="00D2194A"/>
    <w:rsid w:val="00D23352"/>
    <w:rsid w:val="00D2370A"/>
    <w:rsid w:val="00D23CC4"/>
    <w:rsid w:val="00D23E8B"/>
    <w:rsid w:val="00D240E1"/>
    <w:rsid w:val="00D24EF5"/>
    <w:rsid w:val="00D26BFB"/>
    <w:rsid w:val="00D3105F"/>
    <w:rsid w:val="00D313D8"/>
    <w:rsid w:val="00D32C00"/>
    <w:rsid w:val="00D33782"/>
    <w:rsid w:val="00D33EC5"/>
    <w:rsid w:val="00D3407A"/>
    <w:rsid w:val="00D34935"/>
    <w:rsid w:val="00D34E82"/>
    <w:rsid w:val="00D35EE0"/>
    <w:rsid w:val="00D361E5"/>
    <w:rsid w:val="00D368D8"/>
    <w:rsid w:val="00D37B37"/>
    <w:rsid w:val="00D412D2"/>
    <w:rsid w:val="00D416D6"/>
    <w:rsid w:val="00D44DF1"/>
    <w:rsid w:val="00D456C6"/>
    <w:rsid w:val="00D46454"/>
    <w:rsid w:val="00D46F9A"/>
    <w:rsid w:val="00D4726D"/>
    <w:rsid w:val="00D51327"/>
    <w:rsid w:val="00D51883"/>
    <w:rsid w:val="00D521A9"/>
    <w:rsid w:val="00D524FD"/>
    <w:rsid w:val="00D5388B"/>
    <w:rsid w:val="00D545F9"/>
    <w:rsid w:val="00D548E7"/>
    <w:rsid w:val="00D56DFF"/>
    <w:rsid w:val="00D576F5"/>
    <w:rsid w:val="00D6025D"/>
    <w:rsid w:val="00D62715"/>
    <w:rsid w:val="00D643D1"/>
    <w:rsid w:val="00D64927"/>
    <w:rsid w:val="00D64C67"/>
    <w:rsid w:val="00D70D58"/>
    <w:rsid w:val="00D70F25"/>
    <w:rsid w:val="00D736DA"/>
    <w:rsid w:val="00D7398E"/>
    <w:rsid w:val="00D73A2F"/>
    <w:rsid w:val="00D73F5D"/>
    <w:rsid w:val="00D7484C"/>
    <w:rsid w:val="00D748D2"/>
    <w:rsid w:val="00D7614F"/>
    <w:rsid w:val="00D774D7"/>
    <w:rsid w:val="00D82E37"/>
    <w:rsid w:val="00D848B8"/>
    <w:rsid w:val="00D84DDE"/>
    <w:rsid w:val="00D85362"/>
    <w:rsid w:val="00D85A24"/>
    <w:rsid w:val="00D8641E"/>
    <w:rsid w:val="00D90E78"/>
    <w:rsid w:val="00D9117E"/>
    <w:rsid w:val="00D925BC"/>
    <w:rsid w:val="00D926A4"/>
    <w:rsid w:val="00D94985"/>
    <w:rsid w:val="00D95A92"/>
    <w:rsid w:val="00D96318"/>
    <w:rsid w:val="00D96F71"/>
    <w:rsid w:val="00DA00B4"/>
    <w:rsid w:val="00DA0260"/>
    <w:rsid w:val="00DA0A8A"/>
    <w:rsid w:val="00DA0FFF"/>
    <w:rsid w:val="00DA15D3"/>
    <w:rsid w:val="00DA2B20"/>
    <w:rsid w:val="00DA50DD"/>
    <w:rsid w:val="00DA56BD"/>
    <w:rsid w:val="00DA681A"/>
    <w:rsid w:val="00DB0519"/>
    <w:rsid w:val="00DB0896"/>
    <w:rsid w:val="00DB1542"/>
    <w:rsid w:val="00DB15F6"/>
    <w:rsid w:val="00DB1D55"/>
    <w:rsid w:val="00DB39AB"/>
    <w:rsid w:val="00DB3C32"/>
    <w:rsid w:val="00DB5F5C"/>
    <w:rsid w:val="00DB64EF"/>
    <w:rsid w:val="00DB7FDB"/>
    <w:rsid w:val="00DC0550"/>
    <w:rsid w:val="00DC2797"/>
    <w:rsid w:val="00DC33E9"/>
    <w:rsid w:val="00DC4070"/>
    <w:rsid w:val="00DC4550"/>
    <w:rsid w:val="00DC493E"/>
    <w:rsid w:val="00DC57F8"/>
    <w:rsid w:val="00DC6F4E"/>
    <w:rsid w:val="00DC734B"/>
    <w:rsid w:val="00DC7EE4"/>
    <w:rsid w:val="00DD010F"/>
    <w:rsid w:val="00DD0480"/>
    <w:rsid w:val="00DD06B1"/>
    <w:rsid w:val="00DD076A"/>
    <w:rsid w:val="00DD10B1"/>
    <w:rsid w:val="00DD2C45"/>
    <w:rsid w:val="00DD2E01"/>
    <w:rsid w:val="00DD2EAD"/>
    <w:rsid w:val="00DD2EDD"/>
    <w:rsid w:val="00DD3ECA"/>
    <w:rsid w:val="00DD587B"/>
    <w:rsid w:val="00DD62E2"/>
    <w:rsid w:val="00DD736D"/>
    <w:rsid w:val="00DD7DCF"/>
    <w:rsid w:val="00DE02E8"/>
    <w:rsid w:val="00DE05F3"/>
    <w:rsid w:val="00DE1229"/>
    <w:rsid w:val="00DE2F5A"/>
    <w:rsid w:val="00DE4C35"/>
    <w:rsid w:val="00DE5562"/>
    <w:rsid w:val="00DE5D90"/>
    <w:rsid w:val="00DE707C"/>
    <w:rsid w:val="00DF0A37"/>
    <w:rsid w:val="00DF0A93"/>
    <w:rsid w:val="00DF3604"/>
    <w:rsid w:val="00DF76C5"/>
    <w:rsid w:val="00DF7CB7"/>
    <w:rsid w:val="00E00D13"/>
    <w:rsid w:val="00E00D45"/>
    <w:rsid w:val="00E0142F"/>
    <w:rsid w:val="00E02CB2"/>
    <w:rsid w:val="00E02E35"/>
    <w:rsid w:val="00E03C59"/>
    <w:rsid w:val="00E0457B"/>
    <w:rsid w:val="00E0663E"/>
    <w:rsid w:val="00E06B90"/>
    <w:rsid w:val="00E1112F"/>
    <w:rsid w:val="00E113FC"/>
    <w:rsid w:val="00E119E3"/>
    <w:rsid w:val="00E13F49"/>
    <w:rsid w:val="00E14F1E"/>
    <w:rsid w:val="00E1529F"/>
    <w:rsid w:val="00E15688"/>
    <w:rsid w:val="00E15958"/>
    <w:rsid w:val="00E20098"/>
    <w:rsid w:val="00E20724"/>
    <w:rsid w:val="00E20E37"/>
    <w:rsid w:val="00E210C2"/>
    <w:rsid w:val="00E216A3"/>
    <w:rsid w:val="00E216D7"/>
    <w:rsid w:val="00E22CBB"/>
    <w:rsid w:val="00E2314A"/>
    <w:rsid w:val="00E23179"/>
    <w:rsid w:val="00E231DD"/>
    <w:rsid w:val="00E23B5B"/>
    <w:rsid w:val="00E23DD6"/>
    <w:rsid w:val="00E2451F"/>
    <w:rsid w:val="00E24EBA"/>
    <w:rsid w:val="00E259EA"/>
    <w:rsid w:val="00E25A81"/>
    <w:rsid w:val="00E26B74"/>
    <w:rsid w:val="00E27474"/>
    <w:rsid w:val="00E3427F"/>
    <w:rsid w:val="00E342C3"/>
    <w:rsid w:val="00E35997"/>
    <w:rsid w:val="00E37585"/>
    <w:rsid w:val="00E3760A"/>
    <w:rsid w:val="00E40326"/>
    <w:rsid w:val="00E4119F"/>
    <w:rsid w:val="00E42092"/>
    <w:rsid w:val="00E43E7D"/>
    <w:rsid w:val="00E446EA"/>
    <w:rsid w:val="00E44E98"/>
    <w:rsid w:val="00E450A4"/>
    <w:rsid w:val="00E456D3"/>
    <w:rsid w:val="00E465B5"/>
    <w:rsid w:val="00E51741"/>
    <w:rsid w:val="00E51C66"/>
    <w:rsid w:val="00E52565"/>
    <w:rsid w:val="00E55902"/>
    <w:rsid w:val="00E56AD4"/>
    <w:rsid w:val="00E57AD9"/>
    <w:rsid w:val="00E6056C"/>
    <w:rsid w:val="00E60B30"/>
    <w:rsid w:val="00E616A8"/>
    <w:rsid w:val="00E629A7"/>
    <w:rsid w:val="00E630A7"/>
    <w:rsid w:val="00E641BB"/>
    <w:rsid w:val="00E64FA1"/>
    <w:rsid w:val="00E65351"/>
    <w:rsid w:val="00E66979"/>
    <w:rsid w:val="00E71BD4"/>
    <w:rsid w:val="00E722D4"/>
    <w:rsid w:val="00E7367A"/>
    <w:rsid w:val="00E737F9"/>
    <w:rsid w:val="00E7416C"/>
    <w:rsid w:val="00E74C8C"/>
    <w:rsid w:val="00E76036"/>
    <w:rsid w:val="00E76607"/>
    <w:rsid w:val="00E800AB"/>
    <w:rsid w:val="00E80B67"/>
    <w:rsid w:val="00E82671"/>
    <w:rsid w:val="00E83762"/>
    <w:rsid w:val="00E8624C"/>
    <w:rsid w:val="00E90A03"/>
    <w:rsid w:val="00E91857"/>
    <w:rsid w:val="00E939BC"/>
    <w:rsid w:val="00E93E21"/>
    <w:rsid w:val="00E963C4"/>
    <w:rsid w:val="00E97504"/>
    <w:rsid w:val="00E97CFE"/>
    <w:rsid w:val="00EA0595"/>
    <w:rsid w:val="00EA05B8"/>
    <w:rsid w:val="00EA0980"/>
    <w:rsid w:val="00EA130B"/>
    <w:rsid w:val="00EA1C64"/>
    <w:rsid w:val="00EA2DCC"/>
    <w:rsid w:val="00EA3CEC"/>
    <w:rsid w:val="00EA583C"/>
    <w:rsid w:val="00EA59D2"/>
    <w:rsid w:val="00EA6845"/>
    <w:rsid w:val="00EB0DC9"/>
    <w:rsid w:val="00EB16DE"/>
    <w:rsid w:val="00EB1E03"/>
    <w:rsid w:val="00EB229C"/>
    <w:rsid w:val="00EB31DD"/>
    <w:rsid w:val="00EB3D28"/>
    <w:rsid w:val="00EB631C"/>
    <w:rsid w:val="00EC031F"/>
    <w:rsid w:val="00EC09A4"/>
    <w:rsid w:val="00EC0BD0"/>
    <w:rsid w:val="00EC0BF4"/>
    <w:rsid w:val="00EC1D85"/>
    <w:rsid w:val="00EC22BC"/>
    <w:rsid w:val="00EC379E"/>
    <w:rsid w:val="00EC3B35"/>
    <w:rsid w:val="00EC3EB8"/>
    <w:rsid w:val="00EC4443"/>
    <w:rsid w:val="00EC45DB"/>
    <w:rsid w:val="00EC481C"/>
    <w:rsid w:val="00EC4CE6"/>
    <w:rsid w:val="00EC518D"/>
    <w:rsid w:val="00EC54C1"/>
    <w:rsid w:val="00ED00EF"/>
    <w:rsid w:val="00ED27DF"/>
    <w:rsid w:val="00ED31D1"/>
    <w:rsid w:val="00ED3367"/>
    <w:rsid w:val="00ED3964"/>
    <w:rsid w:val="00ED4B53"/>
    <w:rsid w:val="00ED4D12"/>
    <w:rsid w:val="00ED62C6"/>
    <w:rsid w:val="00EE02D1"/>
    <w:rsid w:val="00EE0B1A"/>
    <w:rsid w:val="00EE2EBC"/>
    <w:rsid w:val="00EE31B4"/>
    <w:rsid w:val="00EE4148"/>
    <w:rsid w:val="00EE4C50"/>
    <w:rsid w:val="00EE5943"/>
    <w:rsid w:val="00EE6289"/>
    <w:rsid w:val="00EE63FF"/>
    <w:rsid w:val="00EF10C3"/>
    <w:rsid w:val="00EF1304"/>
    <w:rsid w:val="00EF204B"/>
    <w:rsid w:val="00EF2E6F"/>
    <w:rsid w:val="00EF3C91"/>
    <w:rsid w:val="00EF6A1D"/>
    <w:rsid w:val="00EF7738"/>
    <w:rsid w:val="00EF7A1E"/>
    <w:rsid w:val="00F008A1"/>
    <w:rsid w:val="00F00EE2"/>
    <w:rsid w:val="00F00FFE"/>
    <w:rsid w:val="00F01B3D"/>
    <w:rsid w:val="00F01FC3"/>
    <w:rsid w:val="00F031ED"/>
    <w:rsid w:val="00F0384C"/>
    <w:rsid w:val="00F03AD0"/>
    <w:rsid w:val="00F03F26"/>
    <w:rsid w:val="00F05964"/>
    <w:rsid w:val="00F10FCC"/>
    <w:rsid w:val="00F13F7A"/>
    <w:rsid w:val="00F15BDF"/>
    <w:rsid w:val="00F168B0"/>
    <w:rsid w:val="00F16C67"/>
    <w:rsid w:val="00F16E9C"/>
    <w:rsid w:val="00F2051B"/>
    <w:rsid w:val="00F20861"/>
    <w:rsid w:val="00F208D7"/>
    <w:rsid w:val="00F2099D"/>
    <w:rsid w:val="00F23A0B"/>
    <w:rsid w:val="00F2587F"/>
    <w:rsid w:val="00F25AAB"/>
    <w:rsid w:val="00F25E6F"/>
    <w:rsid w:val="00F261EA"/>
    <w:rsid w:val="00F30FD1"/>
    <w:rsid w:val="00F3131D"/>
    <w:rsid w:val="00F31801"/>
    <w:rsid w:val="00F3232E"/>
    <w:rsid w:val="00F3393A"/>
    <w:rsid w:val="00F341B6"/>
    <w:rsid w:val="00F34333"/>
    <w:rsid w:val="00F34457"/>
    <w:rsid w:val="00F35832"/>
    <w:rsid w:val="00F36696"/>
    <w:rsid w:val="00F37176"/>
    <w:rsid w:val="00F419C7"/>
    <w:rsid w:val="00F42D80"/>
    <w:rsid w:val="00F431E8"/>
    <w:rsid w:val="00F44619"/>
    <w:rsid w:val="00F45A2E"/>
    <w:rsid w:val="00F46732"/>
    <w:rsid w:val="00F47178"/>
    <w:rsid w:val="00F5030A"/>
    <w:rsid w:val="00F505B8"/>
    <w:rsid w:val="00F51454"/>
    <w:rsid w:val="00F520B7"/>
    <w:rsid w:val="00F52EA5"/>
    <w:rsid w:val="00F534DF"/>
    <w:rsid w:val="00F5371A"/>
    <w:rsid w:val="00F537D9"/>
    <w:rsid w:val="00F55C70"/>
    <w:rsid w:val="00F55C7B"/>
    <w:rsid w:val="00F56095"/>
    <w:rsid w:val="00F56A36"/>
    <w:rsid w:val="00F57E54"/>
    <w:rsid w:val="00F60FBD"/>
    <w:rsid w:val="00F6103F"/>
    <w:rsid w:val="00F6443E"/>
    <w:rsid w:val="00F6480F"/>
    <w:rsid w:val="00F6498B"/>
    <w:rsid w:val="00F65B94"/>
    <w:rsid w:val="00F67C72"/>
    <w:rsid w:val="00F703C8"/>
    <w:rsid w:val="00F7045B"/>
    <w:rsid w:val="00F70B13"/>
    <w:rsid w:val="00F736ED"/>
    <w:rsid w:val="00F738DF"/>
    <w:rsid w:val="00F7394B"/>
    <w:rsid w:val="00F7677F"/>
    <w:rsid w:val="00F77042"/>
    <w:rsid w:val="00F77E8A"/>
    <w:rsid w:val="00F77F70"/>
    <w:rsid w:val="00F8004C"/>
    <w:rsid w:val="00F80D41"/>
    <w:rsid w:val="00F81004"/>
    <w:rsid w:val="00F82300"/>
    <w:rsid w:val="00F83398"/>
    <w:rsid w:val="00F85A36"/>
    <w:rsid w:val="00F8627E"/>
    <w:rsid w:val="00F865E7"/>
    <w:rsid w:val="00F86992"/>
    <w:rsid w:val="00F90524"/>
    <w:rsid w:val="00F9061B"/>
    <w:rsid w:val="00F90DC4"/>
    <w:rsid w:val="00F9140C"/>
    <w:rsid w:val="00F9249D"/>
    <w:rsid w:val="00F9298C"/>
    <w:rsid w:val="00F92B6E"/>
    <w:rsid w:val="00F94B26"/>
    <w:rsid w:val="00F968C4"/>
    <w:rsid w:val="00F97173"/>
    <w:rsid w:val="00F97901"/>
    <w:rsid w:val="00FA16E3"/>
    <w:rsid w:val="00FA2763"/>
    <w:rsid w:val="00FA350D"/>
    <w:rsid w:val="00FA3FEC"/>
    <w:rsid w:val="00FA4BA1"/>
    <w:rsid w:val="00FA4FCA"/>
    <w:rsid w:val="00FA6B37"/>
    <w:rsid w:val="00FA7261"/>
    <w:rsid w:val="00FA7EC7"/>
    <w:rsid w:val="00FB0301"/>
    <w:rsid w:val="00FB1A18"/>
    <w:rsid w:val="00FB23EC"/>
    <w:rsid w:val="00FB2753"/>
    <w:rsid w:val="00FB32E7"/>
    <w:rsid w:val="00FB44CB"/>
    <w:rsid w:val="00FB57D0"/>
    <w:rsid w:val="00FB7D48"/>
    <w:rsid w:val="00FB7FA9"/>
    <w:rsid w:val="00FC01EA"/>
    <w:rsid w:val="00FC05A6"/>
    <w:rsid w:val="00FC48FE"/>
    <w:rsid w:val="00FC4CCE"/>
    <w:rsid w:val="00FC5ACB"/>
    <w:rsid w:val="00FC5BE6"/>
    <w:rsid w:val="00FC70A3"/>
    <w:rsid w:val="00FD0DA1"/>
    <w:rsid w:val="00FD0E03"/>
    <w:rsid w:val="00FD139D"/>
    <w:rsid w:val="00FD1B5B"/>
    <w:rsid w:val="00FD2AC8"/>
    <w:rsid w:val="00FD4E2F"/>
    <w:rsid w:val="00FD4FF1"/>
    <w:rsid w:val="00FD591E"/>
    <w:rsid w:val="00FD6B99"/>
    <w:rsid w:val="00FD6ED2"/>
    <w:rsid w:val="00FD7518"/>
    <w:rsid w:val="00FE0E77"/>
    <w:rsid w:val="00FE2F31"/>
    <w:rsid w:val="00FE32D6"/>
    <w:rsid w:val="00FE3937"/>
    <w:rsid w:val="00FE39BD"/>
    <w:rsid w:val="00FE3BAA"/>
    <w:rsid w:val="00FE4388"/>
    <w:rsid w:val="00FE4583"/>
    <w:rsid w:val="00FE52FB"/>
    <w:rsid w:val="00FE6FF5"/>
    <w:rsid w:val="00FE78BE"/>
    <w:rsid w:val="00FF0A40"/>
    <w:rsid w:val="00FF2786"/>
    <w:rsid w:val="00FF3D79"/>
    <w:rsid w:val="00FF6557"/>
    <w:rsid w:val="2BDC08C8"/>
    <w:rsid w:val="50C7746C"/>
    <w:rsid w:val="60F52149"/>
    <w:rsid w:val="643FD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C63A"/>
  <w15:chartTrackingRefBased/>
  <w15:docId w15:val="{A9BDFCFC-D4C4-442C-A4CE-227827BE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5D4"/>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D075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75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75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5D4"/>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D075D4"/>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D075D4"/>
    <w:rPr>
      <w:rFonts w:asciiTheme="majorHAnsi" w:eastAsiaTheme="majorEastAsia" w:hAnsiTheme="majorHAnsi" w:cstheme="majorBidi"/>
      <w:color w:val="1F3763" w:themeColor="accent1" w:themeShade="7F"/>
      <w:sz w:val="24"/>
      <w:szCs w:val="24"/>
      <w:lang w:eastAsia="en-GB"/>
    </w:rPr>
  </w:style>
  <w:style w:type="paragraph" w:styleId="Header">
    <w:name w:val="header"/>
    <w:basedOn w:val="Normal"/>
    <w:link w:val="HeaderChar"/>
    <w:uiPriority w:val="99"/>
    <w:rsid w:val="00D075D4"/>
    <w:pPr>
      <w:tabs>
        <w:tab w:val="center" w:pos="4320"/>
        <w:tab w:val="right" w:pos="8640"/>
      </w:tabs>
      <w:spacing w:after="0" w:line="240" w:lineRule="auto"/>
      <w:jc w:val="both"/>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D075D4"/>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D07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5D4"/>
    <w:rPr>
      <w:rFonts w:ascii="Tahoma" w:eastAsiaTheme="minorEastAsia" w:hAnsi="Tahoma" w:cs="Tahoma"/>
      <w:sz w:val="16"/>
      <w:szCs w:val="16"/>
      <w:lang w:eastAsia="en-GB"/>
    </w:rPr>
  </w:style>
  <w:style w:type="paragraph" w:styleId="Footer">
    <w:name w:val="footer"/>
    <w:basedOn w:val="Normal"/>
    <w:link w:val="FooterChar"/>
    <w:uiPriority w:val="99"/>
    <w:unhideWhenUsed/>
    <w:rsid w:val="00D07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5D4"/>
    <w:rPr>
      <w:rFonts w:eastAsiaTheme="minorEastAsia"/>
      <w:lang w:eastAsia="en-GB"/>
    </w:rPr>
  </w:style>
  <w:style w:type="character" w:styleId="Hyperlink">
    <w:name w:val="Hyperlink"/>
    <w:basedOn w:val="DefaultParagraphFont"/>
    <w:uiPriority w:val="99"/>
    <w:unhideWhenUsed/>
    <w:rsid w:val="00D075D4"/>
    <w:rPr>
      <w:color w:val="0563C1" w:themeColor="hyperlink"/>
      <w:u w:val="single"/>
    </w:rPr>
  </w:style>
  <w:style w:type="character" w:styleId="FollowedHyperlink">
    <w:name w:val="FollowedHyperlink"/>
    <w:basedOn w:val="DefaultParagraphFont"/>
    <w:uiPriority w:val="99"/>
    <w:semiHidden/>
    <w:unhideWhenUsed/>
    <w:rsid w:val="00D075D4"/>
    <w:rPr>
      <w:color w:val="954F72" w:themeColor="followedHyperlink"/>
      <w:u w:val="single"/>
    </w:rPr>
  </w:style>
  <w:style w:type="character" w:styleId="Emphasis">
    <w:name w:val="Emphasis"/>
    <w:basedOn w:val="DefaultParagraphFont"/>
    <w:uiPriority w:val="20"/>
    <w:qFormat/>
    <w:rsid w:val="00D075D4"/>
    <w:rPr>
      <w:i/>
      <w:iCs/>
    </w:rPr>
  </w:style>
  <w:style w:type="paragraph" w:styleId="NormalWeb">
    <w:name w:val="Normal (Web)"/>
    <w:basedOn w:val="Normal"/>
    <w:uiPriority w:val="99"/>
    <w:unhideWhenUsed/>
    <w:rsid w:val="00D075D4"/>
    <w:pPr>
      <w:spacing w:after="0" w:line="240" w:lineRule="auto"/>
    </w:pPr>
    <w:rPr>
      <w:rFonts w:ascii="inherit" w:eastAsia="Times New Roman" w:hAnsi="inherit" w:cs="Times New Roman"/>
      <w:sz w:val="24"/>
      <w:szCs w:val="24"/>
    </w:rPr>
  </w:style>
  <w:style w:type="character" w:styleId="CommentReference">
    <w:name w:val="annotation reference"/>
    <w:basedOn w:val="DefaultParagraphFont"/>
    <w:uiPriority w:val="99"/>
    <w:semiHidden/>
    <w:unhideWhenUsed/>
    <w:rsid w:val="00D075D4"/>
    <w:rPr>
      <w:sz w:val="16"/>
      <w:szCs w:val="16"/>
    </w:rPr>
  </w:style>
  <w:style w:type="paragraph" w:styleId="CommentText">
    <w:name w:val="annotation text"/>
    <w:basedOn w:val="Normal"/>
    <w:link w:val="CommentTextChar"/>
    <w:uiPriority w:val="99"/>
    <w:unhideWhenUsed/>
    <w:rsid w:val="00D075D4"/>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D075D4"/>
    <w:rPr>
      <w:sz w:val="20"/>
      <w:szCs w:val="20"/>
    </w:rPr>
  </w:style>
  <w:style w:type="character" w:customStyle="1" w:styleId="fontstyle01">
    <w:name w:val="fontstyle01"/>
    <w:basedOn w:val="DefaultParagraphFont"/>
    <w:rsid w:val="00D075D4"/>
    <w:rPr>
      <w:rFonts w:ascii="SourceSansPro-Regular" w:hAnsi="SourceSansPro-Regular" w:hint="default"/>
      <w:b w:val="0"/>
      <w:bCs w:val="0"/>
      <w:i w:val="0"/>
      <w:iCs w:val="0"/>
      <w:color w:val="000000"/>
      <w:sz w:val="18"/>
      <w:szCs w:val="18"/>
    </w:rPr>
  </w:style>
  <w:style w:type="character" w:customStyle="1" w:styleId="author">
    <w:name w:val="author"/>
    <w:basedOn w:val="DefaultParagraphFont"/>
    <w:rsid w:val="00D075D4"/>
  </w:style>
  <w:style w:type="character" w:customStyle="1" w:styleId="pubyear">
    <w:name w:val="pubyear"/>
    <w:basedOn w:val="DefaultParagraphFont"/>
    <w:rsid w:val="00D075D4"/>
  </w:style>
  <w:style w:type="character" w:customStyle="1" w:styleId="articletitle">
    <w:name w:val="articletitle"/>
    <w:basedOn w:val="DefaultParagraphFont"/>
    <w:rsid w:val="00D075D4"/>
  </w:style>
  <w:style w:type="character" w:customStyle="1" w:styleId="journaltitle">
    <w:name w:val="journaltitle"/>
    <w:basedOn w:val="DefaultParagraphFont"/>
    <w:rsid w:val="00D075D4"/>
  </w:style>
  <w:style w:type="character" w:customStyle="1" w:styleId="vol">
    <w:name w:val="vol"/>
    <w:basedOn w:val="DefaultParagraphFont"/>
    <w:rsid w:val="00D075D4"/>
  </w:style>
  <w:style w:type="character" w:customStyle="1" w:styleId="pagefirst">
    <w:name w:val="pagefirst"/>
    <w:basedOn w:val="DefaultParagraphFont"/>
    <w:rsid w:val="00D075D4"/>
  </w:style>
  <w:style w:type="character" w:customStyle="1" w:styleId="fontstyle21">
    <w:name w:val="fontstyle21"/>
    <w:basedOn w:val="DefaultParagraphFont"/>
    <w:rsid w:val="00D075D4"/>
    <w:rPr>
      <w:rFonts w:ascii="AdvOTf2586c63" w:hAnsi="AdvOTf2586c63" w:hint="default"/>
      <w:b w:val="0"/>
      <w:bCs w:val="0"/>
      <w:i w:val="0"/>
      <w:iCs w:val="0"/>
      <w:color w:val="000000"/>
      <w:sz w:val="16"/>
      <w:szCs w:val="16"/>
    </w:rPr>
  </w:style>
  <w:style w:type="character" w:customStyle="1" w:styleId="pagelast">
    <w:name w:val="pagelast"/>
    <w:basedOn w:val="DefaultParagraphFont"/>
    <w:rsid w:val="00D075D4"/>
  </w:style>
  <w:style w:type="paragraph" w:customStyle="1" w:styleId="Default">
    <w:name w:val="Default"/>
    <w:rsid w:val="00D075D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fontstyle11">
    <w:name w:val="fontstyle11"/>
    <w:basedOn w:val="DefaultParagraphFont"/>
    <w:rsid w:val="00D075D4"/>
    <w:rPr>
      <w:rFonts w:ascii="AdvTimBolLiebert" w:hAnsi="AdvTimBolLiebert" w:hint="default"/>
      <w:b w:val="0"/>
      <w:bCs w:val="0"/>
      <w:i w:val="0"/>
      <w:iCs w:val="0"/>
      <w:color w:val="000000"/>
      <w:sz w:val="20"/>
      <w:szCs w:val="20"/>
    </w:rPr>
  </w:style>
  <w:style w:type="paragraph" w:styleId="CommentSubject">
    <w:name w:val="annotation subject"/>
    <w:basedOn w:val="CommentText"/>
    <w:next w:val="CommentText"/>
    <w:link w:val="CommentSubjectChar"/>
    <w:uiPriority w:val="99"/>
    <w:semiHidden/>
    <w:unhideWhenUsed/>
    <w:rsid w:val="00D075D4"/>
    <w:pPr>
      <w:spacing w:after="200"/>
    </w:pPr>
    <w:rPr>
      <w:rFonts w:eastAsiaTheme="minorEastAsia"/>
      <w:b/>
      <w:bCs/>
      <w:lang w:eastAsia="en-GB"/>
    </w:rPr>
  </w:style>
  <w:style w:type="character" w:customStyle="1" w:styleId="CommentSubjectChar">
    <w:name w:val="Comment Subject Char"/>
    <w:basedOn w:val="CommentTextChar"/>
    <w:link w:val="CommentSubject"/>
    <w:uiPriority w:val="99"/>
    <w:semiHidden/>
    <w:rsid w:val="00D075D4"/>
    <w:rPr>
      <w:rFonts w:eastAsiaTheme="minorEastAsia"/>
      <w:b/>
      <w:bCs/>
      <w:sz w:val="20"/>
      <w:szCs w:val="20"/>
      <w:lang w:eastAsia="en-GB"/>
    </w:rPr>
  </w:style>
  <w:style w:type="table" w:styleId="TableGrid">
    <w:name w:val="Table Grid"/>
    <w:basedOn w:val="TableNormal"/>
    <w:uiPriority w:val="39"/>
    <w:rsid w:val="00D07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normal">
    <w:name w:val="medium-normal"/>
    <w:basedOn w:val="DefaultParagraphFont"/>
    <w:rsid w:val="00D075D4"/>
  </w:style>
  <w:style w:type="character" w:customStyle="1" w:styleId="medium-bold">
    <w:name w:val="medium-bold"/>
    <w:basedOn w:val="DefaultParagraphFont"/>
    <w:rsid w:val="00D075D4"/>
  </w:style>
  <w:style w:type="paragraph" w:customStyle="1" w:styleId="commentcontentpara">
    <w:name w:val="commentcontentpara"/>
    <w:basedOn w:val="Normal"/>
    <w:rsid w:val="00D07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1">
    <w:name w:val="fontstyle31"/>
    <w:basedOn w:val="DefaultParagraphFont"/>
    <w:rsid w:val="00D075D4"/>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D075D4"/>
    <w:rPr>
      <w:rFonts w:ascii="AdvP4C4E74" w:hAnsi="AdvP4C4E74"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D075D4"/>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D075D4"/>
    <w:rPr>
      <w:sz w:val="20"/>
      <w:szCs w:val="20"/>
    </w:rPr>
  </w:style>
  <w:style w:type="character" w:styleId="FootnoteReference">
    <w:name w:val="footnote reference"/>
    <w:basedOn w:val="DefaultParagraphFont"/>
    <w:uiPriority w:val="99"/>
    <w:semiHidden/>
    <w:unhideWhenUsed/>
    <w:rsid w:val="00D075D4"/>
    <w:rPr>
      <w:vertAlign w:val="superscript"/>
    </w:rPr>
  </w:style>
  <w:style w:type="character" w:styleId="Strong">
    <w:name w:val="Strong"/>
    <w:basedOn w:val="DefaultParagraphFont"/>
    <w:uiPriority w:val="22"/>
    <w:qFormat/>
    <w:rsid w:val="00D075D4"/>
    <w:rPr>
      <w:b/>
      <w:bCs/>
    </w:rPr>
  </w:style>
  <w:style w:type="character" w:customStyle="1" w:styleId="name">
    <w:name w:val="name"/>
    <w:basedOn w:val="DefaultParagraphFont"/>
    <w:rsid w:val="00D075D4"/>
  </w:style>
  <w:style w:type="paragraph" w:styleId="ListParagraph">
    <w:name w:val="List Paragraph"/>
    <w:basedOn w:val="Normal"/>
    <w:uiPriority w:val="34"/>
    <w:qFormat/>
    <w:rsid w:val="00D075D4"/>
    <w:pPr>
      <w:ind w:left="720"/>
      <w:contextualSpacing/>
    </w:pPr>
  </w:style>
  <w:style w:type="paragraph" w:styleId="TOCHeading">
    <w:name w:val="TOC Heading"/>
    <w:basedOn w:val="Heading1"/>
    <w:next w:val="Normal"/>
    <w:uiPriority w:val="39"/>
    <w:unhideWhenUsed/>
    <w:qFormat/>
    <w:rsid w:val="00D075D4"/>
    <w:pPr>
      <w:spacing w:line="259" w:lineRule="auto"/>
      <w:outlineLvl w:val="9"/>
    </w:pPr>
    <w:rPr>
      <w:lang w:val="en-US" w:eastAsia="en-US"/>
    </w:rPr>
  </w:style>
  <w:style w:type="paragraph" w:styleId="TOC1">
    <w:name w:val="toc 1"/>
    <w:basedOn w:val="Normal"/>
    <w:next w:val="Normal"/>
    <w:autoRedefine/>
    <w:uiPriority w:val="39"/>
    <w:unhideWhenUsed/>
    <w:rsid w:val="00D075D4"/>
    <w:pPr>
      <w:spacing w:after="100"/>
    </w:pPr>
  </w:style>
  <w:style w:type="paragraph" w:styleId="TOC2">
    <w:name w:val="toc 2"/>
    <w:basedOn w:val="Normal"/>
    <w:next w:val="Normal"/>
    <w:autoRedefine/>
    <w:uiPriority w:val="39"/>
    <w:unhideWhenUsed/>
    <w:rsid w:val="00D075D4"/>
    <w:pPr>
      <w:spacing w:after="100"/>
      <w:ind w:left="220"/>
    </w:pPr>
  </w:style>
  <w:style w:type="paragraph" w:styleId="TOC3">
    <w:name w:val="toc 3"/>
    <w:basedOn w:val="Normal"/>
    <w:next w:val="Normal"/>
    <w:autoRedefine/>
    <w:uiPriority w:val="39"/>
    <w:unhideWhenUsed/>
    <w:rsid w:val="00D075D4"/>
    <w:pPr>
      <w:spacing w:after="100"/>
      <w:ind w:left="440"/>
    </w:pPr>
  </w:style>
  <w:style w:type="paragraph" w:styleId="Revision">
    <w:name w:val="Revision"/>
    <w:hidden/>
    <w:uiPriority w:val="99"/>
    <w:semiHidden/>
    <w:rsid w:val="00D075D4"/>
    <w:pPr>
      <w:spacing w:after="0" w:line="240" w:lineRule="auto"/>
    </w:pPr>
    <w:rPr>
      <w:rFonts w:eastAsiaTheme="minorEastAsia"/>
      <w:lang w:eastAsia="en-GB"/>
    </w:rPr>
  </w:style>
  <w:style w:type="character" w:customStyle="1" w:styleId="UnresolvedMention1">
    <w:name w:val="Unresolved Mention1"/>
    <w:basedOn w:val="DefaultParagraphFont"/>
    <w:uiPriority w:val="99"/>
    <w:semiHidden/>
    <w:unhideWhenUsed/>
    <w:rsid w:val="00D075D4"/>
    <w:rPr>
      <w:color w:val="605E5C"/>
      <w:shd w:val="clear" w:color="auto" w:fill="E1DFDD"/>
    </w:rPr>
  </w:style>
  <w:style w:type="character" w:customStyle="1" w:styleId="black">
    <w:name w:val="black"/>
    <w:basedOn w:val="DefaultParagraphFont"/>
    <w:rsid w:val="00D075D4"/>
  </w:style>
  <w:style w:type="paragraph" w:customStyle="1" w:styleId="pf0">
    <w:name w:val="pf0"/>
    <w:basedOn w:val="Normal"/>
    <w:rsid w:val="00F73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738DF"/>
    <w:rPr>
      <w:rFonts w:ascii="Segoe UI" w:hAnsi="Segoe UI" w:cs="Segoe UI" w:hint="default"/>
      <w:sz w:val="18"/>
      <w:szCs w:val="18"/>
    </w:rPr>
  </w:style>
  <w:style w:type="character" w:customStyle="1" w:styleId="normaltextrun">
    <w:name w:val="normaltextrun"/>
    <w:basedOn w:val="DefaultParagraphFont"/>
    <w:rsid w:val="00BD5650"/>
  </w:style>
  <w:style w:type="character" w:customStyle="1" w:styleId="eop">
    <w:name w:val="eop"/>
    <w:basedOn w:val="DefaultParagraphFont"/>
    <w:rsid w:val="00BD5650"/>
  </w:style>
  <w:style w:type="paragraph" w:customStyle="1" w:styleId="paragraph">
    <w:name w:val="paragraph"/>
    <w:basedOn w:val="Normal"/>
    <w:rsid w:val="000953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0215">
      <w:bodyDiv w:val="1"/>
      <w:marLeft w:val="0"/>
      <w:marRight w:val="0"/>
      <w:marTop w:val="0"/>
      <w:marBottom w:val="0"/>
      <w:divBdr>
        <w:top w:val="none" w:sz="0" w:space="0" w:color="auto"/>
        <w:left w:val="none" w:sz="0" w:space="0" w:color="auto"/>
        <w:bottom w:val="none" w:sz="0" w:space="0" w:color="auto"/>
        <w:right w:val="none" w:sz="0" w:space="0" w:color="auto"/>
      </w:divBdr>
      <w:divsChild>
        <w:div w:id="161430218">
          <w:marLeft w:val="0"/>
          <w:marRight w:val="0"/>
          <w:marTop w:val="0"/>
          <w:marBottom w:val="0"/>
          <w:divBdr>
            <w:top w:val="none" w:sz="0" w:space="0" w:color="auto"/>
            <w:left w:val="none" w:sz="0" w:space="0" w:color="auto"/>
            <w:bottom w:val="none" w:sz="0" w:space="0" w:color="auto"/>
            <w:right w:val="none" w:sz="0" w:space="0" w:color="auto"/>
          </w:divBdr>
        </w:div>
        <w:div w:id="1659504290">
          <w:marLeft w:val="0"/>
          <w:marRight w:val="0"/>
          <w:marTop w:val="0"/>
          <w:marBottom w:val="0"/>
          <w:divBdr>
            <w:top w:val="none" w:sz="0" w:space="0" w:color="auto"/>
            <w:left w:val="none" w:sz="0" w:space="0" w:color="auto"/>
            <w:bottom w:val="none" w:sz="0" w:space="0" w:color="auto"/>
            <w:right w:val="none" w:sz="0" w:space="0" w:color="auto"/>
          </w:divBdr>
        </w:div>
      </w:divsChild>
    </w:div>
    <w:div w:id="140197569">
      <w:bodyDiv w:val="1"/>
      <w:marLeft w:val="0"/>
      <w:marRight w:val="0"/>
      <w:marTop w:val="0"/>
      <w:marBottom w:val="0"/>
      <w:divBdr>
        <w:top w:val="none" w:sz="0" w:space="0" w:color="auto"/>
        <w:left w:val="none" w:sz="0" w:space="0" w:color="auto"/>
        <w:bottom w:val="none" w:sz="0" w:space="0" w:color="auto"/>
        <w:right w:val="none" w:sz="0" w:space="0" w:color="auto"/>
      </w:divBdr>
    </w:div>
    <w:div w:id="288047259">
      <w:bodyDiv w:val="1"/>
      <w:marLeft w:val="0"/>
      <w:marRight w:val="0"/>
      <w:marTop w:val="0"/>
      <w:marBottom w:val="0"/>
      <w:divBdr>
        <w:top w:val="none" w:sz="0" w:space="0" w:color="auto"/>
        <w:left w:val="none" w:sz="0" w:space="0" w:color="auto"/>
        <w:bottom w:val="none" w:sz="0" w:space="0" w:color="auto"/>
        <w:right w:val="none" w:sz="0" w:space="0" w:color="auto"/>
      </w:divBdr>
      <w:divsChild>
        <w:div w:id="797258963">
          <w:marLeft w:val="0"/>
          <w:marRight w:val="0"/>
          <w:marTop w:val="0"/>
          <w:marBottom w:val="0"/>
          <w:divBdr>
            <w:top w:val="none" w:sz="0" w:space="0" w:color="auto"/>
            <w:left w:val="none" w:sz="0" w:space="0" w:color="auto"/>
            <w:bottom w:val="none" w:sz="0" w:space="0" w:color="auto"/>
            <w:right w:val="none" w:sz="0" w:space="0" w:color="auto"/>
          </w:divBdr>
        </w:div>
        <w:div w:id="249047644">
          <w:marLeft w:val="0"/>
          <w:marRight w:val="0"/>
          <w:marTop w:val="0"/>
          <w:marBottom w:val="0"/>
          <w:divBdr>
            <w:top w:val="none" w:sz="0" w:space="0" w:color="auto"/>
            <w:left w:val="none" w:sz="0" w:space="0" w:color="auto"/>
            <w:bottom w:val="none" w:sz="0" w:space="0" w:color="auto"/>
            <w:right w:val="none" w:sz="0" w:space="0" w:color="auto"/>
          </w:divBdr>
        </w:div>
        <w:div w:id="704330400">
          <w:marLeft w:val="0"/>
          <w:marRight w:val="0"/>
          <w:marTop w:val="0"/>
          <w:marBottom w:val="0"/>
          <w:divBdr>
            <w:top w:val="none" w:sz="0" w:space="0" w:color="auto"/>
            <w:left w:val="none" w:sz="0" w:space="0" w:color="auto"/>
            <w:bottom w:val="none" w:sz="0" w:space="0" w:color="auto"/>
            <w:right w:val="none" w:sz="0" w:space="0" w:color="auto"/>
          </w:divBdr>
        </w:div>
        <w:div w:id="719548951">
          <w:marLeft w:val="0"/>
          <w:marRight w:val="0"/>
          <w:marTop w:val="0"/>
          <w:marBottom w:val="0"/>
          <w:divBdr>
            <w:top w:val="none" w:sz="0" w:space="0" w:color="auto"/>
            <w:left w:val="none" w:sz="0" w:space="0" w:color="auto"/>
            <w:bottom w:val="none" w:sz="0" w:space="0" w:color="auto"/>
            <w:right w:val="none" w:sz="0" w:space="0" w:color="auto"/>
          </w:divBdr>
        </w:div>
      </w:divsChild>
    </w:div>
    <w:div w:id="1230727776">
      <w:bodyDiv w:val="1"/>
      <w:marLeft w:val="0"/>
      <w:marRight w:val="0"/>
      <w:marTop w:val="0"/>
      <w:marBottom w:val="0"/>
      <w:divBdr>
        <w:top w:val="none" w:sz="0" w:space="0" w:color="auto"/>
        <w:left w:val="none" w:sz="0" w:space="0" w:color="auto"/>
        <w:bottom w:val="none" w:sz="0" w:space="0" w:color="auto"/>
        <w:right w:val="none" w:sz="0" w:space="0" w:color="auto"/>
      </w:divBdr>
      <w:divsChild>
        <w:div w:id="2006743755">
          <w:marLeft w:val="0"/>
          <w:marRight w:val="0"/>
          <w:marTop w:val="0"/>
          <w:marBottom w:val="0"/>
          <w:divBdr>
            <w:top w:val="none" w:sz="0" w:space="0" w:color="auto"/>
            <w:left w:val="none" w:sz="0" w:space="0" w:color="auto"/>
            <w:bottom w:val="none" w:sz="0" w:space="0" w:color="auto"/>
            <w:right w:val="none" w:sz="0" w:space="0" w:color="auto"/>
          </w:divBdr>
        </w:div>
        <w:div w:id="1478573213">
          <w:marLeft w:val="0"/>
          <w:marRight w:val="0"/>
          <w:marTop w:val="0"/>
          <w:marBottom w:val="0"/>
          <w:divBdr>
            <w:top w:val="none" w:sz="0" w:space="0" w:color="auto"/>
            <w:left w:val="none" w:sz="0" w:space="0" w:color="auto"/>
            <w:bottom w:val="none" w:sz="0" w:space="0" w:color="auto"/>
            <w:right w:val="none" w:sz="0" w:space="0" w:color="auto"/>
          </w:divBdr>
        </w:div>
        <w:div w:id="1691179316">
          <w:marLeft w:val="0"/>
          <w:marRight w:val="0"/>
          <w:marTop w:val="0"/>
          <w:marBottom w:val="0"/>
          <w:divBdr>
            <w:top w:val="none" w:sz="0" w:space="0" w:color="auto"/>
            <w:left w:val="none" w:sz="0" w:space="0" w:color="auto"/>
            <w:bottom w:val="none" w:sz="0" w:space="0" w:color="auto"/>
            <w:right w:val="none" w:sz="0" w:space="0" w:color="auto"/>
          </w:divBdr>
        </w:div>
        <w:div w:id="1435202887">
          <w:marLeft w:val="0"/>
          <w:marRight w:val="0"/>
          <w:marTop w:val="0"/>
          <w:marBottom w:val="0"/>
          <w:divBdr>
            <w:top w:val="none" w:sz="0" w:space="0" w:color="auto"/>
            <w:left w:val="none" w:sz="0" w:space="0" w:color="auto"/>
            <w:bottom w:val="none" w:sz="0" w:space="0" w:color="auto"/>
            <w:right w:val="none" w:sz="0" w:space="0" w:color="auto"/>
          </w:divBdr>
        </w:div>
        <w:div w:id="1268808808">
          <w:marLeft w:val="0"/>
          <w:marRight w:val="0"/>
          <w:marTop w:val="0"/>
          <w:marBottom w:val="0"/>
          <w:divBdr>
            <w:top w:val="none" w:sz="0" w:space="0" w:color="auto"/>
            <w:left w:val="none" w:sz="0" w:space="0" w:color="auto"/>
            <w:bottom w:val="none" w:sz="0" w:space="0" w:color="auto"/>
            <w:right w:val="none" w:sz="0" w:space="0" w:color="auto"/>
          </w:divBdr>
        </w:div>
      </w:divsChild>
    </w:div>
    <w:div w:id="1535654072">
      <w:bodyDiv w:val="1"/>
      <w:marLeft w:val="0"/>
      <w:marRight w:val="0"/>
      <w:marTop w:val="0"/>
      <w:marBottom w:val="0"/>
      <w:divBdr>
        <w:top w:val="none" w:sz="0" w:space="0" w:color="auto"/>
        <w:left w:val="none" w:sz="0" w:space="0" w:color="auto"/>
        <w:bottom w:val="none" w:sz="0" w:space="0" w:color="auto"/>
        <w:right w:val="none" w:sz="0" w:space="0" w:color="auto"/>
      </w:divBdr>
      <w:divsChild>
        <w:div w:id="1362050156">
          <w:marLeft w:val="0"/>
          <w:marRight w:val="0"/>
          <w:marTop w:val="0"/>
          <w:marBottom w:val="0"/>
          <w:divBdr>
            <w:top w:val="none" w:sz="0" w:space="0" w:color="auto"/>
            <w:left w:val="none" w:sz="0" w:space="0" w:color="auto"/>
            <w:bottom w:val="none" w:sz="0" w:space="0" w:color="auto"/>
            <w:right w:val="none" w:sz="0" w:space="0" w:color="auto"/>
          </w:divBdr>
        </w:div>
        <w:div w:id="331417166">
          <w:marLeft w:val="0"/>
          <w:marRight w:val="0"/>
          <w:marTop w:val="0"/>
          <w:marBottom w:val="0"/>
          <w:divBdr>
            <w:top w:val="none" w:sz="0" w:space="0" w:color="auto"/>
            <w:left w:val="none" w:sz="0" w:space="0" w:color="auto"/>
            <w:bottom w:val="none" w:sz="0" w:space="0" w:color="auto"/>
            <w:right w:val="none" w:sz="0" w:space="0" w:color="auto"/>
          </w:divBdr>
        </w:div>
      </w:divsChild>
    </w:div>
    <w:div w:id="1717972337">
      <w:bodyDiv w:val="1"/>
      <w:marLeft w:val="0"/>
      <w:marRight w:val="0"/>
      <w:marTop w:val="0"/>
      <w:marBottom w:val="0"/>
      <w:divBdr>
        <w:top w:val="none" w:sz="0" w:space="0" w:color="auto"/>
        <w:left w:val="none" w:sz="0" w:space="0" w:color="auto"/>
        <w:bottom w:val="none" w:sz="0" w:space="0" w:color="auto"/>
        <w:right w:val="none" w:sz="0" w:space="0" w:color="auto"/>
      </w:divBdr>
      <w:divsChild>
        <w:div w:id="962034191">
          <w:marLeft w:val="0"/>
          <w:marRight w:val="0"/>
          <w:marTop w:val="0"/>
          <w:marBottom w:val="0"/>
          <w:divBdr>
            <w:top w:val="none" w:sz="0" w:space="0" w:color="auto"/>
            <w:left w:val="none" w:sz="0" w:space="0" w:color="auto"/>
            <w:bottom w:val="none" w:sz="0" w:space="0" w:color="auto"/>
            <w:right w:val="none" w:sz="0" w:space="0" w:color="auto"/>
          </w:divBdr>
        </w:div>
        <w:div w:id="763041045">
          <w:marLeft w:val="0"/>
          <w:marRight w:val="0"/>
          <w:marTop w:val="0"/>
          <w:marBottom w:val="0"/>
          <w:divBdr>
            <w:top w:val="none" w:sz="0" w:space="0" w:color="auto"/>
            <w:left w:val="none" w:sz="0" w:space="0" w:color="auto"/>
            <w:bottom w:val="none" w:sz="0" w:space="0" w:color="auto"/>
            <w:right w:val="none" w:sz="0" w:space="0" w:color="auto"/>
          </w:divBdr>
        </w:div>
      </w:divsChild>
    </w:div>
    <w:div w:id="1832409263">
      <w:bodyDiv w:val="1"/>
      <w:marLeft w:val="0"/>
      <w:marRight w:val="0"/>
      <w:marTop w:val="0"/>
      <w:marBottom w:val="0"/>
      <w:divBdr>
        <w:top w:val="none" w:sz="0" w:space="0" w:color="auto"/>
        <w:left w:val="none" w:sz="0" w:space="0" w:color="auto"/>
        <w:bottom w:val="none" w:sz="0" w:space="0" w:color="auto"/>
        <w:right w:val="none" w:sz="0" w:space="0" w:color="auto"/>
      </w:divBdr>
      <w:divsChild>
        <w:div w:id="1077483876">
          <w:marLeft w:val="0"/>
          <w:marRight w:val="0"/>
          <w:marTop w:val="0"/>
          <w:marBottom w:val="0"/>
          <w:divBdr>
            <w:top w:val="none" w:sz="0" w:space="0" w:color="auto"/>
            <w:left w:val="none" w:sz="0" w:space="0" w:color="auto"/>
            <w:bottom w:val="none" w:sz="0" w:space="0" w:color="auto"/>
            <w:right w:val="none" w:sz="0" w:space="0" w:color="auto"/>
          </w:divBdr>
        </w:div>
        <w:div w:id="247077341">
          <w:marLeft w:val="0"/>
          <w:marRight w:val="0"/>
          <w:marTop w:val="0"/>
          <w:marBottom w:val="0"/>
          <w:divBdr>
            <w:top w:val="none" w:sz="0" w:space="0" w:color="auto"/>
            <w:left w:val="none" w:sz="0" w:space="0" w:color="auto"/>
            <w:bottom w:val="none" w:sz="0" w:space="0" w:color="auto"/>
            <w:right w:val="none" w:sz="0" w:space="0" w:color="auto"/>
          </w:divBdr>
        </w:div>
        <w:div w:id="897520925">
          <w:marLeft w:val="0"/>
          <w:marRight w:val="0"/>
          <w:marTop w:val="0"/>
          <w:marBottom w:val="0"/>
          <w:divBdr>
            <w:top w:val="none" w:sz="0" w:space="0" w:color="auto"/>
            <w:left w:val="none" w:sz="0" w:space="0" w:color="auto"/>
            <w:bottom w:val="none" w:sz="0" w:space="0" w:color="auto"/>
            <w:right w:val="none" w:sz="0" w:space="0" w:color="auto"/>
          </w:divBdr>
        </w:div>
        <w:div w:id="275140438">
          <w:marLeft w:val="0"/>
          <w:marRight w:val="0"/>
          <w:marTop w:val="0"/>
          <w:marBottom w:val="0"/>
          <w:divBdr>
            <w:top w:val="none" w:sz="0" w:space="0" w:color="auto"/>
            <w:left w:val="none" w:sz="0" w:space="0" w:color="auto"/>
            <w:bottom w:val="none" w:sz="0" w:space="0" w:color="auto"/>
            <w:right w:val="none" w:sz="0" w:space="0" w:color="auto"/>
          </w:divBdr>
        </w:div>
        <w:div w:id="1006980085">
          <w:marLeft w:val="0"/>
          <w:marRight w:val="0"/>
          <w:marTop w:val="0"/>
          <w:marBottom w:val="0"/>
          <w:divBdr>
            <w:top w:val="none" w:sz="0" w:space="0" w:color="auto"/>
            <w:left w:val="none" w:sz="0" w:space="0" w:color="auto"/>
            <w:bottom w:val="none" w:sz="0" w:space="0" w:color="auto"/>
            <w:right w:val="none" w:sz="0" w:space="0" w:color="auto"/>
          </w:divBdr>
        </w:div>
        <w:div w:id="116292820">
          <w:marLeft w:val="0"/>
          <w:marRight w:val="0"/>
          <w:marTop w:val="0"/>
          <w:marBottom w:val="0"/>
          <w:divBdr>
            <w:top w:val="none" w:sz="0" w:space="0" w:color="auto"/>
            <w:left w:val="none" w:sz="0" w:space="0" w:color="auto"/>
            <w:bottom w:val="none" w:sz="0" w:space="0" w:color="auto"/>
            <w:right w:val="none" w:sz="0" w:space="0" w:color="auto"/>
          </w:divBdr>
        </w:div>
        <w:div w:id="1876458066">
          <w:marLeft w:val="0"/>
          <w:marRight w:val="0"/>
          <w:marTop w:val="0"/>
          <w:marBottom w:val="0"/>
          <w:divBdr>
            <w:top w:val="none" w:sz="0" w:space="0" w:color="auto"/>
            <w:left w:val="none" w:sz="0" w:space="0" w:color="auto"/>
            <w:bottom w:val="none" w:sz="0" w:space="0" w:color="auto"/>
            <w:right w:val="none" w:sz="0" w:space="0" w:color="auto"/>
          </w:divBdr>
        </w:div>
        <w:div w:id="1170868786">
          <w:marLeft w:val="0"/>
          <w:marRight w:val="0"/>
          <w:marTop w:val="0"/>
          <w:marBottom w:val="0"/>
          <w:divBdr>
            <w:top w:val="none" w:sz="0" w:space="0" w:color="auto"/>
            <w:left w:val="none" w:sz="0" w:space="0" w:color="auto"/>
            <w:bottom w:val="none" w:sz="0" w:space="0" w:color="auto"/>
            <w:right w:val="none" w:sz="0" w:space="0" w:color="auto"/>
          </w:divBdr>
        </w:div>
        <w:div w:id="745691706">
          <w:marLeft w:val="0"/>
          <w:marRight w:val="0"/>
          <w:marTop w:val="0"/>
          <w:marBottom w:val="0"/>
          <w:divBdr>
            <w:top w:val="none" w:sz="0" w:space="0" w:color="auto"/>
            <w:left w:val="none" w:sz="0" w:space="0" w:color="auto"/>
            <w:bottom w:val="none" w:sz="0" w:space="0" w:color="auto"/>
            <w:right w:val="none" w:sz="0" w:space="0" w:color="auto"/>
          </w:divBdr>
        </w:div>
        <w:div w:id="76168878">
          <w:marLeft w:val="0"/>
          <w:marRight w:val="0"/>
          <w:marTop w:val="0"/>
          <w:marBottom w:val="0"/>
          <w:divBdr>
            <w:top w:val="none" w:sz="0" w:space="0" w:color="auto"/>
            <w:left w:val="none" w:sz="0" w:space="0" w:color="auto"/>
            <w:bottom w:val="none" w:sz="0" w:space="0" w:color="auto"/>
            <w:right w:val="none" w:sz="0" w:space="0" w:color="auto"/>
          </w:divBdr>
        </w:div>
        <w:div w:id="947736499">
          <w:marLeft w:val="0"/>
          <w:marRight w:val="0"/>
          <w:marTop w:val="0"/>
          <w:marBottom w:val="0"/>
          <w:divBdr>
            <w:top w:val="none" w:sz="0" w:space="0" w:color="auto"/>
            <w:left w:val="none" w:sz="0" w:space="0" w:color="auto"/>
            <w:bottom w:val="none" w:sz="0" w:space="0" w:color="auto"/>
            <w:right w:val="none" w:sz="0" w:space="0" w:color="auto"/>
          </w:divBdr>
        </w:div>
        <w:div w:id="371852618">
          <w:marLeft w:val="0"/>
          <w:marRight w:val="0"/>
          <w:marTop w:val="0"/>
          <w:marBottom w:val="0"/>
          <w:divBdr>
            <w:top w:val="none" w:sz="0" w:space="0" w:color="auto"/>
            <w:left w:val="none" w:sz="0" w:space="0" w:color="auto"/>
            <w:bottom w:val="none" w:sz="0" w:space="0" w:color="auto"/>
            <w:right w:val="none" w:sz="0" w:space="0" w:color="auto"/>
          </w:divBdr>
        </w:div>
        <w:div w:id="1833057985">
          <w:marLeft w:val="0"/>
          <w:marRight w:val="0"/>
          <w:marTop w:val="0"/>
          <w:marBottom w:val="0"/>
          <w:divBdr>
            <w:top w:val="none" w:sz="0" w:space="0" w:color="auto"/>
            <w:left w:val="none" w:sz="0" w:space="0" w:color="auto"/>
            <w:bottom w:val="none" w:sz="0" w:space="0" w:color="auto"/>
            <w:right w:val="none" w:sz="0" w:space="0" w:color="auto"/>
          </w:divBdr>
        </w:div>
        <w:div w:id="248855037">
          <w:marLeft w:val="0"/>
          <w:marRight w:val="0"/>
          <w:marTop w:val="0"/>
          <w:marBottom w:val="0"/>
          <w:divBdr>
            <w:top w:val="none" w:sz="0" w:space="0" w:color="auto"/>
            <w:left w:val="none" w:sz="0" w:space="0" w:color="auto"/>
            <w:bottom w:val="none" w:sz="0" w:space="0" w:color="auto"/>
            <w:right w:val="none" w:sz="0" w:space="0" w:color="auto"/>
          </w:divBdr>
        </w:div>
        <w:div w:id="671877574">
          <w:marLeft w:val="0"/>
          <w:marRight w:val="0"/>
          <w:marTop w:val="0"/>
          <w:marBottom w:val="0"/>
          <w:divBdr>
            <w:top w:val="none" w:sz="0" w:space="0" w:color="auto"/>
            <w:left w:val="none" w:sz="0" w:space="0" w:color="auto"/>
            <w:bottom w:val="none" w:sz="0" w:space="0" w:color="auto"/>
            <w:right w:val="none" w:sz="0" w:space="0" w:color="auto"/>
          </w:divBdr>
        </w:div>
        <w:div w:id="98841701">
          <w:marLeft w:val="0"/>
          <w:marRight w:val="0"/>
          <w:marTop w:val="0"/>
          <w:marBottom w:val="0"/>
          <w:divBdr>
            <w:top w:val="none" w:sz="0" w:space="0" w:color="auto"/>
            <w:left w:val="none" w:sz="0" w:space="0" w:color="auto"/>
            <w:bottom w:val="none" w:sz="0" w:space="0" w:color="auto"/>
            <w:right w:val="none" w:sz="0" w:space="0" w:color="auto"/>
          </w:divBdr>
        </w:div>
        <w:div w:id="477036704">
          <w:marLeft w:val="0"/>
          <w:marRight w:val="0"/>
          <w:marTop w:val="0"/>
          <w:marBottom w:val="0"/>
          <w:divBdr>
            <w:top w:val="none" w:sz="0" w:space="0" w:color="auto"/>
            <w:left w:val="none" w:sz="0" w:space="0" w:color="auto"/>
            <w:bottom w:val="none" w:sz="0" w:space="0" w:color="auto"/>
            <w:right w:val="none" w:sz="0" w:space="0" w:color="auto"/>
          </w:divBdr>
        </w:div>
        <w:div w:id="158690806">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1419249998">
          <w:marLeft w:val="0"/>
          <w:marRight w:val="0"/>
          <w:marTop w:val="0"/>
          <w:marBottom w:val="0"/>
          <w:divBdr>
            <w:top w:val="none" w:sz="0" w:space="0" w:color="auto"/>
            <w:left w:val="none" w:sz="0" w:space="0" w:color="auto"/>
            <w:bottom w:val="none" w:sz="0" w:space="0" w:color="auto"/>
            <w:right w:val="none" w:sz="0" w:space="0" w:color="auto"/>
          </w:divBdr>
        </w:div>
        <w:div w:id="1829708662">
          <w:marLeft w:val="0"/>
          <w:marRight w:val="0"/>
          <w:marTop w:val="0"/>
          <w:marBottom w:val="0"/>
          <w:divBdr>
            <w:top w:val="none" w:sz="0" w:space="0" w:color="auto"/>
            <w:left w:val="none" w:sz="0" w:space="0" w:color="auto"/>
            <w:bottom w:val="none" w:sz="0" w:space="0" w:color="auto"/>
            <w:right w:val="none" w:sz="0" w:space="0" w:color="auto"/>
          </w:divBdr>
        </w:div>
        <w:div w:id="1829319472">
          <w:marLeft w:val="0"/>
          <w:marRight w:val="0"/>
          <w:marTop w:val="0"/>
          <w:marBottom w:val="0"/>
          <w:divBdr>
            <w:top w:val="none" w:sz="0" w:space="0" w:color="auto"/>
            <w:left w:val="none" w:sz="0" w:space="0" w:color="auto"/>
            <w:bottom w:val="none" w:sz="0" w:space="0" w:color="auto"/>
            <w:right w:val="none" w:sz="0" w:space="0" w:color="auto"/>
          </w:divBdr>
        </w:div>
        <w:div w:id="1384792688">
          <w:marLeft w:val="0"/>
          <w:marRight w:val="0"/>
          <w:marTop w:val="0"/>
          <w:marBottom w:val="0"/>
          <w:divBdr>
            <w:top w:val="none" w:sz="0" w:space="0" w:color="auto"/>
            <w:left w:val="none" w:sz="0" w:space="0" w:color="auto"/>
            <w:bottom w:val="none" w:sz="0" w:space="0" w:color="auto"/>
            <w:right w:val="none" w:sz="0" w:space="0" w:color="auto"/>
          </w:divBdr>
        </w:div>
      </w:divsChild>
    </w:div>
    <w:div w:id="1837450896">
      <w:bodyDiv w:val="1"/>
      <w:marLeft w:val="0"/>
      <w:marRight w:val="0"/>
      <w:marTop w:val="0"/>
      <w:marBottom w:val="0"/>
      <w:divBdr>
        <w:top w:val="none" w:sz="0" w:space="0" w:color="auto"/>
        <w:left w:val="none" w:sz="0" w:space="0" w:color="auto"/>
        <w:bottom w:val="none" w:sz="0" w:space="0" w:color="auto"/>
        <w:right w:val="none" w:sz="0" w:space="0" w:color="auto"/>
      </w:divBdr>
    </w:div>
    <w:div w:id="1905531700">
      <w:bodyDiv w:val="1"/>
      <w:marLeft w:val="0"/>
      <w:marRight w:val="0"/>
      <w:marTop w:val="0"/>
      <w:marBottom w:val="0"/>
      <w:divBdr>
        <w:top w:val="none" w:sz="0" w:space="0" w:color="auto"/>
        <w:left w:val="none" w:sz="0" w:space="0" w:color="auto"/>
        <w:bottom w:val="none" w:sz="0" w:space="0" w:color="auto"/>
        <w:right w:val="none" w:sz="0" w:space="0" w:color="auto"/>
      </w:divBdr>
      <w:divsChild>
        <w:div w:id="1701661669">
          <w:marLeft w:val="0"/>
          <w:marRight w:val="0"/>
          <w:marTop w:val="0"/>
          <w:marBottom w:val="0"/>
          <w:divBdr>
            <w:top w:val="none" w:sz="0" w:space="0" w:color="auto"/>
            <w:left w:val="none" w:sz="0" w:space="0" w:color="auto"/>
            <w:bottom w:val="none" w:sz="0" w:space="0" w:color="auto"/>
            <w:right w:val="none" w:sz="0" w:space="0" w:color="auto"/>
          </w:divBdr>
        </w:div>
        <w:div w:id="988561464">
          <w:marLeft w:val="0"/>
          <w:marRight w:val="0"/>
          <w:marTop w:val="0"/>
          <w:marBottom w:val="0"/>
          <w:divBdr>
            <w:top w:val="none" w:sz="0" w:space="0" w:color="auto"/>
            <w:left w:val="none" w:sz="0" w:space="0" w:color="auto"/>
            <w:bottom w:val="none" w:sz="0" w:space="0" w:color="auto"/>
            <w:right w:val="none" w:sz="0" w:space="0" w:color="auto"/>
          </w:divBdr>
        </w:div>
        <w:div w:id="1265381843">
          <w:marLeft w:val="0"/>
          <w:marRight w:val="0"/>
          <w:marTop w:val="0"/>
          <w:marBottom w:val="0"/>
          <w:divBdr>
            <w:top w:val="none" w:sz="0" w:space="0" w:color="auto"/>
            <w:left w:val="none" w:sz="0" w:space="0" w:color="auto"/>
            <w:bottom w:val="none" w:sz="0" w:space="0" w:color="auto"/>
            <w:right w:val="none" w:sz="0" w:space="0" w:color="auto"/>
          </w:divBdr>
        </w:div>
      </w:divsChild>
    </w:div>
    <w:div w:id="2143114425">
      <w:bodyDiv w:val="1"/>
      <w:marLeft w:val="0"/>
      <w:marRight w:val="0"/>
      <w:marTop w:val="0"/>
      <w:marBottom w:val="0"/>
      <w:divBdr>
        <w:top w:val="none" w:sz="0" w:space="0" w:color="auto"/>
        <w:left w:val="none" w:sz="0" w:space="0" w:color="auto"/>
        <w:bottom w:val="none" w:sz="0" w:space="0" w:color="auto"/>
        <w:right w:val="none" w:sz="0" w:space="0" w:color="auto"/>
      </w:divBdr>
      <w:divsChild>
        <w:div w:id="695691084">
          <w:marLeft w:val="0"/>
          <w:marRight w:val="0"/>
          <w:marTop w:val="0"/>
          <w:marBottom w:val="0"/>
          <w:divBdr>
            <w:top w:val="none" w:sz="0" w:space="0" w:color="auto"/>
            <w:left w:val="none" w:sz="0" w:space="0" w:color="auto"/>
            <w:bottom w:val="none" w:sz="0" w:space="0" w:color="auto"/>
            <w:right w:val="none" w:sz="0" w:space="0" w:color="auto"/>
          </w:divBdr>
        </w:div>
        <w:div w:id="207195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9052-A93A-4B52-B23B-DADF3B40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18</Pages>
  <Words>3066</Words>
  <Characters>17480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Ussher</dc:creator>
  <cp:keywords/>
  <dc:description/>
  <cp:lastModifiedBy>Michael Ussher</cp:lastModifiedBy>
  <cp:revision>384</cp:revision>
  <dcterms:created xsi:type="dcterms:W3CDTF">2023-12-18T12:21:00Z</dcterms:created>
  <dcterms:modified xsi:type="dcterms:W3CDTF">2024-03-20T11:28:00Z</dcterms:modified>
</cp:coreProperties>
</file>