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193F3" w14:textId="5CB3626D" w:rsidR="00E15755" w:rsidRPr="00266C4C" w:rsidRDefault="00E15755" w:rsidP="00E15755">
      <w:pPr>
        <w:shd w:val="clear" w:color="auto" w:fill="FFFFFF"/>
        <w:spacing w:after="0" w:line="360" w:lineRule="auto"/>
        <w:contextualSpacing/>
        <w:outlineLvl w:val="2"/>
      </w:pPr>
      <w:r>
        <w:t>Drawing on</w:t>
      </w:r>
      <w:r w:rsidRPr="00BD3BA4" w:rsidDel="006439E2">
        <w:t xml:space="preserve"> </w:t>
      </w:r>
      <w:r>
        <w:t xml:space="preserve">large scale international surveys conducted in </w:t>
      </w:r>
      <w:r w:rsidRPr="00556BE4">
        <w:t>1967</w:t>
      </w:r>
      <w:r>
        <w:t>-</w:t>
      </w:r>
      <w:r w:rsidRPr="00556BE4">
        <w:t>1973</w:t>
      </w:r>
      <w:r>
        <w:t>, 1991 and 2010</w:t>
      </w:r>
      <w:r w:rsidR="004A2D29">
        <w:rPr>
          <w:rStyle w:val="EndnoteReference"/>
        </w:rPr>
        <w:endnoteReference w:id="1"/>
      </w:r>
      <w:r w:rsidRPr="00BD3BA4" w:rsidDel="006439E2">
        <w:t xml:space="preserve">, Hofstede identified six dimensions </w:t>
      </w:r>
      <w:r>
        <w:t>underpinning national cultures and which can be compared cross culturally</w:t>
      </w:r>
      <w:r w:rsidR="004A2D29">
        <w:rPr>
          <w:rStyle w:val="EndnoteReference"/>
        </w:rPr>
        <w:endnoteReference w:id="2"/>
      </w:r>
      <w:r w:rsidRPr="00BD3BA4" w:rsidDel="006439E2">
        <w:t>. For each dimension a country is given a score of 0-100</w:t>
      </w:r>
      <w:r>
        <w:t>, reflecting the national tendency relating to that dimension</w:t>
      </w:r>
      <w:r w:rsidR="004A2D29">
        <w:rPr>
          <w:rStyle w:val="EndnoteReference"/>
        </w:rPr>
        <w:endnoteReference w:id="3"/>
      </w:r>
      <w:r w:rsidRPr="00BD3BA4" w:rsidDel="006439E2">
        <w:t>.</w:t>
      </w:r>
      <w:r>
        <w:t xml:space="preserve"> A</w:t>
      </w:r>
      <w:r w:rsidRPr="00383E13">
        <w:t xml:space="preserve"> score</w:t>
      </w:r>
      <w:r>
        <w:t xml:space="preserve"> </w:t>
      </w:r>
      <w:r w:rsidRPr="00383E13">
        <w:t>below 50</w:t>
      </w:r>
      <w:r>
        <w:t xml:space="preserve"> reflects a</w:t>
      </w:r>
      <w:r w:rsidRPr="00383E13">
        <w:t xml:space="preserve"> relatively low </w:t>
      </w:r>
      <w:r>
        <w:t>score and a</w:t>
      </w:r>
      <w:r w:rsidRPr="00383E13">
        <w:t xml:space="preserve"> </w:t>
      </w:r>
      <w:r>
        <w:t>score of</w:t>
      </w:r>
      <w:r w:rsidRPr="00383E13">
        <w:t xml:space="preserve"> over 50</w:t>
      </w:r>
      <w:r>
        <w:t xml:space="preserve"> reflects a </w:t>
      </w:r>
      <w:r w:rsidRPr="00383E13">
        <w:t>high</w:t>
      </w:r>
      <w:r>
        <w:t xml:space="preserve"> score on that dimension</w:t>
      </w:r>
      <w:r w:rsidR="004A2D29">
        <w:rPr>
          <w:rStyle w:val="EndnoteReference"/>
        </w:rPr>
        <w:endnoteReference w:id="4"/>
      </w:r>
      <w:r w:rsidRPr="00383E13">
        <w:t>.</w:t>
      </w:r>
      <w:r w:rsidRPr="00BD3BA4" w:rsidDel="006439E2">
        <w:t xml:space="preserve">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531"/>
        <w:gridCol w:w="1418"/>
        <w:gridCol w:w="3544"/>
      </w:tblGrid>
      <w:tr w:rsidR="00E15755" w14:paraId="3240D337" w14:textId="2ABC3979" w:rsidTr="00E15755">
        <w:tc>
          <w:tcPr>
            <w:tcW w:w="4531" w:type="dxa"/>
          </w:tcPr>
          <w:p w14:paraId="6B85B4DB" w14:textId="77777777" w:rsidR="00E15755" w:rsidRPr="00ED6D6D" w:rsidRDefault="00E15755" w:rsidP="00266C4C">
            <w:pPr>
              <w:spacing w:line="360" w:lineRule="auto"/>
              <w:contextualSpacing/>
              <w:outlineLvl w:val="2"/>
              <w:rPr>
                <w:b/>
                <w:bCs/>
              </w:rPr>
            </w:pPr>
            <w:r w:rsidRPr="00ED6D6D">
              <w:rPr>
                <w:b/>
                <w:bCs/>
              </w:rPr>
              <w:t>Dimension</w:t>
            </w:r>
          </w:p>
        </w:tc>
        <w:tc>
          <w:tcPr>
            <w:tcW w:w="1418" w:type="dxa"/>
          </w:tcPr>
          <w:p w14:paraId="03781EC3" w14:textId="77777777" w:rsidR="00E15755" w:rsidRPr="00ED6D6D" w:rsidRDefault="00E15755" w:rsidP="00266C4C">
            <w:pPr>
              <w:spacing w:line="360" w:lineRule="auto"/>
              <w:contextualSpacing/>
              <w:outlineLvl w:val="2"/>
              <w:rPr>
                <w:b/>
                <w:bCs/>
              </w:rPr>
            </w:pPr>
            <w:r w:rsidRPr="00ED6D6D">
              <w:rPr>
                <w:b/>
                <w:bCs/>
              </w:rPr>
              <w:t>Ireland Score</w:t>
            </w:r>
          </w:p>
        </w:tc>
        <w:tc>
          <w:tcPr>
            <w:tcW w:w="3544" w:type="dxa"/>
          </w:tcPr>
          <w:p w14:paraId="11F5B02A" w14:textId="50BA5A17" w:rsidR="00E15755" w:rsidRPr="00ED6D6D" w:rsidRDefault="00E15755" w:rsidP="00266C4C">
            <w:pPr>
              <w:spacing w:line="360" w:lineRule="auto"/>
              <w:contextualSpacing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 xml:space="preserve">Interpretation </w:t>
            </w:r>
          </w:p>
        </w:tc>
      </w:tr>
      <w:tr w:rsidR="00E15755" w14:paraId="421761B1" w14:textId="1973E4E2" w:rsidTr="00E15755">
        <w:tc>
          <w:tcPr>
            <w:tcW w:w="4531" w:type="dxa"/>
          </w:tcPr>
          <w:p w14:paraId="7BF3BD8B" w14:textId="6CF54A03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Power Distance</w:t>
            </w:r>
            <w:r>
              <w:t xml:space="preserve"> considers democracy and power distribution within a society. </w:t>
            </w:r>
          </w:p>
        </w:tc>
        <w:tc>
          <w:tcPr>
            <w:tcW w:w="1418" w:type="dxa"/>
          </w:tcPr>
          <w:p w14:paraId="50BB7229" w14:textId="1417F4FF" w:rsidR="00E15755" w:rsidRDefault="00E15755" w:rsidP="00266C4C">
            <w:pPr>
              <w:spacing w:line="360" w:lineRule="auto"/>
              <w:contextualSpacing/>
              <w:outlineLvl w:val="2"/>
            </w:pPr>
            <w:r>
              <w:t xml:space="preserve">28 </w:t>
            </w:r>
          </w:p>
        </w:tc>
        <w:tc>
          <w:tcPr>
            <w:tcW w:w="3544" w:type="dxa"/>
          </w:tcPr>
          <w:p w14:paraId="0E2074FA" w14:textId="19253A52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Irish culture values a democratic society.</w:t>
            </w:r>
          </w:p>
        </w:tc>
      </w:tr>
      <w:tr w:rsidR="00E15755" w14:paraId="5763B436" w14:textId="0E3465DD" w:rsidTr="00E15755">
        <w:tc>
          <w:tcPr>
            <w:tcW w:w="4531" w:type="dxa"/>
          </w:tcPr>
          <w:p w14:paraId="160B9221" w14:textId="1A511EF6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Uncertainty Avoidance</w:t>
            </w:r>
            <w:r>
              <w:t xml:space="preserve"> considers degree of openness to innovation and desire for structure within a society. </w:t>
            </w:r>
          </w:p>
        </w:tc>
        <w:tc>
          <w:tcPr>
            <w:tcW w:w="1418" w:type="dxa"/>
          </w:tcPr>
          <w:p w14:paraId="54F1B2C3" w14:textId="77777777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35</w:t>
            </w:r>
          </w:p>
        </w:tc>
        <w:tc>
          <w:tcPr>
            <w:tcW w:w="3544" w:type="dxa"/>
          </w:tcPr>
          <w:p w14:paraId="0B34929D" w14:textId="351D914B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Irish culture prefers to maintain tradition and certainty</w:t>
            </w:r>
          </w:p>
        </w:tc>
      </w:tr>
      <w:tr w:rsidR="00E15755" w14:paraId="2D427416" w14:textId="7AE93928" w:rsidTr="00E15755">
        <w:tc>
          <w:tcPr>
            <w:tcW w:w="4531" w:type="dxa"/>
          </w:tcPr>
          <w:p w14:paraId="27055F80" w14:textId="04DBE566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Individualism versus Collectivis</w:t>
            </w:r>
            <w:r>
              <w:t xml:space="preserve">m considers the level of </w:t>
            </w:r>
            <w:r w:rsidRPr="00BD3BA4">
              <w:t xml:space="preserve">integration </w:t>
            </w:r>
            <w:r>
              <w:t>and dependence between</w:t>
            </w:r>
            <w:r w:rsidRPr="00BD3BA4">
              <w:t xml:space="preserve"> groups</w:t>
            </w:r>
            <w:r>
              <w:t xml:space="preserve"> in a society. </w:t>
            </w:r>
          </w:p>
        </w:tc>
        <w:tc>
          <w:tcPr>
            <w:tcW w:w="1418" w:type="dxa"/>
          </w:tcPr>
          <w:p w14:paraId="142D69D9" w14:textId="77777777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70</w:t>
            </w:r>
          </w:p>
        </w:tc>
        <w:tc>
          <w:tcPr>
            <w:tcW w:w="3544" w:type="dxa"/>
          </w:tcPr>
          <w:p w14:paraId="6042AADA" w14:textId="02FC364D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Irish culture tends towards individualism</w:t>
            </w:r>
          </w:p>
        </w:tc>
      </w:tr>
      <w:tr w:rsidR="00E15755" w14:paraId="181B03C9" w14:textId="78A16467" w:rsidTr="00E15755">
        <w:tc>
          <w:tcPr>
            <w:tcW w:w="4531" w:type="dxa"/>
          </w:tcPr>
          <w:p w14:paraId="696C4A0E" w14:textId="51A51DFB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Masculinity</w:t>
            </w:r>
            <w:r>
              <w:t xml:space="preserve"> </w:t>
            </w:r>
            <w:r w:rsidRPr="00BD3BA4">
              <w:t>versus Femininity</w:t>
            </w:r>
            <w:r>
              <w:t xml:space="preserve"> considers whether a society tends to prioritise achievement or nurturing. </w:t>
            </w:r>
          </w:p>
        </w:tc>
        <w:tc>
          <w:tcPr>
            <w:tcW w:w="1418" w:type="dxa"/>
          </w:tcPr>
          <w:p w14:paraId="7A61E1A9" w14:textId="77777777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68</w:t>
            </w:r>
          </w:p>
        </w:tc>
        <w:tc>
          <w:tcPr>
            <w:tcW w:w="3544" w:type="dxa"/>
          </w:tcPr>
          <w:p w14:paraId="6295C33E" w14:textId="467C1933" w:rsidR="00E15755" w:rsidRDefault="00E15755" w:rsidP="00266C4C">
            <w:pPr>
              <w:spacing w:line="360" w:lineRule="auto"/>
              <w:contextualSpacing/>
              <w:outlineLvl w:val="2"/>
            </w:pPr>
            <w:r>
              <w:t xml:space="preserve">Irish culture is achievement and outcome orientated.  </w:t>
            </w:r>
          </w:p>
        </w:tc>
      </w:tr>
      <w:tr w:rsidR="00E15755" w14:paraId="19CD83EB" w14:textId="26701D3B" w:rsidTr="00E15755">
        <w:tc>
          <w:tcPr>
            <w:tcW w:w="4531" w:type="dxa"/>
          </w:tcPr>
          <w:p w14:paraId="5F6D055E" w14:textId="37B92FD9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Long Term versus Short Term Orientation</w:t>
            </w:r>
            <w:r>
              <w:t xml:space="preserve"> considers attitude to tradition and speed of results. </w:t>
            </w:r>
          </w:p>
        </w:tc>
        <w:tc>
          <w:tcPr>
            <w:tcW w:w="1418" w:type="dxa"/>
          </w:tcPr>
          <w:p w14:paraId="7473CEB2" w14:textId="77777777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24</w:t>
            </w:r>
          </w:p>
        </w:tc>
        <w:tc>
          <w:tcPr>
            <w:tcW w:w="3544" w:type="dxa"/>
          </w:tcPr>
          <w:p w14:paraId="361E3601" w14:textId="566D6994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Irish culture is normative (values tradition) and immediate results</w:t>
            </w:r>
          </w:p>
        </w:tc>
      </w:tr>
      <w:tr w:rsidR="00E15755" w14:paraId="46DB06AA" w14:textId="400A8879" w:rsidTr="00E15755">
        <w:tc>
          <w:tcPr>
            <w:tcW w:w="4531" w:type="dxa"/>
          </w:tcPr>
          <w:p w14:paraId="7C4A8E95" w14:textId="63B0FE0F" w:rsidR="00E15755" w:rsidRDefault="00E15755" w:rsidP="00266C4C">
            <w:pPr>
              <w:spacing w:line="360" w:lineRule="auto"/>
              <w:contextualSpacing/>
              <w:outlineLvl w:val="2"/>
            </w:pPr>
            <w:r w:rsidRPr="00BD3BA4">
              <w:t>Indulgence versus Restraint</w:t>
            </w:r>
            <w:r>
              <w:t xml:space="preserve"> considers attitude towards </w:t>
            </w:r>
            <w:r w:rsidRPr="00BD3BA4">
              <w:t>enjoying life</w:t>
            </w:r>
            <w:r>
              <w:t xml:space="preserve"> and desire gratification in a society. </w:t>
            </w:r>
          </w:p>
        </w:tc>
        <w:tc>
          <w:tcPr>
            <w:tcW w:w="1418" w:type="dxa"/>
          </w:tcPr>
          <w:p w14:paraId="534CDD85" w14:textId="77777777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65</w:t>
            </w:r>
          </w:p>
        </w:tc>
        <w:tc>
          <w:tcPr>
            <w:tcW w:w="3544" w:type="dxa"/>
          </w:tcPr>
          <w:p w14:paraId="6F226810" w14:textId="180F7445" w:rsidR="00E15755" w:rsidRDefault="00E15755" w:rsidP="00266C4C">
            <w:pPr>
              <w:spacing w:line="360" w:lineRule="auto"/>
              <w:contextualSpacing/>
              <w:outlineLvl w:val="2"/>
            </w:pPr>
            <w:r>
              <w:t>Irish culture values free time and enjoyment of life</w:t>
            </w:r>
          </w:p>
        </w:tc>
      </w:tr>
    </w:tbl>
    <w:p w14:paraId="0C836FEF" w14:textId="206D9927" w:rsidR="00381BBC" w:rsidRDefault="00381BBC"/>
    <w:sectPr w:rsidR="00381BBC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88123" w14:textId="77777777" w:rsidR="003F0969" w:rsidRDefault="003F0969" w:rsidP="004A2D29">
      <w:pPr>
        <w:spacing w:after="0" w:line="240" w:lineRule="auto"/>
      </w:pPr>
      <w:r>
        <w:separator/>
      </w:r>
    </w:p>
  </w:endnote>
  <w:endnote w:type="continuationSeparator" w:id="0">
    <w:p w14:paraId="7D04B063" w14:textId="77777777" w:rsidR="003F0969" w:rsidRDefault="003F0969" w:rsidP="004A2D29">
      <w:pPr>
        <w:spacing w:after="0" w:line="240" w:lineRule="auto"/>
      </w:pPr>
      <w:r>
        <w:continuationSeparator/>
      </w:r>
    </w:p>
  </w:endnote>
  <w:endnote w:id="1">
    <w:p w14:paraId="462D54B2" w14:textId="4DD78A3A" w:rsidR="004A2D29" w:rsidRDefault="004A2D29">
      <w:pPr>
        <w:pStyle w:val="EndnoteText"/>
      </w:pPr>
      <w:bookmarkStart w:id="0" w:name="_GoBack"/>
      <w:bookmarkEnd w:id="0"/>
      <w:r>
        <w:rPr>
          <w:rStyle w:val="EndnoteReference"/>
        </w:rPr>
        <w:endnoteRef/>
      </w:r>
      <w:r>
        <w:t xml:space="preserve"> </w:t>
      </w:r>
      <w:r w:rsidRPr="00E15755">
        <w:rPr>
          <w:noProof/>
        </w:rPr>
        <w:t>Hofstede G, Hofstede GJ, Minkov M. Cultures and organizations: software ofthe mind: intercultural cooperation and its importance for survival. . New York: McGraw-Hill; 2010.</w:t>
      </w:r>
    </w:p>
  </w:endnote>
  <w:endnote w:id="2">
    <w:p w14:paraId="5B2F55FC" w14:textId="5C822940" w:rsidR="004A2D29" w:rsidRDefault="004A2D29" w:rsidP="004A2D29">
      <w:pPr>
        <w:pStyle w:val="EndNoteBibliography"/>
        <w:spacing w:after="0"/>
      </w:pPr>
      <w:r>
        <w:rPr>
          <w:rStyle w:val="EndnoteReference"/>
        </w:rPr>
        <w:endnoteRef/>
      </w:r>
      <w:r>
        <w:t xml:space="preserve"> </w:t>
      </w:r>
      <w:r w:rsidRPr="00E15755">
        <w:t xml:space="preserve">Borg MA. National cultural dimensions as drivers of inappropriate ambulatory care consumption of antibiotics in Europe and their relevance to awareness campaigns. </w:t>
      </w:r>
      <w:r w:rsidRPr="00E15755">
        <w:rPr>
          <w:i/>
        </w:rPr>
        <w:t>The Journal of antimicrobial chemotherapy</w:t>
      </w:r>
      <w:r w:rsidRPr="00E15755">
        <w:t>. 2012;67(3):763-7.</w:t>
      </w:r>
    </w:p>
  </w:endnote>
  <w:endnote w:id="3">
    <w:p w14:paraId="6EFF58BB" w14:textId="5A2C79E6" w:rsidR="004A2D29" w:rsidRDefault="004A2D29" w:rsidP="004A2D29">
      <w:pPr>
        <w:pStyle w:val="EndNoteBibliography"/>
        <w:spacing w:after="0"/>
      </w:pPr>
      <w:r>
        <w:rPr>
          <w:rStyle w:val="EndnoteReference"/>
        </w:rPr>
        <w:endnoteRef/>
      </w:r>
      <w:r>
        <w:t xml:space="preserve"> </w:t>
      </w:r>
      <w:r w:rsidRPr="00E15755">
        <w:t xml:space="preserve">Beugelsdijk S, Welzel C. Dimensions and Dynamics of National Culture: Synthesizing Hofstede With Inglehart. </w:t>
      </w:r>
      <w:r w:rsidRPr="00E15755">
        <w:rPr>
          <w:i/>
        </w:rPr>
        <w:t>Journal of cross-cultural psychology</w:t>
      </w:r>
      <w:r w:rsidRPr="00E15755">
        <w:t>. 2018;49(10):1469-505.</w:t>
      </w:r>
    </w:p>
  </w:endnote>
  <w:endnote w:id="4">
    <w:p w14:paraId="774D4737" w14:textId="77777777" w:rsidR="004A2D29" w:rsidRPr="00E15755" w:rsidRDefault="004A2D29" w:rsidP="004A2D29">
      <w:pPr>
        <w:pStyle w:val="EndNoteBibliography"/>
      </w:pPr>
      <w:r>
        <w:rPr>
          <w:rStyle w:val="EndnoteReference"/>
        </w:rPr>
        <w:endnoteRef/>
      </w:r>
      <w:r>
        <w:t xml:space="preserve"> </w:t>
      </w:r>
      <w:r w:rsidRPr="00E15755">
        <w:t xml:space="preserve">Bonello M, Morris J, Azzopardi Muscat N. The role of national culture in shaping health workforce collaboration: Lessons learned from a case study on attitudes to interprofessional education in Malta. </w:t>
      </w:r>
      <w:r w:rsidRPr="00E15755">
        <w:rPr>
          <w:i/>
        </w:rPr>
        <w:t>Health Policy</w:t>
      </w:r>
      <w:r w:rsidRPr="00E15755">
        <w:t>. 2018;122(10):1063-9.</w:t>
      </w:r>
    </w:p>
    <w:p w14:paraId="35C41934" w14:textId="247EA2DA" w:rsidR="004A2D29" w:rsidRDefault="004A2D29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E0A29" w14:textId="77777777" w:rsidR="003F0969" w:rsidRDefault="003F0969" w:rsidP="004A2D29">
      <w:pPr>
        <w:spacing w:after="0" w:line="240" w:lineRule="auto"/>
      </w:pPr>
      <w:r>
        <w:separator/>
      </w:r>
    </w:p>
  </w:footnote>
  <w:footnote w:type="continuationSeparator" w:id="0">
    <w:p w14:paraId="67D6EA11" w14:textId="77777777" w:rsidR="003F0969" w:rsidRDefault="003F0969" w:rsidP="004A2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sf02ernaxfr4extxgv2frgezz2w9wterf2&quot;&gt;My EndNote Library&lt;record-ids&gt;&lt;item&gt;5183&lt;/item&gt;&lt;item&gt;5185&lt;/item&gt;&lt;item&gt;5289&lt;/item&gt;&lt;item&gt;5290&lt;/item&gt;&lt;/record-ids&gt;&lt;/item&gt;&lt;/Libraries&gt;"/>
  </w:docVars>
  <w:rsids>
    <w:rsidRoot w:val="00E15755"/>
    <w:rsid w:val="00381BBC"/>
    <w:rsid w:val="003F0969"/>
    <w:rsid w:val="00411CBF"/>
    <w:rsid w:val="004A2D29"/>
    <w:rsid w:val="004B45FA"/>
    <w:rsid w:val="00602BD9"/>
    <w:rsid w:val="008E232B"/>
    <w:rsid w:val="0093363F"/>
    <w:rsid w:val="009A6FAE"/>
    <w:rsid w:val="009F5CB5"/>
    <w:rsid w:val="00AD5A76"/>
    <w:rsid w:val="00E1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C2941"/>
  <w15:chartTrackingRefBased/>
  <w15:docId w15:val="{21540226-1A25-4F19-9571-CBD2BFB2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15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15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7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755"/>
    <w:rPr>
      <w:sz w:val="20"/>
      <w:szCs w:val="20"/>
    </w:rPr>
  </w:style>
  <w:style w:type="table" w:styleId="TableGrid">
    <w:name w:val="Table Grid"/>
    <w:basedOn w:val="TableNormal"/>
    <w:uiPriority w:val="39"/>
    <w:rsid w:val="00E1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5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755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1575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15755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15755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15755"/>
    <w:rPr>
      <w:rFonts w:ascii="Calibri" w:hAnsi="Calibri"/>
      <w:noProof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A2D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2D2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A2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DF88D-0853-4BBF-AB7D-F72BA3F6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Noreen O'Leary</dc:creator>
  <cp:keywords/>
  <dc:description/>
  <cp:lastModifiedBy>Noreen O'Leary</cp:lastModifiedBy>
  <cp:revision>3</cp:revision>
  <dcterms:created xsi:type="dcterms:W3CDTF">2020-04-30T09:29:00Z</dcterms:created>
  <dcterms:modified xsi:type="dcterms:W3CDTF">2020-07-10T12:33:00Z</dcterms:modified>
</cp:coreProperties>
</file>