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Figure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] </w:t>
      </w:r>
    </w:p>
    <w:p>
      <w:pPr>
        <w:spacing w:line="240" w:lineRule="auto"/>
        <w:jc w:val="left"/>
        <w:rPr>
          <w:rFonts w:hint="default" w:ascii="Times New Roman" w:hAnsi="Times New Roman" w:cs="Times New Roman"/>
          <w:color w:val="auto"/>
          <w:kern w:val="0"/>
          <w:sz w:val="24"/>
          <w:shd w:val="clear" w:color="auto" w:fill="FFFFFF"/>
          <w:lang w:val="en-US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Figure S1。</w:t>
      </w:r>
      <w:r>
        <w:rPr>
          <w:rFonts w:ascii="Times New Roman" w:hAnsi="Times New Roman" w:eastAsia="Times New Roman" w:cs="Times New Roman"/>
          <w:b/>
          <w:bCs/>
          <w:color w:val="212121"/>
          <w:kern w:val="0"/>
          <w:sz w:val="24"/>
          <w:shd w:val="clear" w:color="auto" w:fill="FFFFFF"/>
        </w:rPr>
        <w:t>Scatter plot based on five tests</w:t>
      </w:r>
      <w:r>
        <w:rPr>
          <w:rFonts w:hint="eastAsia" w:ascii="Times New Roman" w:hAnsi="Times New Roman" w:eastAsia="宋体" w:cs="Times New Roman"/>
          <w:b/>
          <w:bCs/>
          <w:color w:val="212121"/>
          <w:kern w:val="0"/>
          <w:sz w:val="24"/>
          <w:shd w:val="clear" w:color="auto" w:fill="FFFFFF"/>
          <w:lang w:val="en-US" w:eastAsia="zh-CN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212121"/>
          <w:kern w:val="0"/>
          <w:sz w:val="24"/>
          <w:shd w:val="clear" w:color="auto" w:fill="FFFFFF"/>
        </w:rPr>
        <w:t xml:space="preserve">in </w:t>
      </w:r>
      <w:r>
        <w:rPr>
          <w:rFonts w:hint="eastAsia" w:ascii="Times New Roman" w:hAnsi="Times New Roman" w:eastAsia="宋体" w:cs="Times New Roman"/>
          <w:b/>
          <w:bCs/>
          <w:color w:val="212121"/>
          <w:kern w:val="0"/>
          <w:sz w:val="24"/>
          <w:shd w:val="clear" w:color="auto" w:fill="FFFFFF"/>
          <w:lang w:val="en-US" w:eastAsia="zh-CN"/>
        </w:rPr>
        <w:t>Forward</w:t>
      </w:r>
      <w:r>
        <w:rPr>
          <w:rFonts w:ascii="Times New Roman" w:hAnsi="Times New Roman" w:eastAsia="Times New Roman" w:cs="Times New Roman"/>
          <w:b/>
          <w:bCs/>
          <w:color w:val="212121"/>
          <w:kern w:val="0"/>
          <w:sz w:val="24"/>
          <w:shd w:val="clear" w:color="auto" w:fill="FFFFFF"/>
        </w:rPr>
        <w:t xml:space="preserve"> mendelian randomization analysis.</w:t>
      </w:r>
      <w:r>
        <w:rPr>
          <w:rFonts w:ascii="Times New Roman" w:hAnsi="Times New Roman" w:cs="Times New Roman"/>
          <w:color w:val="212121"/>
          <w:kern w:val="0"/>
          <w:sz w:val="24"/>
          <w:shd w:val="clear" w:color="auto" w:fill="FFFFFF"/>
        </w:rPr>
        <w:t xml:space="preserve"> (A</w:t>
      </w:r>
      <w:r>
        <w:rPr>
          <w:rFonts w:ascii="Times New Roman" w:hAnsi="Times New Roman" w:cs="Times New Roman"/>
          <w:color w:val="auto"/>
          <w:kern w:val="0"/>
          <w:sz w:val="24"/>
          <w:shd w:val="clear" w:color="auto" w:fill="FFFFFF"/>
        </w:rPr>
        <w:t xml:space="preserve">) </w:t>
      </w: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N-acetylglycine levels</w:t>
      </w:r>
      <w:r>
        <w:rPr>
          <w:rFonts w:ascii="Times New Roman" w:hAnsi="Times New Roman" w:cs="Times New Roman"/>
          <w:color w:val="auto"/>
          <w:kern w:val="0"/>
          <w:sz w:val="24"/>
          <w:shd w:val="clear" w:color="auto" w:fill="FFFFFF"/>
        </w:rPr>
        <w:t xml:space="preserve">; (B) </w:t>
      </w: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Docosadienoate (22:2n6) levels</w:t>
      </w:r>
      <w:r>
        <w:rPr>
          <w:rFonts w:ascii="Times New Roman" w:hAnsi="Times New Roman" w:cs="Times New Roman"/>
          <w:color w:val="auto"/>
          <w:kern w:val="0"/>
          <w:sz w:val="24"/>
          <w:shd w:val="clear" w:color="auto" w:fill="FFFFFF"/>
        </w:rPr>
        <w:t xml:space="preserve">; </w:t>
      </w:r>
      <w:r>
        <w:rPr>
          <w:rFonts w:hint="default" w:ascii="Times New Roman" w:hAnsi="Times New Roman" w:cs="Times New Roman"/>
          <w:color w:val="auto"/>
          <w:kern w:val="0"/>
          <w:sz w:val="24"/>
          <w:shd w:val="clear" w:color="auto" w:fill="FFFFFF"/>
          <w:lang w:val="en-US"/>
        </w:rPr>
        <w:tab/>
      </w:r>
    </w:p>
    <w:p>
      <w:pPr>
        <w:numPr>
          <w:ilvl w:val="0"/>
          <w:numId w:val="1"/>
        </w:numPr>
        <w:spacing w:line="240" w:lineRule="auto"/>
        <w:jc w:val="left"/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lsovalerylcarnitine (C5) levels; </w:t>
      </w:r>
      <w:r>
        <w:rPr>
          <w:rFonts w:ascii="Times New Roman" w:hAnsi="Times New Roman" w:cs="Times New Roman"/>
          <w:color w:val="auto"/>
          <w:kern w:val="0"/>
          <w:sz w:val="24"/>
          <w:shd w:val="clear" w:color="auto" w:fill="FFFFFF"/>
        </w:rPr>
        <w:t>(D)</w:t>
      </w:r>
      <w:r>
        <w:rPr>
          <w:rFonts w:hint="default" w:ascii="Times New Roman" w:hAnsi="Times New Roman" w:cs="Times New Roman"/>
          <w:color w:val="auto"/>
          <w:kern w:val="0"/>
          <w:sz w:val="24"/>
          <w:shd w:val="clear" w:color="auto" w:fill="FFFFFF"/>
          <w:lang w:val="en-US"/>
        </w:rPr>
        <w:t xml:space="preserve"> </w:t>
      </w: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Homostachydrine levels; (E) Gamma-glutamylalanine levels; (F)13-HODE + 9-HODE levels; (G) 4-hydroxyglutamate levels; (H) Cis-4-decenoate (10:1n6) levels; (I) 1-(1-enyl-palmitoyl)-GPC (p-16:0) levels;</w:t>
      </w:r>
    </w:p>
    <w:p>
      <w:pPr>
        <w:numPr>
          <w:ilvl w:val="0"/>
          <w:numId w:val="0"/>
        </w:numPr>
        <w:spacing w:line="240" w:lineRule="auto"/>
        <w:jc w:val="left"/>
        <w:rPr>
          <w:rFonts w:hint="default"/>
          <w:lang w:val="en-US"/>
        </w:rPr>
      </w:pP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(J) N-methyltaurine levels; (K) 9-hydroxystearate levels; (L) Tyramine O-sulfate levels; (M) 1-myristoyl-2-arachidonoyl-GPC (14:0/20:4) levels; (N) N-palmitoyl-heptadecasphingosine (d17:1/16:0) levels; (O) N-lactoyl phenylalanine levels; (P) Sulfate of piperine metabolite C18H21NO3 (1) levels; (Q) (2 or 3)-decenoate (10:1n7 or n8) levels.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10175" cy="6549390"/>
            <wp:effectExtent l="0" t="0" r="22225" b="381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654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hd w:val="clear" w:color="auto" w:fill="FFFFFF"/>
          <w:lang w:val="en-US"/>
        </w:rPr>
      </w:pPr>
      <w:r>
        <w:rPr>
          <w:rFonts w:hint="default" w:ascii="Times New Roman Bold" w:hAnsi="Times New Roman Bold" w:cs="Times New Roman Bold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Figure S2. </w:t>
      </w:r>
      <w:r>
        <w:rPr>
          <w:rFonts w:hint="default" w:ascii="Times New Roman Bold" w:hAnsi="Times New Roman Bold" w:eastAsia="Times New Roman" w:cs="Times New Roman Bold"/>
          <w:b/>
          <w:bCs/>
          <w:color w:val="212121"/>
          <w:kern w:val="0"/>
          <w:sz w:val="24"/>
          <w:shd w:val="clear" w:color="auto" w:fill="FFFFFF"/>
        </w:rPr>
        <w:t>Scatter plot based on five tests</w:t>
      </w:r>
      <w:r>
        <w:rPr>
          <w:rFonts w:hint="default" w:ascii="Times New Roman Bold" w:hAnsi="Times New Roman Bold" w:eastAsia="宋体" w:cs="Times New Roman Bold"/>
          <w:b/>
          <w:bCs/>
          <w:color w:val="212121"/>
          <w:kern w:val="0"/>
          <w:sz w:val="24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 Bold" w:hAnsi="Times New Roman Bold" w:eastAsia="Times New Roman" w:cs="Times New Roman Bold"/>
          <w:b/>
          <w:bCs/>
          <w:color w:val="212121"/>
          <w:kern w:val="0"/>
          <w:sz w:val="24"/>
          <w:shd w:val="clear" w:color="auto" w:fill="FFFFFF"/>
        </w:rPr>
        <w:t xml:space="preserve">in </w:t>
      </w:r>
      <w:r>
        <w:rPr>
          <w:rFonts w:hint="default" w:ascii="Times New Roman Bold" w:hAnsi="Times New Roman Bold" w:eastAsia="宋体" w:cs="Times New Roman Bold"/>
          <w:b/>
          <w:bCs/>
          <w:color w:val="212121"/>
          <w:kern w:val="0"/>
          <w:sz w:val="24"/>
          <w:shd w:val="clear" w:color="auto" w:fill="FFFFFF"/>
          <w:lang w:val="en-US" w:eastAsia="zh-CN"/>
        </w:rPr>
        <w:t>reverse</w:t>
      </w:r>
      <w:r>
        <w:rPr>
          <w:rFonts w:hint="default" w:ascii="Times New Roman Bold" w:hAnsi="Times New Roman Bold" w:eastAsia="Times New Roman" w:cs="Times New Roman Bold"/>
          <w:b/>
          <w:bCs/>
          <w:color w:val="212121"/>
          <w:kern w:val="0"/>
          <w:sz w:val="24"/>
          <w:shd w:val="clear" w:color="auto" w:fill="FFFFFF"/>
        </w:rPr>
        <w:t xml:space="preserve"> mendelian randomization analysis.</w:t>
      </w:r>
      <w:r>
        <w:rPr>
          <w:rFonts w:hint="default" w:ascii="Times New Roman Bold" w:hAnsi="Times New Roman Bold" w:cs="Times New Roman Bold"/>
          <w:b/>
          <w:color w:val="212121"/>
          <w:kern w:val="0"/>
          <w:sz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 w:val="0"/>
          <w:bCs/>
          <w:color w:val="212121"/>
          <w:kern w:val="0"/>
          <w:sz w:val="24"/>
          <w:shd w:val="clear" w:color="auto" w:fill="FFFFFF"/>
        </w:rPr>
        <w:t>(A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hd w:val="clear" w:color="auto" w:fill="FFFFFF"/>
        </w:rPr>
        <w:t xml:space="preserve">) </w:t>
      </w:r>
      <w:r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N-acetylglycine levels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hd w:val="clear" w:color="auto" w:fill="FFFFFF"/>
        </w:rPr>
        <w:t xml:space="preserve">; (B) </w:t>
      </w:r>
      <w:r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Docosadienoate (22:2n6) levels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hd w:val="clear" w:color="auto" w:fill="FFFFFF"/>
        </w:rPr>
        <w:t xml:space="preserve">; </w:t>
      </w:r>
      <w:r>
        <w:rPr>
          <w:rFonts w:hint="default" w:ascii="Times New Roman" w:hAnsi="Times New Roman" w:cs="Times New Roman"/>
          <w:b w:val="0"/>
          <w:bCs/>
          <w:color w:val="auto"/>
          <w:kern w:val="0"/>
          <w:sz w:val="24"/>
          <w:shd w:val="clear" w:color="auto" w:fill="FFFFFF"/>
          <w:lang w:val="en-US"/>
        </w:rPr>
        <w:tab/>
      </w:r>
    </w:p>
    <w:p>
      <w:pPr>
        <w:numPr>
          <w:ilvl w:val="0"/>
          <w:numId w:val="0"/>
        </w:numPr>
        <w:spacing w:line="240" w:lineRule="auto"/>
        <w:jc w:val="left"/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(C)13-HODE + 9-HODE levels; (D) 4-hydroxyglutamate levels; (E) Cis-4-decenoate (10:1n6) levels; (F) 1-(1-enyl-palmitoyl)-GPC (p-16:0) levels; (G) N-methyltaurine levels;</w:t>
      </w:r>
    </w:p>
    <w:p>
      <w:pPr>
        <w:numPr>
          <w:ilvl w:val="0"/>
          <w:numId w:val="2"/>
        </w:numPr>
        <w:spacing w:line="240" w:lineRule="auto"/>
        <w:ind w:left="55" w:leftChars="0" w:firstLine="0" w:firstLineChars="0"/>
        <w:jc w:val="left"/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9-hydroxystearate levels; (I) 1-myristoyl-2-arachidonoyl-GPC (14:0/20:4) levels; </w:t>
      </w:r>
    </w:p>
    <w:p>
      <w:pPr>
        <w:numPr>
          <w:ilvl w:val="0"/>
          <w:numId w:val="2"/>
        </w:numPr>
        <w:spacing w:line="240" w:lineRule="auto"/>
        <w:ind w:left="55" w:leftChars="0" w:firstLine="0" w:firstLineChars="0"/>
        <w:jc w:val="left"/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Times New Roman Regular" w:cs="Times New Roman"/>
          <w:b w:val="0"/>
          <w:bCs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t>N-palmitoyl-heptadecasphingosine (d17:1/16:0) levels; (K) N-lactoyl phenylalanine levels; (L) Sulfate of piperine metabolite C18H21NO3 (1) levels; (M) (2 or 3)-decenoate (10:1n7 or n8) levels.</w:t>
      </w:r>
    </w:p>
    <w:p>
      <w:pPr>
        <w:numPr>
          <w:ilvl w:val="0"/>
          <w:numId w:val="0"/>
        </w:numPr>
        <w:spacing w:line="480" w:lineRule="auto"/>
        <w:ind w:left="55" w:leftChars="0"/>
        <w:jc w:val="left"/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 Regular" w:hAnsi="Times New Roman Regular" w:eastAsia="Times New Roman Regular" w:cs="Times New Roman Regular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  <w:drawing>
          <wp:inline distT="0" distB="0" distL="114300" distR="114300">
            <wp:extent cx="5166995" cy="5758815"/>
            <wp:effectExtent l="0" t="0" r="14605" b="698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6995" cy="575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7E4919"/>
    <w:multiLevelType w:val="singleLevel"/>
    <w:tmpl w:val="8F7E4919"/>
    <w:lvl w:ilvl="0" w:tentative="0">
      <w:start w:val="8"/>
      <w:numFmt w:val="upperLetter"/>
      <w:suff w:val="space"/>
      <w:lvlText w:val="(%1)"/>
      <w:lvlJc w:val="left"/>
      <w:pPr>
        <w:ind w:left="55" w:leftChars="0" w:firstLine="0" w:firstLineChars="0"/>
      </w:pPr>
    </w:lvl>
  </w:abstractNum>
  <w:abstractNum w:abstractNumId="1">
    <w:nsid w:val="57EE2A13"/>
    <w:multiLevelType w:val="singleLevel"/>
    <w:tmpl w:val="57EE2A13"/>
    <w:lvl w:ilvl="0" w:tentative="0">
      <w:start w:val="3"/>
      <w:numFmt w:val="upperLetter"/>
      <w:suff w:val="space"/>
      <w:lvlText w:val="(%1)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BF105"/>
    <w:rsid w:val="7FDBF105"/>
    <w:rsid w:val="EBFFF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2024-02-07T06:00:00Z</dcterms:created>
  <dc:creator>酵</dc:creator>
  <cp:lastModifiedBy>凭只肛偃凑</cp:lastModifiedBy>
  <dcterms:modified xsi:type="dcterms:W3CDTF">2024-02-29T14:32:24Z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9DDA9FDE7D7B2B8F6D3BC265FFD6DE5C_41</vt:lpwstr>
  </property>
</Properties>
</file>