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1D72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 w:hint="eastAsia"/>
          <w:b/>
          <w:bCs/>
          <w:lang w:val="en-GB"/>
        </w:rPr>
        <w:t>Extended data Figure legends</w:t>
      </w:r>
    </w:p>
    <w:p w14:paraId="63072A7C" w14:textId="77777777" w:rsidR="00C46154" w:rsidRDefault="00C46154" w:rsidP="00974C1D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4D3C73D" wp14:editId="5B8F5E47">
            <wp:extent cx="5752465" cy="6898512"/>
            <wp:effectExtent l="0" t="0" r="0" b="10795"/>
            <wp:docPr id="1" name="Image 1" descr="/Users/shensishen/Desktop/Work/Manuscirpt preparation/SCLC-EIF6/Figures/small/Ext 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hensishen/Desktop/Work/Manuscirpt preparation/SCLC-EIF6/Figures/small/Ext Fi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9"/>
                    <a:stretch/>
                  </pic:blipFill>
                  <pic:spPr bwMode="auto">
                    <a:xfrm>
                      <a:off x="0" y="0"/>
                      <a:ext cx="5752465" cy="68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5CFE8" w14:textId="77777777" w:rsidR="00974C1D" w:rsidRPr="000C1FCA" w:rsidRDefault="00974C1D" w:rsidP="00974C1D">
      <w:pPr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1. Chemoresistance associates with non-NE transdifferentiation and translational regulation in SCLC.</w:t>
      </w:r>
    </w:p>
    <w:p w14:paraId="0535D09A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a. </w:t>
      </w:r>
      <w:r w:rsidRPr="000C1FCA">
        <w:rPr>
          <w:rFonts w:ascii="Times New Roman" w:hAnsi="Times New Roman" w:cs="Times New Roman"/>
          <w:bCs/>
          <w:lang w:val="en-GB"/>
        </w:rPr>
        <w:t>NMF clustering of ASCL1, NEUROD1, POU2F3, YAP1 from RNA-seq dataset of IMPower 133 human SCLC cohort.</w:t>
      </w:r>
    </w:p>
    <w:p w14:paraId="7C9044D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</w:t>
      </w:r>
      <w:r w:rsidRPr="000C1FCA">
        <w:rPr>
          <w:rFonts w:ascii="Times New Roman" w:hAnsi="Times New Roman" w:cs="Times New Roman"/>
          <w:bCs/>
          <w:lang w:val="en-GB"/>
        </w:rPr>
        <w:t xml:space="preserve"> Volcano plot of differentially expressed genes in relapsed tumors after chemotherapy (n=18) vs. treatment naive tumors (n=81) from human SCLC RNA-seq dataset.</w:t>
      </w:r>
    </w:p>
    <w:p w14:paraId="45ADBBFB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lastRenderedPageBreak/>
        <w:t>c.</w:t>
      </w:r>
      <w:r w:rsidRPr="000C1FCA">
        <w:rPr>
          <w:rFonts w:ascii="Times New Roman" w:hAnsi="Times New Roman" w:cs="Times New Roman"/>
          <w:bCs/>
          <w:lang w:val="en-GB"/>
        </w:rPr>
        <w:t xml:space="preserve"> Bright field images of H69 and H196 cell lines treated with or without carboplatin and etoposide for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h.</w:t>
      </w:r>
    </w:p>
    <w:p w14:paraId="351157F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d.</w:t>
      </w:r>
      <w:r w:rsidRPr="000C1FCA">
        <w:rPr>
          <w:rFonts w:ascii="Times New Roman" w:hAnsi="Times New Roman" w:cs="Times New Roman"/>
          <w:bCs/>
          <w:lang w:val="en-GB"/>
        </w:rPr>
        <w:t xml:space="preserve"> Cell viability assay of parental or persistent H69 and H196 cells </w:t>
      </w:r>
      <w:r>
        <w:rPr>
          <w:rFonts w:ascii="Times New Roman" w:hAnsi="Times New Roman" w:cs="Times New Roman"/>
          <w:bCs/>
          <w:lang w:val="en-GB"/>
        </w:rPr>
        <w:t>on day 1 or day 6</w:t>
      </w:r>
      <w:r w:rsidRPr="000C1FCA">
        <w:rPr>
          <w:rFonts w:ascii="Times New Roman" w:hAnsi="Times New Roman" w:cs="Times New Roman"/>
          <w:bCs/>
          <w:lang w:val="en-GB"/>
        </w:rPr>
        <w:t xml:space="preserve"> post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h of chemotherapy treatment (50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carboplatin and 10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etoposide) rechallenged with increasing concentration of chemotherapy for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h.</w:t>
      </w:r>
    </w:p>
    <w:p w14:paraId="75675E29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analysis of indicated SCLC cell lines, </w:t>
      </w:r>
      <w:r w:rsidRPr="000C1FCA">
        <w:rPr>
          <w:rFonts w:ascii="Times New Roman" w:hAnsi="Times New Roman" w:cs="Times New Roman"/>
          <w:bCs/>
          <w:lang w:val="en-GB"/>
        </w:rPr>
        <w:sym w:font="Symbol" w:char="F062"/>
      </w:r>
      <w:r w:rsidRPr="000C1FCA">
        <w:rPr>
          <w:rFonts w:ascii="Times New Roman" w:hAnsi="Times New Roman" w:cs="Times New Roman"/>
          <w:bCs/>
          <w:lang w:val="en-GB"/>
        </w:rPr>
        <w:t>-tubulin as loading control</w:t>
      </w:r>
      <w:r>
        <w:rPr>
          <w:rFonts w:ascii="Times New Roman" w:hAnsi="Times New Roman" w:cs="Times New Roman"/>
          <w:bCs/>
          <w:lang w:val="en-GB"/>
        </w:rPr>
        <w:t xml:space="preserve"> (H69T, H69 cells induced with 40 ng ml</w:t>
      </w:r>
      <w:r w:rsidRPr="0068249A">
        <w:rPr>
          <w:rFonts w:ascii="Times New Roman" w:hAnsi="Times New Roman" w:cs="Times New Roman"/>
          <w:bCs/>
          <w:vertAlign w:val="superscript"/>
          <w:lang w:val="en-GB"/>
        </w:rPr>
        <w:t>-1</w:t>
      </w:r>
      <w:r>
        <w:rPr>
          <w:rFonts w:ascii="Times New Roman" w:hAnsi="Times New Roman" w:cs="Times New Roman"/>
          <w:bCs/>
          <w:lang w:val="en-GB"/>
        </w:rPr>
        <w:t xml:space="preserve"> HGF for 14 days)</w:t>
      </w:r>
      <w:r w:rsidRPr="000C1FCA">
        <w:rPr>
          <w:rFonts w:ascii="Times New Roman" w:hAnsi="Times New Roman" w:cs="Times New Roman"/>
          <w:bCs/>
          <w:lang w:val="en-GB"/>
        </w:rPr>
        <w:t>.</w:t>
      </w:r>
    </w:p>
    <w:p w14:paraId="19945225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f.</w:t>
      </w:r>
      <w:r w:rsidRPr="000C1FCA">
        <w:rPr>
          <w:rFonts w:ascii="Times New Roman" w:hAnsi="Times New Roman" w:cs="Times New Roman"/>
          <w:bCs/>
          <w:lang w:val="en-GB"/>
        </w:rPr>
        <w:t xml:space="preserve"> Bright field images of H69, H196 and H69M cell lines. H69M cell line was induced by HGF from H69 cell line.</w:t>
      </w:r>
    </w:p>
    <w:p w14:paraId="6A2003AB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g.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showing different molecular pattern</w:t>
      </w:r>
      <w:r>
        <w:rPr>
          <w:rFonts w:ascii="Times New Roman" w:hAnsi="Times New Roman" w:cs="Times New Roman"/>
          <w:bCs/>
          <w:lang w:val="en-GB"/>
        </w:rPr>
        <w:t>s</w:t>
      </w:r>
      <w:r w:rsidRPr="000C1FCA">
        <w:rPr>
          <w:rFonts w:ascii="Times New Roman" w:hAnsi="Times New Roman" w:cs="Times New Roman"/>
          <w:bCs/>
          <w:lang w:val="en-GB"/>
        </w:rPr>
        <w:t xml:space="preserve"> of H69M versus H69 cell line.</w:t>
      </w:r>
    </w:p>
    <w:p w14:paraId="6939BA18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h.</w:t>
      </w:r>
      <w:r w:rsidRPr="000C1FCA">
        <w:rPr>
          <w:rFonts w:ascii="Times New Roman" w:hAnsi="Times New Roman" w:cs="Times New Roman"/>
          <w:bCs/>
          <w:lang w:val="en-GB"/>
        </w:rPr>
        <w:t xml:space="preserve"> </w:t>
      </w:r>
      <w:r>
        <w:rPr>
          <w:rFonts w:ascii="Times New Roman" w:hAnsi="Times New Roman" w:cs="Times New Roman"/>
          <w:bCs/>
          <w:lang w:val="en-GB"/>
        </w:rPr>
        <w:t>Drug response test</w:t>
      </w:r>
      <w:r w:rsidRPr="000C1FCA">
        <w:rPr>
          <w:rFonts w:ascii="Times New Roman" w:hAnsi="Times New Roman" w:cs="Times New Roman"/>
          <w:bCs/>
          <w:lang w:val="en-GB"/>
        </w:rPr>
        <w:t xml:space="preserve"> of H69 versus H69M cells and H69 versus H196 cells after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 xml:space="preserve">h of treatment with increasing concentration of chemotherapy as indicated.  </w:t>
      </w:r>
    </w:p>
    <w:p w14:paraId="66A51809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Cs/>
          <w:lang w:val="en-GB"/>
        </w:rPr>
        <w:t xml:space="preserve">For </w:t>
      </w:r>
      <w:r w:rsidRPr="000C1FCA">
        <w:rPr>
          <w:rFonts w:ascii="Times New Roman" w:hAnsi="Times New Roman" w:cs="Times New Roman"/>
          <w:b/>
          <w:bCs/>
          <w:lang w:val="en-GB"/>
        </w:rPr>
        <w:t xml:space="preserve">d </w:t>
      </w:r>
      <w:r w:rsidRPr="000C1FCA">
        <w:rPr>
          <w:rFonts w:ascii="Times New Roman" w:hAnsi="Times New Roman" w:cs="Times New Roman"/>
          <w:bCs/>
          <w:lang w:val="en-GB"/>
        </w:rPr>
        <w:t>and</w:t>
      </w:r>
      <w:r w:rsidRPr="000C1FCA">
        <w:rPr>
          <w:rFonts w:ascii="Times New Roman" w:hAnsi="Times New Roman" w:cs="Times New Roman"/>
          <w:b/>
          <w:bCs/>
          <w:lang w:val="en-GB"/>
        </w:rPr>
        <w:t xml:space="preserve"> h</w:t>
      </w:r>
      <w:r w:rsidRPr="000C1FCA">
        <w:rPr>
          <w:rFonts w:ascii="Times New Roman" w:hAnsi="Times New Roman" w:cs="Times New Roman"/>
          <w:bCs/>
          <w:lang w:val="en-GB"/>
        </w:rPr>
        <w:t xml:space="preserve">, n=3 biological replicates. Data are represented as mean </w:t>
      </w:r>
      <w:r w:rsidRPr="000C1FCA">
        <w:rPr>
          <w:rFonts w:ascii="Times New Roman" w:hAnsi="Times New Roman" w:cs="Times New Roman"/>
          <w:bCs/>
          <w:lang w:val="en-GB"/>
        </w:rPr>
        <w:sym w:font="Symbol" w:char="F0B1"/>
      </w:r>
      <w:r w:rsidRPr="000C1FCA">
        <w:rPr>
          <w:rFonts w:ascii="Times New Roman" w:hAnsi="Times New Roman" w:cs="Times New Roman"/>
          <w:bCs/>
          <w:lang w:val="en-GB"/>
        </w:rPr>
        <w:t xml:space="preserve"> SEM. Scale bars, 50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m.</w:t>
      </w:r>
    </w:p>
    <w:p w14:paraId="669811FF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72F73FB9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2620B1F2" wp14:editId="4F5756D2">
            <wp:extent cx="5752465" cy="4849793"/>
            <wp:effectExtent l="0" t="0" r="0" b="1905"/>
            <wp:docPr id="2" name="Image 2" descr="/Users/shensishen/Desktop/Work/Manuscirpt preparation/SCLC-EIF6/Figures/small/Ext 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ensishen/Desktop/Work/Manuscirpt preparation/SCLC-EIF6/Figures/small/Ext Fi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97"/>
                    <a:stretch/>
                  </pic:blipFill>
                  <pic:spPr bwMode="auto">
                    <a:xfrm>
                      <a:off x="0" y="0"/>
                      <a:ext cx="5752465" cy="48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47F1E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2. Transdifferentiation in SCLC remodel</w:t>
      </w:r>
      <w:r>
        <w:rPr>
          <w:rFonts w:ascii="Times New Roman" w:hAnsi="Times New Roman" w:cs="Times New Roman"/>
          <w:b/>
          <w:bCs/>
          <w:lang w:val="en-GB"/>
        </w:rPr>
        <w:t>l</w:t>
      </w:r>
      <w:r w:rsidRPr="000C1FCA">
        <w:rPr>
          <w:rFonts w:ascii="Times New Roman" w:hAnsi="Times New Roman" w:cs="Times New Roman"/>
          <w:b/>
          <w:bCs/>
          <w:lang w:val="en-GB"/>
        </w:rPr>
        <w:t>ing translational regulation and gene expression.</w:t>
      </w:r>
    </w:p>
    <w:p w14:paraId="4E9D4C6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a. </w:t>
      </w:r>
      <w:r w:rsidRPr="000C1FCA">
        <w:rPr>
          <w:rFonts w:ascii="Times New Roman" w:hAnsi="Times New Roman" w:cs="Times New Roman"/>
          <w:bCs/>
          <w:lang w:val="en-GB"/>
        </w:rPr>
        <w:t xml:space="preserve">Comparison of polysome profiling between H69 and H196 cells. </w:t>
      </w:r>
    </w:p>
    <w:p w14:paraId="0388251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of indicated SCLC cell lines, </w:t>
      </w:r>
      <w:r w:rsidRPr="000C1FCA">
        <w:rPr>
          <w:rFonts w:ascii="Times New Roman" w:hAnsi="Times New Roman" w:cs="Times New Roman"/>
          <w:bCs/>
          <w:lang w:val="en-GB"/>
        </w:rPr>
        <w:sym w:font="Symbol" w:char="F062"/>
      </w:r>
      <w:r w:rsidRPr="000C1FCA">
        <w:rPr>
          <w:rFonts w:ascii="Times New Roman" w:hAnsi="Times New Roman" w:cs="Times New Roman"/>
          <w:bCs/>
          <w:lang w:val="en-GB"/>
        </w:rPr>
        <w:t>-tubulin as loading control.</w:t>
      </w:r>
    </w:p>
    <w:p w14:paraId="1902D25F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c.d.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and quantification of protein expression for RPS6 and phospho-RPS6 (Ser 235/236) in each polysome fraction of H69 versus H69M (</w:t>
      </w:r>
      <w:r w:rsidRPr="000C1FCA">
        <w:rPr>
          <w:rFonts w:ascii="Times New Roman" w:hAnsi="Times New Roman" w:cs="Times New Roman"/>
          <w:b/>
          <w:bCs/>
          <w:lang w:val="en-GB"/>
        </w:rPr>
        <w:t>c</w:t>
      </w:r>
      <w:r w:rsidRPr="000C1FCA">
        <w:rPr>
          <w:rFonts w:ascii="Times New Roman" w:hAnsi="Times New Roman" w:cs="Times New Roman"/>
          <w:bCs/>
          <w:lang w:val="en-GB"/>
        </w:rPr>
        <w:t>) or H69 versus H196 cells (</w:t>
      </w:r>
      <w:r w:rsidRPr="000C1FCA">
        <w:rPr>
          <w:rFonts w:ascii="Times New Roman" w:hAnsi="Times New Roman" w:cs="Times New Roman"/>
          <w:b/>
          <w:bCs/>
          <w:lang w:val="en-GB"/>
        </w:rPr>
        <w:t>d</w:t>
      </w:r>
      <w:r w:rsidRPr="000C1FCA">
        <w:rPr>
          <w:rFonts w:ascii="Times New Roman" w:hAnsi="Times New Roman" w:cs="Times New Roman"/>
          <w:bCs/>
          <w:lang w:val="en-GB"/>
        </w:rPr>
        <w:t>).</w:t>
      </w:r>
    </w:p>
    <w:p w14:paraId="1C4D4E25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GSEA of RNA-seq data from H69M vs. H69 or H196 vs. H69 using hallmark gene set of epithelial mesenchymal transition, TNF-</w:t>
      </w:r>
      <w:r w:rsidRPr="000C1FCA">
        <w:rPr>
          <w:rFonts w:ascii="Times New Roman" w:hAnsi="Times New Roman" w:cs="Times New Roman"/>
          <w:bCs/>
          <w:lang w:val="en-GB"/>
        </w:rPr>
        <w:sym w:font="Symbol" w:char="F061"/>
      </w:r>
      <w:r w:rsidRPr="000C1FCA">
        <w:rPr>
          <w:rFonts w:ascii="Times New Roman" w:hAnsi="Times New Roman" w:cs="Times New Roman"/>
          <w:bCs/>
          <w:lang w:val="en-GB"/>
        </w:rPr>
        <w:t xml:space="preserve"> signaling via NF</w:t>
      </w:r>
      <w:r w:rsidRPr="000C1FCA">
        <w:rPr>
          <w:rFonts w:ascii="Times New Roman" w:hAnsi="Times New Roman" w:cs="Times New Roman"/>
          <w:bCs/>
          <w:lang w:val="en-GB"/>
        </w:rPr>
        <w:sym w:font="Symbol" w:char="F06B"/>
      </w:r>
      <w:r w:rsidRPr="000C1FCA">
        <w:rPr>
          <w:rFonts w:ascii="Times New Roman" w:hAnsi="Times New Roman" w:cs="Times New Roman"/>
          <w:bCs/>
          <w:lang w:val="en-GB"/>
        </w:rPr>
        <w:t>B, IL-6-JAK-STAT3 signaling or interferon-</w:t>
      </w:r>
      <w:r w:rsidRPr="000C1FCA">
        <w:rPr>
          <w:rFonts w:ascii="Times New Roman" w:hAnsi="Times New Roman" w:cs="Times New Roman"/>
          <w:bCs/>
          <w:lang w:val="en-GB"/>
        </w:rPr>
        <w:sym w:font="Symbol" w:char="F061"/>
      </w:r>
      <w:r w:rsidRPr="000C1FCA">
        <w:rPr>
          <w:rFonts w:ascii="Times New Roman" w:hAnsi="Times New Roman" w:cs="Times New Roman"/>
          <w:bCs/>
          <w:lang w:val="en-GB"/>
        </w:rPr>
        <w:t xml:space="preserve"> response.</w:t>
      </w:r>
    </w:p>
    <w:p w14:paraId="5CBBADCB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2707221C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64AAA22F" wp14:editId="011CD47F">
            <wp:extent cx="5752465" cy="5845216"/>
            <wp:effectExtent l="0" t="0" r="0" b="0"/>
            <wp:docPr id="3" name="Image 3" descr="/Users/shensishen/Desktop/Work/Manuscirpt preparation/SCLC-EIF6/Figures/small/Ext 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ensishen/Desktop/Work/Manuscirpt preparation/SCLC-EIF6/Figures/small/Ext Fi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64"/>
                    <a:stretch/>
                  </pic:blipFill>
                  <pic:spPr bwMode="auto">
                    <a:xfrm>
                      <a:off x="0" y="0"/>
                      <a:ext cx="5752465" cy="58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C1D" w:rsidRPr="000C1FCA">
        <w:rPr>
          <w:rFonts w:ascii="Times New Roman" w:hAnsi="Times New Roman" w:cs="Times New Roman"/>
          <w:bCs/>
          <w:lang w:val="en-GB"/>
        </w:rPr>
        <w:br/>
      </w:r>
      <w:r w:rsidR="00974C1D" w:rsidRPr="000C1FCA">
        <w:rPr>
          <w:rFonts w:ascii="Times New Roman" w:hAnsi="Times New Roman" w:cs="Times New Roman"/>
          <w:b/>
          <w:bCs/>
          <w:lang w:val="en-GB"/>
        </w:rPr>
        <w:t>Extended Data Figure 3. Translational landscape and potential regulatory mechanism in NE and non-NE SCLC.</w:t>
      </w:r>
    </w:p>
    <w:p w14:paraId="57B44C1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a.  </w:t>
      </w:r>
      <w:r w:rsidRPr="000C1FCA">
        <w:rPr>
          <w:rFonts w:ascii="Times New Roman" w:hAnsi="Times New Roman" w:cs="Times New Roman"/>
          <w:bCs/>
          <w:lang w:val="en-GB"/>
        </w:rPr>
        <w:t>Scatterplot depicting gene expression differentiation between H196 and H69 cells on translational and transcriptional level</w:t>
      </w:r>
      <w:r>
        <w:rPr>
          <w:rFonts w:ascii="Times New Roman" w:hAnsi="Times New Roman" w:cs="Times New Roman"/>
          <w:bCs/>
          <w:lang w:val="en-GB"/>
        </w:rPr>
        <w:t>s</w:t>
      </w:r>
      <w:r w:rsidRPr="000C1FCA">
        <w:rPr>
          <w:rFonts w:ascii="Times New Roman" w:hAnsi="Times New Roman" w:cs="Times New Roman"/>
          <w:bCs/>
          <w:lang w:val="en-GB"/>
        </w:rPr>
        <w:t>.</w:t>
      </w:r>
    </w:p>
    <w:p w14:paraId="3AD7BF8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</w:t>
      </w:r>
      <w:r w:rsidRPr="000C1FCA">
        <w:rPr>
          <w:rFonts w:ascii="Times New Roman" w:hAnsi="Times New Roman" w:cs="Times New Roman"/>
          <w:bCs/>
          <w:lang w:val="en-GB"/>
        </w:rPr>
        <w:t xml:space="preserve">  Venn diagrams depicting differentially transcripted (</w:t>
      </w:r>
      <w:r w:rsidRPr="000C1FCA">
        <w:rPr>
          <w:rFonts w:ascii="Cambria Math" w:eastAsia="Cambria Math" w:hAnsi="Cambria Math" w:cs="Cambria Math"/>
          <w:bCs/>
          <w:lang w:val="en-GB"/>
        </w:rPr>
        <w:t>𝚫</w:t>
      </w:r>
      <w:r w:rsidRPr="000C1FCA">
        <w:rPr>
          <w:rFonts w:ascii="Times New Roman" w:hAnsi="Times New Roman" w:cs="Times New Roman"/>
          <w:bCs/>
          <w:lang w:val="en-GB"/>
        </w:rPr>
        <w:t xml:space="preserve"> mRNA, log2 fold change &gt;1) or differentially translated (</w:t>
      </w:r>
      <w:r w:rsidRPr="000C1FCA">
        <w:rPr>
          <w:rFonts w:ascii="Cambria Math" w:eastAsia="Cambria Math" w:hAnsi="Cambria Math" w:cs="Cambria Math"/>
          <w:bCs/>
          <w:lang w:val="en-GB"/>
        </w:rPr>
        <w:t>𝚫</w:t>
      </w:r>
      <w:r w:rsidRPr="000C1FCA">
        <w:rPr>
          <w:rFonts w:ascii="Times New Roman" w:hAnsi="Times New Roman" w:cs="Times New Roman"/>
          <w:bCs/>
          <w:lang w:val="en-GB"/>
        </w:rPr>
        <w:t xml:space="preserve"> translation efficiency [TE]) genes in H196 cells compared with H69 cells.</w:t>
      </w:r>
    </w:p>
    <w:p w14:paraId="01DABE1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c.</w:t>
      </w:r>
      <w:r w:rsidRPr="000C1FCA">
        <w:rPr>
          <w:rFonts w:ascii="Times New Roman" w:hAnsi="Times New Roman" w:cs="Times New Roman"/>
          <w:bCs/>
          <w:lang w:val="en-GB"/>
        </w:rPr>
        <w:t xml:space="preserve"> Expression of non-NE (neuroendocrine) or NE related transcripts from both RNA-seq and polysome RNA-seq data in H196 relative to H69 cells.</w:t>
      </w:r>
    </w:p>
    <w:p w14:paraId="3FBA2B8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d.</w:t>
      </w:r>
      <w:r w:rsidRPr="000C1FCA">
        <w:rPr>
          <w:rFonts w:ascii="Times New Roman" w:hAnsi="Times New Roman" w:cs="Times New Roman"/>
          <w:bCs/>
          <w:lang w:val="en-GB"/>
        </w:rPr>
        <w:t xml:space="preserve"> Schematic view of harringtonin run-off assay. Cycloheximide would bind with all ribosomes on mRNA and inhibit their dissociation. However, Harringtonine only </w:t>
      </w:r>
      <w:r>
        <w:rPr>
          <w:rFonts w:ascii="Times New Roman" w:hAnsi="Times New Roman" w:cs="Times New Roman"/>
          <w:bCs/>
          <w:lang w:val="en-GB"/>
        </w:rPr>
        <w:t xml:space="preserve">blocks </w:t>
      </w:r>
      <w:r w:rsidRPr="000C1FCA">
        <w:rPr>
          <w:rFonts w:ascii="Times New Roman" w:hAnsi="Times New Roman" w:cs="Times New Roman"/>
          <w:bCs/>
          <w:lang w:val="en-GB"/>
        </w:rPr>
        <w:t xml:space="preserve">the </w:t>
      </w:r>
      <w:r>
        <w:rPr>
          <w:rFonts w:ascii="Times New Roman" w:hAnsi="Times New Roman" w:cs="Times New Roman"/>
          <w:bCs/>
          <w:lang w:val="en-GB"/>
        </w:rPr>
        <w:t>80S</w:t>
      </w:r>
      <w:r w:rsidRPr="000C1FCA">
        <w:rPr>
          <w:rFonts w:ascii="Times New Roman" w:hAnsi="Times New Roman" w:cs="Times New Roman"/>
          <w:bCs/>
          <w:lang w:val="en-GB"/>
        </w:rPr>
        <w:t xml:space="preserve"> ribosome </w:t>
      </w:r>
      <w:r>
        <w:rPr>
          <w:rFonts w:ascii="Times New Roman" w:hAnsi="Times New Roman" w:cs="Times New Roman"/>
          <w:bCs/>
          <w:lang w:val="en-GB"/>
        </w:rPr>
        <w:t>at the initiation codon</w:t>
      </w:r>
      <w:r w:rsidRPr="000C1FCA">
        <w:rPr>
          <w:rFonts w:ascii="Times New Roman" w:hAnsi="Times New Roman" w:cs="Times New Roman"/>
          <w:bCs/>
          <w:lang w:val="en-GB"/>
        </w:rPr>
        <w:t xml:space="preserve">, leading to run-off (dissociation) </w:t>
      </w:r>
      <w:r>
        <w:rPr>
          <w:rFonts w:ascii="Times New Roman" w:hAnsi="Times New Roman" w:cs="Times New Roman"/>
          <w:bCs/>
          <w:lang w:val="en-GB"/>
        </w:rPr>
        <w:t xml:space="preserve">of other ribosomes binding to the mRNA </w:t>
      </w:r>
      <w:r w:rsidRPr="000C1FCA">
        <w:rPr>
          <w:rFonts w:ascii="Times New Roman" w:hAnsi="Times New Roman" w:cs="Times New Roman"/>
          <w:bCs/>
          <w:lang w:val="en-GB"/>
        </w:rPr>
        <w:t xml:space="preserve">3 minutes after adding harringtonine. Therefore, more 80S monosome and </w:t>
      </w:r>
      <w:r>
        <w:rPr>
          <w:rFonts w:ascii="Times New Roman" w:hAnsi="Times New Roman" w:cs="Times New Roman"/>
          <w:bCs/>
          <w:lang w:val="en-GB"/>
        </w:rPr>
        <w:t>fewer</w:t>
      </w:r>
      <w:r w:rsidRPr="000C1FCA">
        <w:rPr>
          <w:rFonts w:ascii="Times New Roman" w:hAnsi="Times New Roman" w:cs="Times New Roman"/>
          <w:bCs/>
          <w:lang w:val="en-GB"/>
        </w:rPr>
        <w:t xml:space="preserve"> polysomes would appear on polysome profiling after harringtonine treatment. Otherwise, ribosomes stalling on mRNA should be suspected. </w:t>
      </w:r>
    </w:p>
    <w:p w14:paraId="6423B67A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Polysome profiling in H69, H69M or H196 cells treated with harringtonine compared to vehicle illustrating no ribosomes stalling on mRNA in these cells. </w:t>
      </w:r>
    </w:p>
    <w:p w14:paraId="491C4328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5C493164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4A10C36F" wp14:editId="0026551E">
            <wp:extent cx="5752465" cy="8136890"/>
            <wp:effectExtent l="0" t="0" r="0" b="0"/>
            <wp:docPr id="4" name="Image 4" descr="/Users/shensishen/Desktop/Work/Manuscirpt preparation/SCLC-EIF6/Figures/small/Ext 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ensishen/Desktop/Work/Manuscirpt preparation/SCLC-EIF6/Figures/small/Ext Fi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BDB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Extended Data Figure 4. Ribosome protein composition is invariant between NE and non-NE cells analyzed by quantitative TMT mass spectrometry. </w:t>
      </w:r>
    </w:p>
    <w:p w14:paraId="27920C8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a. </w:t>
      </w:r>
      <w:r w:rsidRPr="000C1FCA">
        <w:rPr>
          <w:rFonts w:ascii="Times New Roman" w:hAnsi="Times New Roman" w:cs="Times New Roman"/>
          <w:bCs/>
          <w:lang w:val="en-GB"/>
        </w:rPr>
        <w:t xml:space="preserve">Model. Extracts from H69 and H69M were fractioned by sucrose gradient sedimentation and protein from monosome, light polysome and heavy polysome were extracted separately for the following TMT based LC-MS/MS analysis. </w:t>
      </w:r>
    </w:p>
    <w:p w14:paraId="28F6D5EF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</w:t>
      </w:r>
      <w:r w:rsidRPr="000C1FCA">
        <w:rPr>
          <w:rFonts w:ascii="Times New Roman" w:hAnsi="Times New Roman" w:cs="Times New Roman"/>
          <w:bCs/>
          <w:lang w:val="en-GB"/>
        </w:rPr>
        <w:t xml:space="preserve"> Bar chart showing number of detected peptides across various peptide length.</w:t>
      </w:r>
    </w:p>
    <w:p w14:paraId="2079EB39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c. </w:t>
      </w:r>
      <w:r w:rsidRPr="000C1FCA">
        <w:rPr>
          <w:rFonts w:ascii="Times New Roman" w:hAnsi="Times New Roman" w:cs="Times New Roman"/>
          <w:bCs/>
          <w:lang w:val="en-GB"/>
        </w:rPr>
        <w:t>Distribution of the number of unique peptide showing the cumulative proportion of proteins containing unique peptide in the total protein approaches 100% as the number of unique peptide increases.</w:t>
      </w:r>
    </w:p>
    <w:p w14:paraId="0041A26F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d.</w:t>
      </w:r>
      <w:r w:rsidRPr="000C1FCA">
        <w:rPr>
          <w:rFonts w:ascii="Times New Roman" w:hAnsi="Times New Roman" w:cs="Times New Roman"/>
          <w:bCs/>
          <w:lang w:val="en-GB"/>
        </w:rPr>
        <w:t xml:space="preserve"> Bar chart presenting protein number in various protein coverage (detected peptides length/protein length).</w:t>
      </w:r>
    </w:p>
    <w:p w14:paraId="71011CB1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Subcellular localization of all detected protein.</w:t>
      </w:r>
    </w:p>
    <w:p w14:paraId="52B69E20" w14:textId="77777777" w:rsidR="00974C1D" w:rsidRPr="000C1FCA" w:rsidRDefault="00974C1D" w:rsidP="00974C1D">
      <w:pPr>
        <w:spacing w:line="360" w:lineRule="auto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f.</w:t>
      </w:r>
      <w:r w:rsidRPr="000C1FCA">
        <w:rPr>
          <w:rFonts w:ascii="Times New Roman" w:hAnsi="Times New Roman" w:cs="Times New Roman"/>
          <w:bCs/>
          <w:lang w:val="en-GB"/>
        </w:rPr>
        <w:t xml:space="preserve"> KEGG pathway annotation of all detected protein.</w:t>
      </w:r>
      <w:r w:rsidRPr="000C1FCA">
        <w:rPr>
          <w:rFonts w:ascii="Times New Roman" w:hAnsi="Times New Roman" w:cs="Times New Roman"/>
          <w:bCs/>
          <w:lang w:val="en-GB"/>
        </w:rPr>
        <w:br/>
      </w:r>
      <w:r w:rsidRPr="000C1FCA">
        <w:rPr>
          <w:rFonts w:ascii="Times New Roman" w:hAnsi="Times New Roman" w:cs="Times New Roman"/>
          <w:b/>
          <w:bCs/>
          <w:lang w:val="en-GB"/>
        </w:rPr>
        <w:t>g.</w:t>
      </w:r>
      <w:r w:rsidRPr="000C1FCA">
        <w:rPr>
          <w:rFonts w:ascii="Times New Roman" w:hAnsi="Times New Roman" w:cs="Times New Roman"/>
          <w:bCs/>
          <w:lang w:val="en-GB"/>
        </w:rPr>
        <w:t xml:space="preserve"> Heatmap indicating the expression of ribosome protein in H69 vs. H69M cells among monosome (M), light polysome (LP), and heavy polysome (HP).</w:t>
      </w:r>
    </w:p>
    <w:p w14:paraId="42DD022C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33A935F1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599C0C08" wp14:editId="52866839">
            <wp:extent cx="5752465" cy="7998107"/>
            <wp:effectExtent l="0" t="0" r="0" b="3175"/>
            <wp:docPr id="5" name="Image 5" descr="/Users/shensishen/Desktop/Work/Manuscirpt preparation/SCLC-EIF6/Figures/small/Ext 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ensishen/Desktop/Work/Manuscirpt preparation/SCLC-EIF6/Figures/small/Ext Fi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"/>
                    <a:stretch/>
                  </pic:blipFill>
                  <pic:spPr bwMode="auto">
                    <a:xfrm>
                      <a:off x="0" y="0"/>
                      <a:ext cx="5752465" cy="79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71DDD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5. Upregulation of eIF6 in chemo drug persisters and non-NE SCLC.</w:t>
      </w:r>
    </w:p>
    <w:p w14:paraId="439193C8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a.b.  </w:t>
      </w:r>
      <w:r w:rsidRPr="000C1FCA">
        <w:rPr>
          <w:rFonts w:ascii="Times New Roman" w:hAnsi="Times New Roman" w:cs="Times New Roman"/>
          <w:bCs/>
          <w:lang w:val="en-GB"/>
        </w:rPr>
        <w:t>Immunoblot showing upregulation of indicated proteins after chemotherapy treatment for different durations in H69 cells (</w:t>
      </w:r>
      <w:r w:rsidRPr="000C1FCA">
        <w:rPr>
          <w:rFonts w:ascii="Times New Roman" w:hAnsi="Times New Roman" w:cs="Times New Roman"/>
          <w:b/>
          <w:bCs/>
          <w:lang w:val="en-GB"/>
        </w:rPr>
        <w:t>a)</w:t>
      </w:r>
      <w:r w:rsidRPr="000C1FCA">
        <w:rPr>
          <w:rFonts w:ascii="Times New Roman" w:hAnsi="Times New Roman" w:cs="Times New Roman"/>
          <w:bCs/>
          <w:lang w:val="en-GB"/>
        </w:rPr>
        <w:t xml:space="preserve"> and RPM derived mouse cells (</w:t>
      </w:r>
      <w:r w:rsidRPr="000C1FCA">
        <w:rPr>
          <w:rFonts w:ascii="Times New Roman" w:hAnsi="Times New Roman" w:cs="Times New Roman"/>
          <w:b/>
          <w:bCs/>
          <w:lang w:val="en-GB"/>
        </w:rPr>
        <w:t>b</w:t>
      </w:r>
      <w:r w:rsidRPr="000C1FCA">
        <w:rPr>
          <w:rFonts w:ascii="Times New Roman" w:hAnsi="Times New Roman" w:cs="Times New Roman"/>
          <w:bCs/>
          <w:lang w:val="en-GB"/>
        </w:rPr>
        <w:t>).</w:t>
      </w:r>
    </w:p>
    <w:p w14:paraId="42DF3A18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c.</w:t>
      </w:r>
      <w:r w:rsidRPr="000C1FCA">
        <w:rPr>
          <w:rFonts w:ascii="Times New Roman" w:hAnsi="Times New Roman" w:cs="Times New Roman"/>
          <w:bCs/>
          <w:lang w:val="en-GB"/>
        </w:rPr>
        <w:t xml:space="preserve"> Representative flowcytometry plots depicting the sequential gating strategy used for comparing eIF6 expression in H69 and H69M cells.</w:t>
      </w:r>
    </w:p>
    <w:p w14:paraId="08C48DC7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d.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of eIF6 in tumors from different groups of H69 cell line xenograft as indicated in </w:t>
      </w:r>
      <w:r w:rsidRPr="000C1FCA">
        <w:rPr>
          <w:rFonts w:ascii="Times New Roman" w:hAnsi="Times New Roman" w:cs="Times New Roman"/>
          <w:b/>
          <w:bCs/>
          <w:lang w:val="en-GB"/>
        </w:rPr>
        <w:t>Figure 2</w:t>
      </w:r>
      <w:r>
        <w:rPr>
          <w:rFonts w:ascii="Times New Roman" w:hAnsi="Times New Roman" w:cs="Times New Roman"/>
          <w:b/>
          <w:bCs/>
          <w:lang w:val="en-GB"/>
        </w:rPr>
        <w:t>c</w:t>
      </w:r>
      <w:r w:rsidRPr="000C1FCA">
        <w:rPr>
          <w:rFonts w:ascii="Times New Roman" w:hAnsi="Times New Roman" w:cs="Times New Roman"/>
          <w:bCs/>
          <w:lang w:val="en-GB"/>
        </w:rPr>
        <w:t xml:space="preserve">, </w:t>
      </w:r>
      <w:r w:rsidRPr="000C1FCA">
        <w:rPr>
          <w:rFonts w:ascii="Times New Roman" w:hAnsi="Times New Roman" w:cs="Times New Roman"/>
          <w:bCs/>
          <w:lang w:val="en-GB"/>
        </w:rPr>
        <w:sym w:font="Symbol" w:char="F062"/>
      </w:r>
      <w:r w:rsidRPr="000C1FCA">
        <w:rPr>
          <w:rFonts w:ascii="Times New Roman" w:hAnsi="Times New Roman" w:cs="Times New Roman"/>
          <w:bCs/>
          <w:lang w:val="en-GB"/>
        </w:rPr>
        <w:t xml:space="preserve">-tubulin as loading control. </w:t>
      </w:r>
    </w:p>
    <w:p w14:paraId="777FC3B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Heatmap of indicated gene copy number in relapsed (n=18) relative to treatment naïve (n=81) tumors with publicly available human SCLC RNA-seq dataset.</w:t>
      </w:r>
    </w:p>
    <w:p w14:paraId="7B8414B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f-i.</w:t>
      </w:r>
      <w:r w:rsidRPr="000C1FCA">
        <w:rPr>
          <w:rFonts w:ascii="Times New Roman" w:hAnsi="Times New Roman" w:cs="Times New Roman"/>
          <w:bCs/>
          <w:lang w:val="en-GB"/>
        </w:rPr>
        <w:t xml:space="preserve"> Comparison of gene expression for eIF6 (</w:t>
      </w:r>
      <w:r w:rsidRPr="000C1FCA">
        <w:rPr>
          <w:rFonts w:ascii="Times New Roman" w:hAnsi="Times New Roman" w:cs="Times New Roman"/>
          <w:b/>
          <w:bCs/>
          <w:lang w:val="en-GB"/>
        </w:rPr>
        <w:t>f</w:t>
      </w:r>
      <w:r w:rsidRPr="000C1FCA">
        <w:rPr>
          <w:rFonts w:ascii="Times New Roman" w:hAnsi="Times New Roman" w:cs="Times New Roman"/>
          <w:bCs/>
          <w:lang w:val="en-GB"/>
        </w:rPr>
        <w:t>), MYC (</w:t>
      </w:r>
      <w:r w:rsidRPr="000C1FCA">
        <w:rPr>
          <w:rFonts w:ascii="Times New Roman" w:hAnsi="Times New Roman" w:cs="Times New Roman"/>
          <w:b/>
          <w:bCs/>
          <w:lang w:val="en-GB"/>
        </w:rPr>
        <w:t>g.h</w:t>
      </w:r>
      <w:r w:rsidRPr="000C1FCA">
        <w:rPr>
          <w:rFonts w:ascii="Times New Roman" w:hAnsi="Times New Roman" w:cs="Times New Roman"/>
          <w:bCs/>
          <w:lang w:val="en-GB"/>
        </w:rPr>
        <w:t>), EFL1, and SBDS (</w:t>
      </w:r>
      <w:r w:rsidRPr="000C1FCA">
        <w:rPr>
          <w:rFonts w:ascii="Times New Roman" w:hAnsi="Times New Roman" w:cs="Times New Roman"/>
          <w:b/>
          <w:bCs/>
          <w:lang w:val="en-GB"/>
        </w:rPr>
        <w:t>i</w:t>
      </w:r>
      <w:r w:rsidRPr="000C1FCA">
        <w:rPr>
          <w:rFonts w:ascii="Times New Roman" w:hAnsi="Times New Roman" w:cs="Times New Roman"/>
          <w:bCs/>
          <w:lang w:val="en-GB"/>
        </w:rPr>
        <w:t>) between ASCL1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 xml:space="preserve">high </w:t>
      </w:r>
      <w:r w:rsidRPr="000C1FCA">
        <w:rPr>
          <w:rFonts w:ascii="Times New Roman" w:hAnsi="Times New Roman" w:cs="Times New Roman"/>
          <w:bCs/>
          <w:lang w:val="en-GB"/>
        </w:rPr>
        <w:t>(n=) and ASCL1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low</w:t>
      </w:r>
      <w:r w:rsidRPr="000C1FCA">
        <w:rPr>
          <w:rFonts w:ascii="Times New Roman" w:hAnsi="Times New Roman" w:cs="Times New Roman"/>
          <w:bCs/>
          <w:lang w:val="en-GB"/>
        </w:rPr>
        <w:t xml:space="preserve"> (n=) human SCLC tumors or across ASCL1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high</w:t>
      </w:r>
      <w:r w:rsidRPr="000C1FCA">
        <w:rPr>
          <w:rFonts w:ascii="Times New Roman" w:hAnsi="Times New Roman" w:cs="Times New Roman"/>
          <w:bCs/>
          <w:lang w:val="en-GB"/>
        </w:rPr>
        <w:t>(n=), NEUROD1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high</w:t>
      </w:r>
      <w:r w:rsidRPr="000C1FCA">
        <w:rPr>
          <w:rFonts w:ascii="Times New Roman" w:hAnsi="Times New Roman" w:cs="Times New Roman"/>
          <w:bCs/>
          <w:lang w:val="en-GB"/>
        </w:rPr>
        <w:t>(n=), dual-positive (ASCL1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high</w:t>
      </w:r>
      <w:r w:rsidRPr="000C1FCA">
        <w:rPr>
          <w:rFonts w:ascii="Times New Roman" w:hAnsi="Times New Roman" w:cs="Times New Roman"/>
          <w:bCs/>
          <w:lang w:val="en-GB"/>
        </w:rPr>
        <w:t>NEUROD1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high</w:t>
      </w:r>
      <w:r w:rsidRPr="000C1FCA">
        <w:rPr>
          <w:rFonts w:ascii="Times New Roman" w:hAnsi="Times New Roman" w:cs="Times New Roman"/>
          <w:bCs/>
          <w:lang w:val="en-GB"/>
        </w:rPr>
        <w:t>) (n=) and dual-negative (ASCL1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low</w:t>
      </w:r>
      <w:r w:rsidRPr="000C1FCA">
        <w:rPr>
          <w:rFonts w:ascii="Times New Roman" w:hAnsi="Times New Roman" w:cs="Times New Roman"/>
          <w:bCs/>
          <w:lang w:val="en-GB"/>
        </w:rPr>
        <w:t>NEUROD1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low</w:t>
      </w:r>
      <w:r w:rsidRPr="000C1FCA">
        <w:rPr>
          <w:rFonts w:ascii="Times New Roman" w:hAnsi="Times New Roman" w:cs="Times New Roman"/>
          <w:bCs/>
          <w:lang w:val="en-GB"/>
        </w:rPr>
        <w:t>)</w:t>
      </w:r>
      <w:r w:rsidRPr="000C1FCA" w:rsidDel="00634E16">
        <w:rPr>
          <w:rFonts w:ascii="Times New Roman" w:hAnsi="Times New Roman" w:cs="Times New Roman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(n</w:t>
      </w:r>
      <w:proofErr w:type="gramStart"/>
      <w:r w:rsidRPr="000C1FCA">
        <w:rPr>
          <w:rFonts w:ascii="Times New Roman" w:hAnsi="Times New Roman" w:cs="Times New Roman"/>
          <w:bCs/>
          <w:lang w:val="en-GB"/>
        </w:rPr>
        <w:t>=)  subtypes</w:t>
      </w:r>
      <w:proofErr w:type="gramEnd"/>
      <w:r w:rsidRPr="000C1FCA">
        <w:rPr>
          <w:rFonts w:ascii="Times New Roman" w:hAnsi="Times New Roman" w:cs="Times New Roman"/>
          <w:bCs/>
          <w:lang w:val="en-GB"/>
        </w:rPr>
        <w:t xml:space="preserve"> from RNA seq data of George et al SCLC cohort.</w:t>
      </w:r>
    </w:p>
    <w:p w14:paraId="151B135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j.</w:t>
      </w:r>
      <w:r w:rsidRPr="000C1FCA">
        <w:rPr>
          <w:rFonts w:ascii="Times New Roman" w:hAnsi="Times New Roman" w:cs="Times New Roman"/>
          <w:bCs/>
          <w:lang w:val="en-GB"/>
        </w:rPr>
        <w:t xml:space="preserve"> Heatmap depicting different transcript pattern</w:t>
      </w:r>
      <w:r>
        <w:rPr>
          <w:rFonts w:ascii="Times New Roman" w:hAnsi="Times New Roman" w:cs="Times New Roman"/>
          <w:bCs/>
          <w:lang w:val="en-GB"/>
        </w:rPr>
        <w:t>s</w:t>
      </w:r>
      <w:r w:rsidRPr="000C1FCA">
        <w:rPr>
          <w:rFonts w:ascii="Times New Roman" w:hAnsi="Times New Roman" w:cs="Times New Roman"/>
          <w:bCs/>
          <w:lang w:val="en-GB"/>
        </w:rPr>
        <w:t xml:space="preserve"> between SCLC tumors from RPM and RPR2 (Rb1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-/-</w:t>
      </w:r>
      <w:r w:rsidRPr="000C1FCA">
        <w:rPr>
          <w:rFonts w:ascii="Times New Roman" w:hAnsi="Times New Roman" w:cs="Times New Roman"/>
          <w:bCs/>
          <w:lang w:val="en-GB"/>
        </w:rPr>
        <w:t>, P53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-/-</w:t>
      </w:r>
      <w:r w:rsidRPr="000C1FCA">
        <w:rPr>
          <w:rFonts w:ascii="Times New Roman" w:hAnsi="Times New Roman" w:cs="Times New Roman"/>
          <w:bCs/>
          <w:lang w:val="en-GB"/>
        </w:rPr>
        <w:t>, Rbl2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-/-</w:t>
      </w:r>
      <w:r w:rsidRPr="000C1FCA">
        <w:rPr>
          <w:rFonts w:ascii="Times New Roman" w:hAnsi="Times New Roman" w:cs="Times New Roman"/>
          <w:bCs/>
          <w:lang w:val="en-GB"/>
        </w:rPr>
        <w:t>) GEMM.</w:t>
      </w:r>
    </w:p>
    <w:p w14:paraId="4AC18AE8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j.</w:t>
      </w:r>
      <w:r w:rsidRPr="000C1FCA">
        <w:rPr>
          <w:rFonts w:ascii="Times New Roman" w:hAnsi="Times New Roman" w:cs="Times New Roman"/>
          <w:bCs/>
          <w:lang w:val="en-GB"/>
        </w:rPr>
        <w:t xml:space="preserve"> Gene expression of Myc, Eif6, and Ascl1 in tumors from RPM (n=10 tumors) v.s. RPR2 (n=5 tumors) GEMM.</w:t>
      </w:r>
    </w:p>
    <w:p w14:paraId="7DFAB6C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Cs/>
          <w:lang w:val="en-GB"/>
        </w:rPr>
        <w:t xml:space="preserve">Two tailed unpaired Student’s t test. Data are represented as mean </w:t>
      </w:r>
      <w:r w:rsidRPr="000C1FCA">
        <w:rPr>
          <w:rFonts w:ascii="Times New Roman" w:hAnsi="Times New Roman" w:cs="Times New Roman"/>
          <w:bCs/>
          <w:lang w:val="en-GB"/>
        </w:rPr>
        <w:sym w:font="Symbol" w:char="F0B1"/>
      </w:r>
      <w:r w:rsidRPr="000C1FCA">
        <w:rPr>
          <w:rFonts w:ascii="Times New Roman" w:hAnsi="Times New Roman" w:cs="Times New Roman"/>
          <w:bCs/>
          <w:lang w:val="en-GB"/>
        </w:rPr>
        <w:t xml:space="preserve"> SEM.</w:t>
      </w:r>
    </w:p>
    <w:p w14:paraId="1641E71A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794B93F4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0959285B" wp14:editId="3C6DCFC6">
            <wp:extent cx="5752465" cy="6377651"/>
            <wp:effectExtent l="0" t="0" r="0" b="0"/>
            <wp:docPr id="6" name="Image 6" descr="/Users/shensishen/Desktop/Work/Manuscirpt preparation/SCLC-EIF6/Figures/small/Ext F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hensishen/Desktop/Work/Manuscirpt preparation/SCLC-EIF6/Figures/small/Ext Fi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0"/>
                    <a:stretch/>
                  </pic:blipFill>
                  <pic:spPr bwMode="auto">
                    <a:xfrm>
                      <a:off x="0" y="0"/>
                      <a:ext cx="5752465" cy="63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7EABB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6. Anti-correlation between eIF6 and ASCL1 in SCLC patient tumors.</w:t>
      </w:r>
    </w:p>
    <w:p w14:paraId="0A74E1C7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a.</w:t>
      </w:r>
      <w:r w:rsidRPr="000C1FCA">
        <w:rPr>
          <w:rFonts w:ascii="Times New Roman" w:hAnsi="Times New Roman" w:cs="Times New Roman"/>
          <w:bCs/>
          <w:lang w:val="en-GB"/>
        </w:rPr>
        <w:t xml:space="preserve"> Human SCLC tumors (n=38 tumors) were surgically resected for formalin-fixed paraffin-embedded (FFPE). Representative of multiplex IF staining showing identification of ASCL1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+</w:t>
      </w:r>
      <w:r w:rsidRPr="000C1FCA">
        <w:rPr>
          <w:rFonts w:ascii="Times New Roman" w:hAnsi="Times New Roman" w:cs="Times New Roman"/>
          <w:bCs/>
          <w:lang w:val="en-GB"/>
        </w:rPr>
        <w:t>, NEUROD1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+</w:t>
      </w:r>
      <w:r w:rsidRPr="000C1FCA">
        <w:rPr>
          <w:rFonts w:ascii="Times New Roman" w:hAnsi="Times New Roman" w:cs="Times New Roman"/>
          <w:bCs/>
          <w:lang w:val="en-GB"/>
        </w:rPr>
        <w:t xml:space="preserve"> or eIF6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+</w:t>
      </w:r>
      <w:r w:rsidRPr="000C1FCA">
        <w:rPr>
          <w:rFonts w:ascii="Times New Roman" w:hAnsi="Times New Roman" w:cs="Times New Roman"/>
          <w:bCs/>
          <w:lang w:val="en-GB"/>
        </w:rPr>
        <w:t xml:space="preserve"> and dual or triple positive cells with automatic cell detection analysis by using Qupath (Scale bars, 50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m).</w:t>
      </w:r>
    </w:p>
    <w:p w14:paraId="41063A9A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</w:t>
      </w:r>
      <w:r w:rsidRPr="000C1FCA">
        <w:rPr>
          <w:rFonts w:ascii="Times New Roman" w:hAnsi="Times New Roman" w:cs="Times New Roman"/>
          <w:bCs/>
          <w:lang w:val="en-GB"/>
        </w:rPr>
        <w:t xml:space="preserve"> Representative of mIF staining for ASCL1, NEUROD1 or eIF6 in eIF6 high and low tumors (n=38 tumors) (Scale bars, 200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m).</w:t>
      </w:r>
    </w:p>
    <w:p w14:paraId="2702FF5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c.</w:t>
      </w:r>
      <w:r w:rsidRPr="000C1FCA">
        <w:rPr>
          <w:rFonts w:ascii="Times New Roman" w:hAnsi="Times New Roman" w:cs="Times New Roman"/>
          <w:bCs/>
          <w:lang w:val="en-GB"/>
        </w:rPr>
        <w:t xml:space="preserve"> H&amp;E staining and mIF staining on consecutive slides of the same tumor showing the heterogeneity of ASCL1 and eIF6 expression on single cell level (Scale bars, 50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m).</w:t>
      </w:r>
    </w:p>
    <w:p w14:paraId="390A5478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5C574B58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5BC8B8EB" wp14:editId="3E6AEEFB">
            <wp:extent cx="5752465" cy="7083707"/>
            <wp:effectExtent l="0" t="0" r="0" b="3175"/>
            <wp:docPr id="7" name="Image 7" descr="/Users/shensishen/Desktop/Work/Manuscirpt preparation/SCLC-EIF6/Figures/small/Ext Fi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hensishen/Desktop/Work/Manuscirpt preparation/SCLC-EIF6/Figures/small/Ext Fi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4"/>
                    <a:stretch/>
                  </pic:blipFill>
                  <pic:spPr bwMode="auto">
                    <a:xfrm>
                      <a:off x="0" y="0"/>
                      <a:ext cx="5752465" cy="70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2615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7. eIF6 mitigates non-NE transdifferentiation and chemoresistance.</w:t>
      </w:r>
    </w:p>
    <w:p w14:paraId="3C8BF495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a.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of indicated genes in sh_eIF6 and sh_NTC H69M cells.</w:t>
      </w:r>
    </w:p>
    <w:p w14:paraId="6032CCA5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b. </w:t>
      </w:r>
      <w:r w:rsidRPr="000C1FCA">
        <w:rPr>
          <w:rFonts w:ascii="Times New Roman" w:hAnsi="Times New Roman" w:cs="Times New Roman"/>
          <w:bCs/>
          <w:lang w:val="en-GB"/>
        </w:rPr>
        <w:t xml:space="preserve">Polysome profiling of H69M </w:t>
      </w:r>
      <w:r>
        <w:rPr>
          <w:rFonts w:ascii="Times New Roman" w:hAnsi="Times New Roman" w:cs="Times New Roman"/>
          <w:bCs/>
          <w:lang w:val="en-GB"/>
        </w:rPr>
        <w:t xml:space="preserve">and H69 </w:t>
      </w:r>
      <w:r w:rsidRPr="000C1FCA">
        <w:rPr>
          <w:rFonts w:ascii="Times New Roman" w:hAnsi="Times New Roman" w:cs="Times New Roman"/>
          <w:bCs/>
          <w:lang w:val="en-GB"/>
        </w:rPr>
        <w:t>cells</w:t>
      </w:r>
      <w:r>
        <w:rPr>
          <w:rFonts w:ascii="Times New Roman" w:hAnsi="Times New Roman" w:cs="Times New Roman"/>
          <w:bCs/>
          <w:lang w:val="en-GB"/>
        </w:rPr>
        <w:t xml:space="preserve"> with eIF6 knockdown</w:t>
      </w:r>
      <w:r w:rsidRPr="000C1FCA">
        <w:rPr>
          <w:rFonts w:ascii="Times New Roman" w:hAnsi="Times New Roman" w:cs="Times New Roman"/>
          <w:bCs/>
          <w:lang w:val="en-GB"/>
        </w:rPr>
        <w:t>.</w:t>
      </w:r>
    </w:p>
    <w:p w14:paraId="17E1D1F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c.d.</w:t>
      </w:r>
      <w:r w:rsidRPr="000C1FCA">
        <w:rPr>
          <w:rFonts w:ascii="Times New Roman" w:hAnsi="Times New Roman" w:cs="Times New Roman"/>
          <w:bCs/>
          <w:lang w:val="en-GB"/>
        </w:rPr>
        <w:t xml:space="preserve"> Representative bright field images from sh_NTC and sh_eIF6 H69 cells plated on six-well plates with or without 2 weeks HGF induction (</w:t>
      </w:r>
      <w:r w:rsidRPr="000C1FCA">
        <w:rPr>
          <w:rFonts w:ascii="Times New Roman" w:hAnsi="Times New Roman" w:cs="Times New Roman"/>
          <w:b/>
          <w:bCs/>
          <w:lang w:val="en-GB"/>
        </w:rPr>
        <w:t>c</w:t>
      </w:r>
      <w:r w:rsidRPr="000C1FCA">
        <w:rPr>
          <w:rFonts w:ascii="Times New Roman" w:hAnsi="Times New Roman" w:cs="Times New Roman"/>
          <w:bCs/>
          <w:lang w:val="en-GB"/>
        </w:rPr>
        <w:t>). Attached colonies were then stained with crystal violet (</w:t>
      </w:r>
      <w:r w:rsidRPr="000C1FCA">
        <w:rPr>
          <w:rFonts w:ascii="Times New Roman" w:hAnsi="Times New Roman" w:cs="Times New Roman"/>
          <w:b/>
          <w:bCs/>
          <w:lang w:val="en-GB"/>
        </w:rPr>
        <w:t>c</w:t>
      </w:r>
      <w:r w:rsidRPr="000C1FCA">
        <w:rPr>
          <w:rFonts w:ascii="Times New Roman" w:hAnsi="Times New Roman" w:cs="Times New Roman"/>
          <w:bCs/>
          <w:lang w:val="en-GB"/>
        </w:rPr>
        <w:t>) and calculated for analysis (</w:t>
      </w:r>
      <w:r w:rsidRPr="000C1FCA">
        <w:rPr>
          <w:rFonts w:ascii="Times New Roman" w:hAnsi="Times New Roman" w:cs="Times New Roman"/>
          <w:b/>
          <w:bCs/>
          <w:lang w:val="en-GB"/>
        </w:rPr>
        <w:t>d</w:t>
      </w:r>
      <w:r w:rsidRPr="000C1FCA">
        <w:rPr>
          <w:rFonts w:ascii="Times New Roman" w:hAnsi="Times New Roman" w:cs="Times New Roman"/>
          <w:bCs/>
          <w:lang w:val="en-GB"/>
        </w:rPr>
        <w:t>). (n=2 biological replicates)</w:t>
      </w:r>
    </w:p>
    <w:p w14:paraId="4D40225B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e. </w:t>
      </w:r>
      <w:r w:rsidRPr="000C1FCA">
        <w:rPr>
          <w:rFonts w:ascii="Times New Roman" w:hAnsi="Times New Roman" w:cs="Times New Roman"/>
          <w:bCs/>
          <w:lang w:val="en-GB"/>
        </w:rPr>
        <w:t xml:space="preserve">Representative crystal violet staining of transdifferentiated sh_NTC vs. sh_eIF6 H69 cells (from suspension to adhesion growth) after 14 </w:t>
      </w:r>
      <w:proofErr w:type="gramStart"/>
      <w:r w:rsidRPr="000C1FCA">
        <w:rPr>
          <w:rFonts w:ascii="Times New Roman" w:hAnsi="Times New Roman" w:cs="Times New Roman"/>
          <w:bCs/>
          <w:lang w:val="en-GB"/>
        </w:rPr>
        <w:t>days</w:t>
      </w:r>
      <w:proofErr w:type="gramEnd"/>
      <w:r w:rsidRPr="000C1FCA">
        <w:rPr>
          <w:rFonts w:ascii="Times New Roman" w:hAnsi="Times New Roman" w:cs="Times New Roman"/>
          <w:bCs/>
          <w:lang w:val="en-GB"/>
        </w:rPr>
        <w:t xml:space="preserve"> treatment with 40 nM HGF or 5 </w:t>
      </w:r>
      <w:r w:rsidRPr="00334333">
        <w:rPr>
          <w:rFonts w:ascii="Times New Roman" w:hAnsi="Times New Roman" w:cs="Times New Roman" w:hint="eastAsia"/>
          <w:bCs/>
          <w:lang w:val="en-GB"/>
        </w:rPr>
        <w:t>μ</w:t>
      </w:r>
      <w:r w:rsidRPr="000C1FCA">
        <w:rPr>
          <w:rFonts w:ascii="Times New Roman" w:hAnsi="Times New Roman" w:cs="Times New Roman"/>
          <w:bCs/>
          <w:lang w:val="en-GB"/>
        </w:rPr>
        <w:t>M GSK126 (n=2 biological replicates).</w:t>
      </w:r>
    </w:p>
    <w:p w14:paraId="3072D70C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f.g.</w:t>
      </w:r>
      <w:r w:rsidRPr="000C1FCA">
        <w:rPr>
          <w:rFonts w:ascii="Times New Roman" w:hAnsi="Times New Roman" w:cs="Times New Roman"/>
          <w:bCs/>
          <w:lang w:val="en-GB"/>
        </w:rPr>
        <w:t xml:space="preserve"> Representative flowcytometry plots of H69M sh_NTC or sh_eIF6 cells depicting the sequential gating strategy used for enriching for dead cells after treatment with chemotherapy or vehicle for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h.</w:t>
      </w:r>
    </w:p>
    <w:p w14:paraId="40B0C6F8" w14:textId="77777777" w:rsidR="00974C1D" w:rsidRPr="0068249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US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h.i.</w:t>
      </w:r>
      <w:r w:rsidRPr="000C1FCA">
        <w:rPr>
          <w:rFonts w:ascii="Times New Roman" w:hAnsi="Times New Roman" w:cs="Times New Roman"/>
          <w:bCs/>
          <w:lang w:val="en-GB"/>
        </w:rPr>
        <w:t xml:space="preserve"> Quantification of live/dead cell percentage in sh_NTC versus sh_eIF6 H69M cells (</w:t>
      </w:r>
      <w:r w:rsidRPr="000C1FCA">
        <w:rPr>
          <w:rFonts w:ascii="Times New Roman" w:hAnsi="Times New Roman" w:cs="Times New Roman"/>
          <w:b/>
          <w:bCs/>
          <w:lang w:val="en-GB"/>
        </w:rPr>
        <w:t>h</w:t>
      </w:r>
      <w:r w:rsidRPr="000C1FCA">
        <w:rPr>
          <w:rFonts w:ascii="Times New Roman" w:hAnsi="Times New Roman" w:cs="Times New Roman"/>
          <w:bCs/>
          <w:lang w:val="en-GB"/>
        </w:rPr>
        <w:t>) or sh_NTC versus sh_eIF6</w:t>
      </w:r>
      <w:r>
        <w:rPr>
          <w:rFonts w:ascii="Times New Roman" w:hAnsi="Times New Roman" w:cs="Times New Roman"/>
          <w:bCs/>
          <w:lang w:val="en-GB"/>
        </w:rPr>
        <w:t xml:space="preserve"> mouse SCLC</w:t>
      </w:r>
      <w:r w:rsidRPr="000C1FCA">
        <w:rPr>
          <w:rFonts w:ascii="Times New Roman" w:hAnsi="Times New Roman" w:cs="Times New Roman"/>
          <w:bCs/>
          <w:lang w:val="en-GB"/>
        </w:rPr>
        <w:t xml:space="preserve"> cells (</w:t>
      </w:r>
      <w:r w:rsidRPr="000C1FCA">
        <w:rPr>
          <w:rFonts w:ascii="Times New Roman" w:hAnsi="Times New Roman" w:cs="Times New Roman"/>
          <w:b/>
          <w:bCs/>
          <w:lang w:val="en-GB"/>
        </w:rPr>
        <w:t>i</w:t>
      </w:r>
      <w:r w:rsidRPr="000C1FCA">
        <w:rPr>
          <w:rFonts w:ascii="Times New Roman" w:hAnsi="Times New Roman" w:cs="Times New Roman"/>
          <w:bCs/>
          <w:lang w:val="en-GB"/>
        </w:rPr>
        <w:t>) treated with or without CE (10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carboplatin and 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etoposide</w:t>
      </w:r>
      <w:r>
        <w:rPr>
          <w:rFonts w:ascii="Times New Roman" w:hAnsi="Times New Roman" w:cs="Times New Roman"/>
          <w:bCs/>
          <w:lang w:val="en-GB"/>
        </w:rPr>
        <w:t xml:space="preserve"> for H69M cells and 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 xml:space="preserve">M carboplatin and </w:t>
      </w:r>
      <w:r>
        <w:rPr>
          <w:rFonts w:ascii="Times New Roman" w:hAnsi="Times New Roman" w:cs="Times New Roman"/>
          <w:bCs/>
          <w:lang w:val="en-GB"/>
        </w:rPr>
        <w:t>0.4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etoposide</w:t>
      </w:r>
      <w:r>
        <w:rPr>
          <w:rFonts w:ascii="Times New Roman" w:hAnsi="Times New Roman" w:cs="Times New Roman"/>
          <w:bCs/>
          <w:lang w:val="en-GB"/>
        </w:rPr>
        <w:t xml:space="preserve"> for mouse SCLC cells</w:t>
      </w:r>
      <w:r w:rsidRPr="000C1FCA">
        <w:rPr>
          <w:rFonts w:ascii="Times New Roman" w:hAnsi="Times New Roman" w:cs="Times New Roman"/>
          <w:bCs/>
          <w:lang w:val="en-GB"/>
        </w:rPr>
        <w:t>) for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h through flow cytometry.</w:t>
      </w:r>
    </w:p>
    <w:p w14:paraId="58CDE93D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j.</w:t>
      </w:r>
      <w:r w:rsidRPr="000C1FCA">
        <w:rPr>
          <w:rFonts w:ascii="Times New Roman" w:hAnsi="Times New Roman" w:cs="Times New Roman"/>
          <w:bCs/>
          <w:lang w:val="en-GB"/>
        </w:rPr>
        <w:t xml:space="preserve"> Tumor growth </w:t>
      </w:r>
      <w:r>
        <w:rPr>
          <w:rFonts w:ascii="Times New Roman" w:hAnsi="Times New Roman" w:cs="Times New Roman"/>
          <w:bCs/>
          <w:lang w:val="en-GB"/>
        </w:rPr>
        <w:t>cur</w:t>
      </w:r>
      <w:r>
        <w:rPr>
          <w:rFonts w:ascii="Times New Roman" w:hAnsi="Times New Roman" w:cs="Times New Roman" w:hint="eastAsia"/>
          <w:bCs/>
          <w:lang w:val="en-GB"/>
        </w:rPr>
        <w:t>v</w:t>
      </w:r>
      <w:r>
        <w:rPr>
          <w:rFonts w:ascii="Times New Roman" w:hAnsi="Times New Roman" w:cs="Times New Roman"/>
          <w:bCs/>
          <w:lang w:val="en-GB"/>
        </w:rPr>
        <w:t xml:space="preserve">e </w:t>
      </w:r>
      <w:r w:rsidRPr="000C1FCA">
        <w:rPr>
          <w:rFonts w:ascii="Times New Roman" w:hAnsi="Times New Roman" w:cs="Times New Roman"/>
          <w:bCs/>
          <w:lang w:val="en-GB"/>
        </w:rPr>
        <w:t>of sh_NTC and sh_eIF6 H69 cell line xenografts (n=1</w:t>
      </w:r>
      <w:r>
        <w:rPr>
          <w:rFonts w:ascii="Times New Roman" w:hAnsi="Times New Roman" w:cs="Times New Roman"/>
          <w:bCs/>
          <w:lang w:val="en-GB"/>
        </w:rPr>
        <w:t>3</w:t>
      </w:r>
      <w:r w:rsidRPr="000C1FCA">
        <w:rPr>
          <w:rFonts w:ascii="Times New Roman" w:hAnsi="Times New Roman" w:cs="Times New Roman"/>
          <w:bCs/>
          <w:lang w:val="en-GB"/>
        </w:rPr>
        <w:t xml:space="preserve"> tumors per group) treated with CE (carboplatin and etoposide) for 3 weeks. </w:t>
      </w:r>
    </w:p>
    <w:p w14:paraId="6E79BE7F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Cs/>
          <w:lang w:val="en-GB"/>
        </w:rPr>
        <w:t>For figure f-i, n=3 biological replicates. Two</w:t>
      </w:r>
      <w:r>
        <w:rPr>
          <w:rFonts w:ascii="Times New Roman" w:hAnsi="Times New Roman" w:cs="Times New Roman"/>
          <w:bCs/>
          <w:lang w:val="en-GB"/>
        </w:rPr>
        <w:t>-</w:t>
      </w:r>
      <w:r w:rsidRPr="000C1FCA">
        <w:rPr>
          <w:rFonts w:ascii="Times New Roman" w:hAnsi="Times New Roman" w:cs="Times New Roman"/>
          <w:bCs/>
          <w:lang w:val="en-GB"/>
        </w:rPr>
        <w:t xml:space="preserve">tailed unpaired Student’s t test. Data are represented as mean </w:t>
      </w:r>
      <w:r w:rsidRPr="000C1FCA">
        <w:rPr>
          <w:rFonts w:ascii="Times New Roman" w:hAnsi="Times New Roman" w:cs="Times New Roman"/>
          <w:bCs/>
          <w:lang w:val="en-GB"/>
        </w:rPr>
        <w:sym w:font="Symbol" w:char="F0B1"/>
      </w:r>
      <w:r w:rsidRPr="000C1FCA">
        <w:rPr>
          <w:rFonts w:ascii="Times New Roman" w:hAnsi="Times New Roman" w:cs="Times New Roman"/>
          <w:bCs/>
          <w:lang w:val="en-GB"/>
        </w:rPr>
        <w:t xml:space="preserve"> SEM. Scale bars, 200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m.</w:t>
      </w:r>
    </w:p>
    <w:p w14:paraId="4F8DF935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149E55D3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275EE455" wp14:editId="7E6A5FDA">
            <wp:extent cx="5752465" cy="7963383"/>
            <wp:effectExtent l="0" t="0" r="0" b="12700"/>
            <wp:docPr id="8" name="Image 8" descr="/Users/shensishen/Desktop/Work/Manuscirpt preparation/SCLC-EIF6/Figures/small/Ext F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hensishen/Desktop/Work/Manuscirpt preparation/SCLC-EIF6/Figures/small/Ext Fi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"/>
                    <a:stretch/>
                  </pic:blipFill>
                  <pic:spPr bwMode="auto">
                    <a:xfrm>
                      <a:off x="0" y="0"/>
                      <a:ext cx="5752465" cy="796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44E4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8. eIF6 regulates MAPK pathway through CD104/FAK signaling axis.</w:t>
      </w:r>
    </w:p>
    <w:p w14:paraId="11128C0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 xml:space="preserve">a. </w:t>
      </w:r>
      <w:r w:rsidRPr="000C1FCA">
        <w:rPr>
          <w:rFonts w:ascii="Times New Roman" w:hAnsi="Times New Roman" w:cs="Times New Roman"/>
          <w:bCs/>
          <w:lang w:val="en-GB"/>
        </w:rPr>
        <w:t xml:space="preserve">Immunoblot analysis for eIF6 distribution in different fractions of H69 and H69M cells. RPL7 and RPS15 as fraction indicator. </w:t>
      </w:r>
    </w:p>
    <w:p w14:paraId="0F9216E0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</w:t>
      </w:r>
      <w:r w:rsidRPr="000C1FCA">
        <w:rPr>
          <w:rFonts w:ascii="Times New Roman" w:hAnsi="Times New Roman" w:cs="Times New Roman"/>
          <w:bCs/>
          <w:lang w:val="en-GB"/>
        </w:rPr>
        <w:t xml:space="preserve"> Candidate factors interacting with eIF6 physically, genetically, or both analyzed by BioGrid database.</w:t>
      </w:r>
    </w:p>
    <w:p w14:paraId="7284434C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c.</w:t>
      </w:r>
      <w:r w:rsidRPr="000C1FCA">
        <w:rPr>
          <w:rFonts w:ascii="Times New Roman" w:hAnsi="Times New Roman" w:cs="Times New Roman"/>
          <w:bCs/>
          <w:lang w:val="en-GB"/>
        </w:rPr>
        <w:t xml:space="preserve"> qPCR analysis for CD104 gene expression in H69, H69M and H196 cells (n=3 biological replicates).</w:t>
      </w:r>
    </w:p>
    <w:p w14:paraId="5716B617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d.</w:t>
      </w:r>
      <w:r w:rsidRPr="000C1FCA">
        <w:rPr>
          <w:rFonts w:ascii="Times New Roman" w:hAnsi="Times New Roman" w:cs="Times New Roman"/>
          <w:bCs/>
          <w:lang w:val="en-GB"/>
        </w:rPr>
        <w:t xml:space="preserve"> </w:t>
      </w:r>
      <w:r>
        <w:rPr>
          <w:rFonts w:ascii="Times New Roman" w:hAnsi="Times New Roman" w:cs="Times New Roman"/>
          <w:bCs/>
          <w:lang w:val="en-GB"/>
        </w:rPr>
        <w:t>Immunoblot showing u</w:t>
      </w:r>
      <w:r w:rsidRPr="000C1FCA">
        <w:rPr>
          <w:rFonts w:ascii="Times New Roman" w:hAnsi="Times New Roman" w:cs="Times New Roman"/>
          <w:bCs/>
          <w:lang w:val="en-GB"/>
        </w:rPr>
        <w:t>pregulation of phospho-FAK (Tyr397) following CE (10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carboplatin and 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 xml:space="preserve">M etoposide) treatment for </w:t>
      </w:r>
      <w:r>
        <w:rPr>
          <w:rFonts w:ascii="Times New Roman" w:hAnsi="Times New Roman" w:cs="Times New Roman"/>
          <w:bCs/>
          <w:lang w:val="en-GB"/>
        </w:rPr>
        <w:t>different durations</w:t>
      </w:r>
      <w:r w:rsidRPr="000C1FCA">
        <w:rPr>
          <w:rFonts w:ascii="Times New Roman" w:hAnsi="Times New Roman" w:cs="Times New Roman"/>
          <w:bCs/>
          <w:lang w:val="en-GB"/>
        </w:rPr>
        <w:t xml:space="preserve"> in H69 cells and </w:t>
      </w:r>
      <w:r>
        <w:rPr>
          <w:rFonts w:ascii="Times New Roman" w:hAnsi="Times New Roman" w:cs="Times New Roman"/>
          <w:bCs/>
          <w:lang w:val="en-GB"/>
        </w:rPr>
        <w:t>mouse SCLC</w:t>
      </w:r>
      <w:r w:rsidRPr="000C1FCA">
        <w:rPr>
          <w:rFonts w:ascii="Times New Roman" w:hAnsi="Times New Roman" w:cs="Times New Roman"/>
          <w:bCs/>
          <w:lang w:val="en-GB"/>
        </w:rPr>
        <w:t xml:space="preserve"> cells</w:t>
      </w:r>
      <w:r>
        <w:rPr>
          <w:rFonts w:ascii="Times New Roman" w:hAnsi="Times New Roman" w:cs="Times New Roman" w:hint="eastAsia"/>
          <w:bCs/>
          <w:lang w:val="en-GB"/>
        </w:rPr>
        <w:t xml:space="preserve"> (</w:t>
      </w:r>
      <w:r>
        <w:rPr>
          <w:rFonts w:ascii="Times New Roman" w:hAnsi="Times New Roman" w:cs="Times New Roman"/>
          <w:bCs/>
          <w:lang w:val="en-GB"/>
        </w:rPr>
        <w:t>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 xml:space="preserve">M carboplatin and </w:t>
      </w:r>
      <w:r>
        <w:rPr>
          <w:rFonts w:ascii="Times New Roman" w:hAnsi="Times New Roman" w:cs="Times New Roman"/>
          <w:bCs/>
          <w:lang w:val="en-GB"/>
        </w:rPr>
        <w:t>0.4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etoposide</w:t>
      </w:r>
      <w:r>
        <w:rPr>
          <w:rFonts w:ascii="Times New Roman" w:hAnsi="Times New Roman" w:cs="Times New Roman" w:hint="eastAsia"/>
          <w:bCs/>
          <w:lang w:val="en-GB"/>
        </w:rPr>
        <w:t>)</w:t>
      </w:r>
      <w:r w:rsidRPr="000C1FCA">
        <w:rPr>
          <w:rFonts w:ascii="Times New Roman" w:hAnsi="Times New Roman" w:cs="Times New Roman"/>
          <w:bCs/>
          <w:lang w:val="en-GB"/>
        </w:rPr>
        <w:t>.</w:t>
      </w:r>
    </w:p>
    <w:p w14:paraId="1D54776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of indicated protein in H69 and H69M cells upon eIF6 knockdown or not.</w:t>
      </w:r>
    </w:p>
    <w:p w14:paraId="4C74BB1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f.</w:t>
      </w:r>
      <w:r w:rsidRPr="000C1FCA">
        <w:rPr>
          <w:rFonts w:ascii="Times New Roman" w:hAnsi="Times New Roman" w:cs="Times New Roman"/>
          <w:bCs/>
          <w:lang w:val="en-GB"/>
        </w:rPr>
        <w:t xml:space="preserve"> Model and representative far-red immunofluorescence images demonstrating interaction between eIF6 and FAK/CD104 can be detected and quantified by using proximity ligation assay (PLA).</w:t>
      </w:r>
    </w:p>
    <w:p w14:paraId="3539A4E4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g.</w:t>
      </w:r>
      <w:r w:rsidRPr="000C1FCA">
        <w:rPr>
          <w:rFonts w:ascii="Times New Roman" w:hAnsi="Times New Roman" w:cs="Times New Roman"/>
          <w:bCs/>
          <w:lang w:val="en-GB"/>
        </w:rPr>
        <w:t xml:space="preserve"> Representative images of CD104-eIF6 PLA complexes in </w:t>
      </w:r>
      <w:r>
        <w:rPr>
          <w:rFonts w:ascii="Times New Roman" w:hAnsi="Times New Roman" w:cs="Times New Roman"/>
          <w:bCs/>
          <w:lang w:val="en-GB"/>
        </w:rPr>
        <w:t xml:space="preserve">H69 cells and </w:t>
      </w:r>
      <w:r w:rsidRPr="000C1FCA">
        <w:rPr>
          <w:rFonts w:ascii="Times New Roman" w:hAnsi="Times New Roman" w:cs="Times New Roman"/>
          <w:bCs/>
          <w:lang w:val="en-GB"/>
        </w:rPr>
        <w:t>sh_NTC and sh_eIF6 H69M cells.</w:t>
      </w:r>
    </w:p>
    <w:p w14:paraId="7F778243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h.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analysis of RPM mouse-derived </w:t>
      </w:r>
      <w:r>
        <w:rPr>
          <w:rFonts w:ascii="Times New Roman" w:hAnsi="Times New Roman" w:cs="Times New Roman"/>
          <w:bCs/>
          <w:lang w:val="en-GB"/>
        </w:rPr>
        <w:t xml:space="preserve">SCLC </w:t>
      </w:r>
      <w:r w:rsidRPr="000C1FCA">
        <w:rPr>
          <w:rFonts w:ascii="Times New Roman" w:hAnsi="Times New Roman" w:cs="Times New Roman"/>
          <w:bCs/>
          <w:lang w:val="en-GB"/>
        </w:rPr>
        <w:t xml:space="preserve">cell line upon </w:t>
      </w:r>
      <w:r>
        <w:rPr>
          <w:rFonts w:ascii="Times New Roman" w:hAnsi="Times New Roman" w:cs="Times New Roman" w:hint="eastAsia"/>
          <w:bCs/>
          <w:lang w:val="en-GB"/>
        </w:rPr>
        <w:t xml:space="preserve">24 </w:t>
      </w:r>
      <w:r>
        <w:rPr>
          <w:rFonts w:ascii="Times New Roman" w:hAnsi="Times New Roman" w:cs="Times New Roman"/>
          <w:bCs/>
          <w:lang w:val="en-US"/>
        </w:rPr>
        <w:t xml:space="preserve">h </w:t>
      </w:r>
      <w:r w:rsidRPr="000C1FCA">
        <w:rPr>
          <w:rFonts w:ascii="Times New Roman" w:hAnsi="Times New Roman" w:cs="Times New Roman" w:hint="eastAsia"/>
          <w:bCs/>
          <w:lang w:val="en-GB"/>
        </w:rPr>
        <w:t>c</w:t>
      </w:r>
      <w:r w:rsidRPr="000C1FCA">
        <w:rPr>
          <w:rFonts w:ascii="Times New Roman" w:hAnsi="Times New Roman" w:cs="Times New Roman"/>
          <w:bCs/>
          <w:lang w:val="en-GB"/>
        </w:rPr>
        <w:t>hemotherapy</w:t>
      </w:r>
      <w:r>
        <w:rPr>
          <w:rFonts w:ascii="Times New Roman" w:hAnsi="Times New Roman" w:cs="Times New Roman"/>
          <w:bCs/>
          <w:lang w:val="en-GB"/>
        </w:rPr>
        <w:t xml:space="preserve"> (2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 xml:space="preserve">M carboplatin and </w:t>
      </w:r>
      <w:r>
        <w:rPr>
          <w:rFonts w:ascii="Times New Roman" w:hAnsi="Times New Roman" w:cs="Times New Roman"/>
          <w:bCs/>
          <w:lang w:val="en-GB"/>
        </w:rPr>
        <w:t>0.4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 etoposide</w:t>
      </w:r>
      <w:r>
        <w:rPr>
          <w:rFonts w:ascii="Times New Roman" w:hAnsi="Times New Roman" w:cs="Times New Roman"/>
          <w:bCs/>
          <w:lang w:val="en-GB"/>
        </w:rPr>
        <w:t>)</w:t>
      </w:r>
      <w:r w:rsidRPr="000C1FCA">
        <w:rPr>
          <w:rFonts w:ascii="Times New Roman" w:hAnsi="Times New Roman" w:cs="Times New Roman"/>
          <w:bCs/>
          <w:lang w:val="en-GB"/>
        </w:rPr>
        <w:t xml:space="preserve"> in the presence or absence of eIF6 shRNA</w:t>
      </w:r>
      <w:r>
        <w:rPr>
          <w:rFonts w:ascii="Times New Roman" w:hAnsi="Times New Roman" w:cs="Times New Roman"/>
          <w:bCs/>
          <w:lang w:val="en-GB"/>
        </w:rPr>
        <w:t xml:space="preserve"> (quantified and normalized by </w:t>
      </w:r>
      <w:r w:rsidRPr="000C1FCA">
        <w:rPr>
          <w:rFonts w:ascii="Times New Roman" w:hAnsi="Times New Roman" w:cs="Times New Roman"/>
          <w:bCs/>
          <w:lang w:val="en-GB"/>
        </w:rPr>
        <w:sym w:font="Symbol" w:char="F062"/>
      </w:r>
      <w:r w:rsidRPr="000C1FCA">
        <w:rPr>
          <w:rFonts w:ascii="Times New Roman" w:hAnsi="Times New Roman" w:cs="Times New Roman"/>
          <w:bCs/>
          <w:lang w:val="en-GB"/>
        </w:rPr>
        <w:t>-tubuli</w:t>
      </w:r>
      <w:r>
        <w:rPr>
          <w:rFonts w:ascii="Times New Roman" w:hAnsi="Times New Roman" w:cs="Times New Roman"/>
          <w:bCs/>
          <w:lang w:val="en-GB"/>
        </w:rPr>
        <w:t xml:space="preserve">n), </w:t>
      </w:r>
      <w:r w:rsidRPr="000C1FCA">
        <w:rPr>
          <w:rFonts w:ascii="Times New Roman" w:hAnsi="Times New Roman" w:cs="Times New Roman"/>
          <w:bCs/>
          <w:lang w:val="en-GB"/>
        </w:rPr>
        <w:sym w:font="Symbol" w:char="F062"/>
      </w:r>
      <w:r w:rsidRPr="000C1FCA">
        <w:rPr>
          <w:rFonts w:ascii="Times New Roman" w:hAnsi="Times New Roman" w:cs="Times New Roman"/>
          <w:bCs/>
          <w:lang w:val="en-GB"/>
        </w:rPr>
        <w:t>-tubulin as loading control.</w:t>
      </w:r>
    </w:p>
    <w:p w14:paraId="26CD3077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i.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analysis of</w:t>
      </w:r>
      <w:r>
        <w:rPr>
          <w:rFonts w:ascii="Times New Roman" w:hAnsi="Times New Roman" w:cs="Times New Roman"/>
          <w:bCs/>
          <w:lang w:val="en-GB"/>
        </w:rPr>
        <w:t xml:space="preserve"> sh_NTC and sh_eIF6</w:t>
      </w:r>
      <w:r w:rsidRPr="000C1FCA">
        <w:rPr>
          <w:rFonts w:ascii="Times New Roman" w:hAnsi="Times New Roman" w:cs="Times New Roman"/>
          <w:bCs/>
          <w:lang w:val="en-GB"/>
        </w:rPr>
        <w:t xml:space="preserve"> H69 cells treated with 40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ng/ml HGF or vehicle for 14 days.</w:t>
      </w:r>
    </w:p>
    <w:p w14:paraId="28C8FCE7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j.</w:t>
      </w:r>
      <w:r w:rsidRPr="000C1FCA">
        <w:rPr>
          <w:rFonts w:ascii="Times New Roman" w:hAnsi="Times New Roman" w:cs="Times New Roman"/>
          <w:bCs/>
          <w:lang w:val="en-GB"/>
        </w:rPr>
        <w:t xml:space="preserve"> Immunoblot of H69 and H69M cells treated with vehicle, MEK inhibitor (100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nM cobimetinib) or mTOR inhibitor (100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nM rapamycin) for 72</w:t>
      </w:r>
      <w:r>
        <w:rPr>
          <w:rFonts w:ascii="Times New Roman" w:hAnsi="Times New Roman" w:cs="Times New Roman" w:hint="eastAsia"/>
          <w:bCs/>
          <w:lang w:val="en-GB"/>
        </w:rPr>
        <w:t xml:space="preserve"> </w:t>
      </w:r>
      <w:r w:rsidRPr="000C1FCA">
        <w:rPr>
          <w:rFonts w:ascii="Times New Roman" w:hAnsi="Times New Roman" w:cs="Times New Roman"/>
          <w:bCs/>
          <w:lang w:val="en-GB"/>
        </w:rPr>
        <w:t>h.</w:t>
      </w:r>
    </w:p>
    <w:p w14:paraId="419B022F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Cs/>
          <w:lang w:val="en-GB"/>
        </w:rPr>
        <w:t>Two</w:t>
      </w:r>
      <w:r>
        <w:rPr>
          <w:rFonts w:ascii="Times New Roman" w:hAnsi="Times New Roman" w:cs="Times New Roman"/>
          <w:bCs/>
          <w:lang w:val="en-GB"/>
        </w:rPr>
        <w:t>-</w:t>
      </w:r>
      <w:r w:rsidRPr="000C1FCA">
        <w:rPr>
          <w:rFonts w:ascii="Times New Roman" w:hAnsi="Times New Roman" w:cs="Times New Roman"/>
          <w:bCs/>
          <w:lang w:val="en-GB"/>
        </w:rPr>
        <w:t xml:space="preserve">tailed unpaired Student’s t test. Data are represented as mean </w:t>
      </w:r>
      <w:r w:rsidRPr="000C1FCA">
        <w:rPr>
          <w:rFonts w:ascii="Times New Roman" w:hAnsi="Times New Roman" w:cs="Times New Roman"/>
          <w:bCs/>
          <w:lang w:val="en-GB"/>
        </w:rPr>
        <w:sym w:font="Symbol" w:char="F0B1"/>
      </w:r>
      <w:r w:rsidRPr="000C1FCA">
        <w:rPr>
          <w:rFonts w:ascii="Times New Roman" w:hAnsi="Times New Roman" w:cs="Times New Roman"/>
          <w:bCs/>
          <w:lang w:val="en-GB"/>
        </w:rPr>
        <w:t xml:space="preserve"> SEM. Scale bars, 50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m.</w:t>
      </w:r>
    </w:p>
    <w:p w14:paraId="72AF9DDD" w14:textId="77777777" w:rsidR="00C46154" w:rsidRDefault="00C46154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lang w:val="en-GB"/>
        </w:rPr>
        <w:br w:type="page"/>
      </w:r>
    </w:p>
    <w:p w14:paraId="56480A7D" w14:textId="77777777" w:rsidR="00974C1D" w:rsidRPr="000C1FCA" w:rsidRDefault="00C46154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51EC1944" wp14:editId="69923545">
            <wp:extent cx="5752465" cy="8136890"/>
            <wp:effectExtent l="0" t="0" r="0" b="0"/>
            <wp:docPr id="9" name="Image 9" descr="/Users/shensishen/Desktop/Work/Manuscirpt preparation/SCLC-EIF6/Figures/small/Ext Fi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hensishen/Desktop/Work/Manuscirpt preparation/SCLC-EIF6/Figures/small/Ext Fi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4A2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Extended Data Figure 9. CD104-eIF6 complex is a strong biomarker for SCLC patient</w:t>
      </w:r>
      <w:r>
        <w:rPr>
          <w:rFonts w:ascii="Times New Roman" w:hAnsi="Times New Roman" w:cs="Times New Roman"/>
          <w:b/>
          <w:bCs/>
          <w:lang w:val="en-GB"/>
        </w:rPr>
        <w:t>s</w:t>
      </w:r>
      <w:r w:rsidRPr="000C1FCA">
        <w:rPr>
          <w:rFonts w:ascii="Times New Roman" w:hAnsi="Times New Roman" w:cs="Times New Roman"/>
          <w:b/>
          <w:bCs/>
          <w:lang w:val="en-GB"/>
        </w:rPr>
        <w:t>’ prognosis.</w:t>
      </w:r>
    </w:p>
    <w:p w14:paraId="0C73C35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a.</w:t>
      </w:r>
      <w:r w:rsidRPr="000C1FCA">
        <w:rPr>
          <w:rFonts w:ascii="Times New Roman" w:hAnsi="Times New Roman" w:cs="Times New Roman"/>
          <w:bCs/>
          <w:lang w:val="en-GB"/>
        </w:rPr>
        <w:t xml:space="preserve"> Representatives images of mIF staining and CD104-eIF6 PLA complex within the same tumor. Scale bars, 20 </w:t>
      </w:r>
      <w:r w:rsidRPr="000C1FCA">
        <w:rPr>
          <w:rFonts w:ascii="Times New Roman" w:hAnsi="Times New Roman" w:cs="Times New Roman"/>
          <w:bCs/>
          <w:lang w:val="en-GB"/>
        </w:rPr>
        <w:sym w:font="Symbol" w:char="F06D"/>
      </w:r>
      <w:r w:rsidRPr="000C1FCA">
        <w:rPr>
          <w:rFonts w:ascii="Times New Roman" w:hAnsi="Times New Roman" w:cs="Times New Roman"/>
          <w:bCs/>
          <w:lang w:val="en-GB"/>
        </w:rPr>
        <w:t>m.</w:t>
      </w:r>
    </w:p>
    <w:p w14:paraId="50196A9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b.c.</w:t>
      </w:r>
      <w:r w:rsidRPr="000C1FCA">
        <w:rPr>
          <w:rFonts w:ascii="Times New Roman" w:hAnsi="Times New Roman" w:cs="Times New Roman"/>
          <w:bCs/>
          <w:lang w:val="en-GB"/>
        </w:rPr>
        <w:t xml:space="preserve"> Model and representative images of CD104-eIF6 PLA complex demonstrating the image-based analysis pipeline for quantification of PLA spot at single cell level through QuPath.</w:t>
      </w:r>
    </w:p>
    <w:p w14:paraId="7A1A42F2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d.</w:t>
      </w:r>
      <w:r w:rsidRPr="000C1FCA">
        <w:rPr>
          <w:rFonts w:ascii="Times New Roman" w:hAnsi="Times New Roman" w:cs="Times New Roman"/>
          <w:bCs/>
          <w:lang w:val="en-GB"/>
        </w:rPr>
        <w:t xml:space="preserve"> Pearson correlation between EFS and the percentage of eIF6 or ASCL1 positive cells, H-score</w:t>
      </w:r>
      <w:r w:rsidRPr="000C1FCA">
        <w:rPr>
          <w:rFonts w:ascii="Times New Roman" w:hAnsi="Times New Roman" w:cs="Times New Roman"/>
          <w:bCs/>
          <w:vertAlign w:val="superscript"/>
          <w:lang w:val="en-GB"/>
        </w:rPr>
        <w:t>PLA</w:t>
      </w:r>
      <w:r w:rsidRPr="000C1FCA">
        <w:rPr>
          <w:rFonts w:ascii="Times New Roman" w:hAnsi="Times New Roman" w:cs="Times New Roman"/>
          <w:bCs/>
          <w:lang w:val="en-GB"/>
        </w:rPr>
        <w:t xml:space="preserve"> of CD104-eIF6 or FAK-eIF6 (n=38 tumors).  </w:t>
      </w:r>
    </w:p>
    <w:p w14:paraId="5C872AEF" w14:textId="77777777" w:rsidR="00974C1D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e.</w:t>
      </w:r>
      <w:r w:rsidRPr="000C1FCA">
        <w:rPr>
          <w:rFonts w:ascii="Times New Roman" w:hAnsi="Times New Roman" w:cs="Times New Roman"/>
          <w:bCs/>
          <w:lang w:val="en-GB"/>
        </w:rPr>
        <w:t xml:space="preserve"> Multivariable Cox regression analysis for relationship between EFS and indicated variables (n=38 patients).</w:t>
      </w:r>
    </w:p>
    <w:p w14:paraId="4886F7C1" w14:textId="77777777" w:rsidR="00974C1D" w:rsidRPr="000C1FCA" w:rsidRDefault="00974C1D" w:rsidP="00974C1D">
      <w:pPr>
        <w:rPr>
          <w:rFonts w:ascii="Times New Roman" w:hAnsi="Times New Roman" w:cs="Times New Roman"/>
          <w:bCs/>
          <w:lang w:val="en-GB"/>
        </w:rPr>
      </w:pPr>
      <w:r w:rsidRPr="000C1FCA">
        <w:rPr>
          <w:rFonts w:ascii="Times New Roman" w:hAnsi="Times New Roman" w:cs="Times New Roman"/>
          <w:bCs/>
          <w:lang w:val="en-GB"/>
        </w:rPr>
        <w:br w:type="page"/>
      </w:r>
    </w:p>
    <w:p w14:paraId="7CDB7449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0C1FCA">
        <w:rPr>
          <w:rFonts w:ascii="Times New Roman" w:hAnsi="Times New Roman" w:cs="Times New Roman"/>
          <w:b/>
          <w:bCs/>
          <w:lang w:val="en-GB"/>
        </w:rPr>
        <w:t>Supplementary Information</w:t>
      </w:r>
    </w:p>
    <w:p w14:paraId="0A09182C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</w:p>
    <w:p w14:paraId="19F10902" w14:textId="77777777" w:rsidR="00974C1D" w:rsidRPr="000C1FCA" w:rsidRDefault="00974C1D" w:rsidP="00974C1D">
      <w:pPr>
        <w:spacing w:line="360" w:lineRule="auto"/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0C1FCA">
        <w:rPr>
          <w:rFonts w:ascii="Times New Roman" w:eastAsia="Times New Roman" w:hAnsi="Times New Roman" w:cs="Times New Roman"/>
          <w:b/>
          <w:lang w:val="en-GB"/>
        </w:rPr>
        <w:t>EIF6 conditions drug-tolerant persister-like transdifferentiation in small cell lung carcinoma</w:t>
      </w:r>
    </w:p>
    <w:p w14:paraId="4EF34DF8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702FE6E" w14:textId="467ED6B9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vertAlign w:val="superscript"/>
          <w:lang w:val="en-GB"/>
        </w:rPr>
      </w:pPr>
      <w:r w:rsidRPr="000C1FCA">
        <w:rPr>
          <w:rFonts w:ascii="Times New Roman" w:hAnsi="Times New Roman" w:cs="Times New Roman"/>
          <w:lang w:val="en-GB"/>
        </w:rPr>
        <w:t>Haoning Peng</w:t>
      </w:r>
      <w:r w:rsidRPr="000C1FCA">
        <w:rPr>
          <w:rFonts w:ascii="Times New Roman" w:hAnsi="Times New Roman" w:cs="Times New Roman"/>
          <w:vertAlign w:val="superscript"/>
          <w:lang w:val="en-GB"/>
        </w:rPr>
        <w:t>1,</w:t>
      </w:r>
      <w:proofErr w:type="gramStart"/>
      <w:r w:rsidRPr="000C1FCA">
        <w:rPr>
          <w:rFonts w:ascii="Times New Roman" w:hAnsi="Times New Roman" w:cs="Times New Roman"/>
          <w:vertAlign w:val="superscript"/>
          <w:lang w:val="en-GB"/>
        </w:rPr>
        <w:t>2,#</w:t>
      </w:r>
      <w:proofErr w:type="gramEnd"/>
      <w:r w:rsidRPr="000C1FCA">
        <w:rPr>
          <w:rFonts w:ascii="Times New Roman" w:hAnsi="Times New Roman" w:cs="Times New Roman"/>
          <w:lang w:val="en-GB"/>
        </w:rPr>
        <w:t>, Zhile Wang</w:t>
      </w:r>
      <w:r w:rsidRPr="000C1FCA">
        <w:rPr>
          <w:rFonts w:ascii="Times New Roman" w:hAnsi="Times New Roman" w:cs="Times New Roman"/>
          <w:vertAlign w:val="superscript"/>
          <w:lang w:val="en-GB"/>
        </w:rPr>
        <w:t>1,2,#</w:t>
      </w:r>
      <w:r w:rsidRPr="000C1FCA">
        <w:rPr>
          <w:rFonts w:ascii="Times New Roman" w:hAnsi="Times New Roman" w:cs="Times New Roman"/>
          <w:lang w:val="en-GB"/>
        </w:rPr>
        <w:t>, Mengyao Wang</w:t>
      </w:r>
      <w:r w:rsidRPr="000C1FCA">
        <w:rPr>
          <w:rFonts w:ascii="Times New Roman" w:hAnsi="Times New Roman" w:cs="Times New Roman"/>
          <w:vertAlign w:val="superscript"/>
          <w:lang w:val="en-GB"/>
        </w:rPr>
        <w:t>1,#</w:t>
      </w:r>
      <w:r w:rsidRPr="000C1FCA">
        <w:rPr>
          <w:rFonts w:ascii="Times New Roman" w:hAnsi="Times New Roman" w:cs="Times New Roman"/>
          <w:lang w:val="en-GB"/>
        </w:rPr>
        <w:t xml:space="preserve">, </w:t>
      </w:r>
      <w:r w:rsidR="00F42C41" w:rsidRPr="000C1FCA">
        <w:rPr>
          <w:rFonts w:ascii="Times New Roman" w:hAnsi="Times New Roman" w:cs="Times New Roman"/>
          <w:lang w:val="en-GB"/>
        </w:rPr>
        <w:t>Xinpu Tang</w:t>
      </w:r>
      <w:r w:rsidR="00F42C41" w:rsidRPr="000C1FCA">
        <w:rPr>
          <w:rFonts w:ascii="Times New Roman" w:hAnsi="Times New Roman" w:cs="Times New Roman"/>
          <w:vertAlign w:val="superscript"/>
          <w:lang w:val="en-GB"/>
        </w:rPr>
        <w:t>1</w:t>
      </w:r>
      <w:r w:rsidR="00F42C41">
        <w:rPr>
          <w:rFonts w:ascii="Times New Roman" w:hAnsi="Times New Roman" w:cs="Times New Roman"/>
          <w:vertAlign w:val="superscript"/>
          <w:lang w:val="en-GB"/>
        </w:rPr>
        <w:t>,#</w:t>
      </w:r>
      <w:r w:rsidR="00F42C41" w:rsidRPr="000C1FCA">
        <w:rPr>
          <w:rFonts w:ascii="Times New Roman" w:hAnsi="Times New Roman" w:cs="Times New Roman"/>
          <w:lang w:val="en-GB"/>
        </w:rPr>
        <w:t xml:space="preserve">, </w:t>
      </w:r>
      <w:r w:rsidRPr="000C1FCA">
        <w:rPr>
          <w:rFonts w:ascii="Times New Roman" w:hAnsi="Times New Roman" w:cs="Times New Roman"/>
          <w:lang w:val="en-GB"/>
        </w:rPr>
        <w:t>Kaixiu Li</w:t>
      </w:r>
      <w:r w:rsidRPr="000C1FCA">
        <w:rPr>
          <w:rFonts w:ascii="Times New Roman" w:hAnsi="Times New Roman" w:cs="Times New Roman"/>
          <w:vertAlign w:val="superscript"/>
          <w:lang w:val="en-GB"/>
        </w:rPr>
        <w:t>1</w:t>
      </w:r>
      <w:r w:rsidRPr="000C1FCA">
        <w:rPr>
          <w:rFonts w:ascii="Times New Roman" w:hAnsi="Times New Roman" w:cs="Times New Roman"/>
          <w:lang w:val="en-GB"/>
        </w:rPr>
        <w:t>, Xuejiao Yu</w:t>
      </w:r>
      <w:r w:rsidRPr="000C1FCA">
        <w:rPr>
          <w:rFonts w:ascii="Times New Roman" w:hAnsi="Times New Roman" w:cs="Times New Roman"/>
          <w:vertAlign w:val="superscript"/>
          <w:lang w:val="en-GB"/>
        </w:rPr>
        <w:t>3</w:t>
      </w:r>
      <w:r w:rsidRPr="000C1FCA">
        <w:rPr>
          <w:rFonts w:ascii="Times New Roman" w:hAnsi="Times New Roman" w:cs="Times New Roman"/>
          <w:lang w:val="en-GB"/>
        </w:rPr>
        <w:t>, Siyang Song</w:t>
      </w:r>
      <w:r w:rsidRPr="000C1FCA">
        <w:rPr>
          <w:rFonts w:ascii="Times New Roman" w:hAnsi="Times New Roman" w:cs="Times New Roman"/>
          <w:vertAlign w:val="superscript"/>
          <w:lang w:val="en-GB"/>
        </w:rPr>
        <w:t>3</w:t>
      </w:r>
      <w:r w:rsidRPr="000C1FCA">
        <w:rPr>
          <w:rFonts w:ascii="Times New Roman" w:hAnsi="Times New Roman" w:cs="Times New Roman"/>
          <w:lang w:val="en-GB"/>
        </w:rPr>
        <w:t xml:space="preserve">, </w:t>
      </w:r>
      <w:r w:rsidR="00F42C41" w:rsidRPr="000C1FCA">
        <w:rPr>
          <w:rFonts w:ascii="Times New Roman" w:hAnsi="Times New Roman" w:cs="Times New Roman"/>
          <w:lang w:val="en-GB"/>
        </w:rPr>
        <w:t>Yuqing Wang</w:t>
      </w:r>
      <w:r w:rsidR="00F42C41" w:rsidRPr="000C1FCA">
        <w:rPr>
          <w:rFonts w:ascii="Times New Roman" w:hAnsi="Times New Roman" w:cs="Times New Roman"/>
          <w:vertAlign w:val="superscript"/>
          <w:lang w:val="en-GB"/>
        </w:rPr>
        <w:t>1</w:t>
      </w:r>
      <w:r w:rsidR="00F42C41" w:rsidRPr="000C1FCA">
        <w:rPr>
          <w:rFonts w:ascii="Times New Roman" w:hAnsi="Times New Roman" w:cs="Times New Roman"/>
          <w:lang w:val="en-GB"/>
        </w:rPr>
        <w:t xml:space="preserve">, </w:t>
      </w:r>
      <w:r w:rsidRPr="000C1FCA">
        <w:rPr>
          <w:rFonts w:ascii="Times New Roman" w:hAnsi="Times New Roman" w:cs="Times New Roman"/>
          <w:lang w:val="en-GB"/>
        </w:rPr>
        <w:t>Tianjian Lu</w:t>
      </w:r>
      <w:r w:rsidRPr="000C1FCA">
        <w:rPr>
          <w:rFonts w:ascii="Times New Roman" w:hAnsi="Times New Roman" w:cs="Times New Roman"/>
          <w:vertAlign w:val="superscript"/>
          <w:lang w:val="en-GB"/>
        </w:rPr>
        <w:t>1,2</w:t>
      </w:r>
      <w:r w:rsidRPr="000C1FCA">
        <w:rPr>
          <w:rFonts w:ascii="Times New Roman" w:hAnsi="Times New Roman" w:cs="Times New Roman"/>
          <w:lang w:val="en-GB"/>
        </w:rPr>
        <w:t>, Bo Dong</w:t>
      </w:r>
      <w:r w:rsidRPr="000C1FCA">
        <w:rPr>
          <w:rFonts w:ascii="Times New Roman" w:hAnsi="Times New Roman" w:cs="Times New Roman"/>
          <w:vertAlign w:val="superscript"/>
          <w:lang w:val="en-GB"/>
        </w:rPr>
        <w:t>1,2</w:t>
      </w:r>
      <w:r w:rsidRPr="000C1FCA">
        <w:rPr>
          <w:rFonts w:ascii="Times New Roman" w:hAnsi="Times New Roman" w:cs="Times New Roman"/>
          <w:lang w:val="en-GB"/>
        </w:rPr>
        <w:t>, Youyu Wang</w:t>
      </w:r>
      <w:r w:rsidRPr="000C1FCA">
        <w:rPr>
          <w:rFonts w:ascii="Times New Roman" w:hAnsi="Times New Roman" w:cs="Times New Roman"/>
          <w:vertAlign w:val="superscript"/>
          <w:lang w:val="en-GB"/>
        </w:rPr>
        <w:t>2</w:t>
      </w:r>
      <w:r w:rsidRPr="000C1FCA">
        <w:rPr>
          <w:rFonts w:ascii="Times New Roman" w:hAnsi="Times New Roman" w:cs="Times New Roman"/>
          <w:lang w:val="en-GB"/>
        </w:rPr>
        <w:t>, Minqi Chen</w:t>
      </w:r>
      <w:r w:rsidRPr="000C1FCA">
        <w:rPr>
          <w:rFonts w:ascii="Times New Roman" w:hAnsi="Times New Roman" w:cs="Times New Roman"/>
          <w:vertAlign w:val="superscript"/>
          <w:lang w:val="en-GB"/>
        </w:rPr>
        <w:t>1,2</w:t>
      </w:r>
      <w:r w:rsidRPr="000C1FCA">
        <w:rPr>
          <w:rFonts w:ascii="Times New Roman" w:hAnsi="Times New Roman" w:cs="Times New Roman"/>
          <w:lang w:val="en-GB"/>
        </w:rPr>
        <w:t>, Dongjian Ceng</w:t>
      </w:r>
      <w:r w:rsidRPr="000C1FCA">
        <w:rPr>
          <w:rFonts w:ascii="Times New Roman" w:hAnsi="Times New Roman" w:cs="Times New Roman"/>
          <w:vertAlign w:val="superscript"/>
          <w:lang w:val="en-GB"/>
        </w:rPr>
        <w:t>1</w:t>
      </w:r>
      <w:r w:rsidRPr="000C1FCA">
        <w:rPr>
          <w:rFonts w:ascii="Times New Roman" w:hAnsi="Times New Roman" w:cs="Times New Roman"/>
          <w:lang w:val="en-GB"/>
        </w:rPr>
        <w:t>, Yulan Deng</w:t>
      </w:r>
      <w:r w:rsidRPr="000C1FCA">
        <w:rPr>
          <w:rFonts w:ascii="Times New Roman" w:hAnsi="Times New Roman" w:cs="Times New Roman"/>
          <w:vertAlign w:val="superscript"/>
          <w:lang w:val="en-GB"/>
        </w:rPr>
        <w:t>1</w:t>
      </w:r>
      <w:r w:rsidRPr="000C1FCA">
        <w:rPr>
          <w:rFonts w:ascii="Times New Roman" w:hAnsi="Times New Roman" w:cs="Times New Roman"/>
          <w:lang w:val="en-GB"/>
        </w:rPr>
        <w:t>, Liang Xia</w:t>
      </w:r>
      <w:r w:rsidRPr="000C1FCA">
        <w:rPr>
          <w:rFonts w:ascii="Times New Roman" w:hAnsi="Times New Roman" w:cs="Times New Roman"/>
          <w:vertAlign w:val="superscript"/>
          <w:lang w:val="en-GB"/>
        </w:rPr>
        <w:t>2</w:t>
      </w:r>
      <w:r w:rsidRPr="000C1FCA">
        <w:rPr>
          <w:rFonts w:ascii="Times New Roman" w:hAnsi="Times New Roman" w:cs="Times New Roman"/>
          <w:lang w:val="en-GB"/>
        </w:rPr>
        <w:t>, Chenglin Guo</w:t>
      </w:r>
      <w:r w:rsidRPr="000C1FCA">
        <w:rPr>
          <w:rFonts w:ascii="Times New Roman" w:hAnsi="Times New Roman" w:cs="Times New Roman"/>
          <w:vertAlign w:val="superscript"/>
          <w:lang w:val="en-GB"/>
        </w:rPr>
        <w:t>2</w:t>
      </w:r>
      <w:r w:rsidRPr="000C1FCA">
        <w:rPr>
          <w:rFonts w:ascii="Times New Roman" w:hAnsi="Times New Roman" w:cs="Times New Roman"/>
          <w:lang w:val="en-GB"/>
        </w:rPr>
        <w:t>, Qiang Pu</w:t>
      </w:r>
      <w:r w:rsidRPr="000C1FCA">
        <w:rPr>
          <w:rFonts w:ascii="Times New Roman" w:hAnsi="Times New Roman" w:cs="Times New Roman"/>
          <w:vertAlign w:val="superscript"/>
          <w:lang w:val="en-GB"/>
        </w:rPr>
        <w:t>2</w:t>
      </w:r>
      <w:r w:rsidRPr="000C1FCA">
        <w:rPr>
          <w:rFonts w:ascii="Times New Roman" w:hAnsi="Times New Roman" w:cs="Times New Roman"/>
          <w:lang w:val="en-GB"/>
        </w:rPr>
        <w:t>, Lu Li</w:t>
      </w:r>
      <w:r w:rsidRPr="000C1FCA">
        <w:rPr>
          <w:rFonts w:ascii="Times New Roman" w:hAnsi="Times New Roman" w:cs="Times New Roman"/>
          <w:vertAlign w:val="superscript"/>
          <w:lang w:val="en-GB"/>
        </w:rPr>
        <w:t>4</w:t>
      </w:r>
      <w:r w:rsidRPr="000C1FCA">
        <w:rPr>
          <w:rFonts w:ascii="Times New Roman" w:hAnsi="Times New Roman" w:cs="Times New Roman"/>
          <w:lang w:val="en-GB"/>
        </w:rPr>
        <w:t>, Michael Cerezo</w:t>
      </w:r>
      <w:r w:rsidRPr="000C1FCA">
        <w:rPr>
          <w:rFonts w:ascii="Times New Roman" w:hAnsi="Times New Roman" w:cs="Times New Roman"/>
          <w:vertAlign w:val="superscript"/>
          <w:lang w:val="en-GB"/>
        </w:rPr>
        <w:t>5,6</w:t>
      </w:r>
      <w:r w:rsidRPr="000C1FCA">
        <w:rPr>
          <w:rFonts w:ascii="Times New Roman" w:hAnsi="Times New Roman" w:cs="Times New Roman"/>
          <w:lang w:val="en-GB"/>
        </w:rPr>
        <w:t>, Weiya Wang</w:t>
      </w:r>
      <w:r w:rsidRPr="000C1FCA">
        <w:rPr>
          <w:rFonts w:ascii="Times New Roman" w:hAnsi="Times New Roman" w:cs="Times New Roman"/>
          <w:vertAlign w:val="superscript"/>
          <w:lang w:val="en-GB"/>
        </w:rPr>
        <w:t>3</w:t>
      </w:r>
      <w:r w:rsidRPr="000C1FCA">
        <w:rPr>
          <w:rFonts w:ascii="Times New Roman" w:hAnsi="Times New Roman" w:cs="Times New Roman"/>
          <w:lang w:val="en-GB"/>
        </w:rPr>
        <w:t>, Lunxu Liu</w:t>
      </w:r>
      <w:r w:rsidRPr="000C1FCA">
        <w:rPr>
          <w:rFonts w:ascii="Times New Roman" w:hAnsi="Times New Roman" w:cs="Times New Roman"/>
          <w:vertAlign w:val="superscript"/>
          <w:lang w:val="en-GB"/>
        </w:rPr>
        <w:t>2,*</w:t>
      </w:r>
      <w:r w:rsidRPr="000C1FCA">
        <w:rPr>
          <w:rFonts w:ascii="Times New Roman" w:hAnsi="Times New Roman" w:cs="Times New Roman"/>
          <w:lang w:val="en-GB"/>
        </w:rPr>
        <w:t>, Shensi Shen</w:t>
      </w:r>
      <w:r w:rsidRPr="000C1FCA">
        <w:rPr>
          <w:rFonts w:ascii="Times New Roman" w:hAnsi="Times New Roman" w:cs="Times New Roman"/>
          <w:vertAlign w:val="superscript"/>
          <w:lang w:val="en-GB"/>
        </w:rPr>
        <w:t>1,2,*</w:t>
      </w:r>
    </w:p>
    <w:p w14:paraId="78E7ABE8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</w:p>
    <w:p w14:paraId="6ABADD56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bookmarkStart w:id="0" w:name="_GoBack"/>
      <w:bookmarkEnd w:id="0"/>
    </w:p>
    <w:p w14:paraId="1DCA2867" w14:textId="77777777" w:rsidR="00974C1D" w:rsidRPr="000C1FCA" w:rsidRDefault="00974C1D" w:rsidP="00974C1D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C46154">
        <w:rPr>
          <w:rFonts w:ascii="Times New Roman" w:hAnsi="Times New Roman" w:cs="Times New Roman"/>
          <w:b/>
          <w:bCs/>
          <w:lang w:val="en-GB"/>
        </w:rPr>
        <w:t>Supplementary Table 1.</w:t>
      </w:r>
      <w:r w:rsidRPr="000C1FCA">
        <w:rPr>
          <w:rFonts w:ascii="Times New Roman" w:hAnsi="Times New Roman" w:cs="Times New Roman"/>
          <w:bCs/>
          <w:lang w:val="en-GB"/>
        </w:rPr>
        <w:t xml:space="preserve"> Transcriptome and translatome analysis of NE vs non-NE cell state.</w:t>
      </w:r>
    </w:p>
    <w:p w14:paraId="6F7CAA11" w14:textId="77777777" w:rsidR="00974C1D" w:rsidRPr="000C1FCA" w:rsidRDefault="00974C1D" w:rsidP="00974C1D">
      <w:pPr>
        <w:spacing w:line="360" w:lineRule="auto"/>
        <w:rPr>
          <w:rFonts w:ascii="Times New Roman" w:hAnsi="Times New Roman" w:cs="Times New Roman"/>
          <w:bCs/>
          <w:lang w:val="en-GB"/>
        </w:rPr>
      </w:pPr>
      <w:r w:rsidRPr="00C46154">
        <w:rPr>
          <w:rFonts w:ascii="Times New Roman" w:hAnsi="Times New Roman" w:cs="Times New Roman"/>
          <w:b/>
          <w:bCs/>
          <w:lang w:val="en-GB"/>
        </w:rPr>
        <w:t>Supplementary Table 2.</w:t>
      </w:r>
      <w:r w:rsidRPr="000C1FCA">
        <w:rPr>
          <w:rFonts w:ascii="Times New Roman" w:hAnsi="Times New Roman" w:cs="Times New Roman"/>
          <w:bCs/>
          <w:lang w:val="en-GB"/>
        </w:rPr>
        <w:t xml:space="preserve"> TMT mass spectrometry-detected proteins in H69 and H69M polysome fractions.</w:t>
      </w:r>
    </w:p>
    <w:p w14:paraId="1C95464A" w14:textId="77777777" w:rsidR="00974C1D" w:rsidRPr="000C1FCA" w:rsidRDefault="00974C1D" w:rsidP="00974C1D">
      <w:pPr>
        <w:spacing w:line="360" w:lineRule="auto"/>
        <w:rPr>
          <w:rFonts w:ascii="Times New Roman" w:hAnsi="Times New Roman" w:cs="Times New Roman"/>
          <w:bCs/>
          <w:lang w:val="en-GB"/>
        </w:rPr>
      </w:pPr>
      <w:r w:rsidRPr="00C46154">
        <w:rPr>
          <w:rFonts w:ascii="Times New Roman" w:hAnsi="Times New Roman" w:cs="Times New Roman"/>
          <w:b/>
          <w:bCs/>
          <w:lang w:val="en-GB"/>
        </w:rPr>
        <w:t>Supplementary Table 3.</w:t>
      </w:r>
      <w:r w:rsidRPr="000C1FCA">
        <w:rPr>
          <w:rFonts w:ascii="Times New Roman" w:hAnsi="Times New Roman" w:cs="Times New Roman"/>
          <w:bCs/>
          <w:lang w:val="en-GB"/>
        </w:rPr>
        <w:t xml:space="preserve"> GESA analysis of transcriptome in non-NE vs NE cells.</w:t>
      </w:r>
    </w:p>
    <w:p w14:paraId="25B63EF4" w14:textId="77777777" w:rsidR="00974C1D" w:rsidRPr="000C1FCA" w:rsidRDefault="00974C1D" w:rsidP="00974C1D">
      <w:pPr>
        <w:spacing w:line="360" w:lineRule="auto"/>
        <w:rPr>
          <w:rFonts w:ascii="Times New Roman" w:hAnsi="Times New Roman" w:cs="Times New Roman"/>
          <w:bCs/>
          <w:lang w:val="en-GB"/>
        </w:rPr>
      </w:pPr>
      <w:r w:rsidRPr="00C46154">
        <w:rPr>
          <w:rFonts w:ascii="Times New Roman" w:hAnsi="Times New Roman" w:cs="Times New Roman"/>
          <w:b/>
          <w:bCs/>
          <w:lang w:val="en-GB"/>
        </w:rPr>
        <w:t>Supplementary Table 4.</w:t>
      </w:r>
      <w:r w:rsidRPr="000C1FCA">
        <w:rPr>
          <w:rFonts w:ascii="Times New Roman" w:hAnsi="Times New Roman" w:cs="Times New Roman"/>
          <w:bCs/>
          <w:lang w:val="en-GB"/>
        </w:rPr>
        <w:t xml:space="preserve"> WCH SCLC cohort clinical data.</w:t>
      </w:r>
    </w:p>
    <w:p w14:paraId="5B99E7B6" w14:textId="77777777" w:rsidR="00974C1D" w:rsidRPr="000C1FCA" w:rsidRDefault="00974C1D" w:rsidP="00974C1D">
      <w:pPr>
        <w:spacing w:line="360" w:lineRule="auto"/>
        <w:rPr>
          <w:rFonts w:ascii="Times New Roman" w:hAnsi="Times New Roman" w:cs="Times New Roman"/>
          <w:bCs/>
          <w:lang w:val="en-GB"/>
        </w:rPr>
      </w:pPr>
      <w:r w:rsidRPr="00C46154">
        <w:rPr>
          <w:rFonts w:ascii="Times New Roman" w:hAnsi="Times New Roman" w:cs="Times New Roman"/>
          <w:b/>
          <w:bCs/>
          <w:lang w:val="en-GB"/>
        </w:rPr>
        <w:t>Supplementary Figure 1.</w:t>
      </w:r>
      <w:r w:rsidRPr="000C1FCA">
        <w:rPr>
          <w:rFonts w:ascii="Times New Roman" w:hAnsi="Times New Roman" w:cs="Times New Roman"/>
          <w:bCs/>
          <w:lang w:val="en-GB"/>
        </w:rPr>
        <w:t xml:space="preserve"> Raw data of western blot.</w:t>
      </w:r>
    </w:p>
    <w:p w14:paraId="3A5B1F7D" w14:textId="77777777" w:rsidR="00C334E8" w:rsidRDefault="00C334E8"/>
    <w:sectPr w:rsidR="00C334E8" w:rsidSect="00C33C75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1D"/>
    <w:rsid w:val="00003F12"/>
    <w:rsid w:val="00011F49"/>
    <w:rsid w:val="0001538E"/>
    <w:rsid w:val="0002230A"/>
    <w:rsid w:val="00025679"/>
    <w:rsid w:val="00032947"/>
    <w:rsid w:val="000447F7"/>
    <w:rsid w:val="00055FCA"/>
    <w:rsid w:val="000613C4"/>
    <w:rsid w:val="00073BA7"/>
    <w:rsid w:val="000745F9"/>
    <w:rsid w:val="00074F0F"/>
    <w:rsid w:val="00091EC5"/>
    <w:rsid w:val="000A1129"/>
    <w:rsid w:val="000B521F"/>
    <w:rsid w:val="000C2F7E"/>
    <w:rsid w:val="000C73D1"/>
    <w:rsid w:val="000D51D1"/>
    <w:rsid w:val="000D72F8"/>
    <w:rsid w:val="000D741F"/>
    <w:rsid w:val="000E7317"/>
    <w:rsid w:val="000F18BA"/>
    <w:rsid w:val="000F765E"/>
    <w:rsid w:val="001008C0"/>
    <w:rsid w:val="001031E3"/>
    <w:rsid w:val="00114951"/>
    <w:rsid w:val="00115E11"/>
    <w:rsid w:val="0011697F"/>
    <w:rsid w:val="00117049"/>
    <w:rsid w:val="00120590"/>
    <w:rsid w:val="001209FD"/>
    <w:rsid w:val="001358DE"/>
    <w:rsid w:val="00136255"/>
    <w:rsid w:val="00152306"/>
    <w:rsid w:val="001557DB"/>
    <w:rsid w:val="00155B39"/>
    <w:rsid w:val="00156E5B"/>
    <w:rsid w:val="00157E57"/>
    <w:rsid w:val="0016042A"/>
    <w:rsid w:val="00161997"/>
    <w:rsid w:val="0017089E"/>
    <w:rsid w:val="001744F8"/>
    <w:rsid w:val="00176688"/>
    <w:rsid w:val="00177428"/>
    <w:rsid w:val="001778BA"/>
    <w:rsid w:val="001C1612"/>
    <w:rsid w:val="001D6A6A"/>
    <w:rsid w:val="001E230F"/>
    <w:rsid w:val="00201EDA"/>
    <w:rsid w:val="00210985"/>
    <w:rsid w:val="00211DBA"/>
    <w:rsid w:val="00217652"/>
    <w:rsid w:val="00220C8E"/>
    <w:rsid w:val="00224208"/>
    <w:rsid w:val="00225F4A"/>
    <w:rsid w:val="00227457"/>
    <w:rsid w:val="00232241"/>
    <w:rsid w:val="002335F2"/>
    <w:rsid w:val="00237813"/>
    <w:rsid w:val="002404DD"/>
    <w:rsid w:val="002427A2"/>
    <w:rsid w:val="002427F9"/>
    <w:rsid w:val="00245A0C"/>
    <w:rsid w:val="002512D2"/>
    <w:rsid w:val="0025263E"/>
    <w:rsid w:val="002639A1"/>
    <w:rsid w:val="00266CF3"/>
    <w:rsid w:val="0027233A"/>
    <w:rsid w:val="00275629"/>
    <w:rsid w:val="00280AF6"/>
    <w:rsid w:val="002868D9"/>
    <w:rsid w:val="00286CBD"/>
    <w:rsid w:val="00292A6B"/>
    <w:rsid w:val="00293414"/>
    <w:rsid w:val="0029629C"/>
    <w:rsid w:val="00296F2F"/>
    <w:rsid w:val="002A1AE5"/>
    <w:rsid w:val="002A3C31"/>
    <w:rsid w:val="002B1F1A"/>
    <w:rsid w:val="002C00C9"/>
    <w:rsid w:val="002C1790"/>
    <w:rsid w:val="002D0F48"/>
    <w:rsid w:val="002D3E41"/>
    <w:rsid w:val="002D42FB"/>
    <w:rsid w:val="002D49D0"/>
    <w:rsid w:val="002E08BB"/>
    <w:rsid w:val="002E20E8"/>
    <w:rsid w:val="002E30F0"/>
    <w:rsid w:val="002F1C10"/>
    <w:rsid w:val="002F32D5"/>
    <w:rsid w:val="002F3A58"/>
    <w:rsid w:val="002F42FC"/>
    <w:rsid w:val="002F68DD"/>
    <w:rsid w:val="003010DD"/>
    <w:rsid w:val="00311D02"/>
    <w:rsid w:val="00313213"/>
    <w:rsid w:val="00315C22"/>
    <w:rsid w:val="00337092"/>
    <w:rsid w:val="00342467"/>
    <w:rsid w:val="00343C8F"/>
    <w:rsid w:val="003603B6"/>
    <w:rsid w:val="00361DC2"/>
    <w:rsid w:val="00370C47"/>
    <w:rsid w:val="003749C3"/>
    <w:rsid w:val="0038057B"/>
    <w:rsid w:val="00384F53"/>
    <w:rsid w:val="00386767"/>
    <w:rsid w:val="003900DF"/>
    <w:rsid w:val="003A232F"/>
    <w:rsid w:val="003B2E4E"/>
    <w:rsid w:val="003C7D5A"/>
    <w:rsid w:val="003D173D"/>
    <w:rsid w:val="003D564F"/>
    <w:rsid w:val="003E1FBA"/>
    <w:rsid w:val="003F00F2"/>
    <w:rsid w:val="003F02F5"/>
    <w:rsid w:val="003F2DC4"/>
    <w:rsid w:val="003F498F"/>
    <w:rsid w:val="00404214"/>
    <w:rsid w:val="00405084"/>
    <w:rsid w:val="004061E7"/>
    <w:rsid w:val="00413ED5"/>
    <w:rsid w:val="00414059"/>
    <w:rsid w:val="004161F7"/>
    <w:rsid w:val="004201B5"/>
    <w:rsid w:val="004202A8"/>
    <w:rsid w:val="0042073D"/>
    <w:rsid w:val="00423B2D"/>
    <w:rsid w:val="00426EE5"/>
    <w:rsid w:val="004354CE"/>
    <w:rsid w:val="00437EA6"/>
    <w:rsid w:val="00441753"/>
    <w:rsid w:val="004420A8"/>
    <w:rsid w:val="00452774"/>
    <w:rsid w:val="00461448"/>
    <w:rsid w:val="00467145"/>
    <w:rsid w:val="004769F8"/>
    <w:rsid w:val="00480863"/>
    <w:rsid w:val="00482E44"/>
    <w:rsid w:val="00490003"/>
    <w:rsid w:val="00497A84"/>
    <w:rsid w:val="004A1833"/>
    <w:rsid w:val="004A6F5C"/>
    <w:rsid w:val="004B29D0"/>
    <w:rsid w:val="004B5C0F"/>
    <w:rsid w:val="004B78BB"/>
    <w:rsid w:val="004C2293"/>
    <w:rsid w:val="004D1D7B"/>
    <w:rsid w:val="004D2204"/>
    <w:rsid w:val="004D7A29"/>
    <w:rsid w:val="004E05FD"/>
    <w:rsid w:val="004E1E7B"/>
    <w:rsid w:val="004F04CD"/>
    <w:rsid w:val="004F647B"/>
    <w:rsid w:val="005022A3"/>
    <w:rsid w:val="005076C7"/>
    <w:rsid w:val="00510A5E"/>
    <w:rsid w:val="00510ADF"/>
    <w:rsid w:val="00513AD4"/>
    <w:rsid w:val="0052188B"/>
    <w:rsid w:val="00521EF9"/>
    <w:rsid w:val="00522BFE"/>
    <w:rsid w:val="00530F62"/>
    <w:rsid w:val="005350A1"/>
    <w:rsid w:val="00546133"/>
    <w:rsid w:val="00555ABF"/>
    <w:rsid w:val="00556625"/>
    <w:rsid w:val="00556EB5"/>
    <w:rsid w:val="00567334"/>
    <w:rsid w:val="0057193B"/>
    <w:rsid w:val="00575239"/>
    <w:rsid w:val="00584DD9"/>
    <w:rsid w:val="0058581C"/>
    <w:rsid w:val="00585F72"/>
    <w:rsid w:val="00587C73"/>
    <w:rsid w:val="00587EB9"/>
    <w:rsid w:val="005908E8"/>
    <w:rsid w:val="00594D4B"/>
    <w:rsid w:val="00597B82"/>
    <w:rsid w:val="005A4966"/>
    <w:rsid w:val="005C442C"/>
    <w:rsid w:val="005D38C1"/>
    <w:rsid w:val="005E1E06"/>
    <w:rsid w:val="005E2FCD"/>
    <w:rsid w:val="005E5D6D"/>
    <w:rsid w:val="005E730B"/>
    <w:rsid w:val="005F0FF6"/>
    <w:rsid w:val="005F1955"/>
    <w:rsid w:val="005F1B76"/>
    <w:rsid w:val="005F4A57"/>
    <w:rsid w:val="005F4C91"/>
    <w:rsid w:val="005F675D"/>
    <w:rsid w:val="005F797E"/>
    <w:rsid w:val="00602593"/>
    <w:rsid w:val="00605D85"/>
    <w:rsid w:val="0061684D"/>
    <w:rsid w:val="0062002D"/>
    <w:rsid w:val="00626F62"/>
    <w:rsid w:val="006323D2"/>
    <w:rsid w:val="00632808"/>
    <w:rsid w:val="00632B4C"/>
    <w:rsid w:val="00634C7B"/>
    <w:rsid w:val="006417FC"/>
    <w:rsid w:val="006515BB"/>
    <w:rsid w:val="00652967"/>
    <w:rsid w:val="0065487B"/>
    <w:rsid w:val="00660EC0"/>
    <w:rsid w:val="00661CD3"/>
    <w:rsid w:val="00662BF7"/>
    <w:rsid w:val="00665534"/>
    <w:rsid w:val="00670D94"/>
    <w:rsid w:val="00676191"/>
    <w:rsid w:val="00682944"/>
    <w:rsid w:val="00683220"/>
    <w:rsid w:val="00687215"/>
    <w:rsid w:val="0069025A"/>
    <w:rsid w:val="00694CC1"/>
    <w:rsid w:val="006A0323"/>
    <w:rsid w:val="006A265B"/>
    <w:rsid w:val="006A2773"/>
    <w:rsid w:val="006A3AD9"/>
    <w:rsid w:val="006A62BE"/>
    <w:rsid w:val="006B7281"/>
    <w:rsid w:val="006C1329"/>
    <w:rsid w:val="006C293B"/>
    <w:rsid w:val="006C3ADA"/>
    <w:rsid w:val="006C59B0"/>
    <w:rsid w:val="006C68C5"/>
    <w:rsid w:val="006C6960"/>
    <w:rsid w:val="006D54BF"/>
    <w:rsid w:val="006F05C4"/>
    <w:rsid w:val="006F2291"/>
    <w:rsid w:val="006F22AA"/>
    <w:rsid w:val="006F70C8"/>
    <w:rsid w:val="006F7C38"/>
    <w:rsid w:val="00700FF5"/>
    <w:rsid w:val="007038D9"/>
    <w:rsid w:val="00705941"/>
    <w:rsid w:val="00705A76"/>
    <w:rsid w:val="00712275"/>
    <w:rsid w:val="00713810"/>
    <w:rsid w:val="0071712D"/>
    <w:rsid w:val="007209CD"/>
    <w:rsid w:val="00727371"/>
    <w:rsid w:val="00730F05"/>
    <w:rsid w:val="00732249"/>
    <w:rsid w:val="0073594E"/>
    <w:rsid w:val="0074116F"/>
    <w:rsid w:val="00746A2E"/>
    <w:rsid w:val="00746B40"/>
    <w:rsid w:val="007509FA"/>
    <w:rsid w:val="007622F7"/>
    <w:rsid w:val="0076588E"/>
    <w:rsid w:val="00767D30"/>
    <w:rsid w:val="007707BB"/>
    <w:rsid w:val="00773A05"/>
    <w:rsid w:val="007760CF"/>
    <w:rsid w:val="00781256"/>
    <w:rsid w:val="007813D1"/>
    <w:rsid w:val="00783DE4"/>
    <w:rsid w:val="00787562"/>
    <w:rsid w:val="00790651"/>
    <w:rsid w:val="00792EE2"/>
    <w:rsid w:val="00793CCA"/>
    <w:rsid w:val="00794145"/>
    <w:rsid w:val="007A35C8"/>
    <w:rsid w:val="007A66F2"/>
    <w:rsid w:val="007B177B"/>
    <w:rsid w:val="007B1C39"/>
    <w:rsid w:val="007B203D"/>
    <w:rsid w:val="007B23AD"/>
    <w:rsid w:val="007B3FA4"/>
    <w:rsid w:val="007B49D9"/>
    <w:rsid w:val="007B6917"/>
    <w:rsid w:val="007C02DA"/>
    <w:rsid w:val="007C3C48"/>
    <w:rsid w:val="007D1D9B"/>
    <w:rsid w:val="007D26D4"/>
    <w:rsid w:val="007D4069"/>
    <w:rsid w:val="007E3BCE"/>
    <w:rsid w:val="007E5DC1"/>
    <w:rsid w:val="007E7575"/>
    <w:rsid w:val="007F2800"/>
    <w:rsid w:val="007F3716"/>
    <w:rsid w:val="007F4FCA"/>
    <w:rsid w:val="00805E74"/>
    <w:rsid w:val="00806FBD"/>
    <w:rsid w:val="00807E90"/>
    <w:rsid w:val="0083745A"/>
    <w:rsid w:val="00837B89"/>
    <w:rsid w:val="008404A7"/>
    <w:rsid w:val="00843AA7"/>
    <w:rsid w:val="00843FC0"/>
    <w:rsid w:val="00844131"/>
    <w:rsid w:val="00845743"/>
    <w:rsid w:val="00845C40"/>
    <w:rsid w:val="00854010"/>
    <w:rsid w:val="00854488"/>
    <w:rsid w:val="00865ED9"/>
    <w:rsid w:val="008663C0"/>
    <w:rsid w:val="008672F5"/>
    <w:rsid w:val="008703D1"/>
    <w:rsid w:val="00875F12"/>
    <w:rsid w:val="00876002"/>
    <w:rsid w:val="00882488"/>
    <w:rsid w:val="008961BD"/>
    <w:rsid w:val="00897914"/>
    <w:rsid w:val="008A2E01"/>
    <w:rsid w:val="008A35B4"/>
    <w:rsid w:val="008A6045"/>
    <w:rsid w:val="008B059D"/>
    <w:rsid w:val="008B4F99"/>
    <w:rsid w:val="008C0790"/>
    <w:rsid w:val="008D373A"/>
    <w:rsid w:val="008E075F"/>
    <w:rsid w:val="008E0B1B"/>
    <w:rsid w:val="008E1F57"/>
    <w:rsid w:val="008E63EE"/>
    <w:rsid w:val="008F0735"/>
    <w:rsid w:val="008F2E16"/>
    <w:rsid w:val="008F6A3E"/>
    <w:rsid w:val="008F6F26"/>
    <w:rsid w:val="00901969"/>
    <w:rsid w:val="00901A1C"/>
    <w:rsid w:val="00903393"/>
    <w:rsid w:val="00904875"/>
    <w:rsid w:val="00913162"/>
    <w:rsid w:val="009276E5"/>
    <w:rsid w:val="0093017D"/>
    <w:rsid w:val="009320DB"/>
    <w:rsid w:val="00934535"/>
    <w:rsid w:val="00934959"/>
    <w:rsid w:val="009363FD"/>
    <w:rsid w:val="00942A88"/>
    <w:rsid w:val="009463FE"/>
    <w:rsid w:val="00960F84"/>
    <w:rsid w:val="00963C18"/>
    <w:rsid w:val="00972C47"/>
    <w:rsid w:val="00974272"/>
    <w:rsid w:val="00974C1D"/>
    <w:rsid w:val="00985EC4"/>
    <w:rsid w:val="00990E2D"/>
    <w:rsid w:val="009960BB"/>
    <w:rsid w:val="00997AE7"/>
    <w:rsid w:val="009A100F"/>
    <w:rsid w:val="009A149B"/>
    <w:rsid w:val="009B4336"/>
    <w:rsid w:val="009B5828"/>
    <w:rsid w:val="009C44CE"/>
    <w:rsid w:val="009C6784"/>
    <w:rsid w:val="009D003B"/>
    <w:rsid w:val="009D36A2"/>
    <w:rsid w:val="009D4F7D"/>
    <w:rsid w:val="009D6FAA"/>
    <w:rsid w:val="009D6FC6"/>
    <w:rsid w:val="009D7D3C"/>
    <w:rsid w:val="009E134E"/>
    <w:rsid w:val="009E1F2F"/>
    <w:rsid w:val="009E7DCB"/>
    <w:rsid w:val="00A00A92"/>
    <w:rsid w:val="00A0235A"/>
    <w:rsid w:val="00A0698A"/>
    <w:rsid w:val="00A13C77"/>
    <w:rsid w:val="00A14FD9"/>
    <w:rsid w:val="00A224B6"/>
    <w:rsid w:val="00A30220"/>
    <w:rsid w:val="00A30C54"/>
    <w:rsid w:val="00A33FDA"/>
    <w:rsid w:val="00A35C7F"/>
    <w:rsid w:val="00A37E54"/>
    <w:rsid w:val="00A40C8F"/>
    <w:rsid w:val="00A44F6D"/>
    <w:rsid w:val="00A452D7"/>
    <w:rsid w:val="00A465A3"/>
    <w:rsid w:val="00A51C41"/>
    <w:rsid w:val="00A53152"/>
    <w:rsid w:val="00A53FFF"/>
    <w:rsid w:val="00A56EA6"/>
    <w:rsid w:val="00A71248"/>
    <w:rsid w:val="00A73DE3"/>
    <w:rsid w:val="00A770AA"/>
    <w:rsid w:val="00A85B09"/>
    <w:rsid w:val="00A86BF8"/>
    <w:rsid w:val="00A86CCF"/>
    <w:rsid w:val="00A91F1E"/>
    <w:rsid w:val="00A936F3"/>
    <w:rsid w:val="00A96576"/>
    <w:rsid w:val="00AA09D2"/>
    <w:rsid w:val="00AA4661"/>
    <w:rsid w:val="00AA5DCC"/>
    <w:rsid w:val="00AB0918"/>
    <w:rsid w:val="00AB5550"/>
    <w:rsid w:val="00AC0382"/>
    <w:rsid w:val="00AC2F53"/>
    <w:rsid w:val="00AC4403"/>
    <w:rsid w:val="00AD3429"/>
    <w:rsid w:val="00AD414E"/>
    <w:rsid w:val="00AE2703"/>
    <w:rsid w:val="00AE4A1F"/>
    <w:rsid w:val="00AE6B3A"/>
    <w:rsid w:val="00AF5527"/>
    <w:rsid w:val="00AF5BCB"/>
    <w:rsid w:val="00AF5BD2"/>
    <w:rsid w:val="00B062FD"/>
    <w:rsid w:val="00B10C2E"/>
    <w:rsid w:val="00B15806"/>
    <w:rsid w:val="00B1734A"/>
    <w:rsid w:val="00B34BE1"/>
    <w:rsid w:val="00B40059"/>
    <w:rsid w:val="00B40A1A"/>
    <w:rsid w:val="00B44143"/>
    <w:rsid w:val="00B441A6"/>
    <w:rsid w:val="00B4457D"/>
    <w:rsid w:val="00B5661A"/>
    <w:rsid w:val="00B649BB"/>
    <w:rsid w:val="00B65802"/>
    <w:rsid w:val="00B66E07"/>
    <w:rsid w:val="00B7100D"/>
    <w:rsid w:val="00B71F5D"/>
    <w:rsid w:val="00B75A9F"/>
    <w:rsid w:val="00B823F8"/>
    <w:rsid w:val="00B85F11"/>
    <w:rsid w:val="00B862A2"/>
    <w:rsid w:val="00B8771A"/>
    <w:rsid w:val="00B90765"/>
    <w:rsid w:val="00B95CD0"/>
    <w:rsid w:val="00BA3E54"/>
    <w:rsid w:val="00BB1517"/>
    <w:rsid w:val="00BB614E"/>
    <w:rsid w:val="00BB6DEA"/>
    <w:rsid w:val="00BB708B"/>
    <w:rsid w:val="00BC5587"/>
    <w:rsid w:val="00BC6F2B"/>
    <w:rsid w:val="00BC7CF9"/>
    <w:rsid w:val="00BD165C"/>
    <w:rsid w:val="00BD593A"/>
    <w:rsid w:val="00BD5C43"/>
    <w:rsid w:val="00BE0A2C"/>
    <w:rsid w:val="00BF32AA"/>
    <w:rsid w:val="00BF5EAC"/>
    <w:rsid w:val="00C04CE4"/>
    <w:rsid w:val="00C20F3D"/>
    <w:rsid w:val="00C21961"/>
    <w:rsid w:val="00C23C10"/>
    <w:rsid w:val="00C334E8"/>
    <w:rsid w:val="00C33C75"/>
    <w:rsid w:val="00C33E5E"/>
    <w:rsid w:val="00C34814"/>
    <w:rsid w:val="00C36046"/>
    <w:rsid w:val="00C40716"/>
    <w:rsid w:val="00C434A3"/>
    <w:rsid w:val="00C43ECE"/>
    <w:rsid w:val="00C446C2"/>
    <w:rsid w:val="00C46154"/>
    <w:rsid w:val="00C554A3"/>
    <w:rsid w:val="00C618AC"/>
    <w:rsid w:val="00C71B40"/>
    <w:rsid w:val="00C72730"/>
    <w:rsid w:val="00C73725"/>
    <w:rsid w:val="00C738C7"/>
    <w:rsid w:val="00C749A6"/>
    <w:rsid w:val="00C86D2D"/>
    <w:rsid w:val="00C87782"/>
    <w:rsid w:val="00C94479"/>
    <w:rsid w:val="00CA4242"/>
    <w:rsid w:val="00CA6D6E"/>
    <w:rsid w:val="00CA7174"/>
    <w:rsid w:val="00CB399D"/>
    <w:rsid w:val="00CC3CA3"/>
    <w:rsid w:val="00CC4472"/>
    <w:rsid w:val="00CC4FD9"/>
    <w:rsid w:val="00CC7A1B"/>
    <w:rsid w:val="00CD44F0"/>
    <w:rsid w:val="00CD7133"/>
    <w:rsid w:val="00CE020A"/>
    <w:rsid w:val="00CE07FC"/>
    <w:rsid w:val="00CE13E0"/>
    <w:rsid w:val="00CE149D"/>
    <w:rsid w:val="00CE36B9"/>
    <w:rsid w:val="00CE3CDA"/>
    <w:rsid w:val="00CF442B"/>
    <w:rsid w:val="00CF54C7"/>
    <w:rsid w:val="00CF5B2C"/>
    <w:rsid w:val="00CF79E1"/>
    <w:rsid w:val="00D04D03"/>
    <w:rsid w:val="00D11E57"/>
    <w:rsid w:val="00D13872"/>
    <w:rsid w:val="00D13EAB"/>
    <w:rsid w:val="00D14CC6"/>
    <w:rsid w:val="00D1666D"/>
    <w:rsid w:val="00D1798B"/>
    <w:rsid w:val="00D33D3C"/>
    <w:rsid w:val="00D4409A"/>
    <w:rsid w:val="00D4486A"/>
    <w:rsid w:val="00D62C3B"/>
    <w:rsid w:val="00D659AB"/>
    <w:rsid w:val="00D66E04"/>
    <w:rsid w:val="00D74172"/>
    <w:rsid w:val="00D7481D"/>
    <w:rsid w:val="00D77D1C"/>
    <w:rsid w:val="00D84607"/>
    <w:rsid w:val="00D947C8"/>
    <w:rsid w:val="00D96A5F"/>
    <w:rsid w:val="00DB11EA"/>
    <w:rsid w:val="00DB1517"/>
    <w:rsid w:val="00DB69A8"/>
    <w:rsid w:val="00DC26E6"/>
    <w:rsid w:val="00DC2D8D"/>
    <w:rsid w:val="00DC547B"/>
    <w:rsid w:val="00DE39CD"/>
    <w:rsid w:val="00DE47C4"/>
    <w:rsid w:val="00DE5D51"/>
    <w:rsid w:val="00DF0F7F"/>
    <w:rsid w:val="00DF415B"/>
    <w:rsid w:val="00E00F86"/>
    <w:rsid w:val="00E03A7B"/>
    <w:rsid w:val="00E07CFB"/>
    <w:rsid w:val="00E10FB2"/>
    <w:rsid w:val="00E140BB"/>
    <w:rsid w:val="00E15086"/>
    <w:rsid w:val="00E165FD"/>
    <w:rsid w:val="00E22AED"/>
    <w:rsid w:val="00E240FA"/>
    <w:rsid w:val="00E41F03"/>
    <w:rsid w:val="00E41F0E"/>
    <w:rsid w:val="00E4545F"/>
    <w:rsid w:val="00E45FC5"/>
    <w:rsid w:val="00E464BD"/>
    <w:rsid w:val="00E5319A"/>
    <w:rsid w:val="00E54181"/>
    <w:rsid w:val="00E61C89"/>
    <w:rsid w:val="00E633AF"/>
    <w:rsid w:val="00E674C7"/>
    <w:rsid w:val="00E73C78"/>
    <w:rsid w:val="00E75C88"/>
    <w:rsid w:val="00E81C8D"/>
    <w:rsid w:val="00E820EF"/>
    <w:rsid w:val="00E84FC5"/>
    <w:rsid w:val="00E9189F"/>
    <w:rsid w:val="00E92CF5"/>
    <w:rsid w:val="00EA0C61"/>
    <w:rsid w:val="00EA64BA"/>
    <w:rsid w:val="00EA7255"/>
    <w:rsid w:val="00EB0065"/>
    <w:rsid w:val="00EB08A9"/>
    <w:rsid w:val="00EB3C39"/>
    <w:rsid w:val="00EB571A"/>
    <w:rsid w:val="00EC53D7"/>
    <w:rsid w:val="00EC7239"/>
    <w:rsid w:val="00ED03B9"/>
    <w:rsid w:val="00ED1C0B"/>
    <w:rsid w:val="00ED3ADA"/>
    <w:rsid w:val="00ED6F9D"/>
    <w:rsid w:val="00EF219A"/>
    <w:rsid w:val="00EF5855"/>
    <w:rsid w:val="00F007D4"/>
    <w:rsid w:val="00F01399"/>
    <w:rsid w:val="00F04958"/>
    <w:rsid w:val="00F13CE3"/>
    <w:rsid w:val="00F16BBF"/>
    <w:rsid w:val="00F2097B"/>
    <w:rsid w:val="00F305F8"/>
    <w:rsid w:val="00F42C41"/>
    <w:rsid w:val="00F457BB"/>
    <w:rsid w:val="00F471ED"/>
    <w:rsid w:val="00F50F4A"/>
    <w:rsid w:val="00F53587"/>
    <w:rsid w:val="00F53AC4"/>
    <w:rsid w:val="00F6355C"/>
    <w:rsid w:val="00F64A8C"/>
    <w:rsid w:val="00F664EE"/>
    <w:rsid w:val="00F70F07"/>
    <w:rsid w:val="00F748FC"/>
    <w:rsid w:val="00F76099"/>
    <w:rsid w:val="00F77D47"/>
    <w:rsid w:val="00F8063A"/>
    <w:rsid w:val="00F81822"/>
    <w:rsid w:val="00F852A0"/>
    <w:rsid w:val="00F90448"/>
    <w:rsid w:val="00F93C62"/>
    <w:rsid w:val="00F96BCE"/>
    <w:rsid w:val="00FB0D69"/>
    <w:rsid w:val="00FB483E"/>
    <w:rsid w:val="00FB71C7"/>
    <w:rsid w:val="00FC590C"/>
    <w:rsid w:val="00FD00F5"/>
    <w:rsid w:val="00FD77CD"/>
    <w:rsid w:val="00FE452C"/>
    <w:rsid w:val="00FF044E"/>
    <w:rsid w:val="00FF2FA4"/>
    <w:rsid w:val="00FF3A52"/>
    <w:rsid w:val="00FF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B0A1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C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1458</Words>
  <Characters>9306</Characters>
  <Application>Microsoft Macintosh Word</Application>
  <DocSecurity>0</DocSecurity>
  <Lines>138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2024-04-07T07:44:00Z</dcterms:created>
  <dcterms:modified xsi:type="dcterms:W3CDTF">2024-04-07T13:28:00Z</dcterms:modified>
</cp:coreProperties>
</file>