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A6C4F" w14:textId="77777777" w:rsidR="00800A5A" w:rsidRDefault="00800A5A">
      <w:pPr>
        <w:spacing w:line="360" w:lineRule="auto"/>
        <w:rPr>
          <w:rFonts w:ascii="Times New Roman" w:hAnsi="Times New Roman"/>
          <w:sz w:val="24"/>
        </w:rPr>
      </w:pPr>
    </w:p>
    <w:p w14:paraId="2309C2E1" w14:textId="77777777" w:rsidR="00800A5A" w:rsidRDefault="00000000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Fig. </w:t>
      </w:r>
      <w:r>
        <w:rPr>
          <w:rFonts w:ascii="Times New Roman" w:hAnsi="Times New Roman" w:hint="eastAsia"/>
          <w:sz w:val="24"/>
        </w:rPr>
        <w:t>s</w:t>
      </w:r>
      <w:r>
        <w:rPr>
          <w:rFonts w:ascii="Times New Roman" w:hAnsi="Times New Roman"/>
          <w:sz w:val="24"/>
        </w:rPr>
        <w:t>1 | A: The gating strategy for IL-22 secretion by CD45</w:t>
      </w:r>
      <w:r>
        <w:rPr>
          <w:rFonts w:ascii="Times New Roman" w:hAnsi="Times New Roman"/>
          <w:sz w:val="24"/>
          <w:vertAlign w:val="superscript"/>
        </w:rPr>
        <w:t>+</w:t>
      </w:r>
      <w:r>
        <w:rPr>
          <w:rFonts w:ascii="Times New Roman" w:hAnsi="Times New Roman"/>
          <w:sz w:val="24"/>
        </w:rPr>
        <w:t xml:space="preserve"> immune cells. B: The gating strategy for IL-22 secretion by ILC3. C: The gating strategy for IL-22 secretion by Th17.</w:t>
      </w:r>
    </w:p>
    <w:p w14:paraId="488603B6" w14:textId="77777777" w:rsidR="00800A5A" w:rsidRDefault="00800A5A">
      <w:pPr>
        <w:spacing w:line="360" w:lineRule="auto"/>
        <w:rPr>
          <w:rFonts w:ascii="Times New Roman" w:hAnsi="Times New Roman"/>
          <w:sz w:val="24"/>
        </w:rPr>
      </w:pPr>
    </w:p>
    <w:p w14:paraId="58492C04" w14:textId="77777777" w:rsidR="00800A5A" w:rsidRDefault="00000000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Fig. </w:t>
      </w:r>
      <w:r>
        <w:rPr>
          <w:rFonts w:ascii="Times New Roman" w:hAnsi="Times New Roman" w:hint="eastAsia"/>
          <w:sz w:val="24"/>
        </w:rPr>
        <w:t>s</w:t>
      </w:r>
      <w:r>
        <w:rPr>
          <w:rFonts w:ascii="Times New Roman" w:hAnsi="Times New Roman"/>
          <w:sz w:val="24"/>
        </w:rPr>
        <w:t xml:space="preserve">2 | A: Colony counting to detect the load of Salmonella in feces. B: The gating strategy for IL-23 secretion by DC. </w:t>
      </w:r>
    </w:p>
    <w:p w14:paraId="0A2A7990" w14:textId="77777777" w:rsidR="00800A5A" w:rsidRDefault="00800A5A">
      <w:pPr>
        <w:spacing w:line="360" w:lineRule="auto"/>
        <w:rPr>
          <w:rFonts w:ascii="Times New Roman" w:hAnsi="Times New Roman"/>
          <w:sz w:val="24"/>
        </w:rPr>
      </w:pPr>
    </w:p>
    <w:p w14:paraId="1A863034" w14:textId="77777777" w:rsidR="00800A5A" w:rsidRDefault="00000000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Fig. </w:t>
      </w:r>
      <w:r>
        <w:rPr>
          <w:rFonts w:ascii="Times New Roman" w:hAnsi="Times New Roman" w:hint="eastAsia"/>
          <w:sz w:val="24"/>
        </w:rPr>
        <w:t>s</w:t>
      </w:r>
      <w:r>
        <w:rPr>
          <w:rFonts w:ascii="Times New Roman" w:hAnsi="Times New Roman"/>
          <w:sz w:val="24"/>
        </w:rPr>
        <w:t xml:space="preserve">3 | A: The gating strategy for sorting </w:t>
      </w:r>
      <w:r>
        <w:rPr>
          <w:rFonts w:ascii="Times New Roman" w:hAnsi="Times New Roman" w:hint="eastAsia"/>
          <w:iCs/>
          <w:sz w:val="24"/>
        </w:rPr>
        <w:t>DCs</w:t>
      </w:r>
      <w:r>
        <w:rPr>
          <w:rFonts w:ascii="Times New Roman" w:hAnsi="Times New Roman"/>
          <w:sz w:val="24"/>
        </w:rPr>
        <w:t xml:space="preserve">. B: The gating strategy for sorting ILC3. C: The gating strategy for IL-22 secretion by Th17. C: An in vitro co-culture model of ILC3. D: The co-culture system consisted of intestinal organoids, along with </w:t>
      </w:r>
    </w:p>
    <w:p w14:paraId="28F3F8C8" w14:textId="77777777" w:rsidR="00800A5A" w:rsidRDefault="00000000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HK-</w:t>
      </w:r>
      <w:r>
        <w:rPr>
          <w:rFonts w:ascii="Times New Roman" w:hAnsi="Times New Roman" w:hint="eastAsia"/>
          <w:i/>
          <w:sz w:val="24"/>
        </w:rPr>
        <w:t>LGG</w:t>
      </w:r>
      <w:r>
        <w:rPr>
          <w:rFonts w:ascii="Times New Roman" w:hAnsi="Times New Roman"/>
          <w:sz w:val="24"/>
        </w:rPr>
        <w:t>、</w:t>
      </w:r>
      <w:r>
        <w:rPr>
          <w:rFonts w:ascii="Times New Roman" w:hAnsi="Times New Roman"/>
          <w:sz w:val="24"/>
        </w:rPr>
        <w:t>DCand ILC3 cells.</w:t>
      </w:r>
    </w:p>
    <w:p w14:paraId="329BEBD8" w14:textId="77777777" w:rsidR="00800A5A" w:rsidRDefault="00800A5A">
      <w:pPr>
        <w:spacing w:line="360" w:lineRule="auto"/>
        <w:rPr>
          <w:rFonts w:ascii="Times New Roman" w:hAnsi="Times New Roman"/>
          <w:sz w:val="24"/>
        </w:rPr>
      </w:pPr>
    </w:p>
    <w:p w14:paraId="22B3997C" w14:textId="77777777" w:rsidR="00800A5A" w:rsidRDefault="00800A5A">
      <w:pPr>
        <w:spacing w:line="360" w:lineRule="auto"/>
        <w:rPr>
          <w:rFonts w:ascii="Times New Roman" w:hAnsi="Times New Roman"/>
          <w:sz w:val="24"/>
        </w:rPr>
      </w:pPr>
    </w:p>
    <w:p w14:paraId="5F13DF9E" w14:textId="77777777" w:rsidR="00800A5A" w:rsidRDefault="00800A5A">
      <w:pPr>
        <w:spacing w:line="360" w:lineRule="auto"/>
        <w:rPr>
          <w:rFonts w:ascii="Times New Roman" w:hAnsi="Times New Roman"/>
          <w:sz w:val="24"/>
        </w:rPr>
      </w:pPr>
    </w:p>
    <w:p w14:paraId="1876ABBC" w14:textId="77777777" w:rsidR="00800A5A" w:rsidRDefault="00800A5A">
      <w:pPr>
        <w:spacing w:line="360" w:lineRule="auto"/>
        <w:rPr>
          <w:rFonts w:ascii="Times New Roman" w:hAnsi="Times New Roman"/>
          <w:sz w:val="24"/>
        </w:rPr>
      </w:pPr>
    </w:p>
    <w:p w14:paraId="1BA6FE07" w14:textId="77777777" w:rsidR="00800A5A" w:rsidRDefault="00800A5A">
      <w:pPr>
        <w:spacing w:line="360" w:lineRule="auto"/>
        <w:rPr>
          <w:rFonts w:ascii="Times New Roman" w:hAnsi="Times New Roman"/>
          <w:sz w:val="24"/>
        </w:rPr>
      </w:pPr>
    </w:p>
    <w:p w14:paraId="706C04E4" w14:textId="77777777" w:rsidR="00800A5A" w:rsidRDefault="00800A5A">
      <w:pPr>
        <w:spacing w:line="360" w:lineRule="auto"/>
        <w:rPr>
          <w:rFonts w:ascii="Times New Roman" w:hAnsi="Times New Roman"/>
          <w:sz w:val="24"/>
        </w:rPr>
      </w:pPr>
    </w:p>
    <w:sectPr w:rsidR="00800A5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F292B9" w14:textId="77777777" w:rsidR="00EC279E" w:rsidRDefault="00EC279E">
      <w:r>
        <w:separator/>
      </w:r>
    </w:p>
  </w:endnote>
  <w:endnote w:type="continuationSeparator" w:id="0">
    <w:p w14:paraId="7EA0F7C9" w14:textId="77777777" w:rsidR="00EC279E" w:rsidRDefault="00EC2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5E095" w14:textId="77777777" w:rsidR="00800A5A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0CF08A" wp14:editId="20749C0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926D5E" w14:textId="77777777" w:rsidR="00800A5A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0CF08A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4926D5E" w14:textId="77777777" w:rsidR="00800A5A" w:rsidRDefault="0000000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1ACB4" w14:textId="77777777" w:rsidR="00EC279E" w:rsidRDefault="00EC279E">
      <w:r>
        <w:separator/>
      </w:r>
    </w:p>
  </w:footnote>
  <w:footnote w:type="continuationSeparator" w:id="0">
    <w:p w14:paraId="514A2308" w14:textId="77777777" w:rsidR="00EC279E" w:rsidRDefault="00EC27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embedSystemFonts/>
  <w:documentProtection w:edit="forms" w:enforcement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mZlOGNjYmFmMDE4MDJkNTIyMTk2MzQxMTllMjliMTc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et Research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9fpsfdfmav9tmesz2ovwepbvvzwf025vzpv&quot;&gt;My EndNote Library&lt;record-ids&gt;&lt;item&gt;820&lt;/item&gt;&lt;item&gt;821&lt;/item&gt;&lt;item&gt;822&lt;/item&gt;&lt;item&gt;823&lt;/item&gt;&lt;item&gt;824&lt;/item&gt;&lt;item&gt;825&lt;/item&gt;&lt;item&gt;826&lt;/item&gt;&lt;item&gt;827&lt;/item&gt;&lt;item&gt;828&lt;/item&gt;&lt;item&gt;829&lt;/item&gt;&lt;item&gt;830&lt;/item&gt;&lt;item&gt;832&lt;/item&gt;&lt;item&gt;833&lt;/item&gt;&lt;item&gt;834&lt;/item&gt;&lt;item&gt;835&lt;/item&gt;&lt;item&gt;836&lt;/item&gt;&lt;item&gt;837&lt;/item&gt;&lt;item&gt;838&lt;/item&gt;&lt;item&gt;839&lt;/item&gt;&lt;item&gt;840&lt;/item&gt;&lt;item&gt;841&lt;/item&gt;&lt;item&gt;842&lt;/item&gt;&lt;item&gt;843&lt;/item&gt;&lt;item&gt;845&lt;/item&gt;&lt;item&gt;846&lt;/item&gt;&lt;item&gt;847&lt;/item&gt;&lt;item&gt;848&lt;/item&gt;&lt;item&gt;849&lt;/item&gt;&lt;item&gt;850&lt;/item&gt;&lt;item&gt;851&lt;/item&gt;&lt;item&gt;852&lt;/item&gt;&lt;item&gt;853&lt;/item&gt;&lt;/record-ids&gt;&lt;/item&gt;&lt;/Libraries&gt;"/>
  </w:docVars>
  <w:rsids>
    <w:rsidRoot w:val="00800A5A"/>
    <w:rsid w:val="002C34A1"/>
    <w:rsid w:val="007902E4"/>
    <w:rsid w:val="00800A5A"/>
    <w:rsid w:val="00EC279E"/>
    <w:rsid w:val="01882A8B"/>
    <w:rsid w:val="01F83076"/>
    <w:rsid w:val="026A65E6"/>
    <w:rsid w:val="02EF1C51"/>
    <w:rsid w:val="0337004A"/>
    <w:rsid w:val="043E6AE8"/>
    <w:rsid w:val="066E7FA4"/>
    <w:rsid w:val="070757A7"/>
    <w:rsid w:val="0BBB4B96"/>
    <w:rsid w:val="11050ACA"/>
    <w:rsid w:val="114E4A61"/>
    <w:rsid w:val="152359C3"/>
    <w:rsid w:val="1A312930"/>
    <w:rsid w:val="1BFD0D1C"/>
    <w:rsid w:val="1DE1641B"/>
    <w:rsid w:val="1F7863E1"/>
    <w:rsid w:val="2696437C"/>
    <w:rsid w:val="28304227"/>
    <w:rsid w:val="294A1318"/>
    <w:rsid w:val="2C1E063D"/>
    <w:rsid w:val="2EE21B01"/>
    <w:rsid w:val="30A05CC2"/>
    <w:rsid w:val="30C15C06"/>
    <w:rsid w:val="31D565CF"/>
    <w:rsid w:val="36096639"/>
    <w:rsid w:val="384D672F"/>
    <w:rsid w:val="39DC5A47"/>
    <w:rsid w:val="3B3616FD"/>
    <w:rsid w:val="3C32551D"/>
    <w:rsid w:val="3E085E14"/>
    <w:rsid w:val="3FCE353D"/>
    <w:rsid w:val="41D85A0A"/>
    <w:rsid w:val="453E036D"/>
    <w:rsid w:val="489D5907"/>
    <w:rsid w:val="49620E30"/>
    <w:rsid w:val="4C26756B"/>
    <w:rsid w:val="5640474B"/>
    <w:rsid w:val="566D7F0D"/>
    <w:rsid w:val="595D52D4"/>
    <w:rsid w:val="5CEE7AF4"/>
    <w:rsid w:val="5CFB3ACD"/>
    <w:rsid w:val="5DF31E07"/>
    <w:rsid w:val="615A7643"/>
    <w:rsid w:val="67226E55"/>
    <w:rsid w:val="672A3BF8"/>
    <w:rsid w:val="68E32543"/>
    <w:rsid w:val="6A90523C"/>
    <w:rsid w:val="6B2C2272"/>
    <w:rsid w:val="72DA6862"/>
    <w:rsid w:val="72FC49FE"/>
    <w:rsid w:val="774C5829"/>
    <w:rsid w:val="795E3C8F"/>
    <w:rsid w:val="7AC8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C6864A"/>
  <w15:docId w15:val="{BBFBFAD1-8884-47C8-8585-7E7C1EB85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pPr>
      <w:widowControl w:val="0"/>
      <w:jc w:val="both"/>
    </w:pPr>
    <w:rPr>
      <w:rFonts w:ascii="Calibri" w:hAnsi="Calibri"/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autoRedefine/>
    <w:qFormat/>
    <w:pPr>
      <w:spacing w:beforeAutospacing="1" w:afterAutospacing="1"/>
      <w:jc w:val="left"/>
      <w:outlineLvl w:val="0"/>
    </w:pPr>
    <w:rPr>
      <w:rFonts w:ascii="SimSun" w:hAnsi="SimSun" w:hint="eastAsia"/>
      <w:b/>
      <w:bCs/>
      <w:kern w:val="44"/>
      <w:sz w:val="48"/>
      <w:szCs w:val="48"/>
    </w:rPr>
  </w:style>
  <w:style w:type="paragraph" w:styleId="Heading3">
    <w:name w:val="heading 3"/>
    <w:basedOn w:val="Normal"/>
    <w:next w:val="Normal"/>
    <w:semiHidden/>
    <w:unhideWhenUsed/>
    <w:qFormat/>
    <w:pPr>
      <w:spacing w:beforeAutospacing="1" w:afterAutospacing="1"/>
      <w:jc w:val="left"/>
      <w:outlineLvl w:val="2"/>
    </w:pPr>
    <w:rPr>
      <w:rFonts w:ascii="SimSun" w:hAnsi="SimSun" w:hint="eastAsia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autoRedefine/>
    <w:qFormat/>
    <w:pPr>
      <w:spacing w:beforeAutospacing="1" w:afterAutospacing="1"/>
      <w:jc w:val="left"/>
    </w:pPr>
    <w:rPr>
      <w:kern w:val="0"/>
      <w:sz w:val="24"/>
    </w:rPr>
  </w:style>
  <w:style w:type="character" w:styleId="Strong">
    <w:name w:val="Strong"/>
    <w:basedOn w:val="DefaultParagraphFont"/>
    <w:autoRedefine/>
    <w:qFormat/>
    <w:rPr>
      <w:b/>
    </w:rPr>
  </w:style>
  <w:style w:type="paragraph" w:customStyle="1" w:styleId="EndNoteBibliographyTitle">
    <w:name w:val="EndNote Bibliography Title"/>
    <w:autoRedefine/>
    <w:qFormat/>
    <w:pPr>
      <w:jc w:val="center"/>
    </w:pPr>
    <w:rPr>
      <w:rFonts w:ascii="Calibri" w:hAnsi="Calibri" w:cs="Calibri"/>
      <w:kern w:val="2"/>
      <w:szCs w:val="24"/>
      <w:lang w:eastAsia="zh-CN"/>
    </w:rPr>
  </w:style>
  <w:style w:type="paragraph" w:customStyle="1" w:styleId="EndNoteBibliography">
    <w:name w:val="EndNote Bibliography"/>
    <w:autoRedefine/>
    <w:qFormat/>
    <w:pPr>
      <w:jc w:val="both"/>
    </w:pPr>
    <w:rPr>
      <w:rFonts w:ascii="Calibri" w:hAnsi="Calibri" w:cs="Calibri"/>
      <w:kern w:val="2"/>
      <w:szCs w:val="24"/>
      <w:lang w:eastAsia="zh-CN"/>
    </w:rPr>
  </w:style>
  <w:style w:type="character" w:styleId="LineNumber">
    <w:name w:val="line number"/>
    <w:basedOn w:val="DefaultParagraphFont"/>
    <w:rsid w:val="00790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505</Characters>
  <Application>Microsoft Office Word</Application>
  <DocSecurity>0</DocSecurity>
  <Lines>4</Lines>
  <Paragraphs>1</Paragraphs>
  <ScaleCrop>false</ScaleCrop>
  <Company>Springer Nature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WJH</dc:creator>
  <cp:keywords>, docId:B2B5B01C0D801D5A3A70DA2C25748E63</cp:keywords>
  <cp:lastModifiedBy>Trupti Sudge</cp:lastModifiedBy>
  <cp:revision>2</cp:revision>
  <dcterms:created xsi:type="dcterms:W3CDTF">2024-06-26T09:30:00Z</dcterms:created>
  <dcterms:modified xsi:type="dcterms:W3CDTF">2024-06-26T09:30:00Z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F1427A46CE1C4504BA3087F675EB04C6_12</vt:lpwstr>
  </property>
</Properties>
</file>