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rawings/drawing1.xml" ContentType="application/vnd.openxmlformats-officedocument.drawingml.chartshapes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EAD06" w14:textId="531FBD2D" w:rsidR="008F6020" w:rsidRPr="0041060B" w:rsidRDefault="008F6020" w:rsidP="001D6E7D">
      <w:pPr>
        <w:jc w:val="center"/>
        <w:rPr>
          <w:rFonts w:ascii="Times New Roman" w:eastAsia="宋体" w:hAnsi="Times New Roman" w:cs="Times New Roman"/>
          <w:szCs w:val="21"/>
        </w:rPr>
      </w:pPr>
      <w:r w:rsidRPr="0041060B">
        <w:rPr>
          <w:rFonts w:ascii="Times New Roman" w:eastAsia="宋体" w:hAnsi="Times New Roman" w:cs="Times New Roman"/>
          <w:noProof/>
        </w:rPr>
        <w:drawing>
          <wp:inline distT="0" distB="0" distL="0" distR="0" wp14:anchorId="03A9472F" wp14:editId="207AA274">
            <wp:extent cx="6120000" cy="2855952"/>
            <wp:effectExtent l="0" t="0" r="0" b="19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855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092E0" w14:textId="77777777" w:rsidR="008F6020" w:rsidRPr="0041060B" w:rsidRDefault="008F6020" w:rsidP="008F6020">
      <w:pPr>
        <w:jc w:val="center"/>
        <w:rPr>
          <w:rFonts w:ascii="Times New Roman" w:eastAsia="宋体" w:hAnsi="Times New Roman" w:cs="Times New Roman"/>
          <w:szCs w:val="21"/>
        </w:rPr>
      </w:pPr>
      <w:r w:rsidRPr="0041060B">
        <w:rPr>
          <w:rFonts w:ascii="Times New Roman" w:eastAsia="宋体" w:hAnsi="Times New Roman" w:cs="Times New Roman"/>
          <w:b/>
          <w:bCs/>
          <w:szCs w:val="21"/>
        </w:rPr>
        <w:t>Figure 1</w:t>
      </w:r>
      <w:r w:rsidRPr="0041060B">
        <w:rPr>
          <w:rFonts w:ascii="Times New Roman" w:eastAsia="宋体" w:hAnsi="Times New Roman" w:cs="Times New Roman" w:hint="eastAsia"/>
          <w:szCs w:val="21"/>
        </w:rPr>
        <w:t>.</w:t>
      </w:r>
      <w:r w:rsidRPr="0041060B">
        <w:rPr>
          <w:rFonts w:ascii="Times New Roman" w:eastAsia="宋体" w:hAnsi="Times New Roman" w:cs="Times New Roman"/>
          <w:szCs w:val="21"/>
        </w:rPr>
        <w:t xml:space="preserve"> Location map of the Loess Plateau and distribution of meteorological stations</w:t>
      </w:r>
    </w:p>
    <w:p w14:paraId="7F7FFFA9" w14:textId="77777777" w:rsidR="008F6020" w:rsidRPr="0041060B" w:rsidRDefault="008F6020" w:rsidP="008F6020">
      <w:pPr>
        <w:rPr>
          <w:rFonts w:ascii="Times New Roman" w:eastAsia="宋体" w:hAnsi="Times New Roman" w:cs="Times New Roman"/>
          <w:szCs w:val="21"/>
        </w:rPr>
      </w:pPr>
      <w:r w:rsidRPr="0041060B">
        <w:rPr>
          <w:rFonts w:ascii="Times New Roman" w:eastAsia="宋体" w:hAnsi="Times New Roman" w:cs="Times New Roman"/>
          <w:noProof/>
        </w:rPr>
        <w:drawing>
          <wp:inline distT="0" distB="0" distL="0" distR="0" wp14:anchorId="017ADC0F" wp14:editId="54677830">
            <wp:extent cx="6120000" cy="3379627"/>
            <wp:effectExtent l="0" t="0" r="0" b="0"/>
            <wp:docPr id="5564100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410097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37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FE4D6" w14:textId="77777777" w:rsidR="008F6020" w:rsidRPr="0041060B" w:rsidRDefault="008F6020" w:rsidP="008F6020">
      <w:pPr>
        <w:jc w:val="center"/>
        <w:rPr>
          <w:rFonts w:ascii="Times New Roman" w:eastAsia="宋体" w:hAnsi="Times New Roman" w:cs="Times New Roman"/>
          <w:szCs w:val="21"/>
        </w:rPr>
      </w:pPr>
      <w:r w:rsidRPr="0041060B">
        <w:rPr>
          <w:rFonts w:ascii="Times New Roman" w:eastAsia="宋体" w:hAnsi="Times New Roman" w:cs="Times New Roman"/>
          <w:b/>
          <w:bCs/>
          <w:szCs w:val="21"/>
        </w:rPr>
        <w:t>Figure</w:t>
      </w:r>
      <w:r w:rsidRPr="0041060B">
        <w:rPr>
          <w:rFonts w:ascii="Times New Roman" w:eastAsia="宋体" w:hAnsi="Times New Roman" w:cs="Times New Roman" w:hint="eastAsia"/>
          <w:b/>
          <w:bCs/>
          <w:szCs w:val="21"/>
        </w:rPr>
        <w:t xml:space="preserve"> 2.</w:t>
      </w:r>
      <w:r w:rsidRPr="0041060B">
        <w:rPr>
          <w:rFonts w:ascii="Times New Roman" w:eastAsia="宋体" w:hAnsi="Times New Roman" w:cs="Times New Roman" w:hint="eastAsia"/>
          <w:szCs w:val="21"/>
        </w:rPr>
        <w:t xml:space="preserve"> S</w:t>
      </w:r>
      <w:r w:rsidRPr="0041060B">
        <w:rPr>
          <w:rFonts w:ascii="Times New Roman" w:eastAsia="宋体" w:hAnsi="Times New Roman" w:cs="Times New Roman"/>
          <w:szCs w:val="21"/>
        </w:rPr>
        <w:t xml:space="preserve">patiotemporal distribution of </w:t>
      </w:r>
      <w:r w:rsidRPr="0041060B">
        <w:rPr>
          <w:rFonts w:ascii="Times New Roman" w:eastAsia="宋体" w:hAnsi="Times New Roman" w:cs="Times New Roman" w:hint="eastAsia"/>
          <w:szCs w:val="21"/>
        </w:rPr>
        <w:t>LULC</w:t>
      </w:r>
      <w:r w:rsidRPr="0041060B">
        <w:rPr>
          <w:rFonts w:ascii="Times New Roman" w:eastAsia="宋体" w:hAnsi="Times New Roman" w:cs="Times New Roman"/>
          <w:szCs w:val="21"/>
        </w:rPr>
        <w:t xml:space="preserve"> </w:t>
      </w:r>
      <w:r w:rsidRPr="0041060B">
        <w:rPr>
          <w:rFonts w:ascii="Times New Roman" w:eastAsia="宋体" w:hAnsi="Times New Roman" w:cs="Times New Roman" w:hint="eastAsia"/>
          <w:szCs w:val="21"/>
        </w:rPr>
        <w:t>on</w:t>
      </w:r>
      <w:r w:rsidRPr="0041060B">
        <w:rPr>
          <w:rFonts w:ascii="Times New Roman" w:eastAsia="宋体" w:hAnsi="Times New Roman" w:cs="Times New Roman"/>
          <w:szCs w:val="21"/>
        </w:rPr>
        <w:t xml:space="preserve"> the </w:t>
      </w:r>
      <w:r w:rsidRPr="0041060B">
        <w:rPr>
          <w:rFonts w:ascii="Times New Roman" w:eastAsia="宋体" w:hAnsi="Times New Roman" w:cs="Times New Roman"/>
        </w:rPr>
        <w:t>Loess Plateau</w:t>
      </w:r>
      <w:r w:rsidRPr="0041060B">
        <w:rPr>
          <w:rFonts w:ascii="Times New Roman" w:eastAsia="宋体" w:hAnsi="Times New Roman" w:cs="Times New Roman" w:hint="eastAsia"/>
          <w:szCs w:val="21"/>
        </w:rPr>
        <w:t>,</w:t>
      </w:r>
      <w:r w:rsidRPr="0041060B">
        <w:rPr>
          <w:rFonts w:ascii="Times New Roman" w:eastAsia="宋体" w:hAnsi="Times New Roman" w:cs="Times New Roman"/>
          <w:szCs w:val="21"/>
        </w:rPr>
        <w:t xml:space="preserve"> 1980-2020</w:t>
      </w:r>
    </w:p>
    <w:p w14:paraId="746907C0" w14:textId="77777777" w:rsidR="008535AB" w:rsidRPr="008F6020" w:rsidRDefault="008535AB" w:rsidP="008535AB">
      <w:pPr>
        <w:spacing w:line="360" w:lineRule="auto"/>
        <w:jc w:val="center"/>
        <w:rPr>
          <w:rFonts w:ascii="Times New Roman" w:eastAsia="宋体" w:hAnsi="Times New Roman" w:cs="Times New Roman"/>
          <w:sz w:val="18"/>
          <w:szCs w:val="18"/>
        </w:rPr>
      </w:pPr>
    </w:p>
    <w:p w14:paraId="5FC4EE82" w14:textId="68F8DC6F" w:rsidR="008535AB" w:rsidRDefault="008535AB"/>
    <w:p w14:paraId="2E2D6CA9" w14:textId="77777777" w:rsidR="008535AB" w:rsidRDefault="008535AB">
      <w:pPr>
        <w:widowControl/>
        <w:jc w:val="left"/>
      </w:pPr>
      <w:r>
        <w:br w:type="page"/>
      </w:r>
    </w:p>
    <w:p w14:paraId="1001178B" w14:textId="77777777" w:rsidR="001D6E7D" w:rsidRPr="0041060B" w:rsidRDefault="001D6E7D" w:rsidP="001D6E7D">
      <w:pPr>
        <w:jc w:val="center"/>
        <w:rPr>
          <w:rFonts w:ascii="Times New Roman" w:eastAsia="宋体" w:hAnsi="Times New Roman" w:cs="Times New Roman"/>
        </w:rPr>
      </w:pPr>
      <w:r w:rsidRPr="0041060B">
        <w:rPr>
          <w:rFonts w:ascii="Times New Roman" w:eastAsia="宋体" w:hAnsi="Times New Roman" w:cs="Times New Roman"/>
          <w:noProof/>
        </w:rPr>
        <w:lastRenderedPageBreak/>
        <w:drawing>
          <wp:inline distT="0" distB="0" distL="0" distR="0" wp14:anchorId="7E7F81E1" wp14:editId="7CA695B0">
            <wp:extent cx="2045335" cy="1639570"/>
            <wp:effectExtent l="0" t="0" r="0" b="0"/>
            <wp:docPr id="927715887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41060B">
        <w:rPr>
          <w:rFonts w:ascii="Times New Roman" w:eastAsia="宋体" w:hAnsi="Times New Roman" w:cs="Times New Roman"/>
        </w:rPr>
        <w:t xml:space="preserve"> </w:t>
      </w:r>
      <w:r w:rsidRPr="0041060B">
        <w:rPr>
          <w:rFonts w:ascii="Times New Roman" w:eastAsia="宋体" w:hAnsi="Times New Roman" w:cs="Times New Roman"/>
          <w:noProof/>
        </w:rPr>
        <w:drawing>
          <wp:inline distT="0" distB="0" distL="0" distR="0" wp14:anchorId="1DC97202" wp14:editId="54276DF3">
            <wp:extent cx="1905000" cy="1638935"/>
            <wp:effectExtent l="0" t="0" r="0" b="0"/>
            <wp:docPr id="143412606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41060B">
        <w:rPr>
          <w:rFonts w:ascii="Times New Roman" w:eastAsia="宋体" w:hAnsi="Times New Roman" w:cs="Times New Roman"/>
        </w:rPr>
        <w:t xml:space="preserve"> </w:t>
      </w:r>
      <w:r w:rsidRPr="0041060B">
        <w:rPr>
          <w:rFonts w:ascii="Times New Roman" w:eastAsia="宋体" w:hAnsi="Times New Roman" w:cs="Times New Roman"/>
          <w:noProof/>
        </w:rPr>
        <w:drawing>
          <wp:inline distT="0" distB="0" distL="0" distR="0" wp14:anchorId="07B1D81A" wp14:editId="4CBC023C">
            <wp:extent cx="1934210" cy="1638935"/>
            <wp:effectExtent l="0" t="0" r="8890" b="0"/>
            <wp:docPr id="1626971756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4F0EFCA" w14:textId="77777777" w:rsidR="001D6E7D" w:rsidRPr="0041060B" w:rsidRDefault="001D6E7D" w:rsidP="001D6E7D">
      <w:pPr>
        <w:jc w:val="center"/>
        <w:rPr>
          <w:rFonts w:ascii="Times New Roman" w:eastAsia="宋体" w:hAnsi="Times New Roman" w:cs="Times New Roman"/>
        </w:rPr>
      </w:pPr>
      <w:r w:rsidRPr="0041060B">
        <w:rPr>
          <w:rFonts w:ascii="Times New Roman" w:eastAsia="宋体" w:hAnsi="Times New Roman" w:cs="Times New Roman"/>
          <w:noProof/>
        </w:rPr>
        <w:drawing>
          <wp:inline distT="0" distB="0" distL="0" distR="0" wp14:anchorId="63AE98C1" wp14:editId="3C26FF9A">
            <wp:extent cx="2103755" cy="1693545"/>
            <wp:effectExtent l="0" t="0" r="0" b="1905"/>
            <wp:docPr id="528791859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41060B">
        <w:rPr>
          <w:rFonts w:ascii="Times New Roman" w:eastAsia="宋体" w:hAnsi="Times New Roman" w:cs="Times New Roman"/>
          <w:noProof/>
        </w:rPr>
        <w:drawing>
          <wp:inline distT="0" distB="0" distL="0" distR="0" wp14:anchorId="3F288878" wp14:editId="11082F0D">
            <wp:extent cx="2086610" cy="1687830"/>
            <wp:effectExtent l="0" t="0" r="8890" b="7620"/>
            <wp:docPr id="785596653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41060B">
        <w:rPr>
          <w:rFonts w:ascii="Times New Roman" w:eastAsia="宋体" w:hAnsi="Times New Roman" w:cs="Times New Roman"/>
          <w:noProof/>
        </w:rPr>
        <w:drawing>
          <wp:inline distT="0" distB="0" distL="0" distR="0" wp14:anchorId="0201B5D5" wp14:editId="16A95106">
            <wp:extent cx="1922145" cy="1670050"/>
            <wp:effectExtent l="0" t="0" r="1905" b="6350"/>
            <wp:docPr id="2039466077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A2BD461" w14:textId="77777777" w:rsidR="001D6E7D" w:rsidRPr="0041060B" w:rsidRDefault="001D6E7D" w:rsidP="001D6E7D">
      <w:pPr>
        <w:jc w:val="center"/>
        <w:rPr>
          <w:rFonts w:ascii="Times New Roman" w:eastAsia="宋体" w:hAnsi="Times New Roman" w:cs="Times New Roman"/>
        </w:rPr>
      </w:pPr>
      <w:r w:rsidRPr="0041060B">
        <w:rPr>
          <w:rFonts w:ascii="Times New Roman" w:eastAsia="宋体" w:hAnsi="Times New Roman" w:cs="Times New Roman"/>
          <w:b/>
          <w:bCs/>
        </w:rPr>
        <w:t>Fig</w:t>
      </w:r>
      <w:r w:rsidRPr="0041060B">
        <w:rPr>
          <w:rFonts w:ascii="Times New Roman" w:eastAsia="宋体" w:hAnsi="Times New Roman" w:cs="Times New Roman" w:hint="eastAsia"/>
          <w:b/>
          <w:bCs/>
        </w:rPr>
        <w:t>ure 3.</w:t>
      </w:r>
      <w:r w:rsidRPr="0041060B">
        <w:rPr>
          <w:rFonts w:ascii="Times New Roman" w:eastAsia="宋体" w:hAnsi="Times New Roman" w:cs="Times New Roman" w:hint="eastAsia"/>
        </w:rPr>
        <w:t xml:space="preserve"> </w:t>
      </w:r>
      <w:r w:rsidRPr="0041060B">
        <w:rPr>
          <w:rFonts w:ascii="Times New Roman" w:eastAsia="宋体" w:hAnsi="Times New Roman" w:cs="Times New Roman"/>
        </w:rPr>
        <w:t xml:space="preserve">Trends in area changes of different </w:t>
      </w:r>
      <w:r w:rsidRPr="0041060B">
        <w:rPr>
          <w:rFonts w:ascii="Times New Roman" w:eastAsia="宋体" w:hAnsi="Times New Roman" w:cs="Times New Roman" w:hint="eastAsia"/>
        </w:rPr>
        <w:t>LULC</w:t>
      </w:r>
      <w:r w:rsidRPr="0041060B">
        <w:rPr>
          <w:rFonts w:ascii="Times New Roman" w:eastAsia="宋体" w:hAnsi="Times New Roman" w:cs="Times New Roman"/>
        </w:rPr>
        <w:t xml:space="preserve"> types on the Loess Plateau, 1980-2020</w:t>
      </w:r>
    </w:p>
    <w:p w14:paraId="1763C13C" w14:textId="77777777" w:rsidR="00754B58" w:rsidRPr="008F6020" w:rsidRDefault="00754B58"/>
    <w:p w14:paraId="58634ECD" w14:textId="77777777" w:rsidR="001D6E7D" w:rsidRPr="0041060B" w:rsidRDefault="001D6E7D" w:rsidP="001D6E7D">
      <w:pPr>
        <w:rPr>
          <w:rFonts w:ascii="Times New Roman" w:eastAsia="宋体" w:hAnsi="Times New Roman" w:cs="Times New Roman"/>
          <w:szCs w:val="21"/>
        </w:rPr>
      </w:pPr>
      <w:r w:rsidRPr="0041060B">
        <w:rPr>
          <w:rFonts w:ascii="Times New Roman" w:eastAsia="宋体" w:hAnsi="Times New Roman" w:cs="Times New Roman"/>
          <w:noProof/>
        </w:rPr>
        <w:drawing>
          <wp:inline distT="0" distB="0" distL="0" distR="0" wp14:anchorId="2474E451" wp14:editId="3367ADFA">
            <wp:extent cx="3060000" cy="2163601"/>
            <wp:effectExtent l="0" t="0" r="7620" b="8255"/>
            <wp:docPr id="19195685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216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060B">
        <w:rPr>
          <w:rFonts w:ascii="Times New Roman" w:eastAsia="宋体" w:hAnsi="Times New Roman" w:cs="Times New Roman"/>
          <w:noProof/>
        </w:rPr>
        <w:drawing>
          <wp:inline distT="0" distB="0" distL="0" distR="0" wp14:anchorId="2B8A0C4A" wp14:editId="6A063CC3">
            <wp:extent cx="3060000" cy="2163601"/>
            <wp:effectExtent l="0" t="0" r="7620" b="8255"/>
            <wp:docPr id="10431461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216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2F186" w14:textId="77777777" w:rsidR="001D6E7D" w:rsidRPr="0041060B" w:rsidRDefault="001D6E7D" w:rsidP="001D6E7D">
      <w:pPr>
        <w:jc w:val="center"/>
        <w:rPr>
          <w:rFonts w:ascii="Times New Roman" w:eastAsia="宋体" w:hAnsi="Times New Roman" w:cs="Times New Roman"/>
          <w:szCs w:val="21"/>
        </w:rPr>
      </w:pPr>
      <w:r w:rsidRPr="0041060B">
        <w:rPr>
          <w:rFonts w:ascii="Times New Roman" w:eastAsia="宋体" w:hAnsi="Times New Roman" w:cs="Times New Roman" w:hint="eastAsia"/>
          <w:szCs w:val="21"/>
        </w:rPr>
        <w:t xml:space="preserve">(a)1980-2000                                      </w:t>
      </w:r>
      <w:proofErr w:type="gramStart"/>
      <w:r w:rsidRPr="0041060B">
        <w:rPr>
          <w:rFonts w:ascii="Times New Roman" w:eastAsia="宋体" w:hAnsi="Times New Roman" w:cs="Times New Roman" w:hint="eastAsia"/>
          <w:szCs w:val="21"/>
        </w:rPr>
        <w:t xml:space="preserve">   (</w:t>
      </w:r>
      <w:proofErr w:type="gramEnd"/>
      <w:r w:rsidRPr="0041060B">
        <w:rPr>
          <w:rFonts w:ascii="Times New Roman" w:eastAsia="宋体" w:hAnsi="Times New Roman" w:cs="Times New Roman" w:hint="eastAsia"/>
          <w:szCs w:val="21"/>
        </w:rPr>
        <w:t>b)2000-2020</w:t>
      </w:r>
    </w:p>
    <w:p w14:paraId="5B88A6D3" w14:textId="77777777" w:rsidR="001D6E7D" w:rsidRPr="0041060B" w:rsidRDefault="001D6E7D" w:rsidP="001D6E7D">
      <w:pPr>
        <w:jc w:val="center"/>
        <w:rPr>
          <w:rFonts w:ascii="Times New Roman" w:eastAsia="宋体" w:hAnsi="Times New Roman" w:cs="Times New Roman"/>
          <w:szCs w:val="21"/>
        </w:rPr>
      </w:pPr>
      <w:r w:rsidRPr="0041060B">
        <w:rPr>
          <w:rFonts w:ascii="Times New Roman" w:eastAsia="宋体" w:hAnsi="Times New Roman" w:cs="Times New Roman"/>
          <w:b/>
          <w:bCs/>
          <w:szCs w:val="21"/>
        </w:rPr>
        <w:t>F</w:t>
      </w:r>
      <w:r w:rsidRPr="0041060B">
        <w:rPr>
          <w:rFonts w:ascii="Times New Roman" w:eastAsia="宋体" w:hAnsi="Times New Roman" w:cs="Times New Roman" w:hint="eastAsia"/>
          <w:b/>
          <w:bCs/>
          <w:szCs w:val="21"/>
        </w:rPr>
        <w:t xml:space="preserve">igure 4. </w:t>
      </w:r>
      <w:r w:rsidRPr="0041060B">
        <w:rPr>
          <w:rFonts w:ascii="Times New Roman" w:eastAsia="宋体" w:hAnsi="Times New Roman" w:cs="Times New Roman"/>
          <w:szCs w:val="21"/>
        </w:rPr>
        <w:t>Map</w:t>
      </w:r>
      <w:r w:rsidRPr="0041060B">
        <w:rPr>
          <w:rFonts w:ascii="Times New Roman" w:eastAsia="宋体" w:hAnsi="Times New Roman" w:cs="Times New Roman" w:hint="eastAsia"/>
          <w:szCs w:val="21"/>
        </w:rPr>
        <w:t xml:space="preserve"> of</w:t>
      </w:r>
      <w:r w:rsidRPr="0041060B">
        <w:rPr>
          <w:rFonts w:ascii="Times New Roman" w:eastAsia="宋体" w:hAnsi="Times New Roman" w:cs="Times New Roman"/>
          <w:szCs w:val="21"/>
        </w:rPr>
        <w:t xml:space="preserve"> </w:t>
      </w:r>
      <w:r w:rsidRPr="0041060B">
        <w:rPr>
          <w:rFonts w:ascii="Times New Roman" w:eastAsia="宋体" w:hAnsi="Times New Roman" w:cs="Times New Roman" w:hint="eastAsia"/>
          <w:szCs w:val="21"/>
        </w:rPr>
        <w:t xml:space="preserve">LULC </w:t>
      </w:r>
      <w:r w:rsidRPr="0041060B">
        <w:rPr>
          <w:rFonts w:ascii="Times New Roman" w:eastAsia="宋体" w:hAnsi="Times New Roman" w:cs="Times New Roman"/>
          <w:szCs w:val="21"/>
        </w:rPr>
        <w:t>type changes on the Loess Plateau, 1980-2000 and 2000-2020</w:t>
      </w:r>
    </w:p>
    <w:p w14:paraId="77B8A62B" w14:textId="5CE4916F" w:rsidR="008535AB" w:rsidRDefault="008535AB" w:rsidP="008535AB">
      <w:pPr>
        <w:spacing w:line="360" w:lineRule="auto"/>
        <w:jc w:val="center"/>
        <w:rPr>
          <w:rFonts w:ascii="Times New Roman" w:hAnsi="Times New Roman" w:cs="Times New Roman"/>
          <w:noProof/>
          <w:szCs w:val="21"/>
        </w:rPr>
      </w:pPr>
      <w:r>
        <w:rPr>
          <w:noProof/>
        </w:rPr>
        <w:lastRenderedPageBreak/>
        <w:drawing>
          <wp:inline distT="0" distB="0" distL="0" distR="0" wp14:anchorId="06DFB5CA" wp14:editId="4D1095B2">
            <wp:extent cx="2520000" cy="2407744"/>
            <wp:effectExtent l="0" t="0" r="0" b="0"/>
            <wp:docPr id="34248769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40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C286B1" wp14:editId="7079A79E">
            <wp:extent cx="2520000" cy="2407744"/>
            <wp:effectExtent l="0" t="0" r="0" b="0"/>
            <wp:docPr id="14440391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40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1E5FB" w14:textId="77777777" w:rsidR="001D6E7D" w:rsidRPr="0041060B" w:rsidRDefault="001D6E7D" w:rsidP="001D6E7D">
      <w:pPr>
        <w:jc w:val="center"/>
        <w:rPr>
          <w:rFonts w:ascii="Times New Roman" w:eastAsia="宋体" w:hAnsi="Times New Roman" w:cs="Times New Roman"/>
          <w:szCs w:val="21"/>
        </w:rPr>
      </w:pPr>
      <w:r w:rsidRPr="0041060B">
        <w:rPr>
          <w:rFonts w:ascii="Times New Roman" w:eastAsia="宋体" w:hAnsi="Times New Roman" w:cs="Times New Roman"/>
          <w:noProof/>
        </w:rPr>
        <w:drawing>
          <wp:inline distT="0" distB="0" distL="0" distR="0" wp14:anchorId="70CC246F" wp14:editId="629E9867">
            <wp:extent cx="4144010" cy="2448560"/>
            <wp:effectExtent l="0" t="0" r="8890" b="8890"/>
            <wp:docPr id="2041495614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FF0B7E9" w14:textId="37BC6660" w:rsidR="001D6E7D" w:rsidRDefault="001D6E7D" w:rsidP="001D6E7D">
      <w:pPr>
        <w:jc w:val="center"/>
        <w:rPr>
          <w:rFonts w:ascii="Times New Roman" w:eastAsia="宋体" w:hAnsi="Times New Roman" w:cs="Times New Roman"/>
          <w:szCs w:val="21"/>
        </w:rPr>
      </w:pPr>
      <w:r w:rsidRPr="0041060B">
        <w:rPr>
          <w:rFonts w:ascii="Times New Roman" w:eastAsia="宋体" w:hAnsi="Times New Roman" w:cs="Times New Roman"/>
          <w:b/>
          <w:bCs/>
          <w:szCs w:val="21"/>
        </w:rPr>
        <w:t>Fig</w:t>
      </w:r>
      <w:r w:rsidRPr="0041060B">
        <w:rPr>
          <w:rFonts w:ascii="Times New Roman" w:eastAsia="宋体" w:hAnsi="Times New Roman" w:cs="Times New Roman" w:hint="eastAsia"/>
          <w:b/>
          <w:bCs/>
          <w:szCs w:val="21"/>
        </w:rPr>
        <w:t>ure 5.</w:t>
      </w:r>
      <w:r w:rsidRPr="0041060B">
        <w:rPr>
          <w:rFonts w:ascii="Times New Roman" w:eastAsia="宋体" w:hAnsi="Times New Roman" w:cs="Times New Roman" w:hint="eastAsia"/>
          <w:szCs w:val="21"/>
        </w:rPr>
        <w:t xml:space="preserve"> L</w:t>
      </w:r>
      <w:r w:rsidRPr="0041060B">
        <w:rPr>
          <w:rFonts w:ascii="Times New Roman" w:eastAsia="宋体" w:hAnsi="Times New Roman" w:cs="Times New Roman"/>
          <w:szCs w:val="21"/>
        </w:rPr>
        <w:t>and use dynamicity</w:t>
      </w:r>
      <w:r w:rsidRPr="0041060B">
        <w:t xml:space="preserve"> </w:t>
      </w:r>
      <w:r w:rsidRPr="0041060B">
        <w:rPr>
          <w:rFonts w:ascii="Times New Roman" w:eastAsia="宋体" w:hAnsi="Times New Roman" w:cs="Times New Roman"/>
          <w:szCs w:val="21"/>
        </w:rPr>
        <w:t xml:space="preserve">of different </w:t>
      </w:r>
      <w:r w:rsidRPr="0041060B">
        <w:rPr>
          <w:rFonts w:ascii="Times New Roman" w:eastAsia="宋体" w:hAnsi="Times New Roman" w:cs="Times New Roman" w:hint="eastAsia"/>
          <w:szCs w:val="21"/>
        </w:rPr>
        <w:t>LULC</w:t>
      </w:r>
      <w:r w:rsidRPr="0041060B">
        <w:rPr>
          <w:rFonts w:ascii="Times New Roman" w:eastAsia="宋体" w:hAnsi="Times New Roman" w:cs="Times New Roman"/>
          <w:szCs w:val="21"/>
        </w:rPr>
        <w:t xml:space="preserve"> types </w:t>
      </w:r>
      <w:r w:rsidRPr="0041060B">
        <w:rPr>
          <w:rFonts w:ascii="Times New Roman" w:eastAsia="宋体" w:hAnsi="Times New Roman" w:cs="Times New Roman" w:hint="eastAsia"/>
          <w:szCs w:val="21"/>
        </w:rPr>
        <w:t>o</w:t>
      </w:r>
      <w:r w:rsidRPr="0041060B">
        <w:rPr>
          <w:rFonts w:ascii="Times New Roman" w:eastAsia="宋体" w:hAnsi="Times New Roman" w:cs="Times New Roman"/>
          <w:szCs w:val="21"/>
        </w:rPr>
        <w:t>n the Loess Plateau</w:t>
      </w:r>
      <w:r w:rsidRPr="0041060B">
        <w:rPr>
          <w:rFonts w:ascii="Times New Roman" w:eastAsia="宋体" w:hAnsi="Times New Roman" w:cs="Times New Roman" w:hint="eastAsia"/>
          <w:szCs w:val="21"/>
        </w:rPr>
        <w:t xml:space="preserve">, </w:t>
      </w:r>
      <w:r w:rsidRPr="0041060B">
        <w:rPr>
          <w:rFonts w:ascii="Times New Roman" w:eastAsia="宋体" w:hAnsi="Times New Roman" w:cs="Times New Roman"/>
          <w:szCs w:val="21"/>
        </w:rPr>
        <w:t>1980-2000 and 2000-2020</w:t>
      </w:r>
    </w:p>
    <w:p w14:paraId="51B0514F" w14:textId="77777777" w:rsidR="001D6E7D" w:rsidRDefault="001D6E7D">
      <w:pPr>
        <w:widowControl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br w:type="page"/>
      </w:r>
    </w:p>
    <w:p w14:paraId="7F032C03" w14:textId="77777777" w:rsidR="001D6E7D" w:rsidRPr="0041060B" w:rsidRDefault="001D6E7D" w:rsidP="001D6E7D">
      <w:pPr>
        <w:jc w:val="center"/>
        <w:rPr>
          <w:rFonts w:ascii="Times New Roman" w:eastAsia="宋体" w:hAnsi="Times New Roman" w:cs="Times New Roman"/>
          <w:szCs w:val="21"/>
        </w:rPr>
      </w:pPr>
    </w:p>
    <w:p w14:paraId="3AEA5E2E" w14:textId="77777777" w:rsidR="001D6E7D" w:rsidRPr="0041060B" w:rsidRDefault="001D6E7D" w:rsidP="001D6E7D">
      <w:pPr>
        <w:jc w:val="center"/>
        <w:rPr>
          <w:rFonts w:ascii="Times New Roman" w:eastAsia="宋体" w:hAnsi="Times New Roman" w:cs="Times New Roman"/>
        </w:rPr>
      </w:pPr>
      <w:r w:rsidRPr="0041060B">
        <w:rPr>
          <w:rFonts w:ascii="Times New Roman" w:eastAsia="宋体" w:hAnsi="Times New Roman" w:cs="Times New Roman"/>
          <w:noProof/>
        </w:rPr>
        <w:drawing>
          <wp:inline distT="0" distB="0" distL="0" distR="0" wp14:anchorId="4C6735D3" wp14:editId="2E88B226">
            <wp:extent cx="4491990" cy="2487930"/>
            <wp:effectExtent l="0" t="0" r="3810" b="7620"/>
            <wp:docPr id="575957915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Pr="0041060B">
        <w:rPr>
          <w:rFonts w:ascii="Times New Roman" w:eastAsia="宋体" w:hAnsi="Times New Roman" w:cs="Times New Roman"/>
          <w:noProof/>
        </w:rPr>
        <w:drawing>
          <wp:inline distT="0" distB="0" distL="0" distR="0" wp14:anchorId="4D27351E" wp14:editId="742DAD84">
            <wp:extent cx="4572000" cy="2743200"/>
            <wp:effectExtent l="0" t="0" r="0" b="0"/>
            <wp:docPr id="607169035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C2BEE71" w14:textId="77777777" w:rsidR="001D6E7D" w:rsidRPr="0041060B" w:rsidRDefault="001D6E7D" w:rsidP="001D6E7D">
      <w:pPr>
        <w:jc w:val="center"/>
        <w:rPr>
          <w:rFonts w:ascii="Times New Roman" w:eastAsia="宋体" w:hAnsi="Times New Roman" w:cs="Times New Roman"/>
        </w:rPr>
      </w:pPr>
      <w:r w:rsidRPr="0041060B">
        <w:rPr>
          <w:rFonts w:ascii="Times New Roman" w:eastAsia="宋体" w:hAnsi="Times New Roman" w:cs="Times New Roman"/>
          <w:b/>
          <w:bCs/>
        </w:rPr>
        <w:t>F</w:t>
      </w:r>
      <w:r w:rsidRPr="0041060B">
        <w:rPr>
          <w:rFonts w:ascii="Times New Roman" w:eastAsia="宋体" w:hAnsi="Times New Roman" w:cs="Times New Roman" w:hint="eastAsia"/>
          <w:b/>
          <w:bCs/>
        </w:rPr>
        <w:t>igure 6.</w:t>
      </w:r>
      <w:r w:rsidRPr="0041060B">
        <w:rPr>
          <w:rFonts w:ascii="Times New Roman" w:eastAsia="宋体" w:hAnsi="Times New Roman" w:cs="Times New Roman" w:hint="eastAsia"/>
        </w:rPr>
        <w:t xml:space="preserve"> </w:t>
      </w:r>
      <w:r w:rsidRPr="0041060B">
        <w:rPr>
          <w:rFonts w:ascii="Times New Roman" w:eastAsia="宋体" w:hAnsi="Times New Roman" w:cs="Times New Roman"/>
        </w:rPr>
        <w:t xml:space="preserve">The annual </w:t>
      </w:r>
      <w:r w:rsidRPr="0041060B">
        <w:rPr>
          <w:rFonts w:ascii="Times New Roman" w:eastAsia="宋体" w:hAnsi="Times New Roman" w:cs="Times New Roman" w:hint="eastAsia"/>
        </w:rPr>
        <w:t xml:space="preserve">(a) </w:t>
      </w:r>
      <w:r w:rsidRPr="0041060B">
        <w:rPr>
          <w:rFonts w:ascii="Times New Roman" w:eastAsia="宋体" w:hAnsi="Times New Roman" w:cs="Times New Roman"/>
        </w:rPr>
        <w:t xml:space="preserve">average temperature </w:t>
      </w:r>
      <w:r w:rsidRPr="0041060B">
        <w:rPr>
          <w:rFonts w:ascii="Times New Roman" w:eastAsia="宋体" w:hAnsi="Times New Roman" w:cs="Times New Roman" w:hint="eastAsia"/>
        </w:rPr>
        <w:t>and (b)</w:t>
      </w:r>
      <w:r w:rsidRPr="0041060B">
        <w:rPr>
          <w:rFonts w:ascii="Times New Roman" w:eastAsia="宋体" w:hAnsi="Times New Roman" w:cs="Times New Roman"/>
        </w:rPr>
        <w:t xml:space="preserve"> precipitation change </w:t>
      </w:r>
      <w:r w:rsidRPr="0041060B">
        <w:rPr>
          <w:rFonts w:ascii="Times New Roman" w:eastAsia="宋体" w:hAnsi="Times New Roman" w:cs="Times New Roman" w:hint="eastAsia"/>
        </w:rPr>
        <w:t>o</w:t>
      </w:r>
      <w:r w:rsidRPr="0041060B">
        <w:rPr>
          <w:rFonts w:ascii="Times New Roman" w:eastAsia="宋体" w:hAnsi="Times New Roman" w:cs="Times New Roman"/>
        </w:rPr>
        <w:t>n the Loess</w:t>
      </w:r>
      <w:r w:rsidRPr="0041060B">
        <w:rPr>
          <w:rFonts w:ascii="Times New Roman" w:eastAsia="宋体" w:hAnsi="Times New Roman" w:cs="Times New Roman" w:hint="eastAsia"/>
        </w:rPr>
        <w:t xml:space="preserve"> </w:t>
      </w:r>
      <w:r w:rsidRPr="0041060B">
        <w:rPr>
          <w:rFonts w:ascii="Times New Roman" w:eastAsia="宋体" w:hAnsi="Times New Roman" w:cs="Times New Roman"/>
        </w:rPr>
        <w:t>Plateau</w:t>
      </w:r>
      <w:r w:rsidRPr="0041060B">
        <w:rPr>
          <w:rFonts w:ascii="Times New Roman" w:eastAsia="宋体" w:hAnsi="Times New Roman" w:cs="Times New Roman" w:hint="eastAsia"/>
        </w:rPr>
        <w:t>,</w:t>
      </w:r>
      <w:r w:rsidRPr="0041060B">
        <w:rPr>
          <w:rFonts w:ascii="Times New Roman" w:eastAsia="宋体" w:hAnsi="Times New Roman" w:cs="Times New Roman"/>
        </w:rPr>
        <w:t xml:space="preserve"> </w:t>
      </w:r>
      <w:r w:rsidRPr="0041060B">
        <w:rPr>
          <w:rFonts w:ascii="Times New Roman" w:eastAsia="宋体" w:hAnsi="Times New Roman" w:cs="Times New Roman" w:hint="eastAsia"/>
          <w:szCs w:val="21"/>
        </w:rPr>
        <w:t>1980</w:t>
      </w:r>
      <w:r w:rsidRPr="0041060B">
        <w:rPr>
          <w:rFonts w:ascii="Times New Roman" w:eastAsia="宋体" w:hAnsi="Times New Roman" w:cs="Times New Roman"/>
          <w:szCs w:val="21"/>
        </w:rPr>
        <w:t>-2020</w:t>
      </w:r>
    </w:p>
    <w:p w14:paraId="72F91004" w14:textId="77777777" w:rsidR="001D6E7D" w:rsidRPr="0041060B" w:rsidRDefault="001D6E7D" w:rsidP="001D6E7D">
      <w:pPr>
        <w:rPr>
          <w:rFonts w:ascii="Times New Roman" w:eastAsia="宋体" w:hAnsi="Times New Roman" w:cs="Times New Roman"/>
        </w:rPr>
      </w:pPr>
      <w:r w:rsidRPr="0041060B">
        <w:rPr>
          <w:noProof/>
        </w:rPr>
        <w:drawing>
          <wp:inline distT="0" distB="0" distL="0" distR="0" wp14:anchorId="0A4F8207" wp14:editId="273BEA5C">
            <wp:extent cx="3060000" cy="2164229"/>
            <wp:effectExtent l="0" t="0" r="7620" b="7620"/>
            <wp:docPr id="9199873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216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060B">
        <w:rPr>
          <w:noProof/>
        </w:rPr>
        <w:drawing>
          <wp:inline distT="0" distB="0" distL="0" distR="0" wp14:anchorId="409A9E85" wp14:editId="06C018A8">
            <wp:extent cx="3060000" cy="2164229"/>
            <wp:effectExtent l="0" t="0" r="7620" b="7620"/>
            <wp:docPr id="184202818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216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86AA1" w14:textId="77777777" w:rsidR="001D6E7D" w:rsidRPr="0041060B" w:rsidRDefault="001D6E7D" w:rsidP="001D6E7D">
      <w:pPr>
        <w:jc w:val="center"/>
        <w:rPr>
          <w:rFonts w:ascii="Times New Roman" w:eastAsia="宋体" w:hAnsi="Times New Roman" w:cs="Times New Roman"/>
        </w:rPr>
      </w:pPr>
      <w:r w:rsidRPr="0041060B">
        <w:rPr>
          <w:rFonts w:ascii="Times New Roman" w:eastAsia="宋体" w:hAnsi="Times New Roman" w:cs="Times New Roman"/>
          <w:b/>
          <w:bCs/>
        </w:rPr>
        <w:t>F</w:t>
      </w:r>
      <w:r w:rsidRPr="0041060B">
        <w:rPr>
          <w:rFonts w:ascii="Times New Roman" w:eastAsia="宋体" w:hAnsi="Times New Roman" w:cs="Times New Roman" w:hint="eastAsia"/>
          <w:b/>
          <w:bCs/>
        </w:rPr>
        <w:t>igure 7.</w:t>
      </w:r>
      <w:r w:rsidRPr="0041060B">
        <w:rPr>
          <w:rFonts w:ascii="Times New Roman" w:eastAsia="宋体" w:hAnsi="Times New Roman" w:cs="Times New Roman" w:hint="eastAsia"/>
        </w:rPr>
        <w:t xml:space="preserve"> </w:t>
      </w:r>
      <w:r w:rsidRPr="0041060B">
        <w:rPr>
          <w:rFonts w:ascii="Times New Roman" w:eastAsia="宋体" w:hAnsi="Times New Roman" w:cs="Times New Roman"/>
        </w:rPr>
        <w:t xml:space="preserve">Spatial distribution of </w:t>
      </w:r>
      <w:r w:rsidRPr="0041060B">
        <w:rPr>
          <w:rFonts w:ascii="Times New Roman" w:eastAsia="宋体" w:hAnsi="Times New Roman" w:cs="Times New Roman" w:hint="eastAsia"/>
        </w:rPr>
        <w:t xml:space="preserve">(a) </w:t>
      </w:r>
      <w:r w:rsidRPr="0041060B">
        <w:rPr>
          <w:rFonts w:ascii="Times New Roman" w:eastAsia="宋体" w:hAnsi="Times New Roman" w:cs="Times New Roman"/>
        </w:rPr>
        <w:t xml:space="preserve">annual average temperature and </w:t>
      </w:r>
      <w:r w:rsidRPr="0041060B">
        <w:rPr>
          <w:rFonts w:ascii="Times New Roman" w:eastAsia="宋体" w:hAnsi="Times New Roman" w:cs="Times New Roman" w:hint="eastAsia"/>
        </w:rPr>
        <w:t xml:space="preserve">(b) </w:t>
      </w:r>
      <w:r w:rsidRPr="0041060B">
        <w:rPr>
          <w:rFonts w:ascii="Times New Roman" w:eastAsia="宋体" w:hAnsi="Times New Roman" w:cs="Times New Roman"/>
        </w:rPr>
        <w:t>annual precipitation on the Loess Plateau</w:t>
      </w:r>
      <w:r w:rsidRPr="0041060B">
        <w:rPr>
          <w:rFonts w:ascii="Times New Roman" w:eastAsia="宋体" w:hAnsi="Times New Roman" w:cs="Times New Roman" w:hint="eastAsia"/>
        </w:rPr>
        <w:t xml:space="preserve">, </w:t>
      </w:r>
      <w:r w:rsidRPr="0041060B">
        <w:rPr>
          <w:rFonts w:ascii="Times New Roman" w:eastAsia="宋体" w:hAnsi="Times New Roman" w:cs="Times New Roman" w:hint="eastAsia"/>
          <w:szCs w:val="21"/>
        </w:rPr>
        <w:t>1980</w:t>
      </w:r>
      <w:r w:rsidRPr="0041060B">
        <w:rPr>
          <w:rFonts w:ascii="Times New Roman" w:eastAsia="宋体" w:hAnsi="Times New Roman" w:cs="Times New Roman"/>
          <w:szCs w:val="21"/>
        </w:rPr>
        <w:t>-2020</w:t>
      </w:r>
    </w:p>
    <w:sectPr w:rsidR="001D6E7D" w:rsidRPr="0041060B" w:rsidSect="00A91A75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F7031F" w14:textId="77777777" w:rsidR="00A91A75" w:rsidRDefault="00A91A75" w:rsidP="008535AB">
      <w:r>
        <w:separator/>
      </w:r>
    </w:p>
  </w:endnote>
  <w:endnote w:type="continuationSeparator" w:id="0">
    <w:p w14:paraId="7B6AFE39" w14:textId="77777777" w:rsidR="00A91A75" w:rsidRDefault="00A91A75" w:rsidP="00853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360D14" w14:textId="77777777" w:rsidR="00A91A75" w:rsidRDefault="00A91A75" w:rsidP="008535AB">
      <w:r>
        <w:separator/>
      </w:r>
    </w:p>
  </w:footnote>
  <w:footnote w:type="continuationSeparator" w:id="0">
    <w:p w14:paraId="18CD6D1E" w14:textId="77777777" w:rsidR="00A91A75" w:rsidRDefault="00A91A75" w:rsidP="008535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C97"/>
    <w:rsid w:val="00004DC8"/>
    <w:rsid w:val="001D6E7D"/>
    <w:rsid w:val="0030026C"/>
    <w:rsid w:val="00542166"/>
    <w:rsid w:val="00754B58"/>
    <w:rsid w:val="008535AB"/>
    <w:rsid w:val="0086414A"/>
    <w:rsid w:val="008F6020"/>
    <w:rsid w:val="00A91A75"/>
    <w:rsid w:val="00F954B9"/>
    <w:rsid w:val="00FE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89E4A6"/>
  <w15:chartTrackingRefBased/>
  <w15:docId w15:val="{72916C19-49EF-44F9-8AA7-435E0973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35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35A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35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35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35AB"/>
    <w:rPr>
      <w:sz w:val="18"/>
      <w:szCs w:val="18"/>
    </w:rPr>
  </w:style>
  <w:style w:type="paragraph" w:customStyle="1" w:styleId="MDPI31text">
    <w:name w:val="MDPI_3.1_text"/>
    <w:qFormat/>
    <w:rsid w:val="008535AB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7.xml"/><Relationship Id="rId3" Type="http://schemas.openxmlformats.org/officeDocument/2006/relationships/webSettings" Target="webSettings.xml"/><Relationship Id="rId21" Type="http://schemas.openxmlformats.org/officeDocument/2006/relationships/image" Target="media/image7.jpeg"/><Relationship Id="rId7" Type="http://schemas.openxmlformats.org/officeDocument/2006/relationships/image" Target="media/image2.jpeg"/><Relationship Id="rId12" Type="http://schemas.openxmlformats.org/officeDocument/2006/relationships/chart" Target="charts/chart5.xml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chart" Target="charts/chart9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chart" Target="charts/chart8.xml"/><Relationship Id="rId4" Type="http://schemas.openxmlformats.org/officeDocument/2006/relationships/footnotes" Target="footnotes.xml"/><Relationship Id="rId9" Type="http://schemas.openxmlformats.org/officeDocument/2006/relationships/chart" Target="charts/chart2.xml"/><Relationship Id="rId14" Type="http://schemas.openxmlformats.org/officeDocument/2006/relationships/image" Target="media/image3.jpeg"/><Relationship Id="rId22" Type="http://schemas.openxmlformats.org/officeDocument/2006/relationships/image" Target="media/image8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J:\&#22320;&#24314;&#24037;&#20316;\1&#35770;&#25991;&#20889;&#20316;\&#40644;&#22303;&#39640;&#21407;\chutu\&#22303;&#22320;&#21033;&#29992;&#32479;&#35745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J:\&#22320;&#24314;&#24037;&#20316;\1&#35770;&#25991;&#20889;&#20316;\&#40644;&#22303;&#39640;&#21407;\chutu\&#22303;&#22320;&#21033;&#29992;&#32479;&#35745;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J:\&#22320;&#24314;&#24037;&#20316;\1&#35770;&#25991;&#20889;&#20316;\&#40644;&#22303;&#39640;&#21407;\chutu\&#22303;&#22320;&#21033;&#29992;&#32479;&#35745;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J:\&#22320;&#24314;&#24037;&#20316;\1&#35770;&#25991;&#20889;&#20316;\&#40644;&#22303;&#39640;&#21407;\chutu\&#22303;&#22320;&#21033;&#29992;&#32479;&#35745;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J:\&#22320;&#24314;&#24037;&#20316;\1&#35770;&#25991;&#20889;&#20316;\&#40644;&#22303;&#39640;&#21407;\chutu\&#22303;&#22320;&#21033;&#29992;&#32479;&#35745;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file:///J:\&#22320;&#24314;&#24037;&#20316;\1&#35770;&#25991;&#20889;&#20316;\&#40644;&#22303;&#39640;&#21407;\chutu\&#22303;&#22320;&#21033;&#29992;&#32479;&#35745;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J:\&#22320;&#24314;&#24037;&#20316;\1&#35770;&#25991;&#20889;&#20316;\&#40644;&#22303;&#39640;&#21407;\chutu\&#22303;&#22320;&#21033;&#29992;&#32479;&#35745;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J:\&#22320;&#24314;&#24037;&#20316;\1&#35770;&#25991;&#20889;&#20316;\&#40644;&#22303;&#39640;&#21407;\chutu\&#27668;&#35937;&#25968;&#25454;.xlsx" TargetMode="Externa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chartUserShapes" Target="../drawings/drawing1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J:\&#22320;&#24314;&#24037;&#20316;\1&#35770;&#25991;&#20889;&#20316;\&#40644;&#22303;&#39640;&#21407;\chutu\&#27668;&#35937;&#25968;&#25454;.xlsx" TargetMode="Externa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zh-CN" sz="9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en-US" altLang="zh-CN" sz="900">
                <a:solidFill>
                  <a:sysClr val="windowText" lastClr="000000"/>
                </a:solidFill>
                <a:latin typeface="Times New Roman" panose="02020603050405020304" charset="0"/>
                <a:cs typeface="Times New Roman" panose="02020603050405020304" charset="0"/>
              </a:rPr>
              <a:t>Cropland</a:t>
            </a:r>
          </a:p>
        </c:rich>
      </c:tx>
      <c:layout>
        <c:manualLayout>
          <c:xMode val="edge"/>
          <c:yMode val="edge"/>
          <c:x val="0.36581782446396299"/>
          <c:y val="2.323780015491869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900" b="0" i="0" u="none" strike="noStrike" kern="1200" spc="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zh-CN"/>
        </a:p>
      </c:txPr>
    </c:title>
    <c:autoTitleDeleted val="0"/>
    <c:plotArea>
      <c:layout>
        <c:manualLayout>
          <c:layoutTarget val="inner"/>
          <c:xMode val="edge"/>
          <c:yMode val="edge"/>
          <c:x val="0.28659314977742001"/>
          <c:y val="0.120373024634508"/>
          <c:w val="0.62026807344518098"/>
          <c:h val="0.66579042065907534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Sheet1!$C$15</c:f>
              <c:strCache>
                <c:ptCount val="1"/>
                <c:pt idx="0">
                  <c:v>Cropland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Sheet1!$D$14:$H$14</c:f>
              <c:numCache>
                <c:formatCode>General</c:formatCode>
                <c:ptCount val="5"/>
                <c:pt idx="0">
                  <c:v>1980</c:v>
                </c:pt>
                <c:pt idx="1">
                  <c:v>1990</c:v>
                </c:pt>
                <c:pt idx="2">
                  <c:v>2000</c:v>
                </c:pt>
                <c:pt idx="3">
                  <c:v>2010</c:v>
                </c:pt>
                <c:pt idx="4">
                  <c:v>2020</c:v>
                </c:pt>
              </c:numCache>
            </c:numRef>
          </c:xVal>
          <c:yVal>
            <c:numRef>
              <c:f>Sheet1!$D$15:$H$15</c:f>
              <c:numCache>
                <c:formatCode>General</c:formatCode>
                <c:ptCount val="5"/>
                <c:pt idx="0">
                  <c:v>213494</c:v>
                </c:pt>
                <c:pt idx="1">
                  <c:v>213888</c:v>
                </c:pt>
                <c:pt idx="2">
                  <c:v>216032</c:v>
                </c:pt>
                <c:pt idx="3">
                  <c:v>211397</c:v>
                </c:pt>
                <c:pt idx="4">
                  <c:v>209877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8D40-4183-89EE-7EF0C2B838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10183376"/>
        <c:axId val="810181456"/>
      </c:scatterChart>
      <c:valAx>
        <c:axId val="810183376"/>
        <c:scaling>
          <c:orientation val="minMax"/>
          <c:max val="2020"/>
          <c:min val="198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>
                    <a:solidFill>
                      <a:sysClr val="windowText" lastClr="000000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Year</a:t>
                </a:r>
                <a:endParaRPr lang="zh-CN" altLang="en-US">
                  <a:solidFill>
                    <a:sysClr val="windowText" lastClr="000000"/>
                  </a:solidFill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52334027212115697"/>
              <c:y val="0.9119981567189600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zh-CN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zh-CN"/>
          </a:p>
        </c:txPr>
        <c:crossAx val="810181456"/>
        <c:crosses val="autoZero"/>
        <c:crossBetween val="midCat"/>
      </c:valAx>
      <c:valAx>
        <c:axId val="810181456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>
                    <a:solidFill>
                      <a:sysClr val="windowText" lastClr="000000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Area/km</a:t>
                </a:r>
                <a:r>
                  <a:rPr lang="en-US" altLang="zh-CN" baseline="30000">
                    <a:solidFill>
                      <a:sysClr val="windowText" lastClr="000000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2</a:t>
                </a:r>
                <a:endParaRPr lang="zh-CN" altLang="en-US" baseline="30000">
                  <a:solidFill>
                    <a:sysClr val="windowText" lastClr="000000"/>
                  </a:solidFill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zh-CN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zh-CN"/>
          </a:p>
        </c:txPr>
        <c:crossAx val="81018337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  <a:endParaRPr lang="zh-CN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zh-CN" sz="9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en-US" altLang="zh-CN" sz="900"/>
              <a:t>Woodland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900" b="0" i="0" u="none" strike="noStrike" kern="1200" spc="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zh-CN"/>
        </a:p>
      </c:txPr>
    </c:title>
    <c:autoTitleDeleted val="0"/>
    <c:plotArea>
      <c:layout>
        <c:manualLayout>
          <c:layoutTarget val="inner"/>
          <c:xMode val="edge"/>
          <c:yMode val="edge"/>
          <c:x val="0.27770551181102399"/>
          <c:y val="0.15135661477429799"/>
          <c:w val="0.62229448818897604"/>
          <c:h val="0.63345099103991298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Sheet1!$C$16</c:f>
              <c:strCache>
                <c:ptCount val="1"/>
                <c:pt idx="0">
                  <c:v>Woodland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Sheet1!$D$14:$H$14</c:f>
              <c:numCache>
                <c:formatCode>General</c:formatCode>
                <c:ptCount val="5"/>
                <c:pt idx="0">
                  <c:v>1980</c:v>
                </c:pt>
                <c:pt idx="1">
                  <c:v>1990</c:v>
                </c:pt>
                <c:pt idx="2">
                  <c:v>2000</c:v>
                </c:pt>
                <c:pt idx="3">
                  <c:v>2010</c:v>
                </c:pt>
                <c:pt idx="4">
                  <c:v>2020</c:v>
                </c:pt>
              </c:numCache>
            </c:numRef>
          </c:xVal>
          <c:yVal>
            <c:numRef>
              <c:f>Sheet1!$D$16:$H$16</c:f>
              <c:numCache>
                <c:formatCode>General</c:formatCode>
                <c:ptCount val="5"/>
                <c:pt idx="0">
                  <c:v>95748</c:v>
                </c:pt>
                <c:pt idx="1">
                  <c:v>95879</c:v>
                </c:pt>
                <c:pt idx="2">
                  <c:v>95704</c:v>
                </c:pt>
                <c:pt idx="3">
                  <c:v>98478</c:v>
                </c:pt>
                <c:pt idx="4">
                  <c:v>98580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9BC4-4FF3-92B9-65F8699CB2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10183376"/>
        <c:axId val="810181456"/>
      </c:scatterChart>
      <c:valAx>
        <c:axId val="810183376"/>
        <c:scaling>
          <c:orientation val="minMax"/>
          <c:max val="2020"/>
          <c:min val="198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Year</a:t>
                </a:r>
                <a:endParaRPr lang="zh-CN" altLang="en-US"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52334027212115697"/>
              <c:y val="0.9119981567189600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zh-CN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zh-CN"/>
          </a:p>
        </c:txPr>
        <c:crossAx val="810181456"/>
        <c:crosses val="autoZero"/>
        <c:crossBetween val="midCat"/>
      </c:valAx>
      <c:valAx>
        <c:axId val="810181456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Area/km</a:t>
                </a:r>
                <a:r>
                  <a:rPr lang="en-US" altLang="zh-CN" sz="1000" b="0" i="0" u="none" strike="noStrike" kern="1200" baseline="30000">
                    <a:solidFill>
                      <a:sysClr val="windowText" lastClr="000000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2</a:t>
                </a:r>
                <a:endParaRPr lang="zh-CN" altLang="en-US" sz="1000" b="0" i="0" u="none" strike="noStrike" kern="1200" baseline="30000">
                  <a:solidFill>
                    <a:sysClr val="windowText" lastClr="000000"/>
                  </a:solidFill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zh-CN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zh-CN"/>
          </a:p>
        </c:txPr>
        <c:crossAx val="81018337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  <a:endParaRPr lang="zh-CN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zh-CN" sz="9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en-US" altLang="zh-CN" sz="900"/>
              <a:t>Grassland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900" b="0" i="0" u="none" strike="noStrike" kern="1200" spc="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zh-CN"/>
        </a:p>
      </c:txPr>
    </c:title>
    <c:autoTitleDeleted val="0"/>
    <c:plotArea>
      <c:layout>
        <c:manualLayout>
          <c:layoutTarget val="inner"/>
          <c:xMode val="edge"/>
          <c:yMode val="edge"/>
          <c:x val="0.30962460125839503"/>
          <c:y val="0.15135661477429799"/>
          <c:w val="0.59188557602328595"/>
          <c:h val="0.63345099103991298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Sheet1!$C$17</c:f>
              <c:strCache>
                <c:ptCount val="1"/>
                <c:pt idx="0">
                  <c:v>Grassland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Sheet1!$D$14:$H$14</c:f>
              <c:numCache>
                <c:formatCode>General</c:formatCode>
                <c:ptCount val="5"/>
                <c:pt idx="0">
                  <c:v>1980</c:v>
                </c:pt>
                <c:pt idx="1">
                  <c:v>1990</c:v>
                </c:pt>
                <c:pt idx="2">
                  <c:v>2000</c:v>
                </c:pt>
                <c:pt idx="3">
                  <c:v>2010</c:v>
                </c:pt>
                <c:pt idx="4">
                  <c:v>2020</c:v>
                </c:pt>
              </c:numCache>
            </c:numRef>
          </c:xVal>
          <c:yVal>
            <c:numRef>
              <c:f>Sheet1!$D$17:$H$17</c:f>
              <c:numCache>
                <c:formatCode>General</c:formatCode>
                <c:ptCount val="5"/>
                <c:pt idx="0">
                  <c:v>271068</c:v>
                </c:pt>
                <c:pt idx="1">
                  <c:v>270839</c:v>
                </c:pt>
                <c:pt idx="2">
                  <c:v>268759</c:v>
                </c:pt>
                <c:pt idx="3">
                  <c:v>268016</c:v>
                </c:pt>
                <c:pt idx="4">
                  <c:v>266977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3C22-4EAF-8575-742E2112DC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10183376"/>
        <c:axId val="810181456"/>
      </c:scatterChart>
      <c:valAx>
        <c:axId val="810183376"/>
        <c:scaling>
          <c:orientation val="minMax"/>
          <c:max val="2020"/>
          <c:min val="198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Year</a:t>
                </a:r>
                <a:endParaRPr lang="zh-CN" altLang="en-US"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52334027212115697"/>
              <c:y val="0.9119981567189600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zh-CN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zh-CN"/>
          </a:p>
        </c:txPr>
        <c:crossAx val="810181456"/>
        <c:crosses val="autoZero"/>
        <c:crossBetween val="midCat"/>
      </c:valAx>
      <c:valAx>
        <c:axId val="810181456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Area/km</a:t>
                </a:r>
                <a:r>
                  <a:rPr lang="en-US" altLang="zh-CN" sz="1000" b="0" i="0" u="none" strike="noStrike" kern="1200" baseline="30000">
                    <a:solidFill>
                      <a:sysClr val="windowText" lastClr="000000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2</a:t>
                </a:r>
                <a:endParaRPr lang="zh-CN" altLang="en-US" sz="1000" b="0" i="0" u="none" strike="noStrike" kern="1200" baseline="30000">
                  <a:solidFill>
                    <a:sysClr val="windowText" lastClr="000000"/>
                  </a:solidFill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zh-CN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zh-CN"/>
          </a:p>
        </c:txPr>
        <c:crossAx val="81018337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  <a:endParaRPr lang="zh-CN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zh-CN" sz="10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en-US" altLang="zh-CN" sz="1000"/>
              <a:t>Water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1000" b="0" i="0" u="none" strike="noStrike" kern="1200" spc="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zh-CN"/>
        </a:p>
      </c:txPr>
    </c:title>
    <c:autoTitleDeleted val="0"/>
    <c:plotArea>
      <c:layout>
        <c:manualLayout>
          <c:layoutTarget val="inner"/>
          <c:xMode val="edge"/>
          <c:yMode val="edge"/>
          <c:x val="0.25847144328983701"/>
          <c:y val="0.15135661477429799"/>
          <c:w val="0.65271860999613096"/>
          <c:h val="0.66003156298097299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Sheet1!$C$18</c:f>
              <c:strCache>
                <c:ptCount val="1"/>
                <c:pt idx="0">
                  <c:v>Water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Sheet1!$D$14:$H$14</c:f>
              <c:numCache>
                <c:formatCode>General</c:formatCode>
                <c:ptCount val="5"/>
                <c:pt idx="0">
                  <c:v>1980</c:v>
                </c:pt>
                <c:pt idx="1">
                  <c:v>1990</c:v>
                </c:pt>
                <c:pt idx="2">
                  <c:v>2000</c:v>
                </c:pt>
                <c:pt idx="3">
                  <c:v>2010</c:v>
                </c:pt>
                <c:pt idx="4">
                  <c:v>2020</c:v>
                </c:pt>
              </c:numCache>
            </c:numRef>
          </c:xVal>
          <c:yVal>
            <c:numRef>
              <c:f>Sheet1!$D$18:$H$18</c:f>
              <c:numCache>
                <c:formatCode>General</c:formatCode>
                <c:ptCount val="5"/>
                <c:pt idx="0">
                  <c:v>10156</c:v>
                </c:pt>
                <c:pt idx="1">
                  <c:v>9405</c:v>
                </c:pt>
                <c:pt idx="2">
                  <c:v>9239</c:v>
                </c:pt>
                <c:pt idx="3">
                  <c:v>9355</c:v>
                </c:pt>
                <c:pt idx="4">
                  <c:v>9602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C66F-4A5B-B3C4-AD82944621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10183376"/>
        <c:axId val="810181456"/>
      </c:scatterChart>
      <c:valAx>
        <c:axId val="810183376"/>
        <c:scaling>
          <c:orientation val="minMax"/>
          <c:max val="2020"/>
          <c:min val="198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Year</a:t>
                </a:r>
                <a:endParaRPr lang="zh-CN" altLang="en-US"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52334027212115697"/>
              <c:y val="0.9119981567189600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zh-CN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zh-CN"/>
          </a:p>
        </c:txPr>
        <c:crossAx val="810181456"/>
        <c:crosses val="autoZero"/>
        <c:crossBetween val="midCat"/>
      </c:valAx>
      <c:valAx>
        <c:axId val="810181456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Area/km</a:t>
                </a:r>
                <a:r>
                  <a:rPr lang="en-US" altLang="zh-CN" sz="1000" b="0" i="0" u="none" strike="noStrike" kern="1200" baseline="30000">
                    <a:solidFill>
                      <a:sysClr val="windowText" lastClr="000000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2</a:t>
                </a:r>
                <a:endParaRPr lang="zh-CN" altLang="en-US" sz="1000" b="0" i="0" u="none" strike="noStrike" kern="1200" baseline="30000">
                  <a:solidFill>
                    <a:sysClr val="windowText" lastClr="000000"/>
                  </a:solidFill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zh-CN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zh-CN"/>
          </a:p>
        </c:txPr>
        <c:crossAx val="81018337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  <a:endParaRPr lang="zh-CN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zh-CN" sz="10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en-US" altLang="zh-CN" sz="1000"/>
              <a:t>Build-up land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1000" b="0" i="0" u="none" strike="noStrike" kern="1200" spc="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zh-CN"/>
        </a:p>
      </c:txPr>
    </c:title>
    <c:autoTitleDeleted val="0"/>
    <c:plotArea>
      <c:layout>
        <c:manualLayout>
          <c:layoutTarget val="inner"/>
          <c:xMode val="edge"/>
          <c:yMode val="edge"/>
          <c:x val="0.26568213513785499"/>
          <c:y val="0.15135661477429799"/>
          <c:w val="0.64302145585423298"/>
          <c:h val="0.66037923380194596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Sheet1!$C$19</c:f>
              <c:strCache>
                <c:ptCount val="1"/>
                <c:pt idx="0">
                  <c:v>Build-up land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Sheet1!$D$14:$H$14</c:f>
              <c:numCache>
                <c:formatCode>General</c:formatCode>
                <c:ptCount val="5"/>
                <c:pt idx="0">
                  <c:v>1980</c:v>
                </c:pt>
                <c:pt idx="1">
                  <c:v>1990</c:v>
                </c:pt>
                <c:pt idx="2">
                  <c:v>2000</c:v>
                </c:pt>
                <c:pt idx="3">
                  <c:v>2010</c:v>
                </c:pt>
                <c:pt idx="4">
                  <c:v>2020</c:v>
                </c:pt>
              </c:numCache>
            </c:numRef>
          </c:xVal>
          <c:yVal>
            <c:numRef>
              <c:f>Sheet1!$D$19:$H$19</c:f>
              <c:numCache>
                <c:formatCode>General</c:formatCode>
                <c:ptCount val="5"/>
                <c:pt idx="0">
                  <c:v>14266</c:v>
                </c:pt>
                <c:pt idx="1">
                  <c:v>14816</c:v>
                </c:pt>
                <c:pt idx="2">
                  <c:v>15884</c:v>
                </c:pt>
                <c:pt idx="3">
                  <c:v>17737</c:v>
                </c:pt>
                <c:pt idx="4">
                  <c:v>21263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2F60-4C23-94BC-0AE7279153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10183376"/>
        <c:axId val="810181456"/>
      </c:scatterChart>
      <c:valAx>
        <c:axId val="810183376"/>
        <c:scaling>
          <c:orientation val="minMax"/>
          <c:max val="2020"/>
          <c:min val="198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Year</a:t>
                </a:r>
                <a:endParaRPr lang="zh-CN" altLang="en-US"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52334027212115697"/>
              <c:y val="0.9119981567189600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zh-CN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zh-CN"/>
          </a:p>
        </c:txPr>
        <c:crossAx val="810181456"/>
        <c:crosses val="autoZero"/>
        <c:crossBetween val="midCat"/>
      </c:valAx>
      <c:valAx>
        <c:axId val="810181456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Area/km</a:t>
                </a:r>
                <a:r>
                  <a:rPr lang="en-US" altLang="zh-CN" sz="1000" b="0" i="0" u="none" strike="noStrike" kern="1200" baseline="30000">
                    <a:solidFill>
                      <a:sysClr val="windowText" lastClr="000000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2</a:t>
                </a:r>
                <a:endParaRPr lang="zh-CN" altLang="en-US" sz="1000" b="0" i="0" u="none" strike="noStrike" kern="1200" baseline="30000">
                  <a:solidFill>
                    <a:sysClr val="windowText" lastClr="000000"/>
                  </a:solidFill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zh-CN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zh-CN"/>
          </a:p>
        </c:txPr>
        <c:crossAx val="81018337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  <a:endParaRPr lang="zh-CN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zh-CN" sz="10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en-US" altLang="zh-CN" sz="1000"/>
              <a:t>Bare land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1000" b="0" i="0" u="none" strike="noStrike" kern="1200" spc="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zh-CN"/>
        </a:p>
      </c:txPr>
    </c:title>
    <c:autoTitleDeleted val="0"/>
    <c:plotArea>
      <c:layout>
        <c:manualLayout>
          <c:layoutTarget val="inner"/>
          <c:xMode val="edge"/>
          <c:yMode val="edge"/>
          <c:x val="0.30809553464538503"/>
          <c:y val="0.15135661477429799"/>
          <c:w val="0.58356210349112603"/>
          <c:h val="0.64635398836015101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Sheet1!$C$20</c:f>
              <c:strCache>
                <c:ptCount val="1"/>
                <c:pt idx="0">
                  <c:v>Bare land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Sheet1!$D$14:$H$14</c:f>
              <c:numCache>
                <c:formatCode>General</c:formatCode>
                <c:ptCount val="5"/>
                <c:pt idx="0">
                  <c:v>1980</c:v>
                </c:pt>
                <c:pt idx="1">
                  <c:v>1990</c:v>
                </c:pt>
                <c:pt idx="2">
                  <c:v>2000</c:v>
                </c:pt>
                <c:pt idx="3">
                  <c:v>2010</c:v>
                </c:pt>
                <c:pt idx="4">
                  <c:v>2020</c:v>
                </c:pt>
              </c:numCache>
            </c:numRef>
          </c:xVal>
          <c:yVal>
            <c:numRef>
              <c:f>Sheet1!$D$20:$H$20</c:f>
              <c:numCache>
                <c:formatCode>General</c:formatCode>
                <c:ptCount val="5"/>
                <c:pt idx="0">
                  <c:v>44361</c:v>
                </c:pt>
                <c:pt idx="1">
                  <c:v>44266</c:v>
                </c:pt>
                <c:pt idx="2">
                  <c:v>43474</c:v>
                </c:pt>
                <c:pt idx="3">
                  <c:v>44109</c:v>
                </c:pt>
                <c:pt idx="4">
                  <c:v>42793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93E5-46F6-A75B-DBDC201A78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10183376"/>
        <c:axId val="810181456"/>
      </c:scatterChart>
      <c:valAx>
        <c:axId val="810183376"/>
        <c:scaling>
          <c:orientation val="minMax"/>
          <c:max val="2020"/>
          <c:min val="198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Year</a:t>
                </a:r>
                <a:endParaRPr lang="zh-CN" altLang="en-US"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52334027212115697"/>
              <c:y val="0.9119981567189600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zh-CN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zh-CN"/>
          </a:p>
        </c:txPr>
        <c:crossAx val="810181456"/>
        <c:crosses val="autoZero"/>
        <c:crossBetween val="midCat"/>
      </c:valAx>
      <c:valAx>
        <c:axId val="810181456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Area/km</a:t>
                </a:r>
                <a:r>
                  <a:rPr lang="en-US" altLang="zh-CN" sz="1000" b="0" i="0" u="none" strike="noStrike" kern="1200" baseline="30000">
                    <a:solidFill>
                      <a:sysClr val="windowText" lastClr="000000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2</a:t>
                </a:r>
                <a:endParaRPr lang="zh-CN" altLang="en-US" sz="1000" b="0" i="0" u="none" strike="noStrike" kern="1200" baseline="30000">
                  <a:solidFill>
                    <a:sysClr val="windowText" lastClr="000000"/>
                  </a:solidFill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zh-CN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zh-CN"/>
          </a:p>
        </c:txPr>
        <c:crossAx val="81018337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  <a:endParaRPr lang="zh-CN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1088721789701"/>
          <c:y val="0.152256262311216"/>
          <c:w val="0.84451478039916705"/>
          <c:h val="0.7387846983123980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Sheet2!$G$23</c:f>
              <c:strCache>
                <c:ptCount val="1"/>
                <c:pt idx="0">
                  <c:v>1980-2000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Sheet2!$F$24:$F$29</c:f>
              <c:strCache>
                <c:ptCount val="6"/>
                <c:pt idx="0">
                  <c:v>cropland</c:v>
                </c:pt>
                <c:pt idx="1">
                  <c:v>woodland</c:v>
                </c:pt>
                <c:pt idx="2">
                  <c:v>grassland</c:v>
                </c:pt>
                <c:pt idx="3">
                  <c:v>water</c:v>
                </c:pt>
                <c:pt idx="4">
                  <c:v>build-up land</c:v>
                </c:pt>
                <c:pt idx="5">
                  <c:v>bare land</c:v>
                </c:pt>
              </c:strCache>
            </c:strRef>
          </c:cat>
          <c:val>
            <c:numRef>
              <c:f>Sheet2!$G$24:$G$29</c:f>
              <c:numCache>
                <c:formatCode>General</c:formatCode>
                <c:ptCount val="6"/>
                <c:pt idx="0">
                  <c:v>1.18879219088124</c:v>
                </c:pt>
                <c:pt idx="1">
                  <c:v>-4.5953962484856101E-2</c:v>
                </c:pt>
                <c:pt idx="2">
                  <c:v>-0.85181578054215201</c:v>
                </c:pt>
                <c:pt idx="3">
                  <c:v>-9.0291453328081897</c:v>
                </c:pt>
                <c:pt idx="4">
                  <c:v>11.341651479041101</c:v>
                </c:pt>
                <c:pt idx="5">
                  <c:v>-1.99950406888934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E7-4AF4-971C-961E15F4BFEA}"/>
            </c:ext>
          </c:extLst>
        </c:ser>
        <c:ser>
          <c:idx val="1"/>
          <c:order val="1"/>
          <c:tx>
            <c:strRef>
              <c:f>Sheet2!$H$23</c:f>
              <c:strCache>
                <c:ptCount val="1"/>
                <c:pt idx="0">
                  <c:v>2000-2020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Sheet2!$F$24:$F$29</c:f>
              <c:strCache>
                <c:ptCount val="6"/>
                <c:pt idx="0">
                  <c:v>cropland</c:v>
                </c:pt>
                <c:pt idx="1">
                  <c:v>woodland</c:v>
                </c:pt>
                <c:pt idx="2">
                  <c:v>grassland</c:v>
                </c:pt>
                <c:pt idx="3">
                  <c:v>water</c:v>
                </c:pt>
                <c:pt idx="4">
                  <c:v>build-up land</c:v>
                </c:pt>
                <c:pt idx="5">
                  <c:v>bare land</c:v>
                </c:pt>
              </c:strCache>
            </c:strRef>
          </c:cat>
          <c:val>
            <c:numRef>
              <c:f>Sheet2!$H$24:$H$29</c:f>
              <c:numCache>
                <c:formatCode>General</c:formatCode>
                <c:ptCount val="6"/>
                <c:pt idx="0">
                  <c:v>-2.8491149459339402</c:v>
                </c:pt>
                <c:pt idx="1">
                  <c:v>3.0050990554208798</c:v>
                </c:pt>
                <c:pt idx="2">
                  <c:v>-0.663047563058353</c:v>
                </c:pt>
                <c:pt idx="3">
                  <c:v>3.9289966446585098</c:v>
                </c:pt>
                <c:pt idx="4">
                  <c:v>33.864265927977797</c:v>
                </c:pt>
                <c:pt idx="5">
                  <c:v>-1.56645351244422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4E7-4AF4-971C-961E15F4BF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5596432"/>
        <c:axId val="65596760"/>
      </c:barChart>
      <c:catAx>
        <c:axId val="655964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900">
                    <a:solidFill>
                      <a:sysClr val="windowText" lastClr="000000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LULC</a:t>
                </a:r>
                <a:endParaRPr lang="zh-CN" altLang="en-US" sz="900">
                  <a:solidFill>
                    <a:sysClr val="windowText" lastClr="000000"/>
                  </a:solidFill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47455299325858202"/>
              <c:y val="0.9053305969242400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zh-CN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zh-CN"/>
          </a:p>
        </c:txPr>
        <c:crossAx val="65596760"/>
        <c:crosses val="autoZero"/>
        <c:auto val="1"/>
        <c:lblAlgn val="ctr"/>
        <c:lblOffset val="100"/>
        <c:noMultiLvlLbl val="0"/>
      </c:catAx>
      <c:valAx>
        <c:axId val="65596760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900">
                    <a:solidFill>
                      <a:sysClr val="windowText" lastClr="000000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Proportion/%</a:t>
                </a:r>
                <a:endParaRPr lang="zh-CN" altLang="en-US" sz="900">
                  <a:solidFill>
                    <a:sysClr val="windowText" lastClr="000000"/>
                  </a:solidFill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zh-CN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zh-CN"/>
          </a:p>
        </c:txPr>
        <c:crossAx val="65596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3444057063223598"/>
          <c:y val="7.1768479387668505E-2"/>
          <c:w val="0.36864206467624899"/>
          <c:h val="8.03797667751328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  <a:endParaRPr lang="zh-CN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469816272966"/>
          <c:y val="7.1375802373861E-2"/>
          <c:w val="0.87275678040244997"/>
          <c:h val="0.73668069439252704"/>
        </c:manualLayout>
      </c:layout>
      <c:lineChart>
        <c:grouping val="standard"/>
        <c:varyColors val="0"/>
        <c:ser>
          <c:idx val="0"/>
          <c:order val="0"/>
          <c:tx>
            <c:strRef>
              <c:f>Sheet3!$B$1</c:f>
              <c:strCache>
                <c:ptCount val="1"/>
                <c:pt idx="0">
                  <c:v>1980-2000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Sheet3!$A$2:$A$42</c:f>
              <c:numCache>
                <c:formatCode>General</c:formatCode>
                <c:ptCount val="41"/>
                <c:pt idx="0">
                  <c:v>1980</c:v>
                </c:pt>
                <c:pt idx="1">
                  <c:v>1981</c:v>
                </c:pt>
                <c:pt idx="2">
                  <c:v>1982</c:v>
                </c:pt>
                <c:pt idx="3">
                  <c:v>1983</c:v>
                </c:pt>
                <c:pt idx="4">
                  <c:v>1984</c:v>
                </c:pt>
                <c:pt idx="5">
                  <c:v>1985</c:v>
                </c:pt>
                <c:pt idx="6">
                  <c:v>1986</c:v>
                </c:pt>
                <c:pt idx="7">
                  <c:v>1987</c:v>
                </c:pt>
                <c:pt idx="8">
                  <c:v>1988</c:v>
                </c:pt>
                <c:pt idx="9">
                  <c:v>1989</c:v>
                </c:pt>
                <c:pt idx="10">
                  <c:v>1990</c:v>
                </c:pt>
                <c:pt idx="11">
                  <c:v>1991</c:v>
                </c:pt>
                <c:pt idx="12">
                  <c:v>1992</c:v>
                </c:pt>
                <c:pt idx="13">
                  <c:v>1993</c:v>
                </c:pt>
                <c:pt idx="14">
                  <c:v>1994</c:v>
                </c:pt>
                <c:pt idx="15">
                  <c:v>1995</c:v>
                </c:pt>
                <c:pt idx="16">
                  <c:v>1996</c:v>
                </c:pt>
                <c:pt idx="17">
                  <c:v>1997</c:v>
                </c:pt>
                <c:pt idx="18">
                  <c:v>1998</c:v>
                </c:pt>
                <c:pt idx="19">
                  <c:v>1999</c:v>
                </c:pt>
                <c:pt idx="20">
                  <c:v>2000</c:v>
                </c:pt>
                <c:pt idx="21">
                  <c:v>2001</c:v>
                </c:pt>
                <c:pt idx="22">
                  <c:v>2002</c:v>
                </c:pt>
                <c:pt idx="23">
                  <c:v>2003</c:v>
                </c:pt>
                <c:pt idx="24">
                  <c:v>2004</c:v>
                </c:pt>
                <c:pt idx="25">
                  <c:v>2005</c:v>
                </c:pt>
                <c:pt idx="26">
                  <c:v>2006</c:v>
                </c:pt>
                <c:pt idx="27">
                  <c:v>2007</c:v>
                </c:pt>
                <c:pt idx="28">
                  <c:v>2008</c:v>
                </c:pt>
                <c:pt idx="29">
                  <c:v>2009</c:v>
                </c:pt>
                <c:pt idx="30">
                  <c:v>2010</c:v>
                </c:pt>
                <c:pt idx="31">
                  <c:v>2011</c:v>
                </c:pt>
                <c:pt idx="32">
                  <c:v>2012</c:v>
                </c:pt>
                <c:pt idx="33">
                  <c:v>2013</c:v>
                </c:pt>
                <c:pt idx="34">
                  <c:v>2014</c:v>
                </c:pt>
                <c:pt idx="35">
                  <c:v>2015</c:v>
                </c:pt>
                <c:pt idx="36">
                  <c:v>2016</c:v>
                </c:pt>
                <c:pt idx="37">
                  <c:v>2017</c:v>
                </c:pt>
                <c:pt idx="38">
                  <c:v>2018</c:v>
                </c:pt>
                <c:pt idx="39">
                  <c:v>2019</c:v>
                </c:pt>
                <c:pt idx="40">
                  <c:v>2020</c:v>
                </c:pt>
              </c:numCache>
            </c:numRef>
          </c:cat>
          <c:val>
            <c:numRef>
              <c:f>Sheet3!$B$2:$B$42</c:f>
              <c:numCache>
                <c:formatCode>General</c:formatCode>
                <c:ptCount val="41"/>
                <c:pt idx="0">
                  <c:v>381.11209125432902</c:v>
                </c:pt>
                <c:pt idx="1">
                  <c:v>453.12072761067498</c:v>
                </c:pt>
                <c:pt idx="2">
                  <c:v>391.45116776508598</c:v>
                </c:pt>
                <c:pt idx="3">
                  <c:v>496.00248789974597</c:v>
                </c:pt>
                <c:pt idx="4">
                  <c:v>470.45299152988599</c:v>
                </c:pt>
                <c:pt idx="5">
                  <c:v>492.16867874560899</c:v>
                </c:pt>
                <c:pt idx="6">
                  <c:v>325.23695957657799</c:v>
                </c:pt>
                <c:pt idx="7">
                  <c:v>393.99797247599298</c:v>
                </c:pt>
                <c:pt idx="8">
                  <c:v>489.12595395524897</c:v>
                </c:pt>
                <c:pt idx="9">
                  <c:v>489.12595395524897</c:v>
                </c:pt>
                <c:pt idx="10">
                  <c:v>486.16622945143803</c:v>
                </c:pt>
                <c:pt idx="11">
                  <c:v>373.96784209986299</c:v>
                </c:pt>
                <c:pt idx="12">
                  <c:v>462.92516962260902</c:v>
                </c:pt>
                <c:pt idx="13">
                  <c:v>393.544338256814</c:v>
                </c:pt>
                <c:pt idx="14">
                  <c:v>445.91341701400802</c:v>
                </c:pt>
                <c:pt idx="15">
                  <c:v>422.63656114322998</c:v>
                </c:pt>
                <c:pt idx="16">
                  <c:v>473.01408200439897</c:v>
                </c:pt>
                <c:pt idx="17">
                  <c:v>314.08610475304903</c:v>
                </c:pt>
                <c:pt idx="18">
                  <c:v>459.24795284582399</c:v>
                </c:pt>
                <c:pt idx="19">
                  <c:v>362.76906874355399</c:v>
                </c:pt>
                <c:pt idx="20">
                  <c:v>380.50221159777101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561-4962-9C96-E288065CB852}"/>
            </c:ext>
          </c:extLst>
        </c:ser>
        <c:ser>
          <c:idx val="1"/>
          <c:order val="1"/>
          <c:tx>
            <c:strRef>
              <c:f>Sheet3!$C$1</c:f>
              <c:strCache>
                <c:ptCount val="1"/>
                <c:pt idx="0">
                  <c:v>2000-2020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Sheet3!$A$2:$A$42</c:f>
              <c:numCache>
                <c:formatCode>General</c:formatCode>
                <c:ptCount val="41"/>
                <c:pt idx="0">
                  <c:v>1980</c:v>
                </c:pt>
                <c:pt idx="1">
                  <c:v>1981</c:v>
                </c:pt>
                <c:pt idx="2">
                  <c:v>1982</c:v>
                </c:pt>
                <c:pt idx="3">
                  <c:v>1983</c:v>
                </c:pt>
                <c:pt idx="4">
                  <c:v>1984</c:v>
                </c:pt>
                <c:pt idx="5">
                  <c:v>1985</c:v>
                </c:pt>
                <c:pt idx="6">
                  <c:v>1986</c:v>
                </c:pt>
                <c:pt idx="7">
                  <c:v>1987</c:v>
                </c:pt>
                <c:pt idx="8">
                  <c:v>1988</c:v>
                </c:pt>
                <c:pt idx="9">
                  <c:v>1989</c:v>
                </c:pt>
                <c:pt idx="10">
                  <c:v>1990</c:v>
                </c:pt>
                <c:pt idx="11">
                  <c:v>1991</c:v>
                </c:pt>
                <c:pt idx="12">
                  <c:v>1992</c:v>
                </c:pt>
                <c:pt idx="13">
                  <c:v>1993</c:v>
                </c:pt>
                <c:pt idx="14">
                  <c:v>1994</c:v>
                </c:pt>
                <c:pt idx="15">
                  <c:v>1995</c:v>
                </c:pt>
                <c:pt idx="16">
                  <c:v>1996</c:v>
                </c:pt>
                <c:pt idx="17">
                  <c:v>1997</c:v>
                </c:pt>
                <c:pt idx="18">
                  <c:v>1998</c:v>
                </c:pt>
                <c:pt idx="19">
                  <c:v>1999</c:v>
                </c:pt>
                <c:pt idx="20">
                  <c:v>2000</c:v>
                </c:pt>
                <c:pt idx="21">
                  <c:v>2001</c:v>
                </c:pt>
                <c:pt idx="22">
                  <c:v>2002</c:v>
                </c:pt>
                <c:pt idx="23">
                  <c:v>2003</c:v>
                </c:pt>
                <c:pt idx="24">
                  <c:v>2004</c:v>
                </c:pt>
                <c:pt idx="25">
                  <c:v>2005</c:v>
                </c:pt>
                <c:pt idx="26">
                  <c:v>2006</c:v>
                </c:pt>
                <c:pt idx="27">
                  <c:v>2007</c:v>
                </c:pt>
                <c:pt idx="28">
                  <c:v>2008</c:v>
                </c:pt>
                <c:pt idx="29">
                  <c:v>2009</c:v>
                </c:pt>
                <c:pt idx="30">
                  <c:v>2010</c:v>
                </c:pt>
                <c:pt idx="31">
                  <c:v>2011</c:v>
                </c:pt>
                <c:pt idx="32">
                  <c:v>2012</c:v>
                </c:pt>
                <c:pt idx="33">
                  <c:v>2013</c:v>
                </c:pt>
                <c:pt idx="34">
                  <c:v>2014</c:v>
                </c:pt>
                <c:pt idx="35">
                  <c:v>2015</c:v>
                </c:pt>
                <c:pt idx="36">
                  <c:v>2016</c:v>
                </c:pt>
                <c:pt idx="37">
                  <c:v>2017</c:v>
                </c:pt>
                <c:pt idx="38">
                  <c:v>2018</c:v>
                </c:pt>
                <c:pt idx="39">
                  <c:v>2019</c:v>
                </c:pt>
                <c:pt idx="40">
                  <c:v>2020</c:v>
                </c:pt>
              </c:numCache>
            </c:numRef>
          </c:cat>
          <c:val>
            <c:numRef>
              <c:f>Sheet3!$C$2:$C$42</c:f>
              <c:numCache>
                <c:formatCode>General</c:formatCode>
                <c:ptCount val="41"/>
                <c:pt idx="20">
                  <c:v>380.50221159777101</c:v>
                </c:pt>
                <c:pt idx="21">
                  <c:v>402.62175735062499</c:v>
                </c:pt>
                <c:pt idx="22">
                  <c:v>431.39812200372103</c:v>
                </c:pt>
                <c:pt idx="23">
                  <c:v>573.82655249643096</c:v>
                </c:pt>
                <c:pt idx="24">
                  <c:v>419.39075401909997</c:v>
                </c:pt>
                <c:pt idx="25">
                  <c:v>381.993706542898</c:v>
                </c:pt>
                <c:pt idx="26">
                  <c:v>402.20495999331399</c:v>
                </c:pt>
                <c:pt idx="27">
                  <c:v>458.58790975077699</c:v>
                </c:pt>
                <c:pt idx="28">
                  <c:v>429.09752222443899</c:v>
                </c:pt>
                <c:pt idx="29">
                  <c:v>423.55631942062701</c:v>
                </c:pt>
                <c:pt idx="30">
                  <c:v>444.22371730296999</c:v>
                </c:pt>
                <c:pt idx="31">
                  <c:v>474.22518822641501</c:v>
                </c:pt>
                <c:pt idx="32">
                  <c:v>472.507284336373</c:v>
                </c:pt>
                <c:pt idx="33">
                  <c:v>471.88820056640702</c:v>
                </c:pt>
                <c:pt idx="34">
                  <c:v>472.02607859343499</c:v>
                </c:pt>
                <c:pt idx="35">
                  <c:v>409.88719059693301</c:v>
                </c:pt>
                <c:pt idx="36">
                  <c:v>481.89080652778398</c:v>
                </c:pt>
                <c:pt idx="37">
                  <c:v>473.48614485862902</c:v>
                </c:pt>
                <c:pt idx="38">
                  <c:v>472.47052910743901</c:v>
                </c:pt>
                <c:pt idx="39">
                  <c:v>471.96493552520297</c:v>
                </c:pt>
                <c:pt idx="40">
                  <c:v>498.79647713749802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561-4962-9C96-E288065CB852}"/>
            </c:ext>
          </c:extLst>
        </c:ser>
        <c:ser>
          <c:idx val="2"/>
          <c:order val="2"/>
          <c:tx>
            <c:strRef>
              <c:f>Sheet3!$D$1</c:f>
              <c:strCache>
                <c:ptCount val="1"/>
                <c:pt idx="0">
                  <c:v>1980-2000junzhi</c:v>
                </c:pt>
              </c:strCache>
            </c:strRef>
          </c:tx>
          <c:spPr>
            <a:ln w="158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Sheet3!$A$2:$A$42</c:f>
              <c:numCache>
                <c:formatCode>General</c:formatCode>
                <c:ptCount val="41"/>
                <c:pt idx="0">
                  <c:v>1980</c:v>
                </c:pt>
                <c:pt idx="1">
                  <c:v>1981</c:v>
                </c:pt>
                <c:pt idx="2">
                  <c:v>1982</c:v>
                </c:pt>
                <c:pt idx="3">
                  <c:v>1983</c:v>
                </c:pt>
                <c:pt idx="4">
                  <c:v>1984</c:v>
                </c:pt>
                <c:pt idx="5">
                  <c:v>1985</c:v>
                </c:pt>
                <c:pt idx="6">
                  <c:v>1986</c:v>
                </c:pt>
                <c:pt idx="7">
                  <c:v>1987</c:v>
                </c:pt>
                <c:pt idx="8">
                  <c:v>1988</c:v>
                </c:pt>
                <c:pt idx="9">
                  <c:v>1989</c:v>
                </c:pt>
                <c:pt idx="10">
                  <c:v>1990</c:v>
                </c:pt>
                <c:pt idx="11">
                  <c:v>1991</c:v>
                </c:pt>
                <c:pt idx="12">
                  <c:v>1992</c:v>
                </c:pt>
                <c:pt idx="13">
                  <c:v>1993</c:v>
                </c:pt>
                <c:pt idx="14">
                  <c:v>1994</c:v>
                </c:pt>
                <c:pt idx="15">
                  <c:v>1995</c:v>
                </c:pt>
                <c:pt idx="16">
                  <c:v>1996</c:v>
                </c:pt>
                <c:pt idx="17">
                  <c:v>1997</c:v>
                </c:pt>
                <c:pt idx="18">
                  <c:v>1998</c:v>
                </c:pt>
                <c:pt idx="19">
                  <c:v>1999</c:v>
                </c:pt>
                <c:pt idx="20">
                  <c:v>2000</c:v>
                </c:pt>
                <c:pt idx="21">
                  <c:v>2001</c:v>
                </c:pt>
                <c:pt idx="22">
                  <c:v>2002</c:v>
                </c:pt>
                <c:pt idx="23">
                  <c:v>2003</c:v>
                </c:pt>
                <c:pt idx="24">
                  <c:v>2004</c:v>
                </c:pt>
                <c:pt idx="25">
                  <c:v>2005</c:v>
                </c:pt>
                <c:pt idx="26">
                  <c:v>2006</c:v>
                </c:pt>
                <c:pt idx="27">
                  <c:v>2007</c:v>
                </c:pt>
                <c:pt idx="28">
                  <c:v>2008</c:v>
                </c:pt>
                <c:pt idx="29">
                  <c:v>2009</c:v>
                </c:pt>
                <c:pt idx="30">
                  <c:v>2010</c:v>
                </c:pt>
                <c:pt idx="31">
                  <c:v>2011</c:v>
                </c:pt>
                <c:pt idx="32">
                  <c:v>2012</c:v>
                </c:pt>
                <c:pt idx="33">
                  <c:v>2013</c:v>
                </c:pt>
                <c:pt idx="34">
                  <c:v>2014</c:v>
                </c:pt>
                <c:pt idx="35">
                  <c:v>2015</c:v>
                </c:pt>
                <c:pt idx="36">
                  <c:v>2016</c:v>
                </c:pt>
                <c:pt idx="37">
                  <c:v>2017</c:v>
                </c:pt>
                <c:pt idx="38">
                  <c:v>2018</c:v>
                </c:pt>
                <c:pt idx="39">
                  <c:v>2019</c:v>
                </c:pt>
                <c:pt idx="40">
                  <c:v>2020</c:v>
                </c:pt>
              </c:numCache>
            </c:numRef>
          </c:cat>
          <c:val>
            <c:numRef>
              <c:f>Sheet3!$D$2:$D$42</c:f>
              <c:numCache>
                <c:formatCode>General</c:formatCode>
                <c:ptCount val="41"/>
                <c:pt idx="0">
                  <c:v>428.80328753515897</c:v>
                </c:pt>
                <c:pt idx="1">
                  <c:v>428.80328753515897</c:v>
                </c:pt>
                <c:pt idx="2">
                  <c:v>428.80328753515897</c:v>
                </c:pt>
                <c:pt idx="3">
                  <c:v>428.80328753515897</c:v>
                </c:pt>
                <c:pt idx="4">
                  <c:v>428.80328753515897</c:v>
                </c:pt>
                <c:pt idx="5">
                  <c:v>428.80328753515897</c:v>
                </c:pt>
                <c:pt idx="6">
                  <c:v>428.80328753515897</c:v>
                </c:pt>
                <c:pt idx="7">
                  <c:v>428.80328753515897</c:v>
                </c:pt>
                <c:pt idx="8">
                  <c:v>428.80328753515897</c:v>
                </c:pt>
                <c:pt idx="9">
                  <c:v>428.80328753515897</c:v>
                </c:pt>
                <c:pt idx="10">
                  <c:v>428.80328753515897</c:v>
                </c:pt>
                <c:pt idx="11">
                  <c:v>428.80328753515897</c:v>
                </c:pt>
                <c:pt idx="12">
                  <c:v>428.80328753515897</c:v>
                </c:pt>
                <c:pt idx="13">
                  <c:v>428.80328753515897</c:v>
                </c:pt>
                <c:pt idx="14">
                  <c:v>428.80328753515897</c:v>
                </c:pt>
                <c:pt idx="15">
                  <c:v>428.80328753515897</c:v>
                </c:pt>
                <c:pt idx="16">
                  <c:v>428.80328753515897</c:v>
                </c:pt>
                <c:pt idx="17">
                  <c:v>428.80328753515897</c:v>
                </c:pt>
                <c:pt idx="18">
                  <c:v>428.80328753515897</c:v>
                </c:pt>
                <c:pt idx="19">
                  <c:v>428.80328753515897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561-4962-9C96-E288065CB852}"/>
            </c:ext>
          </c:extLst>
        </c:ser>
        <c:ser>
          <c:idx val="3"/>
          <c:order val="3"/>
          <c:tx>
            <c:strRef>
              <c:f>Sheet3!$E$1</c:f>
              <c:strCache>
                <c:ptCount val="1"/>
                <c:pt idx="0">
                  <c:v>2000-2020junzhi</c:v>
                </c:pt>
              </c:strCache>
            </c:strRef>
          </c:tx>
          <c:spPr>
            <a:ln w="158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Sheet3!$A$2:$A$42</c:f>
              <c:numCache>
                <c:formatCode>General</c:formatCode>
                <c:ptCount val="41"/>
                <c:pt idx="0">
                  <c:v>1980</c:v>
                </c:pt>
                <c:pt idx="1">
                  <c:v>1981</c:v>
                </c:pt>
                <c:pt idx="2">
                  <c:v>1982</c:v>
                </c:pt>
                <c:pt idx="3">
                  <c:v>1983</c:v>
                </c:pt>
                <c:pt idx="4">
                  <c:v>1984</c:v>
                </c:pt>
                <c:pt idx="5">
                  <c:v>1985</c:v>
                </c:pt>
                <c:pt idx="6">
                  <c:v>1986</c:v>
                </c:pt>
                <c:pt idx="7">
                  <c:v>1987</c:v>
                </c:pt>
                <c:pt idx="8">
                  <c:v>1988</c:v>
                </c:pt>
                <c:pt idx="9">
                  <c:v>1989</c:v>
                </c:pt>
                <c:pt idx="10">
                  <c:v>1990</c:v>
                </c:pt>
                <c:pt idx="11">
                  <c:v>1991</c:v>
                </c:pt>
                <c:pt idx="12">
                  <c:v>1992</c:v>
                </c:pt>
                <c:pt idx="13">
                  <c:v>1993</c:v>
                </c:pt>
                <c:pt idx="14">
                  <c:v>1994</c:v>
                </c:pt>
                <c:pt idx="15">
                  <c:v>1995</c:v>
                </c:pt>
                <c:pt idx="16">
                  <c:v>1996</c:v>
                </c:pt>
                <c:pt idx="17">
                  <c:v>1997</c:v>
                </c:pt>
                <c:pt idx="18">
                  <c:v>1998</c:v>
                </c:pt>
                <c:pt idx="19">
                  <c:v>1999</c:v>
                </c:pt>
                <c:pt idx="20">
                  <c:v>2000</c:v>
                </c:pt>
                <c:pt idx="21">
                  <c:v>2001</c:v>
                </c:pt>
                <c:pt idx="22">
                  <c:v>2002</c:v>
                </c:pt>
                <c:pt idx="23">
                  <c:v>2003</c:v>
                </c:pt>
                <c:pt idx="24">
                  <c:v>2004</c:v>
                </c:pt>
                <c:pt idx="25">
                  <c:v>2005</c:v>
                </c:pt>
                <c:pt idx="26">
                  <c:v>2006</c:v>
                </c:pt>
                <c:pt idx="27">
                  <c:v>2007</c:v>
                </c:pt>
                <c:pt idx="28">
                  <c:v>2008</c:v>
                </c:pt>
                <c:pt idx="29">
                  <c:v>2009</c:v>
                </c:pt>
                <c:pt idx="30">
                  <c:v>2010</c:v>
                </c:pt>
                <c:pt idx="31">
                  <c:v>2011</c:v>
                </c:pt>
                <c:pt idx="32">
                  <c:v>2012</c:v>
                </c:pt>
                <c:pt idx="33">
                  <c:v>2013</c:v>
                </c:pt>
                <c:pt idx="34">
                  <c:v>2014</c:v>
                </c:pt>
                <c:pt idx="35">
                  <c:v>2015</c:v>
                </c:pt>
                <c:pt idx="36">
                  <c:v>2016</c:v>
                </c:pt>
                <c:pt idx="37">
                  <c:v>2017</c:v>
                </c:pt>
                <c:pt idx="38">
                  <c:v>2018</c:v>
                </c:pt>
                <c:pt idx="39">
                  <c:v>2019</c:v>
                </c:pt>
                <c:pt idx="40">
                  <c:v>2020</c:v>
                </c:pt>
              </c:numCache>
            </c:numRef>
          </c:cat>
          <c:val>
            <c:numRef>
              <c:f>Sheet3!$E$2:$E$42</c:f>
              <c:numCache>
                <c:formatCode>General</c:formatCode>
                <c:ptCount val="41"/>
                <c:pt idx="20">
                  <c:v>449.83554134184698</c:v>
                </c:pt>
                <c:pt idx="21">
                  <c:v>449.83554134184698</c:v>
                </c:pt>
                <c:pt idx="22">
                  <c:v>449.83554134184698</c:v>
                </c:pt>
                <c:pt idx="23">
                  <c:v>449.83554134184698</c:v>
                </c:pt>
                <c:pt idx="24">
                  <c:v>449.83554134184698</c:v>
                </c:pt>
                <c:pt idx="25">
                  <c:v>449.83554134184698</c:v>
                </c:pt>
                <c:pt idx="26">
                  <c:v>449.83554134184698</c:v>
                </c:pt>
                <c:pt idx="27">
                  <c:v>449.83554134184698</c:v>
                </c:pt>
                <c:pt idx="28">
                  <c:v>449.83554134184698</c:v>
                </c:pt>
                <c:pt idx="29">
                  <c:v>449.83554134184698</c:v>
                </c:pt>
                <c:pt idx="30">
                  <c:v>449.83554134184698</c:v>
                </c:pt>
                <c:pt idx="31">
                  <c:v>449.83554134184698</c:v>
                </c:pt>
                <c:pt idx="32">
                  <c:v>449.83554134184698</c:v>
                </c:pt>
                <c:pt idx="33">
                  <c:v>449.83554134184698</c:v>
                </c:pt>
                <c:pt idx="34">
                  <c:v>449.83554134184698</c:v>
                </c:pt>
                <c:pt idx="35">
                  <c:v>449.83554134184698</c:v>
                </c:pt>
                <c:pt idx="36">
                  <c:v>449.83554134184698</c:v>
                </c:pt>
                <c:pt idx="37">
                  <c:v>449.83554134184698</c:v>
                </c:pt>
                <c:pt idx="38">
                  <c:v>449.83554134184698</c:v>
                </c:pt>
                <c:pt idx="39">
                  <c:v>449.83554134184698</c:v>
                </c:pt>
                <c:pt idx="40">
                  <c:v>449.83554134184698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561-4962-9C96-E288065CB8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92454463"/>
        <c:axId val="1092461183"/>
      </c:lineChart>
      <c:catAx>
        <c:axId val="109245446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 altLang="zh-CN">
                    <a:solidFill>
                      <a:sysClr val="windowText" lastClr="000000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Year</a:t>
                </a:r>
                <a:endParaRPr lang="zh-CN" altLang="en-US">
                  <a:solidFill>
                    <a:sysClr val="windowText" lastClr="000000"/>
                  </a:solidFill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47226356080489901"/>
              <c:y val="0.9199059492563429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zh-CN"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charset="0"/>
                  <a:ea typeface="+mn-ea"/>
                  <a:cs typeface="Times New Roman" panose="02020603050405020304" charset="0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85000"/>
                <a:lumOff val="1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zh-CN"/>
          </a:p>
        </c:txPr>
        <c:crossAx val="1092461183"/>
        <c:crosses val="autoZero"/>
        <c:auto val="1"/>
        <c:lblAlgn val="ctr"/>
        <c:lblOffset val="100"/>
        <c:tickMarkSkip val="2"/>
        <c:noMultiLvlLbl val="0"/>
      </c:catAx>
      <c:valAx>
        <c:axId val="1092461183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 altLang="zh-CN">
                    <a:solidFill>
                      <a:sysClr val="windowText" lastClr="000000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PRE/mm</a:t>
                </a:r>
                <a:endParaRPr lang="zh-CN" altLang="en-US">
                  <a:solidFill>
                    <a:sysClr val="windowText" lastClr="000000"/>
                  </a:solidFill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5.5555555555555601E-3"/>
              <c:y val="0.3297371682706329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zh-CN"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charset="0"/>
                  <a:ea typeface="+mn-ea"/>
                  <a:cs typeface="Times New Roman" panose="02020603050405020304" charset="0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>
                <a:lumMod val="85000"/>
                <a:lumOff val="1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zh-CN"/>
          </a:p>
        </c:txPr>
        <c:crossAx val="109245446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  <a:endParaRPr lang="zh-CN"/>
    </a:p>
  </c:txPr>
  <c:externalData r:id="rId3">
    <c:autoUpdate val="0"/>
  </c:externalData>
  <c:userShapes r:id="rId4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571741032370996E-2"/>
          <c:y val="5.0925925925925902E-2"/>
          <c:w val="0.86615594925634298"/>
          <c:h val="0.74712561971420199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1980-2000</c:v>
                </c:pt>
              </c:strCache>
            </c:strRef>
          </c:tx>
          <c:spPr>
            <a:ln w="15875" cap="rnd">
              <a:solidFill>
                <a:schemeClr val="accent1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Sheet1!$A$2:$A$42</c:f>
              <c:numCache>
                <c:formatCode>General</c:formatCode>
                <c:ptCount val="41"/>
                <c:pt idx="0">
                  <c:v>1980</c:v>
                </c:pt>
                <c:pt idx="1">
                  <c:v>1981</c:v>
                </c:pt>
                <c:pt idx="2">
                  <c:v>1982</c:v>
                </c:pt>
                <c:pt idx="3">
                  <c:v>1983</c:v>
                </c:pt>
                <c:pt idx="4">
                  <c:v>1984</c:v>
                </c:pt>
                <c:pt idx="5">
                  <c:v>1985</c:v>
                </c:pt>
                <c:pt idx="6">
                  <c:v>1986</c:v>
                </c:pt>
                <c:pt idx="7">
                  <c:v>1987</c:v>
                </c:pt>
                <c:pt idx="8">
                  <c:v>1988</c:v>
                </c:pt>
                <c:pt idx="9">
                  <c:v>1989</c:v>
                </c:pt>
                <c:pt idx="10">
                  <c:v>1990</c:v>
                </c:pt>
                <c:pt idx="11">
                  <c:v>1991</c:v>
                </c:pt>
                <c:pt idx="12">
                  <c:v>1992</c:v>
                </c:pt>
                <c:pt idx="13">
                  <c:v>1993</c:v>
                </c:pt>
                <c:pt idx="14">
                  <c:v>1994</c:v>
                </c:pt>
                <c:pt idx="15">
                  <c:v>1995</c:v>
                </c:pt>
                <c:pt idx="16">
                  <c:v>1996</c:v>
                </c:pt>
                <c:pt idx="17">
                  <c:v>1997</c:v>
                </c:pt>
                <c:pt idx="18">
                  <c:v>1998</c:v>
                </c:pt>
                <c:pt idx="19">
                  <c:v>1999</c:v>
                </c:pt>
                <c:pt idx="20">
                  <c:v>2000</c:v>
                </c:pt>
                <c:pt idx="21">
                  <c:v>2001</c:v>
                </c:pt>
                <c:pt idx="22">
                  <c:v>2002</c:v>
                </c:pt>
                <c:pt idx="23">
                  <c:v>2003</c:v>
                </c:pt>
                <c:pt idx="24">
                  <c:v>2004</c:v>
                </c:pt>
                <c:pt idx="25">
                  <c:v>2005</c:v>
                </c:pt>
                <c:pt idx="26">
                  <c:v>2006</c:v>
                </c:pt>
                <c:pt idx="27">
                  <c:v>2007</c:v>
                </c:pt>
                <c:pt idx="28">
                  <c:v>2008</c:v>
                </c:pt>
                <c:pt idx="29">
                  <c:v>2009</c:v>
                </c:pt>
                <c:pt idx="30">
                  <c:v>2010</c:v>
                </c:pt>
                <c:pt idx="31">
                  <c:v>2011</c:v>
                </c:pt>
                <c:pt idx="32">
                  <c:v>2012</c:v>
                </c:pt>
                <c:pt idx="33">
                  <c:v>2013</c:v>
                </c:pt>
                <c:pt idx="34">
                  <c:v>2014</c:v>
                </c:pt>
                <c:pt idx="35">
                  <c:v>2015</c:v>
                </c:pt>
                <c:pt idx="36">
                  <c:v>2016</c:v>
                </c:pt>
                <c:pt idx="37">
                  <c:v>2017</c:v>
                </c:pt>
                <c:pt idx="38">
                  <c:v>2018</c:v>
                </c:pt>
                <c:pt idx="39">
                  <c:v>2019</c:v>
                </c:pt>
                <c:pt idx="40">
                  <c:v>2020</c:v>
                </c:pt>
              </c:numCache>
            </c:numRef>
          </c:cat>
          <c:val>
            <c:numRef>
              <c:f>Sheet1!$B$2:$B$42</c:f>
              <c:numCache>
                <c:formatCode>General</c:formatCode>
                <c:ptCount val="41"/>
                <c:pt idx="0">
                  <c:v>7.4270318492050897</c:v>
                </c:pt>
                <c:pt idx="1">
                  <c:v>7.5132978531035004</c:v>
                </c:pt>
                <c:pt idx="2">
                  <c:v>7.8562685293506496</c:v>
                </c:pt>
                <c:pt idx="3">
                  <c:v>7.5227314953779798</c:v>
                </c:pt>
                <c:pt idx="4">
                  <c:v>6.8697815113648</c:v>
                </c:pt>
                <c:pt idx="5">
                  <c:v>7.1816873720903702</c:v>
                </c:pt>
                <c:pt idx="6">
                  <c:v>7.3446802196944301</c:v>
                </c:pt>
                <c:pt idx="7">
                  <c:v>8.0791019499319905</c:v>
                </c:pt>
                <c:pt idx="8">
                  <c:v>7.6501375740916604</c:v>
                </c:pt>
                <c:pt idx="9">
                  <c:v>7.83622863438727</c:v>
                </c:pt>
                <c:pt idx="10">
                  <c:v>8.06292367039722</c:v>
                </c:pt>
                <c:pt idx="11">
                  <c:v>7.7622895060064598</c:v>
                </c:pt>
                <c:pt idx="12">
                  <c:v>7.4141007985102503</c:v>
                </c:pt>
                <c:pt idx="13">
                  <c:v>7.2922701504462601</c:v>
                </c:pt>
                <c:pt idx="14">
                  <c:v>8.2794838805466995</c:v>
                </c:pt>
                <c:pt idx="15">
                  <c:v>7.8175111172061902</c:v>
                </c:pt>
                <c:pt idx="16">
                  <c:v>7.3943366116559197</c:v>
                </c:pt>
                <c:pt idx="17">
                  <c:v>8.2920558299390201</c:v>
                </c:pt>
                <c:pt idx="18">
                  <c:v>8.8601234563047608</c:v>
                </c:pt>
                <c:pt idx="19">
                  <c:v>8.7483187123791399</c:v>
                </c:pt>
                <c:pt idx="20">
                  <c:v>8.0836426242217794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425-4EA4-A42A-2CB3B33620A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2000-2020</c:v>
                </c:pt>
              </c:strCache>
            </c:strRef>
          </c:tx>
          <c:spPr>
            <a:ln w="158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Sheet1!$A$2:$A$42</c:f>
              <c:numCache>
                <c:formatCode>General</c:formatCode>
                <c:ptCount val="41"/>
                <c:pt idx="0">
                  <c:v>1980</c:v>
                </c:pt>
                <c:pt idx="1">
                  <c:v>1981</c:v>
                </c:pt>
                <c:pt idx="2">
                  <c:v>1982</c:v>
                </c:pt>
                <c:pt idx="3">
                  <c:v>1983</c:v>
                </c:pt>
                <c:pt idx="4">
                  <c:v>1984</c:v>
                </c:pt>
                <c:pt idx="5">
                  <c:v>1985</c:v>
                </c:pt>
                <c:pt idx="6">
                  <c:v>1986</c:v>
                </c:pt>
                <c:pt idx="7">
                  <c:v>1987</c:v>
                </c:pt>
                <c:pt idx="8">
                  <c:v>1988</c:v>
                </c:pt>
                <c:pt idx="9">
                  <c:v>1989</c:v>
                </c:pt>
                <c:pt idx="10">
                  <c:v>1990</c:v>
                </c:pt>
                <c:pt idx="11">
                  <c:v>1991</c:v>
                </c:pt>
                <c:pt idx="12">
                  <c:v>1992</c:v>
                </c:pt>
                <c:pt idx="13">
                  <c:v>1993</c:v>
                </c:pt>
                <c:pt idx="14">
                  <c:v>1994</c:v>
                </c:pt>
                <c:pt idx="15">
                  <c:v>1995</c:v>
                </c:pt>
                <c:pt idx="16">
                  <c:v>1996</c:v>
                </c:pt>
                <c:pt idx="17">
                  <c:v>1997</c:v>
                </c:pt>
                <c:pt idx="18">
                  <c:v>1998</c:v>
                </c:pt>
                <c:pt idx="19">
                  <c:v>1999</c:v>
                </c:pt>
                <c:pt idx="20">
                  <c:v>2000</c:v>
                </c:pt>
                <c:pt idx="21">
                  <c:v>2001</c:v>
                </c:pt>
                <c:pt idx="22">
                  <c:v>2002</c:v>
                </c:pt>
                <c:pt idx="23">
                  <c:v>2003</c:v>
                </c:pt>
                <c:pt idx="24">
                  <c:v>2004</c:v>
                </c:pt>
                <c:pt idx="25">
                  <c:v>2005</c:v>
                </c:pt>
                <c:pt idx="26">
                  <c:v>2006</c:v>
                </c:pt>
                <c:pt idx="27">
                  <c:v>2007</c:v>
                </c:pt>
                <c:pt idx="28">
                  <c:v>2008</c:v>
                </c:pt>
                <c:pt idx="29">
                  <c:v>2009</c:v>
                </c:pt>
                <c:pt idx="30">
                  <c:v>2010</c:v>
                </c:pt>
                <c:pt idx="31">
                  <c:v>2011</c:v>
                </c:pt>
                <c:pt idx="32">
                  <c:v>2012</c:v>
                </c:pt>
                <c:pt idx="33">
                  <c:v>2013</c:v>
                </c:pt>
                <c:pt idx="34">
                  <c:v>2014</c:v>
                </c:pt>
                <c:pt idx="35">
                  <c:v>2015</c:v>
                </c:pt>
                <c:pt idx="36">
                  <c:v>2016</c:v>
                </c:pt>
                <c:pt idx="37">
                  <c:v>2017</c:v>
                </c:pt>
                <c:pt idx="38">
                  <c:v>2018</c:v>
                </c:pt>
                <c:pt idx="39">
                  <c:v>2019</c:v>
                </c:pt>
                <c:pt idx="40">
                  <c:v>2020</c:v>
                </c:pt>
              </c:numCache>
            </c:numRef>
          </c:cat>
          <c:val>
            <c:numRef>
              <c:f>Sheet1!$C$2:$C$42</c:f>
              <c:numCache>
                <c:formatCode>General</c:formatCode>
                <c:ptCount val="41"/>
                <c:pt idx="20">
                  <c:v>8.0836426242217794</c:v>
                </c:pt>
                <c:pt idx="21">
                  <c:v>8.4907052244116805</c:v>
                </c:pt>
                <c:pt idx="22">
                  <c:v>8.6756662218405598</c:v>
                </c:pt>
                <c:pt idx="23">
                  <c:v>8.0348337794103308</c:v>
                </c:pt>
                <c:pt idx="24">
                  <c:v>8.5756505524296998</c:v>
                </c:pt>
                <c:pt idx="25">
                  <c:v>8.2131488498895795</c:v>
                </c:pt>
                <c:pt idx="26">
                  <c:v>8.9417568832103704</c:v>
                </c:pt>
                <c:pt idx="27">
                  <c:v>8.8984792195990092</c:v>
                </c:pt>
                <c:pt idx="28">
                  <c:v>8.2871084010932794</c:v>
                </c:pt>
                <c:pt idx="29">
                  <c:v>8.5812532135099104</c:v>
                </c:pt>
                <c:pt idx="30">
                  <c:v>8.3906061618073409</c:v>
                </c:pt>
                <c:pt idx="31">
                  <c:v>8.0844816618622808</c:v>
                </c:pt>
                <c:pt idx="32">
                  <c:v>7.80800429314968</c:v>
                </c:pt>
                <c:pt idx="33">
                  <c:v>8.6501138665980903</c:v>
                </c:pt>
                <c:pt idx="34">
                  <c:v>8.4874290632393201</c:v>
                </c:pt>
                <c:pt idx="35">
                  <c:v>8.6842795473955299</c:v>
                </c:pt>
                <c:pt idx="36">
                  <c:v>8.7286277073068401</c:v>
                </c:pt>
                <c:pt idx="37">
                  <c:v>8.9263716899646006</c:v>
                </c:pt>
                <c:pt idx="38">
                  <c:v>8.6024027485171199</c:v>
                </c:pt>
                <c:pt idx="39">
                  <c:v>8.7470831315941293</c:v>
                </c:pt>
                <c:pt idx="40">
                  <c:v>8.5300548984200297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425-4EA4-A42A-2CB3B33620AC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1980-2000junzhi</c:v>
                </c:pt>
              </c:strCache>
            </c:strRef>
          </c:tx>
          <c:spPr>
            <a:ln w="1270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Sheet1!$A$2:$A$42</c:f>
              <c:numCache>
                <c:formatCode>General</c:formatCode>
                <c:ptCount val="41"/>
                <c:pt idx="0">
                  <c:v>1980</c:v>
                </c:pt>
                <c:pt idx="1">
                  <c:v>1981</c:v>
                </c:pt>
                <c:pt idx="2">
                  <c:v>1982</c:v>
                </c:pt>
                <c:pt idx="3">
                  <c:v>1983</c:v>
                </c:pt>
                <c:pt idx="4">
                  <c:v>1984</c:v>
                </c:pt>
                <c:pt idx="5">
                  <c:v>1985</c:v>
                </c:pt>
                <c:pt idx="6">
                  <c:v>1986</c:v>
                </c:pt>
                <c:pt idx="7">
                  <c:v>1987</c:v>
                </c:pt>
                <c:pt idx="8">
                  <c:v>1988</c:v>
                </c:pt>
                <c:pt idx="9">
                  <c:v>1989</c:v>
                </c:pt>
                <c:pt idx="10">
                  <c:v>1990</c:v>
                </c:pt>
                <c:pt idx="11">
                  <c:v>1991</c:v>
                </c:pt>
                <c:pt idx="12">
                  <c:v>1992</c:v>
                </c:pt>
                <c:pt idx="13">
                  <c:v>1993</c:v>
                </c:pt>
                <c:pt idx="14">
                  <c:v>1994</c:v>
                </c:pt>
                <c:pt idx="15">
                  <c:v>1995</c:v>
                </c:pt>
                <c:pt idx="16">
                  <c:v>1996</c:v>
                </c:pt>
                <c:pt idx="17">
                  <c:v>1997</c:v>
                </c:pt>
                <c:pt idx="18">
                  <c:v>1998</c:v>
                </c:pt>
                <c:pt idx="19">
                  <c:v>1999</c:v>
                </c:pt>
                <c:pt idx="20">
                  <c:v>2000</c:v>
                </c:pt>
                <c:pt idx="21">
                  <c:v>2001</c:v>
                </c:pt>
                <c:pt idx="22">
                  <c:v>2002</c:v>
                </c:pt>
                <c:pt idx="23">
                  <c:v>2003</c:v>
                </c:pt>
                <c:pt idx="24">
                  <c:v>2004</c:v>
                </c:pt>
                <c:pt idx="25">
                  <c:v>2005</c:v>
                </c:pt>
                <c:pt idx="26">
                  <c:v>2006</c:v>
                </c:pt>
                <c:pt idx="27">
                  <c:v>2007</c:v>
                </c:pt>
                <c:pt idx="28">
                  <c:v>2008</c:v>
                </c:pt>
                <c:pt idx="29">
                  <c:v>2009</c:v>
                </c:pt>
                <c:pt idx="30">
                  <c:v>2010</c:v>
                </c:pt>
                <c:pt idx="31">
                  <c:v>2011</c:v>
                </c:pt>
                <c:pt idx="32">
                  <c:v>2012</c:v>
                </c:pt>
                <c:pt idx="33">
                  <c:v>2013</c:v>
                </c:pt>
                <c:pt idx="34">
                  <c:v>2014</c:v>
                </c:pt>
                <c:pt idx="35">
                  <c:v>2015</c:v>
                </c:pt>
                <c:pt idx="36">
                  <c:v>2016</c:v>
                </c:pt>
                <c:pt idx="37">
                  <c:v>2017</c:v>
                </c:pt>
                <c:pt idx="38">
                  <c:v>2018</c:v>
                </c:pt>
                <c:pt idx="39">
                  <c:v>2019</c:v>
                </c:pt>
                <c:pt idx="40">
                  <c:v>2020</c:v>
                </c:pt>
              </c:numCache>
            </c:numRef>
          </c:cat>
          <c:val>
            <c:numRef>
              <c:f>Sheet1!$D$2:$D$42</c:f>
              <c:numCache>
                <c:formatCode>General</c:formatCode>
                <c:ptCount val="41"/>
                <c:pt idx="0">
                  <c:v>7.7756192069624497</c:v>
                </c:pt>
                <c:pt idx="1">
                  <c:v>7.7756192069624497</c:v>
                </c:pt>
                <c:pt idx="2">
                  <c:v>7.7756192069624497</c:v>
                </c:pt>
                <c:pt idx="3">
                  <c:v>7.7756192069624497</c:v>
                </c:pt>
                <c:pt idx="4">
                  <c:v>7.7756192069624497</c:v>
                </c:pt>
                <c:pt idx="5">
                  <c:v>7.7756192069624497</c:v>
                </c:pt>
                <c:pt idx="6">
                  <c:v>7.7756192069624497</c:v>
                </c:pt>
                <c:pt idx="7">
                  <c:v>7.7756192069624497</c:v>
                </c:pt>
                <c:pt idx="8">
                  <c:v>7.7756192069624497</c:v>
                </c:pt>
                <c:pt idx="9">
                  <c:v>7.7756192069624497</c:v>
                </c:pt>
                <c:pt idx="10">
                  <c:v>7.7756192069624497</c:v>
                </c:pt>
                <c:pt idx="11">
                  <c:v>7.7756192069624497</c:v>
                </c:pt>
                <c:pt idx="12">
                  <c:v>7.7756192069624497</c:v>
                </c:pt>
                <c:pt idx="13">
                  <c:v>7.7756192069624497</c:v>
                </c:pt>
                <c:pt idx="14">
                  <c:v>7.7756192069624497</c:v>
                </c:pt>
                <c:pt idx="15">
                  <c:v>7.7756192069624497</c:v>
                </c:pt>
                <c:pt idx="16">
                  <c:v>7.7756192069624497</c:v>
                </c:pt>
                <c:pt idx="17">
                  <c:v>7.7756192069624497</c:v>
                </c:pt>
                <c:pt idx="18">
                  <c:v>7.7756192069624497</c:v>
                </c:pt>
                <c:pt idx="19">
                  <c:v>7.7756192069624497</c:v>
                </c:pt>
                <c:pt idx="20">
                  <c:v>7.7756192069624497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425-4EA4-A42A-2CB3B33620AC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2000-2020junzhi</c:v>
                </c:pt>
              </c:strCache>
            </c:strRef>
          </c:tx>
          <c:spPr>
            <a:ln w="1270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Sheet1!$A$2:$A$42</c:f>
              <c:numCache>
                <c:formatCode>General</c:formatCode>
                <c:ptCount val="41"/>
                <c:pt idx="0">
                  <c:v>1980</c:v>
                </c:pt>
                <c:pt idx="1">
                  <c:v>1981</c:v>
                </c:pt>
                <c:pt idx="2">
                  <c:v>1982</c:v>
                </c:pt>
                <c:pt idx="3">
                  <c:v>1983</c:v>
                </c:pt>
                <c:pt idx="4">
                  <c:v>1984</c:v>
                </c:pt>
                <c:pt idx="5">
                  <c:v>1985</c:v>
                </c:pt>
                <c:pt idx="6">
                  <c:v>1986</c:v>
                </c:pt>
                <c:pt idx="7">
                  <c:v>1987</c:v>
                </c:pt>
                <c:pt idx="8">
                  <c:v>1988</c:v>
                </c:pt>
                <c:pt idx="9">
                  <c:v>1989</c:v>
                </c:pt>
                <c:pt idx="10">
                  <c:v>1990</c:v>
                </c:pt>
                <c:pt idx="11">
                  <c:v>1991</c:v>
                </c:pt>
                <c:pt idx="12">
                  <c:v>1992</c:v>
                </c:pt>
                <c:pt idx="13">
                  <c:v>1993</c:v>
                </c:pt>
                <c:pt idx="14">
                  <c:v>1994</c:v>
                </c:pt>
                <c:pt idx="15">
                  <c:v>1995</c:v>
                </c:pt>
                <c:pt idx="16">
                  <c:v>1996</c:v>
                </c:pt>
                <c:pt idx="17">
                  <c:v>1997</c:v>
                </c:pt>
                <c:pt idx="18">
                  <c:v>1998</c:v>
                </c:pt>
                <c:pt idx="19">
                  <c:v>1999</c:v>
                </c:pt>
                <c:pt idx="20">
                  <c:v>2000</c:v>
                </c:pt>
                <c:pt idx="21">
                  <c:v>2001</c:v>
                </c:pt>
                <c:pt idx="22">
                  <c:v>2002</c:v>
                </c:pt>
                <c:pt idx="23">
                  <c:v>2003</c:v>
                </c:pt>
                <c:pt idx="24">
                  <c:v>2004</c:v>
                </c:pt>
                <c:pt idx="25">
                  <c:v>2005</c:v>
                </c:pt>
                <c:pt idx="26">
                  <c:v>2006</c:v>
                </c:pt>
                <c:pt idx="27">
                  <c:v>2007</c:v>
                </c:pt>
                <c:pt idx="28">
                  <c:v>2008</c:v>
                </c:pt>
                <c:pt idx="29">
                  <c:v>2009</c:v>
                </c:pt>
                <c:pt idx="30">
                  <c:v>2010</c:v>
                </c:pt>
                <c:pt idx="31">
                  <c:v>2011</c:v>
                </c:pt>
                <c:pt idx="32">
                  <c:v>2012</c:v>
                </c:pt>
                <c:pt idx="33">
                  <c:v>2013</c:v>
                </c:pt>
                <c:pt idx="34">
                  <c:v>2014</c:v>
                </c:pt>
                <c:pt idx="35">
                  <c:v>2015</c:v>
                </c:pt>
                <c:pt idx="36">
                  <c:v>2016</c:v>
                </c:pt>
                <c:pt idx="37">
                  <c:v>2017</c:v>
                </c:pt>
                <c:pt idx="38">
                  <c:v>2018</c:v>
                </c:pt>
                <c:pt idx="39">
                  <c:v>2019</c:v>
                </c:pt>
                <c:pt idx="40">
                  <c:v>2020</c:v>
                </c:pt>
              </c:numCache>
            </c:numRef>
          </c:cat>
          <c:val>
            <c:numRef>
              <c:f>Sheet1!$E$2:$E$42</c:f>
              <c:numCache>
                <c:formatCode>General</c:formatCode>
                <c:ptCount val="41"/>
                <c:pt idx="20">
                  <c:v>8.4962714161652908</c:v>
                </c:pt>
                <c:pt idx="21">
                  <c:v>8.4962714161652908</c:v>
                </c:pt>
                <c:pt idx="22">
                  <c:v>8.4962714161652908</c:v>
                </c:pt>
                <c:pt idx="23">
                  <c:v>8.4962714161652908</c:v>
                </c:pt>
                <c:pt idx="24">
                  <c:v>8.4962714161652908</c:v>
                </c:pt>
                <c:pt idx="25">
                  <c:v>8.4962714161652908</c:v>
                </c:pt>
                <c:pt idx="26">
                  <c:v>8.4962714161652908</c:v>
                </c:pt>
                <c:pt idx="27">
                  <c:v>8.4962714161652908</c:v>
                </c:pt>
                <c:pt idx="28">
                  <c:v>8.4962714161652908</c:v>
                </c:pt>
                <c:pt idx="29">
                  <c:v>8.4962714161652908</c:v>
                </c:pt>
                <c:pt idx="30">
                  <c:v>8.4962714161652908</c:v>
                </c:pt>
                <c:pt idx="31">
                  <c:v>8.4962714161652908</c:v>
                </c:pt>
                <c:pt idx="32">
                  <c:v>8.4962714161652908</c:v>
                </c:pt>
                <c:pt idx="33">
                  <c:v>8.4962714161652908</c:v>
                </c:pt>
                <c:pt idx="34">
                  <c:v>8.4962714161652908</c:v>
                </c:pt>
                <c:pt idx="35">
                  <c:v>8.4962714161652908</c:v>
                </c:pt>
                <c:pt idx="36">
                  <c:v>8.4962714161652908</c:v>
                </c:pt>
                <c:pt idx="37">
                  <c:v>8.4962714161652908</c:v>
                </c:pt>
                <c:pt idx="38">
                  <c:v>8.4962714161652908</c:v>
                </c:pt>
                <c:pt idx="39">
                  <c:v>8.4962714161652908</c:v>
                </c:pt>
                <c:pt idx="40">
                  <c:v>8.4962714161652908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425-4EA4-A42A-2CB3B33620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1642079"/>
        <c:axId val="441657439"/>
      </c:lineChart>
      <c:catAx>
        <c:axId val="44164207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 altLang="zh-CN" sz="1000">
                    <a:solidFill>
                      <a:sysClr val="windowText" lastClr="000000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Year</a:t>
                </a:r>
                <a:endParaRPr lang="zh-CN" altLang="en-US" sz="1000">
                  <a:solidFill>
                    <a:sysClr val="windowText" lastClr="000000"/>
                  </a:solidFill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zh-CN"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charset="0"/>
                  <a:ea typeface="+mn-ea"/>
                  <a:cs typeface="Times New Roman" panose="02020603050405020304" charset="0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85000"/>
                <a:lumOff val="1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zh-CN"/>
          </a:p>
        </c:txPr>
        <c:crossAx val="441657439"/>
        <c:crosses val="autoZero"/>
        <c:auto val="1"/>
        <c:lblAlgn val="ctr"/>
        <c:lblOffset val="100"/>
        <c:tickMarkSkip val="2"/>
        <c:noMultiLvlLbl val="0"/>
      </c:catAx>
      <c:valAx>
        <c:axId val="441657439"/>
        <c:scaling>
          <c:orientation val="minMax"/>
          <c:max val="10"/>
          <c:min val="6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 altLang="zh-CN" sz="1000">
                    <a:solidFill>
                      <a:sysClr val="windowText" lastClr="000000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TEM/</a:t>
                </a:r>
                <a:r>
                  <a:rPr lang="zh-CN" altLang="en-US" sz="1000">
                    <a:solidFill>
                      <a:sysClr val="windowText" lastClr="000000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℃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zh-CN"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charset="0"/>
                  <a:ea typeface="+mn-ea"/>
                  <a:cs typeface="Times New Roman" panose="02020603050405020304" charset="0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>
                <a:lumMod val="85000"/>
                <a:lumOff val="1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zh-CN"/>
          </a:p>
        </c:txPr>
        <c:crossAx val="4416420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lang="zh-CN"/>
      </a:pPr>
      <a:endParaRPr lang="zh-CN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0.49958</cdr:x>
      <cdr:y>0.20521</cdr:y>
    </cdr:from>
    <cdr:to>
      <cdr:x>0.61832</cdr:x>
      <cdr:y>0.30628</cdr:y>
    </cdr:to>
    <cdr:sp macro="" textlink="">
      <cdr:nvSpPr>
        <cdr:cNvPr id="2" name="矩形 1"/>
        <cdr:cNvSpPr/>
      </cdr:nvSpPr>
      <cdr:spPr>
        <a:xfrm xmlns:a="http://schemas.openxmlformats.org/drawingml/2006/main">
          <a:off x="2244090" y="510540"/>
          <a:ext cx="533400" cy="2514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vert="horz" wrap="square" lIns="45720" tIns="45720" rIns="45720" bIns="45720" rtlCol="0" anchor="t" anchorCtr="0">
          <a:normAutofit/>
        </a:bodyPr>
        <a:lstStyle xmlns:a="http://schemas.openxmlformats.org/drawingml/2006/main"/>
        <a:p xmlns:a="http://schemas.openxmlformats.org/drawingml/2006/main">
          <a:r>
            <a:rPr lang="en-US" altLang="zh-CN" sz="900">
              <a:latin typeface="Times New Roman" panose="02020603050405020304" charset="0"/>
              <a:cs typeface="Times New Roman" panose="02020603050405020304" charset="0"/>
            </a:rPr>
            <a:t>449.84</a:t>
          </a:r>
          <a:endParaRPr lang="zh-CN" altLang="en-US" sz="900">
            <a:latin typeface="Times New Roman" panose="02020603050405020304" charset="0"/>
            <a:cs typeface="Times New Roman" panose="02020603050405020304" charset="0"/>
          </a:endParaRPr>
        </a:p>
      </cdr:txBody>
    </cdr:sp>
  </cdr:relSizeAnchor>
  <cdr:relSizeAnchor xmlns:cdr="http://schemas.openxmlformats.org/drawingml/2006/chartDrawing">
    <cdr:from>
      <cdr:x>0.40995</cdr:x>
      <cdr:y>0.22869</cdr:y>
    </cdr:from>
    <cdr:to>
      <cdr:x>0.5287</cdr:x>
      <cdr:y>0.32976</cdr:y>
    </cdr:to>
    <cdr:sp macro="" textlink="">
      <cdr:nvSpPr>
        <cdr:cNvPr id="3" name="矩形 2"/>
        <cdr:cNvSpPr/>
      </cdr:nvSpPr>
      <cdr:spPr>
        <a:xfrm xmlns:a="http://schemas.openxmlformats.org/drawingml/2006/main">
          <a:off x="1841500" y="568960"/>
          <a:ext cx="533400" cy="2514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="horz" wrap="square" lIns="45720" tIns="45720" rIns="45720" bIns="45720" rtlCol="0" anchor="t" anchorCtr="0">
          <a:norm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zh-CN" sz="900">
              <a:latin typeface="Times New Roman" panose="02020603050405020304" charset="0"/>
              <a:cs typeface="Times New Roman" panose="02020603050405020304" charset="0"/>
            </a:rPr>
            <a:t>428.80</a:t>
          </a:r>
          <a:endParaRPr lang="zh-CN" altLang="en-US" sz="900">
            <a:latin typeface="Times New Roman" panose="02020603050405020304" charset="0"/>
            <a:cs typeface="Times New Roman" panose="0202060305040502030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0.44603</cdr:x>
      <cdr:y>0.47593</cdr:y>
    </cdr:from>
    <cdr:to>
      <cdr:x>0.5627</cdr:x>
      <cdr:y>0.56759</cdr:y>
    </cdr:to>
    <cdr:sp macro="" textlink="">
      <cdr:nvSpPr>
        <cdr:cNvPr id="2" name="矩形 1"/>
        <cdr:cNvSpPr/>
      </cdr:nvSpPr>
      <cdr:spPr>
        <a:xfrm xmlns:a="http://schemas.openxmlformats.org/drawingml/2006/main">
          <a:off x="2039248" y="1305565"/>
          <a:ext cx="533424" cy="25145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="horz" wrap="square" lIns="45720" tIns="45720" rIns="45720" bIns="45720" rtlCol="0" anchor="t" anchorCtr="0">
          <a:norm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zh-CN" sz="900">
              <a:latin typeface="Times New Roman" panose="02020603050405020304" charset="0"/>
              <a:cs typeface="Times New Roman" panose="02020603050405020304" charset="0"/>
            </a:rPr>
            <a:t>7.78</a:t>
          </a:r>
          <a:endParaRPr lang="zh-CN" altLang="en-US" sz="900">
            <a:latin typeface="Times New Roman" panose="02020603050405020304" charset="0"/>
            <a:cs typeface="Times New Roman" panose="02020603050405020304" charset="0"/>
          </a:endParaRPr>
        </a:p>
      </cdr:txBody>
    </cdr:sp>
  </cdr:relSizeAnchor>
  <cdr:relSizeAnchor xmlns:cdr="http://schemas.openxmlformats.org/drawingml/2006/chartDrawing">
    <cdr:from>
      <cdr:x>0.521</cdr:x>
      <cdr:y>0.1967</cdr:y>
    </cdr:from>
    <cdr:to>
      <cdr:x>0.63766</cdr:x>
      <cdr:y>0.28836</cdr:y>
    </cdr:to>
    <cdr:sp macro="" textlink="">
      <cdr:nvSpPr>
        <cdr:cNvPr id="3" name="矩形 2"/>
        <cdr:cNvSpPr/>
      </cdr:nvSpPr>
      <cdr:spPr>
        <a:xfrm xmlns:a="http://schemas.openxmlformats.org/drawingml/2006/main">
          <a:off x="2381994" y="539577"/>
          <a:ext cx="533379" cy="25145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="horz" wrap="square" lIns="45720" tIns="45720" rIns="45720" bIns="45720" rtlCol="0" anchor="t" anchorCtr="0">
          <a:norm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zh-CN" sz="900">
              <a:latin typeface="Times New Roman" panose="02020603050405020304" charset="0"/>
              <a:cs typeface="Times New Roman" panose="02020603050405020304" charset="0"/>
            </a:rPr>
            <a:t>8.50</a:t>
          </a:r>
          <a:endParaRPr lang="zh-CN" altLang="en-US" sz="900">
            <a:latin typeface="Times New Roman" panose="02020603050405020304" charset="0"/>
            <a:cs typeface="Times New Roman" panose="0202060305040502030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128</Words>
  <Characters>642</Characters>
  <Application>Microsoft Office Word</Application>
  <DocSecurity>0</DocSecurity>
  <Lines>11</Lines>
  <Paragraphs>5</Paragraphs>
  <ScaleCrop>false</ScaleCrop>
  <Company>Organization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Liangyan Yang</cp:lastModifiedBy>
  <cp:revision>4</cp:revision>
  <dcterms:created xsi:type="dcterms:W3CDTF">2023-06-12T03:36:00Z</dcterms:created>
  <dcterms:modified xsi:type="dcterms:W3CDTF">2024-04-07T08:26:00Z</dcterms:modified>
</cp:coreProperties>
</file>