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E87A5" w14:textId="77777777" w:rsidR="008C7A2C" w:rsidRDefault="008C7A2C" w:rsidP="008C7A2C">
      <w:pPr>
        <w:spacing w:line="36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693BC7E" wp14:editId="3E59A59F">
            <wp:extent cx="5755640" cy="3120390"/>
            <wp:effectExtent l="0" t="0" r="0" b="381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312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6AFB7" w14:textId="77777777" w:rsidR="008C7A2C" w:rsidRPr="00A4466D" w:rsidRDefault="008C7A2C" w:rsidP="008C7A2C">
      <w:pPr>
        <w:spacing w:line="360" w:lineRule="auto"/>
        <w:rPr>
          <w:rFonts w:ascii="Cambria" w:hAnsi="Cambria"/>
          <w:sz w:val="22"/>
          <w:szCs w:val="22"/>
          <w:lang w:val="en-US"/>
        </w:rPr>
      </w:pPr>
      <w:r w:rsidRPr="00A4466D">
        <w:rPr>
          <w:rFonts w:ascii="Cambria" w:hAnsi="Cambria"/>
          <w:sz w:val="22"/>
          <w:szCs w:val="22"/>
          <w:lang w:val="en-US"/>
        </w:rPr>
        <w:t>Supplement 1: threshold-based semi-automated segmentation using Materialise’s Interactive Medical Image Control System (Mimics Innovation Suite v24; Materialise, Leuven, Belgium) (A,B), post processing using Materialise 3-Matic (Materialise 3-Matic Medical v16; Materialise, Leuven, Belgium) (C), slicing process using Cura (Ultimaker Cura v4.10; Ultimaker, Utrecht, Netherlands) (D)</w:t>
      </w:r>
    </w:p>
    <w:p w14:paraId="080FD31B" w14:textId="77777777" w:rsidR="008C7A2C" w:rsidRPr="00A4466D" w:rsidRDefault="008C7A2C" w:rsidP="008C7A2C">
      <w:pPr>
        <w:spacing w:line="360" w:lineRule="auto"/>
        <w:rPr>
          <w:rFonts w:ascii="Cambria" w:hAnsi="Cambria"/>
          <w:lang w:val="en-US"/>
        </w:rPr>
      </w:pPr>
    </w:p>
    <w:p w14:paraId="62225B31" w14:textId="77777777" w:rsidR="008C7A2C" w:rsidRPr="00A4466D" w:rsidRDefault="008C7A2C" w:rsidP="008C7A2C">
      <w:pPr>
        <w:spacing w:line="360" w:lineRule="auto"/>
        <w:rPr>
          <w:rFonts w:ascii="Cambria" w:hAnsi="Cambria"/>
          <w:lang w:val="en-US"/>
        </w:rPr>
      </w:pPr>
      <w:r>
        <w:rPr>
          <w:rFonts w:ascii="Cambria" w:hAnsi="Cambria"/>
          <w:noProof/>
          <w:lang w:val="en-US"/>
        </w:rPr>
        <w:drawing>
          <wp:inline distT="0" distB="0" distL="0" distR="0" wp14:anchorId="227030B4" wp14:editId="79189002">
            <wp:extent cx="5755640" cy="2002790"/>
            <wp:effectExtent l="0" t="0" r="0" b="381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00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16355" w14:textId="77777777" w:rsidR="008C7A2C" w:rsidRPr="00A4466D" w:rsidRDefault="008C7A2C" w:rsidP="008C7A2C">
      <w:pPr>
        <w:spacing w:line="360" w:lineRule="auto"/>
        <w:rPr>
          <w:rFonts w:ascii="Cambria" w:hAnsi="Cambria"/>
          <w:sz w:val="22"/>
          <w:szCs w:val="22"/>
          <w:lang w:val="en-US"/>
        </w:rPr>
      </w:pPr>
      <w:r w:rsidRPr="00A4466D">
        <w:rPr>
          <w:rFonts w:ascii="Cambria" w:hAnsi="Cambria"/>
          <w:sz w:val="22"/>
          <w:szCs w:val="22"/>
          <w:lang w:val="en-US"/>
        </w:rPr>
        <w:t xml:space="preserve">Supplement 2: 3D-printing station with a </w:t>
      </w:r>
      <w:r w:rsidRPr="006338E2">
        <w:rPr>
          <w:rFonts w:ascii="Cambria" w:eastAsia="MS Mincho" w:hAnsi="Cambria" w:cs="Times New Roman"/>
          <w:sz w:val="22"/>
          <w:szCs w:val="22"/>
          <w:lang w:val="en-US" w:eastAsia="de-DE"/>
        </w:rPr>
        <w:t xml:space="preserve">Ultimaker S5 FDM 3D printer </w:t>
      </w:r>
      <w:r w:rsidRPr="00A4466D">
        <w:rPr>
          <w:rFonts w:ascii="Cambria" w:hAnsi="Cambria"/>
          <w:sz w:val="22"/>
          <w:szCs w:val="22"/>
          <w:lang w:val="en-US"/>
        </w:rPr>
        <w:t>(A, B, D) and a support dissolving station (C)</w:t>
      </w:r>
    </w:p>
    <w:p w14:paraId="451C895F" w14:textId="77777777" w:rsidR="008C7A2C" w:rsidRPr="00A4466D" w:rsidRDefault="008C7A2C" w:rsidP="008C7A2C">
      <w:pPr>
        <w:spacing w:line="360" w:lineRule="auto"/>
        <w:rPr>
          <w:rFonts w:ascii="Cambria" w:hAnsi="Cambria"/>
          <w:lang w:val="en-US"/>
        </w:rPr>
      </w:pPr>
    </w:p>
    <w:p w14:paraId="72CEE504" w14:textId="77777777" w:rsidR="008C7A2C" w:rsidRDefault="008C7A2C" w:rsidP="008C7A2C">
      <w:pPr>
        <w:spacing w:line="360" w:lineRule="auto"/>
        <w:rPr>
          <w:lang w:val="en-US"/>
        </w:rPr>
      </w:pPr>
    </w:p>
    <w:p w14:paraId="0634ACB0" w14:textId="77777777" w:rsidR="008C7A2C" w:rsidRDefault="008C7A2C" w:rsidP="008C7A2C">
      <w:pPr>
        <w:spacing w:line="360" w:lineRule="auto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B404FD5" wp14:editId="3D43438B">
            <wp:extent cx="5755640" cy="6944995"/>
            <wp:effectExtent l="0" t="0" r="0" b="190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694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19483" w14:textId="77777777" w:rsidR="008C7A2C" w:rsidRPr="00A4466D" w:rsidRDefault="008C7A2C" w:rsidP="008C7A2C">
      <w:pPr>
        <w:spacing w:line="360" w:lineRule="auto"/>
        <w:rPr>
          <w:rFonts w:ascii="Cambria" w:hAnsi="Cambria"/>
          <w:sz w:val="22"/>
          <w:szCs w:val="22"/>
          <w:lang w:val="en-US"/>
        </w:rPr>
      </w:pPr>
      <w:r w:rsidRPr="00A4466D">
        <w:rPr>
          <w:rFonts w:ascii="Cambria" w:hAnsi="Cambria"/>
          <w:sz w:val="22"/>
          <w:szCs w:val="22"/>
          <w:lang w:val="en-US"/>
        </w:rPr>
        <w:t>Supplement 3: multifragmentary lateral tibial plateau fracture shown as a CT-scan (A</w:t>
      </w:r>
      <w:r>
        <w:rPr>
          <w:rFonts w:ascii="Cambria" w:hAnsi="Cambria"/>
          <w:sz w:val="22"/>
          <w:szCs w:val="22"/>
          <w:lang w:val="en-US"/>
        </w:rPr>
        <w:t>-C</w:t>
      </w:r>
      <w:r w:rsidRPr="00A4466D">
        <w:rPr>
          <w:rFonts w:ascii="Cambria" w:hAnsi="Cambria"/>
          <w:sz w:val="22"/>
          <w:szCs w:val="22"/>
          <w:lang w:val="en-US"/>
        </w:rPr>
        <w:t>), a 3D volumetric reconstruction (</w:t>
      </w:r>
      <w:r>
        <w:rPr>
          <w:rFonts w:ascii="Cambria" w:hAnsi="Cambria"/>
          <w:sz w:val="22"/>
          <w:szCs w:val="22"/>
          <w:lang w:val="en-US"/>
        </w:rPr>
        <w:t>D</w:t>
      </w:r>
      <w:r w:rsidRPr="00A4466D">
        <w:rPr>
          <w:rFonts w:ascii="Cambria" w:hAnsi="Cambria"/>
          <w:sz w:val="22"/>
          <w:szCs w:val="22"/>
          <w:lang w:val="en-US"/>
        </w:rPr>
        <w:t>) and as a 3D-printed model (</w:t>
      </w:r>
      <w:r>
        <w:rPr>
          <w:rFonts w:ascii="Cambria" w:hAnsi="Cambria"/>
          <w:sz w:val="22"/>
          <w:szCs w:val="22"/>
          <w:lang w:val="en-US"/>
        </w:rPr>
        <w:t>E</w:t>
      </w:r>
      <w:r w:rsidRPr="00A4466D">
        <w:rPr>
          <w:rFonts w:ascii="Cambria" w:hAnsi="Cambria"/>
          <w:sz w:val="22"/>
          <w:szCs w:val="22"/>
          <w:lang w:val="en-US"/>
        </w:rPr>
        <w:t>)</w:t>
      </w:r>
    </w:p>
    <w:p w14:paraId="5C3B1E62" w14:textId="77777777" w:rsidR="008C7A2C" w:rsidRDefault="008C7A2C" w:rsidP="008C7A2C">
      <w:pPr>
        <w:spacing w:line="360" w:lineRule="auto"/>
        <w:rPr>
          <w:lang w:val="en-US"/>
        </w:rPr>
      </w:pPr>
    </w:p>
    <w:p w14:paraId="630989AA" w14:textId="77777777" w:rsidR="008C7A2C" w:rsidRDefault="008C7A2C" w:rsidP="008C7A2C">
      <w:pPr>
        <w:spacing w:line="360" w:lineRule="auto"/>
        <w:rPr>
          <w:lang w:val="en-US"/>
        </w:rPr>
      </w:pPr>
    </w:p>
    <w:p w14:paraId="7FF32674" w14:textId="77777777" w:rsidR="008C7A2C" w:rsidRDefault="008C7A2C" w:rsidP="008C7A2C">
      <w:pPr>
        <w:spacing w:line="360" w:lineRule="auto"/>
        <w:rPr>
          <w:lang w:val="en-US"/>
        </w:rPr>
      </w:pPr>
    </w:p>
    <w:p w14:paraId="2E173F54" w14:textId="77777777" w:rsidR="008C7A2C" w:rsidRDefault="008C7A2C" w:rsidP="008C7A2C">
      <w:pPr>
        <w:spacing w:line="360" w:lineRule="auto"/>
        <w:rPr>
          <w:lang w:val="en-US"/>
        </w:rPr>
      </w:pPr>
    </w:p>
    <w:p w14:paraId="4CE557DA" w14:textId="77777777" w:rsidR="008C7A2C" w:rsidRDefault="008C7A2C" w:rsidP="008C7A2C">
      <w:pPr>
        <w:spacing w:line="360" w:lineRule="auto"/>
        <w:rPr>
          <w:lang w:val="en-US"/>
        </w:rPr>
      </w:pPr>
    </w:p>
    <w:tbl>
      <w:tblPr>
        <w:tblStyle w:val="ListTable1Light"/>
        <w:tblW w:w="9356" w:type="dxa"/>
        <w:tblLook w:val="04A0" w:firstRow="1" w:lastRow="0" w:firstColumn="1" w:lastColumn="0" w:noHBand="0" w:noVBand="1"/>
      </w:tblPr>
      <w:tblGrid>
        <w:gridCol w:w="2127"/>
        <w:gridCol w:w="7229"/>
      </w:tblGrid>
      <w:tr w:rsidR="008C7A2C" w:rsidRPr="00743245" w14:paraId="3DAAC08B" w14:textId="77777777" w:rsidTr="00F535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shd w:val="clear" w:color="auto" w:fill="FFFFFF" w:themeFill="background1"/>
            <w:vAlign w:val="center"/>
          </w:tcPr>
          <w:p w14:paraId="156813F9" w14:textId="77777777" w:rsidR="008C7A2C" w:rsidRPr="00743245" w:rsidRDefault="008C7A2C" w:rsidP="00F5351C">
            <w:pPr>
              <w:spacing w:line="360" w:lineRule="auto"/>
              <w:jc w:val="center"/>
              <w:rPr>
                <w:rFonts w:cstheme="minorHAnsi"/>
                <w:b w:val="0"/>
                <w:bCs w:val="0"/>
                <w:i/>
                <w:iCs/>
                <w:lang w:val="en-US"/>
              </w:rPr>
            </w:pPr>
            <w:r>
              <w:rPr>
                <w:rFonts w:cstheme="minorHAnsi"/>
                <w:b w:val="0"/>
                <w:bCs w:val="0"/>
                <w:i/>
                <w:iCs/>
                <w:lang w:val="en-US"/>
              </w:rPr>
              <w:t>surgical concept</w:t>
            </w:r>
          </w:p>
        </w:tc>
        <w:tc>
          <w:tcPr>
            <w:tcW w:w="7229" w:type="dxa"/>
            <w:shd w:val="clear" w:color="auto" w:fill="FFFFFF" w:themeFill="background1"/>
          </w:tcPr>
          <w:p w14:paraId="54D2FFC3" w14:textId="77777777" w:rsidR="008C7A2C" w:rsidRPr="00743245" w:rsidRDefault="008C7A2C" w:rsidP="00F5351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i/>
                <w:iCs/>
                <w:lang w:val="en-US"/>
              </w:rPr>
            </w:pPr>
            <w:r>
              <w:rPr>
                <w:rFonts w:cstheme="minorHAnsi"/>
                <w:b w:val="0"/>
                <w:bCs w:val="0"/>
                <w:i/>
                <w:iCs/>
                <w:lang w:val="en-US"/>
              </w:rPr>
              <w:t>options</w:t>
            </w:r>
          </w:p>
        </w:tc>
      </w:tr>
      <w:tr w:rsidR="008C7A2C" w:rsidRPr="00743245" w14:paraId="2742FCA3" w14:textId="77777777" w:rsidTr="00F53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4" w:space="0" w:color="auto"/>
            </w:tcBorders>
            <w:vAlign w:val="center"/>
          </w:tcPr>
          <w:p w14:paraId="5AA97321" w14:textId="77777777" w:rsidR="008C7A2C" w:rsidRPr="00743245" w:rsidRDefault="008C7A2C" w:rsidP="00F5351C">
            <w:pPr>
              <w:spacing w:line="360" w:lineRule="auto"/>
              <w:rPr>
                <w:rFonts w:cstheme="minorHAnsi"/>
                <w:lang w:val="en-US"/>
              </w:rPr>
            </w:pPr>
            <w:r>
              <w:rPr>
                <w:rFonts w:cstheme="minorHAnsi"/>
                <w:b w:val="0"/>
                <w:bCs w:val="0"/>
                <w:lang w:val="en-US"/>
              </w:rPr>
              <w:t>Treatment concept</w:t>
            </w:r>
          </w:p>
        </w:tc>
        <w:tc>
          <w:tcPr>
            <w:tcW w:w="7229" w:type="dxa"/>
            <w:tcBorders>
              <w:top w:val="single" w:sz="4" w:space="0" w:color="auto"/>
            </w:tcBorders>
          </w:tcPr>
          <w:p w14:paraId="31B2A2A3" w14:textId="77777777" w:rsidR="008C7A2C" w:rsidRDefault="008C7A2C" w:rsidP="00F5351C">
            <w:pPr>
              <w:spacing w:line="360" w:lineRule="auto"/>
              <w:ind w:right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conservative</w:t>
            </w:r>
          </w:p>
          <w:p w14:paraId="2D162567" w14:textId="77777777" w:rsidR="008C7A2C" w:rsidRDefault="008C7A2C" w:rsidP="00F5351C">
            <w:pPr>
              <w:spacing w:line="360" w:lineRule="auto"/>
              <w:ind w:right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open surgical</w:t>
            </w:r>
          </w:p>
          <w:p w14:paraId="45A5A042" w14:textId="77777777" w:rsidR="008C7A2C" w:rsidRDefault="008C7A2C" w:rsidP="00F5351C">
            <w:pPr>
              <w:spacing w:line="360" w:lineRule="auto"/>
              <w:ind w:right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(only) arthroscopy</w:t>
            </w:r>
          </w:p>
          <w:p w14:paraId="7E01D485" w14:textId="77777777" w:rsidR="008C7A2C" w:rsidRPr="00743245" w:rsidRDefault="008C7A2C" w:rsidP="00F5351C">
            <w:pPr>
              <w:spacing w:line="360" w:lineRule="auto"/>
              <w:ind w:right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fracturoscopy</w:t>
            </w:r>
          </w:p>
        </w:tc>
      </w:tr>
      <w:tr w:rsidR="008C7A2C" w:rsidRPr="00743245" w14:paraId="45171896" w14:textId="77777777" w:rsidTr="00F535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4FE2B8AE" w14:textId="77777777" w:rsidR="008C7A2C" w:rsidRPr="00743245" w:rsidRDefault="008C7A2C" w:rsidP="00F5351C">
            <w:pPr>
              <w:spacing w:line="360" w:lineRule="auto"/>
              <w:rPr>
                <w:rFonts w:cstheme="minorHAnsi"/>
                <w:b w:val="0"/>
                <w:bCs w:val="0"/>
                <w:lang w:val="en-US"/>
              </w:rPr>
            </w:pPr>
            <w:r>
              <w:rPr>
                <w:rFonts w:cstheme="minorHAnsi"/>
                <w:b w:val="0"/>
                <w:bCs w:val="0"/>
                <w:lang w:val="en-US"/>
              </w:rPr>
              <w:t>Patient positioning</w:t>
            </w:r>
          </w:p>
        </w:tc>
        <w:tc>
          <w:tcPr>
            <w:tcW w:w="7229" w:type="dxa"/>
          </w:tcPr>
          <w:p w14:paraId="47D3BF48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prone positioning</w:t>
            </w:r>
          </w:p>
          <w:p w14:paraId="215DFF5B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supine positioning</w:t>
            </w:r>
          </w:p>
          <w:p w14:paraId="2E1A0380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lateral positioning</w:t>
            </w:r>
          </w:p>
          <w:p w14:paraId="37051D3E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floating positioning</w:t>
            </w:r>
          </w:p>
          <w:p w14:paraId="5A3FA1E6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supine positioning with intraoperative repositioning in prone position</w:t>
            </w:r>
          </w:p>
          <w:p w14:paraId="5632CE3E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supine positioning with intraoperative repositioning in lateral position</w:t>
            </w:r>
          </w:p>
          <w:p w14:paraId="761F0A9E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prone positioning with intraoperative repositioning in supine position</w:t>
            </w:r>
          </w:p>
          <w:p w14:paraId="1FE75765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prone positioning with intraoperative repositioning in lateral position</w:t>
            </w:r>
          </w:p>
          <w:p w14:paraId="09108B3F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lateral positioning with intraoperative repositioning in prone position</w:t>
            </w:r>
          </w:p>
          <w:p w14:paraId="5ABAA349" w14:textId="77777777" w:rsidR="008C7A2C" w:rsidRPr="00743245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lateral positioning with intraoperative repositioning in supine position</w:t>
            </w:r>
          </w:p>
        </w:tc>
      </w:tr>
      <w:tr w:rsidR="008C7A2C" w:rsidRPr="00743245" w14:paraId="0F463A0E" w14:textId="77777777" w:rsidTr="00F535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22171001" w14:textId="77777777" w:rsidR="008C7A2C" w:rsidRPr="00743245" w:rsidRDefault="008C7A2C" w:rsidP="00F5351C">
            <w:pPr>
              <w:spacing w:line="360" w:lineRule="auto"/>
              <w:rPr>
                <w:rFonts w:cstheme="minorHAnsi"/>
                <w:b w:val="0"/>
                <w:bCs w:val="0"/>
                <w:lang w:val="en-US"/>
              </w:rPr>
            </w:pPr>
            <w:r>
              <w:rPr>
                <w:rFonts w:cstheme="minorHAnsi"/>
                <w:b w:val="0"/>
                <w:bCs w:val="0"/>
                <w:lang w:val="en-US"/>
              </w:rPr>
              <w:t>Surgical approach</w:t>
            </w:r>
          </w:p>
        </w:tc>
        <w:tc>
          <w:tcPr>
            <w:tcW w:w="7229" w:type="dxa"/>
          </w:tcPr>
          <w:p w14:paraId="69CDC436" w14:textId="77777777" w:rsidR="008C7A2C" w:rsidRDefault="008C7A2C" w:rsidP="00F535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anterior-lateral approach</w:t>
            </w:r>
          </w:p>
          <w:p w14:paraId="15ED4142" w14:textId="77777777" w:rsidR="008C7A2C" w:rsidRDefault="008C7A2C" w:rsidP="00F535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anterior-medial approach</w:t>
            </w:r>
          </w:p>
          <w:p w14:paraId="49ED3B32" w14:textId="77777777" w:rsidR="008C7A2C" w:rsidRDefault="008C7A2C" w:rsidP="00F535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posterior-medial approach</w:t>
            </w:r>
          </w:p>
          <w:p w14:paraId="2D04CC2D" w14:textId="77777777" w:rsidR="008C7A2C" w:rsidRDefault="008C7A2C" w:rsidP="00F535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posterior-lateral approach</w:t>
            </w:r>
          </w:p>
          <w:p w14:paraId="2C199A1D" w14:textId="77777777" w:rsidR="008C7A2C" w:rsidRDefault="008C7A2C" w:rsidP="00F535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extended medial approach</w:t>
            </w:r>
          </w:p>
          <w:p w14:paraId="6D3A141D" w14:textId="77777777" w:rsidR="008C7A2C" w:rsidRDefault="008C7A2C" w:rsidP="00F535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extended lateral approach</w:t>
            </w:r>
          </w:p>
          <w:p w14:paraId="6822849C" w14:textId="77777777" w:rsidR="008C7A2C" w:rsidRPr="00743245" w:rsidRDefault="008C7A2C" w:rsidP="00F5351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posterior approach</w:t>
            </w:r>
          </w:p>
        </w:tc>
      </w:tr>
      <w:tr w:rsidR="008C7A2C" w:rsidRPr="000A0AB2" w14:paraId="1540DB34" w14:textId="77777777" w:rsidTr="00F535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</w:tcPr>
          <w:p w14:paraId="142DD559" w14:textId="77777777" w:rsidR="008C7A2C" w:rsidRDefault="008C7A2C" w:rsidP="00F5351C">
            <w:pPr>
              <w:spacing w:line="360" w:lineRule="auto"/>
              <w:rPr>
                <w:rFonts w:cstheme="minorHAnsi"/>
                <w:b w:val="0"/>
                <w:bCs w:val="0"/>
                <w:lang w:val="en-US"/>
              </w:rPr>
            </w:pPr>
            <w:r>
              <w:rPr>
                <w:rFonts w:cstheme="minorHAnsi"/>
                <w:b w:val="0"/>
                <w:bCs w:val="0"/>
                <w:lang w:val="en-US"/>
              </w:rPr>
              <w:t>choice of implants</w:t>
            </w:r>
          </w:p>
        </w:tc>
        <w:tc>
          <w:tcPr>
            <w:tcW w:w="7229" w:type="dxa"/>
          </w:tcPr>
          <w:p w14:paraId="3D5E7BE4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3.5 mm lateral proximal tibia</w:t>
            </w:r>
          </w:p>
          <w:p w14:paraId="6CC3BB62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3.5 mm medial proximal tibia</w:t>
            </w:r>
          </w:p>
          <w:p w14:paraId="2BF88B79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3.5 mm posterolateral proximal tibia</w:t>
            </w:r>
          </w:p>
          <w:p w14:paraId="790B77F2" w14:textId="77777777" w:rsidR="008C7A2C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3.5 mm posteromedial proximal tibia</w:t>
            </w:r>
          </w:p>
          <w:p w14:paraId="48057AB2" w14:textId="77777777" w:rsidR="008C7A2C" w:rsidRPr="000A0AB2" w:rsidRDefault="008C7A2C" w:rsidP="00F5351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sz w:val="20"/>
                <w:szCs w:val="20"/>
                <w:lang w:val="en-US"/>
              </w:rPr>
            </w:pPr>
            <w:r w:rsidRPr="000A0AB2">
              <w:rPr>
                <w:rFonts w:cstheme="minorHAnsi"/>
                <w:i/>
                <w:iCs/>
                <w:sz w:val="20"/>
                <w:szCs w:val="20"/>
                <w:lang w:val="en-US"/>
              </w:rPr>
              <w:lastRenderedPageBreak/>
              <w:t>Smith&amp;Nephew, EVOS small fragment, proximal tibia steel plates</w:t>
            </w:r>
          </w:p>
        </w:tc>
      </w:tr>
    </w:tbl>
    <w:p w14:paraId="742619E0" w14:textId="77777777" w:rsidR="008C7A2C" w:rsidRDefault="008C7A2C" w:rsidP="008C7A2C">
      <w:pPr>
        <w:spacing w:line="360" w:lineRule="auto"/>
        <w:rPr>
          <w:lang w:val="en-US"/>
        </w:rPr>
      </w:pPr>
      <w:r w:rsidRPr="00B84A0B" w:rsidDel="006338E2">
        <w:rPr>
          <w:lang w:val="en-US"/>
        </w:rPr>
        <w:lastRenderedPageBreak/>
        <w:t xml:space="preserve"> </w:t>
      </w:r>
    </w:p>
    <w:p w14:paraId="74BBAB38" w14:textId="77777777" w:rsidR="008C7A2C" w:rsidRPr="00A4466D" w:rsidRDefault="008C7A2C" w:rsidP="008C7A2C">
      <w:pPr>
        <w:spacing w:line="360" w:lineRule="auto"/>
        <w:rPr>
          <w:rFonts w:ascii="Cambria" w:hAnsi="Cambria"/>
          <w:lang w:val="en-US"/>
        </w:rPr>
      </w:pPr>
      <w:r w:rsidRPr="00A4466D">
        <w:rPr>
          <w:rFonts w:ascii="Cambria" w:hAnsi="Cambria"/>
          <w:lang w:val="en-US"/>
        </w:rPr>
        <w:t xml:space="preserve">Supplement 4: </w:t>
      </w:r>
      <w:r>
        <w:rPr>
          <w:rFonts w:ascii="Cambria" w:hAnsi="Cambria"/>
          <w:lang w:val="en-US"/>
        </w:rPr>
        <w:t xml:space="preserve">the different aspects and their options to choose from of the </w:t>
      </w:r>
      <w:r w:rsidRPr="00A4466D">
        <w:rPr>
          <w:rFonts w:ascii="Cambria" w:hAnsi="Cambria"/>
          <w:lang w:val="en-US"/>
        </w:rPr>
        <w:t>surgical concept</w:t>
      </w:r>
    </w:p>
    <w:p w14:paraId="5EA4857E" w14:textId="77777777" w:rsidR="008C7A2C" w:rsidRDefault="008C7A2C" w:rsidP="008C7A2C">
      <w:pPr>
        <w:spacing w:line="360" w:lineRule="auto"/>
        <w:rPr>
          <w:lang w:val="en-US"/>
        </w:rPr>
      </w:pPr>
    </w:p>
    <w:p w14:paraId="68A2203E" w14:textId="77777777" w:rsidR="008C7A2C" w:rsidRDefault="008C7A2C" w:rsidP="008C7A2C">
      <w:pPr>
        <w:spacing w:line="36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88308EE" wp14:editId="66021626">
            <wp:extent cx="5755640" cy="2966085"/>
            <wp:effectExtent l="0" t="0" r="0" b="5715"/>
            <wp:docPr id="9" name="Grafik 9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 descr="Ein Bild, das Text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BD2D3" w14:textId="77777777" w:rsidR="008C7A2C" w:rsidRPr="00A4466D" w:rsidRDefault="008C7A2C" w:rsidP="008C7A2C">
      <w:pPr>
        <w:spacing w:line="360" w:lineRule="auto"/>
        <w:rPr>
          <w:rFonts w:ascii="Cambria" w:hAnsi="Cambria"/>
          <w:sz w:val="22"/>
          <w:szCs w:val="22"/>
          <w:lang w:val="en-US"/>
        </w:rPr>
      </w:pPr>
      <w:r w:rsidRPr="00A4466D">
        <w:rPr>
          <w:rFonts w:ascii="Cambria" w:hAnsi="Cambria"/>
          <w:sz w:val="22"/>
          <w:szCs w:val="22"/>
          <w:lang w:val="en-US"/>
        </w:rPr>
        <w:t>Supplement 5: online questionaire (A, B) and plate selection (B)</w:t>
      </w:r>
    </w:p>
    <w:p w14:paraId="1B3FCE11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2C"/>
    <w:rsid w:val="003C2EF4"/>
    <w:rsid w:val="008C7A2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B3E77"/>
  <w15:chartTrackingRefBased/>
  <w15:docId w15:val="{96D23504-CBF2-416E-A1DB-FDAE1F82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2C"/>
    <w:pPr>
      <w:spacing w:after="0" w:line="240" w:lineRule="auto"/>
    </w:pPr>
    <w:rPr>
      <w:kern w:val="0"/>
      <w:sz w:val="24"/>
      <w:szCs w:val="24"/>
      <w:lang w:val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">
    <w:name w:val="List Table 1 Light"/>
    <w:basedOn w:val="TableNormal"/>
    <w:uiPriority w:val="46"/>
    <w:rsid w:val="008C7A2C"/>
    <w:pPr>
      <w:spacing w:after="0" w:line="240" w:lineRule="auto"/>
    </w:pPr>
    <w:rPr>
      <w:kern w:val="0"/>
      <w:sz w:val="24"/>
      <w:szCs w:val="24"/>
      <w:lang w:val="de-DE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280</Words>
  <Characters>1596</Characters>
  <Application>Microsoft Office Word</Application>
  <DocSecurity>0</DocSecurity>
  <Lines>13</Lines>
  <Paragraphs>3</Paragraphs>
  <ScaleCrop>false</ScaleCrop>
  <Company>Springer Nature</Company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2024-04-17T10:24:00Z</dcterms:created>
  <dcterms:modified xsi:type="dcterms:W3CDTF">2024-04-17T10:25:00Z</dcterms:modified>
</cp:coreProperties>
</file>