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4BBAA" w14:textId="6E005D7E" w:rsidR="00A536B7" w:rsidRDefault="0038580B" w:rsidP="00E929F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29F0">
        <w:rPr>
          <w:sz w:val="28"/>
          <w:szCs w:val="28"/>
        </w:rPr>
        <w:fldChar w:fldCharType="begin"/>
      </w:r>
      <w:r w:rsidRPr="00E929F0">
        <w:rPr>
          <w:sz w:val="28"/>
          <w:szCs w:val="28"/>
        </w:rPr>
        <w:instrText>HYPERLINK "https://www.ncbi.nlm.nih.gov/pmc/articles/PMC10428653/"</w:instrText>
      </w:r>
      <w:r w:rsidRPr="00E929F0">
        <w:rPr>
          <w:sz w:val="28"/>
          <w:szCs w:val="28"/>
        </w:rPr>
      </w:r>
      <w:r w:rsidRPr="00E929F0">
        <w:rPr>
          <w:sz w:val="28"/>
          <w:szCs w:val="28"/>
        </w:rPr>
        <w:fldChar w:fldCharType="separate"/>
      </w:r>
      <w:r w:rsidRPr="00E929F0">
        <w:rPr>
          <w:rFonts w:ascii="Times New Roman" w:hAnsi="Times New Roman" w:cs="Times New Roman"/>
          <w:b/>
          <w:bCs/>
          <w:sz w:val="28"/>
          <w:szCs w:val="28"/>
        </w:rPr>
        <w:t>Supplementary Materials</w:t>
      </w:r>
      <w:r w:rsidRPr="00E929F0">
        <w:rPr>
          <w:rFonts w:ascii="Times New Roman" w:hAnsi="Times New Roman" w:cs="Times New Roman"/>
          <w:b/>
          <w:bCs/>
          <w:sz w:val="28"/>
          <w:szCs w:val="28"/>
        </w:rPr>
        <w:fldChar w:fldCharType="end"/>
      </w:r>
    </w:p>
    <w:p w14:paraId="4C45079D" w14:textId="77777777" w:rsidR="00E929F0" w:rsidRDefault="00E929F0" w:rsidP="0038580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C88C18" w14:textId="63F543FB" w:rsidR="00E929F0" w:rsidRDefault="00E929F0" w:rsidP="003858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5CD76D0A" w14:textId="4F7EF505" w:rsidR="00AE7A66" w:rsidRDefault="00F76D6A" w:rsidP="003858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>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AE7A66" w:rsidRPr="00F374C3">
        <w:rPr>
          <w:rFonts w:ascii="Times New Roman" w:hAnsi="Times New Roman" w:cs="Times New Roman"/>
          <w:sz w:val="24"/>
        </w:rPr>
        <w:t>STROBE-MR checklist</w:t>
      </w:r>
    </w:p>
    <w:p w14:paraId="00A37783" w14:textId="54C62DD8" w:rsidR="00B427CF" w:rsidRPr="00AE7A66" w:rsidRDefault="00F76D6A" w:rsidP="0038580B">
      <w:pPr>
        <w:rPr>
          <w:rFonts w:ascii="Times New Roman" w:eastAsia="宋体" w:hAnsi="Times New Roman" w:cs="Times New Roman"/>
          <w:kern w:val="0"/>
          <w:sz w:val="24"/>
          <w:lang w:bidi="ar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7A66">
        <w:rPr>
          <w:rFonts w:ascii="Times New Roman" w:eastAsia="宋体" w:hAnsi="Times New Roman" w:cs="Times New Roman"/>
          <w:kern w:val="0"/>
          <w:sz w:val="24"/>
          <w:lang w:bidi="ar"/>
        </w:rPr>
        <w:t>Two-sample Mendelian randomization s</w:t>
      </w:r>
      <w:r w:rsidR="00AE7A66">
        <w:rPr>
          <w:rFonts w:ascii="Times New Roman" w:eastAsia="宋体" w:hAnsi="Times New Roman" w:cs="Times New Roman" w:hint="eastAsia"/>
          <w:kern w:val="0"/>
          <w:sz w:val="24"/>
          <w:lang w:bidi="ar"/>
        </w:rPr>
        <w:t>tudy</w:t>
      </w:r>
      <w:r w:rsidR="00AE7A66">
        <w:rPr>
          <w:rFonts w:ascii="Times New Roman" w:eastAsia="宋体" w:hAnsi="Times New Roman" w:cs="Times New Roman"/>
          <w:kern w:val="0"/>
          <w:sz w:val="24"/>
          <w:lang w:bidi="ar"/>
        </w:rPr>
        <w:t xml:space="preserve"> data source.</w:t>
      </w:r>
    </w:p>
    <w:p w14:paraId="47CA29F0" w14:textId="75D24D6F" w:rsidR="0038580B" w:rsidRPr="00D5678C" w:rsidRDefault="0038580B" w:rsidP="0038580B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F76D6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D5678C">
        <w:rPr>
          <w:rFonts w:ascii="Times New Roman" w:hAnsi="Times New Roman" w:cs="Times New Roman"/>
          <w:sz w:val="24"/>
          <w:szCs w:val="24"/>
        </w:rPr>
        <w:t xml:space="preserve">IVW results of the causal effect of immune </w:t>
      </w:r>
      <w:r w:rsidR="00E95A38">
        <w:rPr>
          <w:rFonts w:ascii="Times New Roman" w:hAnsi="Times New Roman" w:cs="Times New Roman"/>
          <w:sz w:val="24"/>
          <w:szCs w:val="24"/>
        </w:rPr>
        <w:t>traits</w:t>
      </w:r>
      <w:r w:rsidRPr="00D5678C">
        <w:rPr>
          <w:rFonts w:ascii="Times New Roman" w:hAnsi="Times New Roman" w:cs="Times New Roman"/>
          <w:sz w:val="24"/>
          <w:szCs w:val="24"/>
        </w:rPr>
        <w:t xml:space="preserve">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D5678C">
        <w:rPr>
          <w:rFonts w:ascii="Times New Roman" w:hAnsi="Times New Roman" w:cs="Times New Roman"/>
          <w:sz w:val="24"/>
          <w:szCs w:val="24"/>
        </w:rPr>
        <w:t>AFLD</w:t>
      </w:r>
    </w:p>
    <w:p w14:paraId="6DA110FB" w14:textId="13BB8BBE" w:rsidR="00F76D6A" w:rsidRPr="00D5678C" w:rsidRDefault="00F76D6A" w:rsidP="0038580B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bookmarkStart w:id="0" w:name="OLE_LINK4"/>
      <w:r w:rsidRPr="00D5678C">
        <w:rPr>
          <w:rFonts w:ascii="Times New Roman" w:hAnsi="Times New Roman" w:cs="Times New Roman"/>
          <w:sz w:val="24"/>
          <w:szCs w:val="24"/>
        </w:rPr>
        <w:t xml:space="preserve">Sensitivity analysis and causal effects of immune </w:t>
      </w:r>
      <w:r w:rsidR="00E95A38">
        <w:rPr>
          <w:rFonts w:ascii="Times New Roman" w:hAnsi="Times New Roman" w:cs="Times New Roman"/>
          <w:sz w:val="24"/>
          <w:szCs w:val="24"/>
        </w:rPr>
        <w:t>traits</w:t>
      </w:r>
      <w:r w:rsidRPr="00D5678C">
        <w:rPr>
          <w:rFonts w:ascii="Times New Roman" w:hAnsi="Times New Roman" w:cs="Times New Roman"/>
          <w:sz w:val="24"/>
          <w:szCs w:val="24"/>
        </w:rPr>
        <w:t xml:space="preserve">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D5678C">
        <w:rPr>
          <w:rFonts w:ascii="Times New Roman" w:hAnsi="Times New Roman" w:cs="Times New Roman"/>
          <w:sz w:val="24"/>
          <w:szCs w:val="24"/>
        </w:rPr>
        <w:t>AFLD</w:t>
      </w:r>
      <w:bookmarkEnd w:id="0"/>
    </w:p>
    <w:p w14:paraId="35CED71A" w14:textId="0968AF17" w:rsidR="0080430D" w:rsidRPr="00CD3F0F" w:rsidRDefault="00F76D6A" w:rsidP="00200462">
      <w:pPr>
        <w:rPr>
          <w:rFonts w:ascii="Times New Roman" w:eastAsia="宋体" w:hAnsi="Times New Roman" w:cs="Times New Roman"/>
          <w:sz w:val="24"/>
          <w:szCs w:val="24"/>
        </w:rPr>
      </w:pPr>
      <w:r w:rsidRPr="00F76D6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5</w:t>
      </w:r>
      <w:r w:rsidR="00E929F0" w:rsidRPr="00B427C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F76D6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0430D" w:rsidRPr="00D5678C">
        <w:rPr>
          <w:rFonts w:ascii="Times New Roman" w:eastAsia="宋体" w:hAnsi="Times New Roman" w:cs="Times New Roman"/>
          <w:sz w:val="24"/>
          <w:szCs w:val="24"/>
        </w:rPr>
        <w:t xml:space="preserve">Sensitivity analysis and causal effects of immune </w:t>
      </w:r>
      <w:r w:rsidR="00E95A38">
        <w:rPr>
          <w:rFonts w:ascii="Times New Roman" w:hAnsi="Times New Roman" w:cs="Times New Roman"/>
          <w:sz w:val="24"/>
          <w:szCs w:val="24"/>
        </w:rPr>
        <w:t>traits</w:t>
      </w:r>
      <w:r w:rsidR="0080430D" w:rsidRPr="00D5678C">
        <w:rPr>
          <w:rFonts w:ascii="Times New Roman" w:eastAsia="宋体" w:hAnsi="Times New Roman" w:cs="Times New Roman"/>
          <w:sz w:val="24"/>
          <w:szCs w:val="24"/>
        </w:rPr>
        <w:t xml:space="preserve"> on </w:t>
      </w:r>
      <w:r w:rsidR="000A6509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="0080430D" w:rsidRPr="00D5678C">
        <w:rPr>
          <w:rFonts w:ascii="Times New Roman" w:eastAsia="宋体" w:hAnsi="Times New Roman" w:cs="Times New Roman"/>
          <w:sz w:val="24"/>
          <w:szCs w:val="24"/>
        </w:rPr>
        <w:t>AFLD of replication</w:t>
      </w:r>
    </w:p>
    <w:p w14:paraId="31B7B880" w14:textId="6BECD5E7" w:rsidR="0038580B" w:rsidRPr="00E95A38" w:rsidRDefault="0038580B" w:rsidP="0038580B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F76D6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E95A38">
        <w:rPr>
          <w:rFonts w:ascii="Times New Roman" w:hAnsi="Times New Roman" w:cs="Times New Roman"/>
          <w:sz w:val="24"/>
          <w:szCs w:val="24"/>
        </w:rPr>
        <w:t xml:space="preserve">IVW results of the causal effect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E95A38">
        <w:rPr>
          <w:rFonts w:ascii="Times New Roman" w:hAnsi="Times New Roman" w:cs="Times New Roman"/>
          <w:sz w:val="24"/>
          <w:szCs w:val="24"/>
        </w:rPr>
        <w:t xml:space="preserve">AFLD on immune </w:t>
      </w:r>
      <w:r w:rsidR="00E95A38">
        <w:rPr>
          <w:rFonts w:ascii="Times New Roman" w:hAnsi="Times New Roman" w:cs="Times New Roman"/>
          <w:sz w:val="24"/>
          <w:szCs w:val="24"/>
        </w:rPr>
        <w:t>traits</w:t>
      </w:r>
    </w:p>
    <w:p w14:paraId="29C249C3" w14:textId="14106E8C" w:rsidR="0038580B" w:rsidRPr="00E95A38" w:rsidRDefault="0038580B" w:rsidP="0038580B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F76D6A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E95A38">
        <w:rPr>
          <w:rFonts w:ascii="Times New Roman" w:hAnsi="Times New Roman" w:cs="Times New Roman"/>
          <w:sz w:val="24"/>
          <w:szCs w:val="24"/>
        </w:rPr>
        <w:t xml:space="preserve">Sensitivity analysis and causal effects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E95A38">
        <w:rPr>
          <w:rFonts w:ascii="Times New Roman" w:hAnsi="Times New Roman" w:cs="Times New Roman"/>
          <w:sz w:val="24"/>
          <w:szCs w:val="24"/>
        </w:rPr>
        <w:t xml:space="preserve">AFLD on immune </w:t>
      </w:r>
      <w:r w:rsidR="00E95A38" w:rsidRPr="00E95A38">
        <w:rPr>
          <w:rFonts w:ascii="Times New Roman" w:hAnsi="Times New Roman" w:cs="Times New Roman"/>
          <w:sz w:val="24"/>
          <w:szCs w:val="24"/>
        </w:rPr>
        <w:t>traits</w:t>
      </w:r>
    </w:p>
    <w:p w14:paraId="1D949895" w14:textId="3FF1CE5C" w:rsidR="0038580B" w:rsidRPr="00B427CF" w:rsidRDefault="0038580B" w:rsidP="003858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F76D6A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bookmarkStart w:id="1" w:name="OLE_LINK6"/>
      <w:r w:rsidRPr="00E95A38">
        <w:rPr>
          <w:rFonts w:ascii="Times New Roman" w:hAnsi="Times New Roman" w:cs="Times New Roman"/>
          <w:sz w:val="24"/>
          <w:szCs w:val="24"/>
        </w:rPr>
        <w:t xml:space="preserve">SNPs used as instrumental variables from immune </w:t>
      </w:r>
      <w:r w:rsidR="00E95A38" w:rsidRPr="00E95A38">
        <w:rPr>
          <w:rFonts w:ascii="Times New Roman" w:hAnsi="Times New Roman" w:cs="Times New Roman"/>
          <w:sz w:val="24"/>
          <w:szCs w:val="24"/>
        </w:rPr>
        <w:t>traits</w:t>
      </w:r>
      <w:r w:rsidRPr="00E95A38">
        <w:rPr>
          <w:rFonts w:ascii="Times New Roman" w:hAnsi="Times New Roman" w:cs="Times New Roman"/>
          <w:sz w:val="24"/>
          <w:szCs w:val="24"/>
        </w:rPr>
        <w:t xml:space="preserve"> and their associations with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E95A38">
        <w:rPr>
          <w:rFonts w:ascii="Times New Roman" w:hAnsi="Times New Roman" w:cs="Times New Roman"/>
          <w:sz w:val="24"/>
          <w:szCs w:val="24"/>
        </w:rPr>
        <w:t>AFLD</w:t>
      </w:r>
      <w:bookmarkEnd w:id="1"/>
    </w:p>
    <w:p w14:paraId="254B7134" w14:textId="54094F75" w:rsidR="00AC50E4" w:rsidRDefault="0038580B" w:rsidP="003858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F76D6A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E95A38">
        <w:rPr>
          <w:rFonts w:ascii="Times New Roman" w:hAnsi="Times New Roman" w:cs="Times New Roman"/>
          <w:sz w:val="24"/>
          <w:szCs w:val="24"/>
        </w:rPr>
        <w:t xml:space="preserve">SNPs used as instrumental variables from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E95A38">
        <w:rPr>
          <w:rFonts w:ascii="Times New Roman" w:hAnsi="Times New Roman" w:cs="Times New Roman"/>
          <w:sz w:val="24"/>
          <w:szCs w:val="24"/>
        </w:rPr>
        <w:t xml:space="preserve">AFLD and their associations with immune </w:t>
      </w:r>
      <w:r w:rsidR="00E95A38" w:rsidRPr="00E95A38">
        <w:rPr>
          <w:rFonts w:ascii="Times New Roman" w:hAnsi="Times New Roman" w:cs="Times New Roman"/>
          <w:sz w:val="24"/>
          <w:szCs w:val="24"/>
        </w:rPr>
        <w:t>traits</w:t>
      </w:r>
    </w:p>
    <w:p w14:paraId="6104ABAE" w14:textId="4756B458" w:rsidR="00B427CF" w:rsidRPr="00E95A38" w:rsidRDefault="00F76D6A" w:rsidP="0038580B">
      <w:pPr>
        <w:rPr>
          <w:rFonts w:ascii="Times New Roman" w:hAnsi="Times New Roman" w:cs="Times New Roman"/>
          <w:sz w:val="24"/>
          <w:szCs w:val="24"/>
        </w:rPr>
      </w:pPr>
      <w:r w:rsidRPr="00F76D6A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E929F0" w:rsidRPr="00B427C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41817" w:rsidRPr="00E95A38">
        <w:rPr>
          <w:rFonts w:ascii="Times New Roman" w:hAnsi="Times New Roman" w:cs="Times New Roman"/>
          <w:sz w:val="24"/>
          <w:szCs w:val="24"/>
        </w:rPr>
        <w:t xml:space="preserve">Sensitivity analysis and </w:t>
      </w:r>
      <w:r w:rsidR="00341817" w:rsidRPr="00E95A38">
        <w:rPr>
          <w:rFonts w:ascii="Times New Roman" w:hAnsi="Times New Roman" w:cs="Times New Roman" w:hint="eastAsia"/>
          <w:sz w:val="24"/>
          <w:szCs w:val="24"/>
        </w:rPr>
        <w:t>c</w:t>
      </w:r>
      <w:r w:rsidRPr="00E95A38">
        <w:rPr>
          <w:rFonts w:ascii="Times New Roman" w:hAnsi="Times New Roman" w:cs="Times New Roman"/>
          <w:sz w:val="24"/>
          <w:szCs w:val="24"/>
        </w:rPr>
        <w:t xml:space="preserve">ausal effect estimates of risk factors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E95A38">
        <w:rPr>
          <w:rFonts w:ascii="Times New Roman" w:hAnsi="Times New Roman" w:cs="Times New Roman"/>
          <w:sz w:val="24"/>
          <w:szCs w:val="24"/>
        </w:rPr>
        <w:t>AFLD</w:t>
      </w:r>
    </w:p>
    <w:p w14:paraId="7CF844BB" w14:textId="62AE1377" w:rsidR="00D5678C" w:rsidRPr="00AE7A66" w:rsidRDefault="00F76D6A" w:rsidP="0038580B">
      <w:pP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F76D6A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76D6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D3F0F" w:rsidRPr="00E95A38">
        <w:rPr>
          <w:rFonts w:ascii="Times New Roman" w:hAnsi="Times New Roman" w:cs="Times New Roman"/>
          <w:sz w:val="24"/>
          <w:szCs w:val="24"/>
        </w:rPr>
        <w:t xml:space="preserve">Sensitivity analysis and causal effect estimates of significant risk factors on CD25 on </w:t>
      </w:r>
      <w:proofErr w:type="spellStart"/>
      <w:r w:rsidR="00CD3F0F" w:rsidRPr="00E95A38">
        <w:rPr>
          <w:rFonts w:ascii="Times New Roman" w:hAnsi="Times New Roman" w:cs="Times New Roman"/>
          <w:sz w:val="24"/>
          <w:szCs w:val="24"/>
        </w:rPr>
        <w:t>IgD</w:t>
      </w:r>
      <w:proofErr w:type="spellEnd"/>
      <w:r w:rsidR="00CD3F0F" w:rsidRPr="00E95A38">
        <w:rPr>
          <w:rFonts w:ascii="Times New Roman" w:hAnsi="Times New Roman" w:cs="Times New Roman"/>
          <w:sz w:val="24"/>
          <w:szCs w:val="24"/>
        </w:rPr>
        <w:t>- CD38</w:t>
      </w:r>
      <w:r w:rsidR="00CD3F0F" w:rsidRPr="00AE7A66">
        <w:rPr>
          <w:rFonts w:ascii="Times New Roman" w:hAnsi="Times New Roman" w:cs="Times New Roman"/>
          <w:sz w:val="24"/>
          <w:szCs w:val="24"/>
          <w:vertAlign w:val="superscript"/>
        </w:rPr>
        <w:t>dim</w:t>
      </w:r>
    </w:p>
    <w:p w14:paraId="343B2B42" w14:textId="77777777" w:rsidR="00D5678C" w:rsidRDefault="00D5678C" w:rsidP="0038580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0BDC52" w14:textId="77777777" w:rsidR="00F76D6A" w:rsidRPr="00F76D6A" w:rsidRDefault="00F76D6A" w:rsidP="0038580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95CD1C" w14:textId="40CF9AC2" w:rsidR="00E929F0" w:rsidRDefault="00E929F0" w:rsidP="00E929F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Figures</w:t>
      </w:r>
    </w:p>
    <w:p w14:paraId="355706A1" w14:textId="77777777" w:rsidR="00F76D6A" w:rsidRPr="00F76D6A" w:rsidRDefault="00F76D6A" w:rsidP="0038580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BA3E39" w14:textId="5545B226" w:rsidR="00F76D6A" w:rsidRDefault="00F76D6A" w:rsidP="003858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200462" w:rsidRPr="002004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00462" w:rsidRPr="00E929F0">
        <w:rPr>
          <w:rFonts w:ascii="Times New Roman" w:hAnsi="Times New Roman" w:cs="Times New Roman"/>
          <w:sz w:val="24"/>
          <w:szCs w:val="24"/>
        </w:rPr>
        <w:t>An overview of the design in the Mendelian randomization study</w:t>
      </w:r>
    </w:p>
    <w:p w14:paraId="1AD3A537" w14:textId="0558A90D" w:rsidR="00200462" w:rsidRDefault="00200462" w:rsidP="002004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24BB">
        <w:rPr>
          <w:rFonts w:ascii="Times New Roman" w:hAnsi="Times New Roman" w:cs="Times New Roman"/>
          <w:sz w:val="24"/>
          <w:szCs w:val="24"/>
        </w:rPr>
        <w:t xml:space="preserve">SNPs, single-nucleotide polymorphisms; </w:t>
      </w:r>
      <w:proofErr w:type="spellStart"/>
      <w:r w:rsidRPr="007624BB">
        <w:rPr>
          <w:rFonts w:ascii="Times New Roman" w:hAnsi="Times New Roman" w:cs="Times New Roman" w:hint="eastAsia"/>
          <w:sz w:val="24"/>
          <w:szCs w:val="24"/>
        </w:rPr>
        <w:t>c</w:t>
      </w:r>
      <w:r w:rsidRPr="007624BB">
        <w:rPr>
          <w:rFonts w:ascii="Times New Roman" w:hAnsi="Times New Roman" w:cs="Times New Roman"/>
          <w:sz w:val="24"/>
          <w:szCs w:val="24"/>
        </w:rPr>
        <w:t>DC</w:t>
      </w:r>
      <w:r w:rsidRPr="007624BB">
        <w:rPr>
          <w:rFonts w:ascii="Times New Roman" w:hAnsi="Times New Roman" w:cs="Times New Roman" w:hint="eastAsia"/>
          <w:sz w:val="24"/>
          <w:szCs w:val="24"/>
        </w:rPr>
        <w:t>s</w:t>
      </w:r>
      <w:proofErr w:type="spellEnd"/>
      <w:r w:rsidRPr="007624BB">
        <w:rPr>
          <w:rFonts w:ascii="Times New Roman" w:hAnsi="Times New Roman" w:cs="Times New Roman"/>
          <w:sz w:val="24"/>
          <w:szCs w:val="24"/>
        </w:rPr>
        <w:t>, classical dendritic cells; TBNK</w:t>
      </w:r>
      <w:r w:rsidRPr="007624BB">
        <w:rPr>
          <w:rFonts w:ascii="Times New Roman" w:hAnsi="Times New Roman" w:cs="Times New Roman" w:hint="eastAsia"/>
          <w:sz w:val="24"/>
          <w:szCs w:val="24"/>
        </w:rPr>
        <w:t>,</w:t>
      </w:r>
      <w:r w:rsidRPr="007624BB">
        <w:rPr>
          <w:rFonts w:ascii="Times New Roman" w:hAnsi="Times New Roman" w:cs="Times New Roman"/>
          <w:sz w:val="24"/>
          <w:szCs w:val="24"/>
        </w:rPr>
        <w:t xml:space="preserve"> T cells, B</w:t>
      </w:r>
      <w:r w:rsidRPr="007624B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624BB">
        <w:rPr>
          <w:rFonts w:ascii="Times New Roman" w:hAnsi="Times New Roman" w:cs="Times New Roman"/>
          <w:sz w:val="24"/>
          <w:szCs w:val="24"/>
        </w:rPr>
        <w:t>cells, natural killer cells.</w:t>
      </w:r>
    </w:p>
    <w:p w14:paraId="0652E242" w14:textId="203C8EE9" w:rsidR="00264A37" w:rsidRPr="00E929F0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2: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29F0">
        <w:rPr>
          <w:rFonts w:ascii="Times New Roman" w:hAnsi="Times New Roman" w:cs="Times New Roman"/>
          <w:sz w:val="24"/>
          <w:szCs w:val="24"/>
        </w:rPr>
        <w:t xml:space="preserve">Leave-one-out analyses of immune traits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E929F0">
        <w:rPr>
          <w:rFonts w:ascii="Times New Roman" w:hAnsi="Times New Roman" w:cs="Times New Roman"/>
          <w:sz w:val="24"/>
          <w:szCs w:val="24"/>
        </w:rPr>
        <w:t>AFLD</w:t>
      </w:r>
    </w:p>
    <w:p w14:paraId="34BEA2EB" w14:textId="079FE7FC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(A) Leave-one-out analyses of CD19 on transitional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107CD9E8" w14:textId="5B35E818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(B) Leave-one-out analyses of CD20 on transitional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20C0462A" w14:textId="654EF2D7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(C) Leave-one-out analyses of CD20 on </w:t>
      </w:r>
      <w:proofErr w:type="spellStart"/>
      <w:r w:rsidRPr="00B427CF">
        <w:rPr>
          <w:rFonts w:ascii="Times New Roman" w:hAnsi="Times New Roman" w:cs="Times New Roman"/>
          <w:sz w:val="24"/>
          <w:szCs w:val="24"/>
        </w:rPr>
        <w:t>IgD</w:t>
      </w:r>
      <w:proofErr w:type="spellEnd"/>
      <w:r w:rsidRPr="00B427CF">
        <w:rPr>
          <w:rFonts w:ascii="Times New Roman" w:hAnsi="Times New Roman" w:cs="Times New Roman"/>
          <w:sz w:val="24"/>
          <w:szCs w:val="24"/>
        </w:rPr>
        <w:t xml:space="preserve">+ CD38br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0B508B88" w14:textId="0F2928A8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(D) Leave-one-out analyses of CD24 on </w:t>
      </w:r>
      <w:proofErr w:type="spellStart"/>
      <w:r w:rsidRPr="00B427CF">
        <w:rPr>
          <w:rFonts w:ascii="Times New Roman" w:hAnsi="Times New Roman" w:cs="Times New Roman"/>
          <w:sz w:val="24"/>
          <w:szCs w:val="24"/>
        </w:rPr>
        <w:t>IgD</w:t>
      </w:r>
      <w:proofErr w:type="spellEnd"/>
      <w:r w:rsidRPr="00B427CF">
        <w:rPr>
          <w:rFonts w:ascii="Times New Roman" w:hAnsi="Times New Roman" w:cs="Times New Roman"/>
          <w:sz w:val="24"/>
          <w:szCs w:val="24"/>
        </w:rPr>
        <w:t xml:space="preserve">- CD38-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2C05A4D1" w14:textId="37BEE320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(E) Leave-one-out analyses of CD3 on CD4 Tregs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6F90B98B" w14:textId="1D5D5FD6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(F) Leave-one-out analyses of CD3 on secreting Treg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1E2AFE9D" w14:textId="023C6DA7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(G) Leave-one-out analyses of CD8 on CD28- CD8br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72767CE9" w14:textId="41399088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(H) Leave-one-out analyses of CD28+ CD45RA+ CD8dim %CD8dim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46A2F978" w14:textId="09DA2828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(I) Leave-one-out analyses of CD127 on CD28+ DN (CD4-CD8-)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75495020" w14:textId="5DC4317D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(J) Leave-one-out analyses of CD3 on EM CD4+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1893CC2C" w14:textId="2DB3CE1A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(K) Leave-one-out analyses of CD3 on CM CD8br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790C60DD" w14:textId="3E06977F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(L) Leave-one-out analyses of TD CD8br %T cell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6AECF6EB" w14:textId="69FCFE30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lastRenderedPageBreak/>
        <w:t xml:space="preserve">(M) Leave-one-out analyses of TD CD8br %CD8br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1FC9804C" w14:textId="722CBD46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(N) Leave-one-out analyses of CD45RA- CD4+ AC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104B9EE2" w14:textId="1C1EE678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(O) Leave-one-out analyses of CD8dim AC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401AEB37" w14:textId="043F2AAF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(P) Leave-one-out analyses of HLA DR+ CD4+ %lymphocytes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63BE6FC6" w14:textId="0EBE2318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(Q) Leave-one-out analyses of DP (CD4+CD8+) AC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AFLD;</w:t>
      </w:r>
    </w:p>
    <w:p w14:paraId="1BD2F41F" w14:textId="6C1D7EB0" w:rsidR="00264A37" w:rsidRDefault="00264A37" w:rsidP="00264A37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(R) Leave-one-out analyses of CD11c+ CD62L- monocyte %monocyte on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</w:t>
      </w:r>
    </w:p>
    <w:p w14:paraId="13219C37" w14:textId="77777777" w:rsidR="00264A37" w:rsidRPr="00B427CF" w:rsidRDefault="00264A37" w:rsidP="00264A37">
      <w:pPr>
        <w:rPr>
          <w:rFonts w:ascii="Times New Roman" w:hAnsi="Times New Roman" w:cs="Times New Roman"/>
          <w:sz w:val="24"/>
          <w:szCs w:val="24"/>
        </w:rPr>
      </w:pPr>
    </w:p>
    <w:p w14:paraId="3323E930" w14:textId="77531859" w:rsidR="00200462" w:rsidRPr="00D35E32" w:rsidRDefault="00200462" w:rsidP="0020046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D35E32">
        <w:rPr>
          <w:rFonts w:ascii="Times New Roman" w:hAnsi="Times New Roman" w:cs="Times New Roman"/>
          <w:b/>
          <w:bCs/>
          <w:sz w:val="24"/>
          <w:szCs w:val="24"/>
        </w:rPr>
        <w:t xml:space="preserve"> Figure 3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D35E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29F0">
        <w:rPr>
          <w:rFonts w:ascii="Times New Roman" w:hAnsi="Times New Roman" w:cs="Times New Roman"/>
          <w:sz w:val="24"/>
          <w:szCs w:val="24"/>
        </w:rPr>
        <w:t xml:space="preserve">Forest plots showed the causal impact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E929F0">
        <w:rPr>
          <w:rFonts w:ascii="Times New Roman" w:hAnsi="Times New Roman" w:cs="Times New Roman"/>
          <w:sz w:val="24"/>
          <w:szCs w:val="24"/>
        </w:rPr>
        <w:t>AFLD on immunophenotypes using the IVW method</w:t>
      </w:r>
      <w:r w:rsidRPr="00D35E3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E05F1B6" w14:textId="4C8F198D" w:rsidR="00200462" w:rsidRPr="00200462" w:rsidRDefault="00200462" w:rsidP="002004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24BB">
        <w:rPr>
          <w:rFonts w:ascii="Times New Roman" w:hAnsi="Times New Roman" w:cs="Times New Roman"/>
          <w:sz w:val="24"/>
          <w:szCs w:val="24"/>
        </w:rPr>
        <w:t xml:space="preserve">CI, confidence interval;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7624BB">
        <w:rPr>
          <w:rFonts w:ascii="Times New Roman" w:hAnsi="Times New Roman" w:cs="Times New Roman"/>
          <w:sz w:val="24"/>
          <w:szCs w:val="24"/>
        </w:rPr>
        <w:t>AFLD, nonalcoholic fatty liver disease; OR, odds ratio.</w:t>
      </w:r>
    </w:p>
    <w:p w14:paraId="0281361F" w14:textId="77777777" w:rsidR="00AC50E4" w:rsidRPr="00B427CF" w:rsidRDefault="00AC50E4" w:rsidP="00AC50E4">
      <w:pPr>
        <w:rPr>
          <w:rFonts w:ascii="Times New Roman" w:hAnsi="Times New Roman" w:cs="Times New Roman"/>
          <w:sz w:val="24"/>
          <w:szCs w:val="24"/>
        </w:rPr>
      </w:pPr>
    </w:p>
    <w:p w14:paraId="3205F04B" w14:textId="684E4071" w:rsidR="00AC50E4" w:rsidRPr="00E929F0" w:rsidRDefault="00AC50E4" w:rsidP="00AC50E4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64A3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E929F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427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929F0" w:rsidRPr="00E929F0">
        <w:rPr>
          <w:rFonts w:ascii="Times New Roman" w:hAnsi="Times New Roman" w:cs="Times New Roman"/>
          <w:sz w:val="24"/>
          <w:szCs w:val="24"/>
        </w:rPr>
        <w:t>L</w:t>
      </w:r>
      <w:r w:rsidRPr="00E929F0">
        <w:rPr>
          <w:rFonts w:ascii="Times New Roman" w:hAnsi="Times New Roman" w:cs="Times New Roman"/>
          <w:sz w:val="24"/>
          <w:szCs w:val="24"/>
        </w:rPr>
        <w:t xml:space="preserve">eave-one-out analyses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E929F0">
        <w:rPr>
          <w:rFonts w:ascii="Times New Roman" w:hAnsi="Times New Roman" w:cs="Times New Roman"/>
          <w:sz w:val="24"/>
          <w:szCs w:val="24"/>
        </w:rPr>
        <w:t xml:space="preserve">AFLD on immune </w:t>
      </w:r>
      <w:r w:rsidR="00E929F0" w:rsidRPr="00E929F0">
        <w:rPr>
          <w:rFonts w:ascii="Times New Roman" w:hAnsi="Times New Roman" w:cs="Times New Roman"/>
          <w:sz w:val="24"/>
          <w:szCs w:val="24"/>
        </w:rPr>
        <w:t>traits</w:t>
      </w:r>
      <w:r w:rsidRPr="00E929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E04D75" w14:textId="4F8594C7" w:rsidR="00AC50E4" w:rsidRPr="00B427CF" w:rsidRDefault="00AC50E4" w:rsidP="00AC50E4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(A) Leave-one-out analyses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 on CD20- CD38- %B cells;</w:t>
      </w:r>
    </w:p>
    <w:p w14:paraId="400854AD" w14:textId="4B4222E0" w:rsidR="00AC50E4" w:rsidRPr="00B427CF" w:rsidRDefault="00AC50E4" w:rsidP="00AC50E4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(B) Leave-one-out analyses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 on CD20- CD38- %lymphocytes;</w:t>
      </w:r>
    </w:p>
    <w:p w14:paraId="1AA53C27" w14:textId="25791090" w:rsidR="00AC50E4" w:rsidRPr="00B427CF" w:rsidRDefault="00AC50E4" w:rsidP="00AC50E4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(C) Leave-one-out analyses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 on HVEM on EM CD4+;</w:t>
      </w:r>
    </w:p>
    <w:p w14:paraId="50016CB3" w14:textId="4B2E84BC" w:rsidR="00AC50E4" w:rsidRPr="00B427CF" w:rsidRDefault="00AC50E4" w:rsidP="00AC50E4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(D) Leave-one-out analyses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 on leukocyte AC;</w:t>
      </w:r>
    </w:p>
    <w:p w14:paraId="61B3E245" w14:textId="6A66C76E" w:rsidR="00AC50E4" w:rsidRPr="00B427CF" w:rsidRDefault="00AC50E4" w:rsidP="00AC50E4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(E) Leave-one-out analyses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 on Basophil %CD33dim HLA DR- CD66b-;</w:t>
      </w:r>
    </w:p>
    <w:p w14:paraId="4CFC69B3" w14:textId="35143E60" w:rsidR="00AC50E4" w:rsidRPr="00B427CF" w:rsidRDefault="00AC50E4" w:rsidP="00AC50E4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(F) Leave-one-out analyses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 xml:space="preserve">AFLD on </w:t>
      </w:r>
      <w:proofErr w:type="spellStart"/>
      <w:r w:rsidRPr="00B427CF">
        <w:rPr>
          <w:rFonts w:ascii="Times New Roman" w:hAnsi="Times New Roman" w:cs="Times New Roman"/>
          <w:sz w:val="24"/>
          <w:szCs w:val="24"/>
        </w:rPr>
        <w:t>Im</w:t>
      </w:r>
      <w:proofErr w:type="spellEnd"/>
      <w:r w:rsidRPr="00B427CF">
        <w:rPr>
          <w:rFonts w:ascii="Times New Roman" w:hAnsi="Times New Roman" w:cs="Times New Roman"/>
          <w:sz w:val="24"/>
          <w:szCs w:val="24"/>
        </w:rPr>
        <w:t xml:space="preserve"> MDSC AC;</w:t>
      </w:r>
    </w:p>
    <w:p w14:paraId="0A6FE2CE" w14:textId="60D90A0E" w:rsidR="00AC50E4" w:rsidRPr="00B427CF" w:rsidRDefault="00AC50E4" w:rsidP="00AC50E4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(G) Leave-one-out analyses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 xml:space="preserve">AFLD on </w:t>
      </w:r>
      <w:proofErr w:type="spellStart"/>
      <w:r w:rsidRPr="00B427CF">
        <w:rPr>
          <w:rFonts w:ascii="Times New Roman" w:hAnsi="Times New Roman" w:cs="Times New Roman"/>
          <w:sz w:val="24"/>
          <w:szCs w:val="24"/>
        </w:rPr>
        <w:t>Im</w:t>
      </w:r>
      <w:proofErr w:type="spellEnd"/>
      <w:r w:rsidRPr="00B427CF">
        <w:rPr>
          <w:rFonts w:ascii="Times New Roman" w:hAnsi="Times New Roman" w:cs="Times New Roman"/>
          <w:sz w:val="24"/>
          <w:szCs w:val="24"/>
        </w:rPr>
        <w:t xml:space="preserve"> MDSC %CD33dim HLA DR- CD66b-;</w:t>
      </w:r>
    </w:p>
    <w:p w14:paraId="015CA619" w14:textId="65F02746" w:rsidR="00AC50E4" w:rsidRPr="00B427CF" w:rsidRDefault="00AC50E4" w:rsidP="00AC50E4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(H) Leave-one-out analyses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 on CD33 on CD33br HLA DR</w:t>
      </w:r>
      <w:proofErr w:type="gramStart"/>
      <w:r w:rsidRPr="00B427CF">
        <w:rPr>
          <w:rFonts w:ascii="Times New Roman" w:hAnsi="Times New Roman" w:cs="Times New Roman"/>
          <w:sz w:val="24"/>
          <w:szCs w:val="24"/>
        </w:rPr>
        <w:t>+ ;</w:t>
      </w:r>
      <w:proofErr w:type="gramEnd"/>
    </w:p>
    <w:p w14:paraId="5A5CB578" w14:textId="5C7024B0" w:rsidR="00AC50E4" w:rsidRPr="00B427CF" w:rsidRDefault="00AC50E4" w:rsidP="00AC50E4">
      <w:pPr>
        <w:rPr>
          <w:rFonts w:ascii="Times New Roman" w:hAnsi="Times New Roman" w:cs="Times New Roman"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(I) Leave-one-out analyses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 on CD33 on CD33br HLA DR+ CD14dim;</w:t>
      </w:r>
    </w:p>
    <w:p w14:paraId="46F97AA1" w14:textId="07358950" w:rsidR="00B427CF" w:rsidRDefault="00AC50E4" w:rsidP="003858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427CF">
        <w:rPr>
          <w:rFonts w:ascii="Times New Roman" w:hAnsi="Times New Roman" w:cs="Times New Roman"/>
          <w:sz w:val="24"/>
          <w:szCs w:val="24"/>
        </w:rPr>
        <w:t xml:space="preserve">(J) Leave-one-out analyses of </w:t>
      </w:r>
      <w:r w:rsidR="000A6509">
        <w:rPr>
          <w:rFonts w:ascii="Times New Roman" w:hAnsi="Times New Roman" w:cs="Times New Roman" w:hint="eastAsia"/>
          <w:sz w:val="24"/>
          <w:szCs w:val="24"/>
        </w:rPr>
        <w:t>M</w:t>
      </w:r>
      <w:r w:rsidRPr="00B427CF">
        <w:rPr>
          <w:rFonts w:ascii="Times New Roman" w:hAnsi="Times New Roman" w:cs="Times New Roman"/>
          <w:sz w:val="24"/>
          <w:szCs w:val="24"/>
        </w:rPr>
        <w:t>AFLD on HLA DR on DCs;</w:t>
      </w:r>
    </w:p>
    <w:p w14:paraId="64631B01" w14:textId="77777777" w:rsidR="00B427CF" w:rsidRDefault="00B427CF" w:rsidP="0038580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859DD1" w14:textId="0C49FC48" w:rsidR="00AF35B8" w:rsidRPr="00B427CF" w:rsidRDefault="00AF35B8">
      <w:pPr>
        <w:rPr>
          <w:sz w:val="24"/>
          <w:szCs w:val="24"/>
        </w:rPr>
      </w:pPr>
    </w:p>
    <w:sectPr w:rsidR="00AF35B8" w:rsidRPr="00B427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29B70" w14:textId="77777777" w:rsidR="009D496A" w:rsidRDefault="009D496A" w:rsidP="00AC50E4">
      <w:r>
        <w:separator/>
      </w:r>
    </w:p>
  </w:endnote>
  <w:endnote w:type="continuationSeparator" w:id="0">
    <w:p w14:paraId="1CCB0CC9" w14:textId="77777777" w:rsidR="009D496A" w:rsidRDefault="009D496A" w:rsidP="00AC5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BD5DF" w14:textId="77777777" w:rsidR="009D496A" w:rsidRDefault="009D496A" w:rsidP="00AC50E4">
      <w:r>
        <w:separator/>
      </w:r>
    </w:p>
  </w:footnote>
  <w:footnote w:type="continuationSeparator" w:id="0">
    <w:p w14:paraId="043B8AD7" w14:textId="77777777" w:rsidR="009D496A" w:rsidRDefault="009D496A" w:rsidP="00AC50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80B"/>
    <w:rsid w:val="000921F5"/>
    <w:rsid w:val="000A6509"/>
    <w:rsid w:val="00200462"/>
    <w:rsid w:val="00264A37"/>
    <w:rsid w:val="0027734F"/>
    <w:rsid w:val="00341817"/>
    <w:rsid w:val="0038580B"/>
    <w:rsid w:val="004E3D03"/>
    <w:rsid w:val="004F0D2D"/>
    <w:rsid w:val="0060430B"/>
    <w:rsid w:val="006A42CF"/>
    <w:rsid w:val="00705658"/>
    <w:rsid w:val="0080430D"/>
    <w:rsid w:val="00871D3A"/>
    <w:rsid w:val="009D496A"/>
    <w:rsid w:val="00A536B7"/>
    <w:rsid w:val="00AC50E4"/>
    <w:rsid w:val="00AE7A66"/>
    <w:rsid w:val="00AF35B8"/>
    <w:rsid w:val="00B427CF"/>
    <w:rsid w:val="00CD3F0F"/>
    <w:rsid w:val="00D5678C"/>
    <w:rsid w:val="00E150F5"/>
    <w:rsid w:val="00E929F0"/>
    <w:rsid w:val="00E95A38"/>
    <w:rsid w:val="00F7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12AD40"/>
  <w15:chartTrackingRefBased/>
  <w15:docId w15:val="{286C22C6-3891-4181-83EB-40E893A47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58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0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50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50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50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288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1898</TotalTime>
  <Pages>2</Pages>
  <Words>508</Words>
  <Characters>2899</Characters>
  <Application>Microsoft Office Word</Application>
  <DocSecurity>0</DocSecurity>
  <Lines>24</Lines>
  <Paragraphs>6</Paragraphs>
  <ScaleCrop>false</ScaleCrop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奇恩 沈</dc:creator>
  <cp:keywords/>
  <dc:description/>
  <cp:lastModifiedBy>奇恩 沈</cp:lastModifiedBy>
  <cp:revision>11</cp:revision>
  <dcterms:created xsi:type="dcterms:W3CDTF">2023-10-25T09:37:00Z</dcterms:created>
  <dcterms:modified xsi:type="dcterms:W3CDTF">2024-03-25T15:53:00Z</dcterms:modified>
</cp:coreProperties>
</file>