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CAD8C3C" w14:textId="1BB8C323" w:rsidR="00950F42" w:rsidRPr="00C807E3" w:rsidRDefault="00864179" w:rsidP="00C23C4C">
      <w:pPr>
        <w:widowControl w:val="0"/>
        <w:autoSpaceDE w:val="0"/>
        <w:autoSpaceDN w:val="0"/>
        <w:adjustRightInd w:val="0"/>
        <w:spacing w:line="480" w:lineRule="auto"/>
        <w:rPr>
          <w:b/>
          <w:bCs/>
          <w:szCs w:val="24"/>
          <w:lang w:val="en-GB"/>
        </w:rPr>
      </w:pPr>
      <w:r w:rsidRPr="00C807E3">
        <w:rPr>
          <w:b/>
          <w:bCs/>
          <w:szCs w:val="24"/>
          <w:lang w:val="en-GB"/>
        </w:rPr>
        <w:t>Supplementary data – Methodology</w:t>
      </w:r>
    </w:p>
    <w:p w14:paraId="776AA763" w14:textId="38083FA7" w:rsidR="002414FD" w:rsidRPr="00C807E3" w:rsidRDefault="00950F42" w:rsidP="00C23C4C">
      <w:pPr>
        <w:widowControl w:val="0"/>
        <w:autoSpaceDE w:val="0"/>
        <w:autoSpaceDN w:val="0"/>
        <w:adjustRightInd w:val="0"/>
        <w:spacing w:line="480" w:lineRule="auto"/>
        <w:ind w:firstLine="709"/>
        <w:rPr>
          <w:szCs w:val="24"/>
          <w:lang w:val="en-GB"/>
        </w:rPr>
      </w:pPr>
      <w:r w:rsidRPr="00C807E3">
        <w:rPr>
          <w:szCs w:val="24"/>
          <w:lang w:val="en-GB"/>
        </w:rPr>
        <w:t xml:space="preserve">Romualdo </w:t>
      </w:r>
      <w:r w:rsidR="00EE343A">
        <w:rPr>
          <w:szCs w:val="24"/>
          <w:lang w:val="en-GB"/>
        </w:rPr>
        <w:t>fossils</w:t>
      </w:r>
      <w:r w:rsidRPr="00C807E3">
        <w:rPr>
          <w:szCs w:val="24"/>
          <w:lang w:val="en-GB"/>
        </w:rPr>
        <w:t xml:space="preserve"> utilized in the present work came from the scientific collections of the </w:t>
      </w:r>
      <w:r w:rsidR="000B7474" w:rsidRPr="00C807E3">
        <w:rPr>
          <w:bCs/>
          <w:i/>
          <w:iCs/>
          <w:szCs w:val="24"/>
          <w:lang w:val="en-GB"/>
        </w:rPr>
        <w:t>Museu de Paleontologia Plácido Cidade Nuvens</w:t>
      </w:r>
      <w:r w:rsidR="000B7474" w:rsidRPr="00C807E3">
        <w:rPr>
          <w:bCs/>
          <w:szCs w:val="24"/>
          <w:lang w:val="en-GB"/>
        </w:rPr>
        <w:t xml:space="preserve"> </w:t>
      </w:r>
      <w:r w:rsidR="002414FD" w:rsidRPr="00C807E3">
        <w:rPr>
          <w:bCs/>
          <w:szCs w:val="24"/>
          <w:lang w:val="en-GB"/>
        </w:rPr>
        <w:t xml:space="preserve">(MPPCN) </w:t>
      </w:r>
      <w:r w:rsidR="000B7474" w:rsidRPr="00C807E3">
        <w:rPr>
          <w:bCs/>
          <w:szCs w:val="24"/>
          <w:lang w:val="en-GB"/>
        </w:rPr>
        <w:t>at the City of Santana do Cariri, as well as the</w:t>
      </w:r>
      <w:r w:rsidRPr="00C807E3">
        <w:rPr>
          <w:bCs/>
          <w:szCs w:val="24"/>
          <w:lang w:val="en-GB"/>
        </w:rPr>
        <w:t xml:space="preserve"> </w:t>
      </w:r>
      <w:r w:rsidR="000B7474" w:rsidRPr="00C807E3">
        <w:rPr>
          <w:bCs/>
          <w:i/>
          <w:iCs/>
          <w:szCs w:val="24"/>
          <w:lang w:val="en-GB"/>
        </w:rPr>
        <w:t>Laboratório de Paleontologia da URCA</w:t>
      </w:r>
      <w:r w:rsidR="000B7474" w:rsidRPr="00C807E3">
        <w:rPr>
          <w:bCs/>
          <w:szCs w:val="24"/>
          <w:lang w:val="en-GB"/>
        </w:rPr>
        <w:t xml:space="preserve"> </w:t>
      </w:r>
      <w:r w:rsidR="002414FD" w:rsidRPr="00C807E3">
        <w:rPr>
          <w:bCs/>
          <w:szCs w:val="24"/>
          <w:lang w:val="en-GB"/>
        </w:rPr>
        <w:t xml:space="preserve">(LPU) </w:t>
      </w:r>
      <w:r w:rsidR="000B7474" w:rsidRPr="00C807E3">
        <w:rPr>
          <w:bCs/>
          <w:szCs w:val="24"/>
          <w:lang w:val="en-GB"/>
        </w:rPr>
        <w:t xml:space="preserve">at Crato </w:t>
      </w:r>
      <w:r w:rsidRPr="00C807E3">
        <w:rPr>
          <w:szCs w:val="24"/>
          <w:lang w:val="en-GB"/>
        </w:rPr>
        <w:t xml:space="preserve">and the </w:t>
      </w:r>
      <w:r w:rsidR="000B7474" w:rsidRPr="00C807E3">
        <w:rPr>
          <w:i/>
          <w:iCs/>
          <w:szCs w:val="24"/>
          <w:lang w:val="en-GB"/>
        </w:rPr>
        <w:t>Museu de Ciências Naturais e História de Barra do Jardim</w:t>
      </w:r>
      <w:r w:rsidR="000B7474" w:rsidRPr="00C807E3">
        <w:rPr>
          <w:szCs w:val="24"/>
          <w:lang w:val="en-GB"/>
        </w:rPr>
        <w:t xml:space="preserve"> </w:t>
      </w:r>
      <w:r w:rsidR="002414FD" w:rsidRPr="00C807E3">
        <w:rPr>
          <w:szCs w:val="24"/>
          <w:lang w:val="en-GB"/>
        </w:rPr>
        <w:t xml:space="preserve">(MCNHBJ) </w:t>
      </w:r>
      <w:r w:rsidR="000B7474" w:rsidRPr="00C807E3">
        <w:rPr>
          <w:szCs w:val="24"/>
          <w:lang w:val="en-GB"/>
        </w:rPr>
        <w:t xml:space="preserve">at Jardim; all these cities </w:t>
      </w:r>
      <w:r w:rsidR="00EE343A" w:rsidRPr="00C807E3">
        <w:rPr>
          <w:szCs w:val="24"/>
          <w:lang w:val="en-GB"/>
        </w:rPr>
        <w:t>are in</w:t>
      </w:r>
      <w:r w:rsidR="000B7474" w:rsidRPr="00C807E3">
        <w:rPr>
          <w:szCs w:val="24"/>
          <w:lang w:val="en-GB"/>
        </w:rPr>
        <w:t xml:space="preserve"> the Cariri Valley, southernmost region of the State of Ceará, Brazil</w:t>
      </w:r>
      <w:r w:rsidRPr="00C807E3">
        <w:rPr>
          <w:szCs w:val="24"/>
          <w:lang w:val="en-GB"/>
        </w:rPr>
        <w:t xml:space="preserve">. </w:t>
      </w:r>
      <w:r w:rsidR="002414FD" w:rsidRPr="00C807E3">
        <w:rPr>
          <w:szCs w:val="24"/>
          <w:lang w:val="en-GB"/>
        </w:rPr>
        <w:t xml:space="preserve">Specimens </w:t>
      </w:r>
      <w:r w:rsidR="00EE343A" w:rsidRPr="00C807E3">
        <w:rPr>
          <w:szCs w:val="24"/>
          <w:lang w:val="en-GB"/>
        </w:rPr>
        <w:t>belong</w:t>
      </w:r>
      <w:r w:rsidR="00EE343A">
        <w:rPr>
          <w:szCs w:val="24"/>
          <w:lang w:val="en-GB"/>
        </w:rPr>
        <w:t>ing to</w:t>
      </w:r>
      <w:r w:rsidR="002414FD" w:rsidRPr="00C807E3">
        <w:rPr>
          <w:szCs w:val="24"/>
          <w:lang w:val="en-GB"/>
        </w:rPr>
        <w:t xml:space="preserve"> the MPPCN and housed </w:t>
      </w:r>
      <w:r w:rsidR="00EE343A">
        <w:rPr>
          <w:szCs w:val="24"/>
          <w:lang w:val="en-GB"/>
        </w:rPr>
        <w:t xml:space="preserve">either at the </w:t>
      </w:r>
      <w:r w:rsidR="00EE343A" w:rsidRPr="00C807E3">
        <w:rPr>
          <w:szCs w:val="24"/>
          <w:lang w:val="en-GB"/>
        </w:rPr>
        <w:t xml:space="preserve">MPPCN </w:t>
      </w:r>
      <w:r w:rsidR="00EE343A">
        <w:rPr>
          <w:szCs w:val="24"/>
          <w:lang w:val="en-GB"/>
        </w:rPr>
        <w:t xml:space="preserve">or the </w:t>
      </w:r>
      <w:r w:rsidR="00EE343A" w:rsidRPr="00C807E3">
        <w:rPr>
          <w:szCs w:val="24"/>
          <w:lang w:val="en-GB"/>
        </w:rPr>
        <w:t>LPU</w:t>
      </w:r>
      <w:r w:rsidR="00EE343A">
        <w:rPr>
          <w:szCs w:val="24"/>
          <w:lang w:val="en-GB"/>
        </w:rPr>
        <w:t>, were done so</w:t>
      </w:r>
      <w:r w:rsidR="00EE343A" w:rsidRPr="00C807E3">
        <w:rPr>
          <w:szCs w:val="24"/>
          <w:lang w:val="en-GB"/>
        </w:rPr>
        <w:t xml:space="preserve"> </w:t>
      </w:r>
      <w:r w:rsidR="002414FD" w:rsidRPr="00C807E3">
        <w:rPr>
          <w:szCs w:val="24"/>
          <w:lang w:val="en-GB"/>
        </w:rPr>
        <w:t>under codes “MPPCN P” (for fish) and “MPPCN R” (for reptiles) and respective numeration; materials from the MCNHBJ are coded with “MCNHBJ”, followed by their number[</w:t>
      </w:r>
      <w:r w:rsidR="009E679A">
        <w:rPr>
          <w:szCs w:val="24"/>
          <w:lang w:val="en-GB"/>
        </w:rPr>
        <w:t>20</w:t>
      </w:r>
      <w:r w:rsidR="002414FD" w:rsidRPr="00C807E3">
        <w:rPr>
          <w:szCs w:val="24"/>
          <w:lang w:val="en-GB"/>
        </w:rPr>
        <w:t>]. T</w:t>
      </w:r>
      <w:r w:rsidR="000B7474" w:rsidRPr="00C807E3">
        <w:rPr>
          <w:szCs w:val="24"/>
          <w:lang w:val="en-GB"/>
        </w:rPr>
        <w:t xml:space="preserve">axa evaluated herein were </w:t>
      </w:r>
      <w:r w:rsidRPr="00C807E3">
        <w:rPr>
          <w:szCs w:val="24"/>
          <w:lang w:val="en-GB"/>
        </w:rPr>
        <w:t xml:space="preserve">chosen based on </w:t>
      </w:r>
      <w:r w:rsidR="000B7474" w:rsidRPr="00C807E3">
        <w:rPr>
          <w:szCs w:val="24"/>
          <w:lang w:val="en-GB"/>
        </w:rPr>
        <w:t xml:space="preserve">both their large </w:t>
      </w:r>
      <w:r w:rsidRPr="00C807E3">
        <w:rPr>
          <w:szCs w:val="24"/>
          <w:lang w:val="en-GB"/>
        </w:rPr>
        <w:t>availability and presumed role</w:t>
      </w:r>
      <w:r w:rsidR="000B7474" w:rsidRPr="00C807E3">
        <w:rPr>
          <w:szCs w:val="24"/>
          <w:lang w:val="en-GB"/>
        </w:rPr>
        <w:t xml:space="preserve"> in the Romualdo paleo-trophic web</w:t>
      </w:r>
      <w:r w:rsidRPr="00C807E3">
        <w:rPr>
          <w:szCs w:val="24"/>
          <w:lang w:val="en-GB"/>
        </w:rPr>
        <w:t>[</w:t>
      </w:r>
      <w:r w:rsidR="009E679A">
        <w:rPr>
          <w:szCs w:val="24"/>
          <w:lang w:val="en-GB"/>
        </w:rPr>
        <w:t>18</w:t>
      </w:r>
      <w:r w:rsidRPr="00C807E3">
        <w:rPr>
          <w:szCs w:val="24"/>
          <w:lang w:val="en-GB"/>
        </w:rPr>
        <w:t xml:space="preserve">]: </w:t>
      </w:r>
      <w:r w:rsidRPr="00C807E3">
        <w:rPr>
          <w:i/>
          <w:iCs/>
          <w:szCs w:val="24"/>
          <w:lang w:val="en-GB"/>
        </w:rPr>
        <w:t>R</w:t>
      </w:r>
      <w:r w:rsidR="009E679A">
        <w:rPr>
          <w:i/>
          <w:iCs/>
          <w:szCs w:val="24"/>
          <w:lang w:val="en-GB"/>
        </w:rPr>
        <w:t>h</w:t>
      </w:r>
      <w:r w:rsidR="000B7474" w:rsidRPr="00C807E3">
        <w:rPr>
          <w:i/>
          <w:iCs/>
          <w:szCs w:val="24"/>
          <w:lang w:val="en-GB"/>
        </w:rPr>
        <w:t>acolepis</w:t>
      </w:r>
      <w:r w:rsidRPr="00C807E3">
        <w:rPr>
          <w:i/>
          <w:iCs/>
          <w:szCs w:val="24"/>
          <w:lang w:val="en-GB"/>
        </w:rPr>
        <w:t xml:space="preserve"> buccalis</w:t>
      </w:r>
      <w:r w:rsidRPr="00C807E3">
        <w:rPr>
          <w:szCs w:val="24"/>
          <w:lang w:val="en-GB"/>
        </w:rPr>
        <w:t xml:space="preserve">, </w:t>
      </w:r>
      <w:r w:rsidRPr="00C807E3">
        <w:rPr>
          <w:i/>
          <w:iCs/>
          <w:szCs w:val="24"/>
          <w:lang w:val="en-GB"/>
        </w:rPr>
        <w:t>V</w:t>
      </w:r>
      <w:r w:rsidR="000B7474" w:rsidRPr="00C807E3">
        <w:rPr>
          <w:i/>
          <w:iCs/>
          <w:szCs w:val="24"/>
          <w:lang w:val="en-GB"/>
        </w:rPr>
        <w:t>inctifer</w:t>
      </w:r>
      <w:r w:rsidRPr="00C807E3">
        <w:rPr>
          <w:i/>
          <w:iCs/>
          <w:szCs w:val="24"/>
          <w:lang w:val="en-GB"/>
        </w:rPr>
        <w:t xml:space="preserve"> comptoni</w:t>
      </w:r>
      <w:r w:rsidRPr="00C807E3">
        <w:rPr>
          <w:szCs w:val="24"/>
          <w:lang w:val="en-GB"/>
        </w:rPr>
        <w:t xml:space="preserve">, </w:t>
      </w:r>
      <w:r w:rsidRPr="00C807E3">
        <w:rPr>
          <w:i/>
          <w:iCs/>
          <w:szCs w:val="24"/>
          <w:lang w:val="en-GB"/>
        </w:rPr>
        <w:t>Cl</w:t>
      </w:r>
      <w:r w:rsidR="000B7474" w:rsidRPr="00C807E3">
        <w:rPr>
          <w:i/>
          <w:iCs/>
          <w:szCs w:val="24"/>
          <w:lang w:val="en-GB"/>
        </w:rPr>
        <w:t>adocyclus</w:t>
      </w:r>
      <w:r w:rsidRPr="00C807E3">
        <w:rPr>
          <w:i/>
          <w:iCs/>
          <w:szCs w:val="24"/>
          <w:lang w:val="en-GB"/>
        </w:rPr>
        <w:t xml:space="preserve"> gardneri</w:t>
      </w:r>
      <w:r w:rsidRPr="00C807E3">
        <w:rPr>
          <w:szCs w:val="24"/>
          <w:lang w:val="en-GB"/>
        </w:rPr>
        <w:t xml:space="preserve">, </w:t>
      </w:r>
      <w:r w:rsidRPr="00C807E3">
        <w:rPr>
          <w:i/>
          <w:iCs/>
          <w:szCs w:val="24"/>
          <w:lang w:val="en-GB"/>
        </w:rPr>
        <w:t>Ca</w:t>
      </w:r>
      <w:r w:rsidR="000B7474" w:rsidRPr="00C807E3">
        <w:rPr>
          <w:i/>
          <w:iCs/>
          <w:szCs w:val="24"/>
          <w:lang w:val="en-GB"/>
        </w:rPr>
        <w:t>lamopleurus</w:t>
      </w:r>
      <w:r w:rsidRPr="00C807E3">
        <w:rPr>
          <w:i/>
          <w:iCs/>
          <w:szCs w:val="24"/>
          <w:lang w:val="en-GB"/>
        </w:rPr>
        <w:t xml:space="preserve"> cylindricus</w:t>
      </w:r>
      <w:r w:rsidRPr="00C807E3">
        <w:rPr>
          <w:szCs w:val="24"/>
          <w:lang w:val="en-GB"/>
        </w:rPr>
        <w:t xml:space="preserve">, </w:t>
      </w:r>
      <w:r w:rsidRPr="00C807E3">
        <w:rPr>
          <w:i/>
          <w:iCs/>
          <w:szCs w:val="24"/>
          <w:lang w:val="en-GB"/>
        </w:rPr>
        <w:t>T</w:t>
      </w:r>
      <w:r w:rsidR="000B7474" w:rsidRPr="00C807E3">
        <w:rPr>
          <w:i/>
          <w:iCs/>
          <w:szCs w:val="24"/>
          <w:lang w:val="en-GB"/>
        </w:rPr>
        <w:t>harrhias</w:t>
      </w:r>
      <w:r w:rsidRPr="00C807E3">
        <w:rPr>
          <w:i/>
          <w:iCs/>
          <w:szCs w:val="24"/>
          <w:lang w:val="en-GB"/>
        </w:rPr>
        <w:t xml:space="preserve"> araripis</w:t>
      </w:r>
      <w:r w:rsidR="000B7474" w:rsidRPr="00C807E3">
        <w:rPr>
          <w:szCs w:val="24"/>
          <w:lang w:val="en-GB"/>
        </w:rPr>
        <w:t xml:space="preserve"> and</w:t>
      </w:r>
      <w:r w:rsidRPr="00C807E3">
        <w:rPr>
          <w:szCs w:val="24"/>
          <w:lang w:val="en-GB"/>
        </w:rPr>
        <w:t xml:space="preserve"> </w:t>
      </w:r>
      <w:r w:rsidRPr="00C807E3">
        <w:rPr>
          <w:i/>
          <w:iCs/>
          <w:szCs w:val="24"/>
          <w:lang w:val="en-GB"/>
        </w:rPr>
        <w:t>N</w:t>
      </w:r>
      <w:r w:rsidR="000B7474" w:rsidRPr="00C807E3">
        <w:rPr>
          <w:i/>
          <w:iCs/>
          <w:szCs w:val="24"/>
          <w:lang w:val="en-GB"/>
        </w:rPr>
        <w:t>eoproscinetes</w:t>
      </w:r>
      <w:r w:rsidRPr="00C807E3">
        <w:rPr>
          <w:i/>
          <w:iCs/>
          <w:szCs w:val="24"/>
          <w:lang w:val="en-GB"/>
        </w:rPr>
        <w:t xml:space="preserve"> penalvai</w:t>
      </w:r>
      <w:r w:rsidR="000B7474" w:rsidRPr="00C807E3">
        <w:rPr>
          <w:szCs w:val="24"/>
          <w:lang w:val="en-GB"/>
        </w:rPr>
        <w:t xml:space="preserve"> (Actinopterygii)</w:t>
      </w:r>
      <w:r w:rsidRPr="00C807E3">
        <w:rPr>
          <w:szCs w:val="24"/>
          <w:lang w:val="en-GB"/>
        </w:rPr>
        <w:t xml:space="preserve"> an</w:t>
      </w:r>
      <w:r w:rsidR="00055D36" w:rsidRPr="00C807E3">
        <w:rPr>
          <w:szCs w:val="24"/>
          <w:lang w:val="en-GB"/>
        </w:rPr>
        <w:t>d</w:t>
      </w:r>
      <w:r w:rsidRPr="00C807E3">
        <w:rPr>
          <w:szCs w:val="24"/>
          <w:lang w:val="en-GB"/>
        </w:rPr>
        <w:t xml:space="preserve"> unidentified species</w:t>
      </w:r>
      <w:r w:rsidR="000B7474" w:rsidRPr="00C807E3">
        <w:rPr>
          <w:szCs w:val="24"/>
          <w:lang w:val="en-GB"/>
        </w:rPr>
        <w:t xml:space="preserve"> </w:t>
      </w:r>
      <w:r w:rsidR="00055D36" w:rsidRPr="00C807E3">
        <w:rPr>
          <w:szCs w:val="24"/>
          <w:lang w:val="en-GB"/>
        </w:rPr>
        <w:t xml:space="preserve">of Batoidea </w:t>
      </w:r>
      <w:r w:rsidR="000B7474" w:rsidRPr="00C807E3">
        <w:rPr>
          <w:szCs w:val="24"/>
          <w:lang w:val="en-GB"/>
        </w:rPr>
        <w:t>(Chondrichthyes)</w:t>
      </w:r>
      <w:r w:rsidR="00055D36" w:rsidRPr="00C807E3">
        <w:rPr>
          <w:szCs w:val="24"/>
          <w:lang w:val="en-GB"/>
        </w:rPr>
        <w:t xml:space="preserve">, </w:t>
      </w:r>
      <w:r w:rsidRPr="00C807E3">
        <w:rPr>
          <w:szCs w:val="24"/>
          <w:lang w:val="en-GB"/>
        </w:rPr>
        <w:t>Ornithocheiriformes and Thalassodrominae (</w:t>
      </w:r>
      <w:r w:rsidR="000B7474" w:rsidRPr="00C807E3">
        <w:rPr>
          <w:szCs w:val="24"/>
          <w:lang w:val="en-GB"/>
        </w:rPr>
        <w:t>Pterosauria</w:t>
      </w:r>
      <w:r w:rsidRPr="00C807E3">
        <w:rPr>
          <w:szCs w:val="24"/>
          <w:lang w:val="en-GB"/>
        </w:rPr>
        <w:t>), along with an unidentified ornithocheiroid specimen, were included.</w:t>
      </w:r>
    </w:p>
    <w:p w14:paraId="57DF8E6C" w14:textId="242A3DD0" w:rsidR="00950F42" w:rsidRPr="00C807E3" w:rsidRDefault="00EE343A" w:rsidP="00C23C4C">
      <w:pPr>
        <w:widowControl w:val="0"/>
        <w:autoSpaceDE w:val="0"/>
        <w:autoSpaceDN w:val="0"/>
        <w:adjustRightInd w:val="0"/>
        <w:spacing w:line="480" w:lineRule="auto"/>
        <w:ind w:firstLine="709"/>
        <w:rPr>
          <w:szCs w:val="24"/>
          <w:lang w:val="en-GB"/>
        </w:rPr>
      </w:pPr>
      <w:r>
        <w:rPr>
          <w:color w:val="00000A"/>
          <w:szCs w:val="24"/>
          <w:lang w:val="en-GB"/>
        </w:rPr>
        <w:t>Museum</w:t>
      </w:r>
      <w:r w:rsidR="00950F42" w:rsidRPr="00C807E3">
        <w:rPr>
          <w:color w:val="00000A"/>
          <w:szCs w:val="24"/>
          <w:lang w:val="en-GB"/>
        </w:rPr>
        <w:t xml:space="preserve"> specimens were </w:t>
      </w:r>
      <w:r w:rsidR="009E679A">
        <w:rPr>
          <w:color w:val="00000A"/>
          <w:szCs w:val="24"/>
          <w:lang w:val="en-GB"/>
        </w:rPr>
        <w:t>initially</w:t>
      </w:r>
      <w:r w:rsidRPr="00C807E3">
        <w:rPr>
          <w:color w:val="00000A"/>
          <w:szCs w:val="24"/>
          <w:lang w:val="en-GB"/>
        </w:rPr>
        <w:t xml:space="preserve"> </w:t>
      </w:r>
      <w:r w:rsidR="00950F42" w:rsidRPr="00C807E3">
        <w:rPr>
          <w:color w:val="00000A"/>
          <w:szCs w:val="24"/>
          <w:lang w:val="en-GB"/>
        </w:rPr>
        <w:t xml:space="preserve">processed </w:t>
      </w:r>
      <w:r w:rsidR="00885272" w:rsidRPr="00C807E3">
        <w:rPr>
          <w:color w:val="00000A"/>
          <w:szCs w:val="24"/>
          <w:lang w:val="en-GB"/>
        </w:rPr>
        <w:t>in</w:t>
      </w:r>
      <w:r w:rsidR="00950F42" w:rsidRPr="00C807E3">
        <w:rPr>
          <w:color w:val="00000A"/>
          <w:szCs w:val="24"/>
          <w:lang w:val="en-GB"/>
        </w:rPr>
        <w:t xml:space="preserve"> the LPU, where parts of them approximately 7 cm</w:t>
      </w:r>
      <w:r w:rsidR="00950F42" w:rsidRPr="00C807E3">
        <w:rPr>
          <w:color w:val="00000A"/>
          <w:szCs w:val="24"/>
          <w:vertAlign w:val="superscript"/>
          <w:lang w:val="en-GB"/>
        </w:rPr>
        <w:t>3</w:t>
      </w:r>
      <w:r w:rsidR="00950F42" w:rsidRPr="00C807E3">
        <w:rPr>
          <w:color w:val="00000A"/>
          <w:szCs w:val="24"/>
          <w:lang w:val="en-GB"/>
        </w:rPr>
        <w:t xml:space="preserve"> in volume were sawed off with a Makita M0400B circular saw.</w:t>
      </w:r>
      <w:r w:rsidR="002414FD" w:rsidRPr="00C807E3">
        <w:rPr>
          <w:color w:val="00000A"/>
          <w:szCs w:val="24"/>
          <w:lang w:val="en-GB"/>
        </w:rPr>
        <w:t xml:space="preserve"> </w:t>
      </w:r>
      <w:r w:rsidR="00950F42" w:rsidRPr="00C807E3">
        <w:rPr>
          <w:szCs w:val="24"/>
          <w:lang w:val="en-GB"/>
        </w:rPr>
        <w:t xml:space="preserve">Resulting slabs were sent as separate samples to the Marine Science Institute </w:t>
      </w:r>
      <w:r w:rsidR="00885272" w:rsidRPr="00C807E3">
        <w:rPr>
          <w:szCs w:val="24"/>
          <w:lang w:val="en-GB"/>
        </w:rPr>
        <w:t xml:space="preserve">(Labomar) </w:t>
      </w:r>
      <w:r w:rsidR="00950F42" w:rsidRPr="00C807E3">
        <w:rPr>
          <w:szCs w:val="24"/>
          <w:lang w:val="en-GB"/>
        </w:rPr>
        <w:t>of the Federal University of Ceará</w:t>
      </w:r>
      <w:r w:rsidR="00E506DD" w:rsidRPr="00C807E3">
        <w:rPr>
          <w:szCs w:val="24"/>
          <w:lang w:val="en-GB"/>
        </w:rPr>
        <w:t xml:space="preserve"> at</w:t>
      </w:r>
      <w:r w:rsidR="00950F42" w:rsidRPr="00C807E3">
        <w:rPr>
          <w:szCs w:val="24"/>
          <w:lang w:val="en-GB"/>
        </w:rPr>
        <w:t xml:space="preserve"> Fortaleza, Brazil, for analysis of </w:t>
      </w:r>
      <w:r w:rsidR="00E506DD" w:rsidRPr="00C807E3">
        <w:rPr>
          <w:szCs w:val="24"/>
          <w:lang w:val="en-GB"/>
        </w:rPr>
        <w:t>mercury (</w:t>
      </w:r>
      <w:r w:rsidR="00950F42" w:rsidRPr="00C807E3">
        <w:rPr>
          <w:szCs w:val="24"/>
          <w:lang w:val="en-GB"/>
        </w:rPr>
        <w:t>Hg</w:t>
      </w:r>
      <w:r w:rsidR="00E506DD" w:rsidRPr="00C807E3">
        <w:rPr>
          <w:szCs w:val="24"/>
          <w:lang w:val="en-GB"/>
        </w:rPr>
        <w:t>)</w:t>
      </w:r>
      <w:r w:rsidR="00950F42" w:rsidRPr="00C807E3">
        <w:rPr>
          <w:szCs w:val="24"/>
          <w:lang w:val="en-GB"/>
        </w:rPr>
        <w:t xml:space="preserve"> content. </w:t>
      </w:r>
      <w:r w:rsidR="00885272" w:rsidRPr="00C807E3">
        <w:rPr>
          <w:szCs w:val="24"/>
          <w:lang w:val="en-GB"/>
        </w:rPr>
        <w:t xml:space="preserve">The following steps present some modifications </w:t>
      </w:r>
      <w:r w:rsidR="00827DE6" w:rsidRPr="00C807E3">
        <w:rPr>
          <w:szCs w:val="24"/>
          <w:lang w:val="en-GB"/>
        </w:rPr>
        <w:t>in relation to previously published Hg concentration ([Hg]) analyses [</w:t>
      </w:r>
      <w:r w:rsidR="009E679A">
        <w:rPr>
          <w:szCs w:val="24"/>
          <w:lang w:val="en-GB"/>
        </w:rPr>
        <w:t>34</w:t>
      </w:r>
      <w:r w:rsidR="00827DE6" w:rsidRPr="00C807E3">
        <w:rPr>
          <w:szCs w:val="24"/>
          <w:lang w:val="en-GB"/>
        </w:rPr>
        <w:t>–</w:t>
      </w:r>
      <w:r w:rsidR="009E679A">
        <w:rPr>
          <w:szCs w:val="24"/>
          <w:lang w:val="en-GB"/>
        </w:rPr>
        <w:t>35</w:t>
      </w:r>
      <w:r w:rsidR="00827DE6" w:rsidRPr="00C807E3">
        <w:rPr>
          <w:szCs w:val="24"/>
          <w:lang w:val="en-GB"/>
        </w:rPr>
        <w:t>]; a</w:t>
      </w:r>
      <w:r w:rsidR="00950F42" w:rsidRPr="00C807E3">
        <w:rPr>
          <w:szCs w:val="24"/>
          <w:lang w:val="en-GB"/>
        </w:rPr>
        <w:t xml:space="preserve">fter </w:t>
      </w:r>
      <w:r w:rsidR="00C9016F" w:rsidRPr="00C807E3">
        <w:rPr>
          <w:szCs w:val="24"/>
          <w:lang w:val="en-GB"/>
        </w:rPr>
        <w:t xml:space="preserve">separating </w:t>
      </w:r>
      <w:r w:rsidR="00950F42" w:rsidRPr="00C807E3">
        <w:rPr>
          <w:szCs w:val="24"/>
          <w:lang w:val="en-GB"/>
        </w:rPr>
        <w:t xml:space="preserve">the fossil from its carbonate concretion, </w:t>
      </w:r>
      <w:r w:rsidR="00C9016F" w:rsidRPr="00C807E3">
        <w:rPr>
          <w:szCs w:val="24"/>
          <w:lang w:val="en-GB"/>
        </w:rPr>
        <w:t xml:space="preserve">either </w:t>
      </w:r>
      <w:r w:rsidR="00950F42" w:rsidRPr="00C807E3">
        <w:rPr>
          <w:szCs w:val="24"/>
          <w:lang w:val="en-GB"/>
        </w:rPr>
        <w:t xml:space="preserve">were </w:t>
      </w:r>
      <w:r w:rsidR="00C9016F" w:rsidRPr="00C807E3">
        <w:rPr>
          <w:szCs w:val="24"/>
          <w:lang w:val="en-GB"/>
        </w:rPr>
        <w:t xml:space="preserve">slowly </w:t>
      </w:r>
      <w:r w:rsidR="00950F42" w:rsidRPr="00C807E3">
        <w:rPr>
          <w:szCs w:val="24"/>
          <w:lang w:val="en-GB"/>
        </w:rPr>
        <w:t>ground into powder with mortar and pistil</w:t>
      </w:r>
      <w:r w:rsidR="003A325B" w:rsidRPr="00C807E3">
        <w:rPr>
          <w:szCs w:val="24"/>
          <w:lang w:val="en-GB"/>
        </w:rPr>
        <w:t xml:space="preserve">, homogenized and </w:t>
      </w:r>
      <w:r w:rsidR="00C9016F" w:rsidRPr="00C807E3">
        <w:rPr>
          <w:szCs w:val="24"/>
          <w:lang w:val="en-GB"/>
        </w:rPr>
        <w:t>sealed</w:t>
      </w:r>
      <w:r w:rsidR="003A325B" w:rsidRPr="00C807E3">
        <w:rPr>
          <w:szCs w:val="24"/>
          <w:lang w:val="en-GB"/>
        </w:rPr>
        <w:t xml:space="preserve"> in hermetically closed flasks</w:t>
      </w:r>
      <w:r w:rsidR="00C9016F" w:rsidRPr="00C807E3">
        <w:rPr>
          <w:szCs w:val="24"/>
          <w:lang w:val="en-GB"/>
        </w:rPr>
        <w:t xml:space="preserve">. Further </w:t>
      </w:r>
      <w:r w:rsidR="00950F42" w:rsidRPr="00C807E3">
        <w:rPr>
          <w:szCs w:val="24"/>
          <w:lang w:val="en-GB"/>
        </w:rPr>
        <w:t xml:space="preserve">digestion </w:t>
      </w:r>
      <w:r w:rsidR="00C9016F" w:rsidRPr="00C807E3">
        <w:rPr>
          <w:szCs w:val="24"/>
          <w:lang w:val="en-GB"/>
        </w:rPr>
        <w:t xml:space="preserve">was carried out by initially placing </w:t>
      </w:r>
      <w:r w:rsidR="00950F42" w:rsidRPr="00C807E3">
        <w:rPr>
          <w:szCs w:val="24"/>
          <w:lang w:val="en-GB"/>
        </w:rPr>
        <w:t xml:space="preserve">1 g of each </w:t>
      </w:r>
      <w:r w:rsidR="00C9016F" w:rsidRPr="00C807E3">
        <w:rPr>
          <w:szCs w:val="24"/>
          <w:lang w:val="en-GB"/>
        </w:rPr>
        <w:t xml:space="preserve">sample </w:t>
      </w:r>
      <w:r w:rsidR="00950F42" w:rsidRPr="00C807E3">
        <w:rPr>
          <w:szCs w:val="24"/>
          <w:lang w:val="en-GB"/>
        </w:rPr>
        <w:t xml:space="preserve">fraction </w:t>
      </w:r>
      <w:r w:rsidR="00C9016F" w:rsidRPr="00C807E3">
        <w:rPr>
          <w:szCs w:val="24"/>
          <w:lang w:val="en-GB"/>
        </w:rPr>
        <w:t xml:space="preserve">(concretion and fossil) </w:t>
      </w:r>
      <w:r w:rsidR="00950F42" w:rsidRPr="00C807E3">
        <w:rPr>
          <w:szCs w:val="24"/>
          <w:lang w:val="en-GB"/>
        </w:rPr>
        <w:t xml:space="preserve">in </w:t>
      </w:r>
      <w:r w:rsidR="00C9016F" w:rsidRPr="00C807E3">
        <w:rPr>
          <w:szCs w:val="24"/>
          <w:lang w:val="en-GB"/>
        </w:rPr>
        <w:lastRenderedPageBreak/>
        <w:t xml:space="preserve">polytetrafluoroethylene </w:t>
      </w:r>
      <w:r w:rsidR="00950F42" w:rsidRPr="00C807E3">
        <w:rPr>
          <w:szCs w:val="24"/>
          <w:lang w:val="en-GB"/>
        </w:rPr>
        <w:t>(Teflon</w:t>
      </w:r>
      <w:r w:rsidR="00C9016F" w:rsidRPr="00C807E3">
        <w:rPr>
          <w:szCs w:val="24"/>
          <w:lang w:val="en-GB"/>
        </w:rPr>
        <w:t>™</w:t>
      </w:r>
      <w:r w:rsidR="00950F42" w:rsidRPr="00C807E3">
        <w:rPr>
          <w:szCs w:val="24"/>
          <w:lang w:val="en-GB"/>
        </w:rPr>
        <w:t xml:space="preserve">) tubes containing 10 mL </w:t>
      </w:r>
      <w:r w:rsidR="00C9016F" w:rsidRPr="00C807E3">
        <w:rPr>
          <w:szCs w:val="24"/>
          <w:lang w:val="en-GB"/>
        </w:rPr>
        <w:t xml:space="preserve">of </w:t>
      </w:r>
      <w:r w:rsidR="00112B28" w:rsidRPr="00C807E3">
        <w:rPr>
          <w:szCs w:val="24"/>
          <w:lang w:val="en-GB"/>
        </w:rPr>
        <w:t xml:space="preserve">concentrated </w:t>
      </w:r>
      <w:r w:rsidR="00C9016F" w:rsidRPr="00C807E3">
        <w:rPr>
          <w:szCs w:val="24"/>
          <w:lang w:val="en-GB"/>
        </w:rPr>
        <w:t xml:space="preserve">(65%) </w:t>
      </w:r>
      <w:r w:rsidR="00950F42" w:rsidRPr="00C807E3">
        <w:rPr>
          <w:szCs w:val="24"/>
          <w:lang w:val="en-GB"/>
        </w:rPr>
        <w:t xml:space="preserve">nitric acid </w:t>
      </w:r>
      <w:r w:rsidR="00C807E3" w:rsidRPr="00C807E3">
        <w:rPr>
          <w:szCs w:val="24"/>
          <w:lang w:val="en-GB"/>
        </w:rPr>
        <w:t>(HNO</w:t>
      </w:r>
      <w:r w:rsidR="00C807E3" w:rsidRPr="00C807E3">
        <w:rPr>
          <w:szCs w:val="24"/>
          <w:vertAlign w:val="subscript"/>
          <w:lang w:val="en-GB"/>
        </w:rPr>
        <w:t>3</w:t>
      </w:r>
      <w:r w:rsidR="00C807E3" w:rsidRPr="00C807E3">
        <w:rPr>
          <w:szCs w:val="24"/>
          <w:lang w:val="en-GB"/>
        </w:rPr>
        <w:t xml:space="preserve">) </w:t>
      </w:r>
      <w:r w:rsidR="00112B28" w:rsidRPr="00C807E3">
        <w:rPr>
          <w:szCs w:val="24"/>
          <w:lang w:val="en-GB"/>
        </w:rPr>
        <w:t xml:space="preserve">for </w:t>
      </w:r>
      <w:r w:rsidR="00C9016F" w:rsidRPr="00C807E3">
        <w:rPr>
          <w:szCs w:val="24"/>
          <w:lang w:val="en-GB"/>
        </w:rPr>
        <w:t>1 h</w:t>
      </w:r>
      <w:r w:rsidR="00B90BB4" w:rsidRPr="00C807E3">
        <w:rPr>
          <w:szCs w:val="24"/>
          <w:lang w:val="en-GB"/>
        </w:rPr>
        <w:t xml:space="preserve">. </w:t>
      </w:r>
      <w:r w:rsidR="00950F42" w:rsidRPr="00C807E3">
        <w:rPr>
          <w:szCs w:val="24"/>
          <w:lang w:val="en-GB"/>
        </w:rPr>
        <w:t xml:space="preserve">These were </w:t>
      </w:r>
      <w:r w:rsidR="00C9016F" w:rsidRPr="00C807E3">
        <w:rPr>
          <w:szCs w:val="24"/>
          <w:lang w:val="en-GB"/>
        </w:rPr>
        <w:t xml:space="preserve">then </w:t>
      </w:r>
      <w:r w:rsidR="00950F42" w:rsidRPr="00C807E3">
        <w:rPr>
          <w:szCs w:val="24"/>
          <w:lang w:val="en-GB"/>
        </w:rPr>
        <w:t xml:space="preserve">placed in a CEM MARSXpress vessel and heated at 175 °C for 20 min in a </w:t>
      </w:r>
      <w:r w:rsidR="00C9016F" w:rsidRPr="00C807E3">
        <w:rPr>
          <w:szCs w:val="24"/>
          <w:lang w:val="en-GB"/>
        </w:rPr>
        <w:t xml:space="preserve">1,600 W MARS 240/50 </w:t>
      </w:r>
      <w:r w:rsidR="00016890" w:rsidRPr="00C807E3">
        <w:rPr>
          <w:szCs w:val="24"/>
          <w:lang w:val="en-GB"/>
        </w:rPr>
        <w:t>synthesis microwave oven</w:t>
      </w:r>
      <w:r w:rsidR="00950F42" w:rsidRPr="00C807E3">
        <w:rPr>
          <w:szCs w:val="24"/>
          <w:lang w:val="en-GB"/>
        </w:rPr>
        <w:t xml:space="preserve">. </w:t>
      </w:r>
      <w:r w:rsidR="00EB04D6" w:rsidRPr="00C807E3">
        <w:rPr>
          <w:szCs w:val="24"/>
          <w:lang w:val="en-GB"/>
        </w:rPr>
        <w:t>Once h</w:t>
      </w:r>
      <w:r w:rsidR="00950F42" w:rsidRPr="00C807E3">
        <w:rPr>
          <w:szCs w:val="24"/>
          <w:lang w:val="en-GB"/>
        </w:rPr>
        <w:t>eated</w:t>
      </w:r>
      <w:r w:rsidR="00EB04D6" w:rsidRPr="00C807E3">
        <w:rPr>
          <w:szCs w:val="24"/>
          <w:lang w:val="en-GB"/>
        </w:rPr>
        <w:t xml:space="preserve">, </w:t>
      </w:r>
      <w:r w:rsidR="00950F42" w:rsidRPr="00C807E3">
        <w:rPr>
          <w:szCs w:val="24"/>
          <w:lang w:val="en-GB"/>
        </w:rPr>
        <w:t xml:space="preserve">we transferred </w:t>
      </w:r>
      <w:r w:rsidR="00EB04D6" w:rsidRPr="00C807E3">
        <w:rPr>
          <w:szCs w:val="24"/>
          <w:lang w:val="en-GB"/>
        </w:rPr>
        <w:t xml:space="preserve">the resulting extracts </w:t>
      </w:r>
      <w:r w:rsidR="00950F42" w:rsidRPr="00C807E3">
        <w:rPr>
          <w:szCs w:val="24"/>
          <w:lang w:val="en-GB"/>
        </w:rPr>
        <w:t xml:space="preserve">to volumetric flasks (previously bathed in Extran® 300 [Merck] detergent at 10%, for 24 h, then latter in </w:t>
      </w:r>
      <w:r w:rsidR="00C807E3" w:rsidRPr="00C807E3">
        <w:rPr>
          <w:szCs w:val="24"/>
          <w:lang w:val="en-GB"/>
        </w:rPr>
        <w:t>hydrochloric acid at</w:t>
      </w:r>
      <w:r w:rsidR="00950F42" w:rsidRPr="00C807E3">
        <w:rPr>
          <w:szCs w:val="24"/>
          <w:lang w:val="en-GB"/>
        </w:rPr>
        <w:t xml:space="preserve"> 10% for another 24 h), </w:t>
      </w:r>
      <w:r w:rsidR="00EB04D6" w:rsidRPr="00C807E3">
        <w:rPr>
          <w:szCs w:val="24"/>
          <w:lang w:val="en-GB"/>
        </w:rPr>
        <w:t xml:space="preserve">and the volume of each extract was </w:t>
      </w:r>
      <w:r w:rsidR="00950F42" w:rsidRPr="00C807E3">
        <w:rPr>
          <w:szCs w:val="24"/>
          <w:lang w:val="en-GB"/>
        </w:rPr>
        <w:t xml:space="preserve">adjusted to 100 mL volume with </w:t>
      </w:r>
      <w:r w:rsidR="00112B28" w:rsidRPr="00C807E3">
        <w:rPr>
          <w:szCs w:val="24"/>
          <w:lang w:val="en-GB"/>
        </w:rPr>
        <w:t xml:space="preserve">Milli-Q® </w:t>
      </w:r>
      <w:r w:rsidR="00950F42" w:rsidRPr="00C807E3">
        <w:rPr>
          <w:szCs w:val="24"/>
          <w:lang w:val="en-GB"/>
        </w:rPr>
        <w:t>water.</w:t>
      </w:r>
      <w:r w:rsidR="00112B28" w:rsidRPr="00C807E3">
        <w:rPr>
          <w:szCs w:val="24"/>
          <w:lang w:val="en-GB"/>
        </w:rPr>
        <w:t xml:space="preserve"> </w:t>
      </w:r>
      <w:r w:rsidR="00C807E3" w:rsidRPr="00C807E3">
        <w:rPr>
          <w:szCs w:val="24"/>
          <w:lang w:val="en-GB"/>
        </w:rPr>
        <w:t>Four additional blank tubes were prepared specifically to evaluate Hg contamination in the HNO</w:t>
      </w:r>
      <w:r w:rsidR="00C807E3" w:rsidRPr="00C807E3">
        <w:rPr>
          <w:szCs w:val="24"/>
          <w:vertAlign w:val="subscript"/>
          <w:lang w:val="en-GB"/>
        </w:rPr>
        <w:t>3</w:t>
      </w:r>
      <w:r w:rsidR="00C807E3" w:rsidRPr="00C807E3">
        <w:rPr>
          <w:szCs w:val="24"/>
          <w:lang w:val="en-GB"/>
        </w:rPr>
        <w:t xml:space="preserve"> reagent used during digestion.</w:t>
      </w:r>
    </w:p>
    <w:p w14:paraId="7403D2AB" w14:textId="11091BA3" w:rsidR="00E506DD" w:rsidRPr="00C807E3" w:rsidRDefault="00E506DD" w:rsidP="00C23C4C">
      <w:pPr>
        <w:widowControl w:val="0"/>
        <w:autoSpaceDE w:val="0"/>
        <w:autoSpaceDN w:val="0"/>
        <w:adjustRightInd w:val="0"/>
        <w:spacing w:line="480" w:lineRule="auto"/>
        <w:ind w:firstLine="709"/>
        <w:rPr>
          <w:szCs w:val="24"/>
          <w:lang w:val="en-GB"/>
        </w:rPr>
      </w:pPr>
      <w:bookmarkStart w:id="0" w:name="_Hlk160832209"/>
      <w:r w:rsidRPr="00C807E3">
        <w:rPr>
          <w:szCs w:val="24"/>
          <w:lang w:val="en-GB"/>
        </w:rPr>
        <w:t xml:space="preserve">Quantification was carried out in a </w:t>
      </w:r>
      <w:r w:rsidR="00C10B4F" w:rsidRPr="00C807E3">
        <w:rPr>
          <w:szCs w:val="24"/>
          <w:lang w:val="en-GB"/>
        </w:rPr>
        <w:t xml:space="preserve">NIC RA-3 (Nippon®) </w:t>
      </w:r>
      <w:r w:rsidRPr="00C807E3">
        <w:rPr>
          <w:szCs w:val="24"/>
          <w:lang w:val="en-GB"/>
        </w:rPr>
        <w:t xml:space="preserve">cold vapor generation atomic absorption spectrometer (CVV-AAS), coupled with an RD-3 dispenser. </w:t>
      </w:r>
      <w:r w:rsidR="00C10B4F" w:rsidRPr="00C807E3">
        <w:rPr>
          <w:szCs w:val="24"/>
          <w:lang w:val="en-GB"/>
        </w:rPr>
        <w:t xml:space="preserve">Each </w:t>
      </w:r>
      <w:r w:rsidR="009E679A" w:rsidRPr="00C807E3">
        <w:rPr>
          <w:szCs w:val="24"/>
          <w:lang w:val="en-GB"/>
        </w:rPr>
        <w:t>sample</w:t>
      </w:r>
      <w:r w:rsidR="00C10B4F" w:rsidRPr="00C807E3">
        <w:rPr>
          <w:szCs w:val="24"/>
          <w:lang w:val="en-GB"/>
        </w:rPr>
        <w:t xml:space="preserve"> was quantified twice, showing reproducibility within 4.6%.</w:t>
      </w:r>
      <w:r w:rsidR="00C807E3" w:rsidRPr="00C807E3">
        <w:rPr>
          <w:szCs w:val="24"/>
          <w:lang w:val="en-GB"/>
        </w:rPr>
        <w:t xml:space="preserve"> </w:t>
      </w:r>
      <w:r w:rsidR="00C10B4F" w:rsidRPr="00C807E3">
        <w:rPr>
          <w:szCs w:val="24"/>
          <w:lang w:val="en-GB"/>
        </w:rPr>
        <w:t xml:space="preserve">The precision and accuracy of fossil results was </w:t>
      </w:r>
      <w:r w:rsidR="00C807E3" w:rsidRPr="00C807E3">
        <w:rPr>
          <w:szCs w:val="24"/>
          <w:lang w:val="en-GB"/>
        </w:rPr>
        <w:t>controlled by</w:t>
      </w:r>
      <w:r w:rsidR="00C10B4F" w:rsidRPr="00C807E3">
        <w:rPr>
          <w:szCs w:val="24"/>
          <w:lang w:val="en-GB"/>
        </w:rPr>
        <w:t xml:space="preserve"> simultaneous quantification of a reference material (NIST-1646A Estuarine Sediments), to which the average recovery was 98 ± 8% (n</w:t>
      </w:r>
      <w:r w:rsidR="00C807E3">
        <w:rPr>
          <w:szCs w:val="24"/>
          <w:lang w:val="en-GB"/>
        </w:rPr>
        <w:t xml:space="preserve"> </w:t>
      </w:r>
      <w:r w:rsidR="00C10B4F" w:rsidRPr="00C807E3">
        <w:rPr>
          <w:szCs w:val="24"/>
          <w:lang w:val="en-GB"/>
        </w:rPr>
        <w:t xml:space="preserve">= 12). </w:t>
      </w:r>
      <w:r w:rsidR="00A56186" w:rsidRPr="00C807E3">
        <w:rPr>
          <w:szCs w:val="24"/>
          <w:lang w:val="en-GB"/>
        </w:rPr>
        <w:t>The linearity coefficient of the calibration of curves (R</w:t>
      </w:r>
      <w:r w:rsidR="00A56186" w:rsidRPr="00C807E3">
        <w:rPr>
          <w:szCs w:val="24"/>
          <w:vertAlign w:val="superscript"/>
          <w:lang w:val="en-GB"/>
        </w:rPr>
        <w:t>2</w:t>
      </w:r>
      <w:r w:rsidR="00A56186" w:rsidRPr="00C807E3">
        <w:rPr>
          <w:szCs w:val="24"/>
          <w:lang w:val="en-GB"/>
        </w:rPr>
        <w:t xml:space="preserve">) was 0.9998 ± </w:t>
      </w:r>
      <w:r w:rsidR="00A56186" w:rsidRPr="00C23C4C">
        <w:rPr>
          <w:szCs w:val="24"/>
          <w:lang w:val="en-GB"/>
        </w:rPr>
        <w:t>0.0001; l</w:t>
      </w:r>
      <w:r w:rsidR="00C10B4F" w:rsidRPr="00C23C4C">
        <w:rPr>
          <w:szCs w:val="24"/>
          <w:lang w:val="en-GB"/>
        </w:rPr>
        <w:t xml:space="preserve">imits of quantification and detection (calculated as three times the standard deviation of the reagent blank, divided by the slope of the calibration curve) were, respectively, 0.02 ± 0.02 ng×g-1 and 0.08 ± 0.07 ng g-1. </w:t>
      </w:r>
      <w:r w:rsidRPr="00C23C4C">
        <w:rPr>
          <w:szCs w:val="24"/>
          <w:lang w:val="en-GB"/>
        </w:rPr>
        <w:t xml:space="preserve">Measurements were taken both </w:t>
      </w:r>
      <w:r w:rsidRPr="00C807E3">
        <w:rPr>
          <w:szCs w:val="24"/>
          <w:lang w:val="en-GB"/>
        </w:rPr>
        <w:t xml:space="preserve">in fossils and the </w:t>
      </w:r>
      <w:r w:rsidR="00C23C4C">
        <w:rPr>
          <w:szCs w:val="24"/>
          <w:lang w:val="en-GB"/>
        </w:rPr>
        <w:t xml:space="preserve">calcite </w:t>
      </w:r>
      <w:r w:rsidRPr="00C807E3">
        <w:rPr>
          <w:szCs w:val="24"/>
          <w:lang w:val="en-GB"/>
        </w:rPr>
        <w:t xml:space="preserve">matrix of </w:t>
      </w:r>
      <w:r w:rsidR="00C23C4C">
        <w:rPr>
          <w:szCs w:val="24"/>
          <w:lang w:val="en-GB"/>
        </w:rPr>
        <w:t xml:space="preserve">their </w:t>
      </w:r>
      <w:r w:rsidRPr="00C807E3">
        <w:rPr>
          <w:szCs w:val="24"/>
          <w:lang w:val="en-GB"/>
        </w:rPr>
        <w:t>surrounding concretions; because environmental factors can dramatically enhance</w:t>
      </w:r>
      <w:r w:rsidR="00827DE6" w:rsidRPr="00C807E3">
        <w:rPr>
          <w:szCs w:val="24"/>
          <w:lang w:val="en-GB"/>
        </w:rPr>
        <w:t xml:space="preserve"> </w:t>
      </w:r>
      <w:r w:rsidRPr="00C807E3">
        <w:rPr>
          <w:szCs w:val="24"/>
          <w:lang w:val="en-GB"/>
        </w:rPr>
        <w:t>[Hg] in living individuals, we used [Hg] in concretions ([Hg]</w:t>
      </w:r>
      <w:r w:rsidRPr="00C807E3">
        <w:rPr>
          <w:szCs w:val="24"/>
          <w:vertAlign w:val="subscript"/>
          <w:lang w:val="en-GB"/>
        </w:rPr>
        <w:t>Rock</w:t>
      </w:r>
      <w:r w:rsidRPr="00C807E3">
        <w:rPr>
          <w:szCs w:val="24"/>
          <w:lang w:val="en-GB"/>
        </w:rPr>
        <w:t>) as a normalizer for environmental effect over [Hg] in fossils ([Hg]</w:t>
      </w:r>
      <w:r w:rsidRPr="00C807E3">
        <w:rPr>
          <w:szCs w:val="24"/>
          <w:vertAlign w:val="subscript"/>
          <w:lang w:val="en-GB"/>
        </w:rPr>
        <w:t>Fossil</w:t>
      </w:r>
      <w:r w:rsidRPr="00C807E3">
        <w:rPr>
          <w:szCs w:val="24"/>
          <w:lang w:val="en-GB"/>
        </w:rPr>
        <w:t>), applying the following ratio</w:t>
      </w:r>
      <w:r w:rsidR="00A56186">
        <w:rPr>
          <w:szCs w:val="24"/>
          <w:lang w:val="en-GB"/>
        </w:rPr>
        <w:t>[</w:t>
      </w:r>
      <w:r w:rsidR="00E60DF8">
        <w:rPr>
          <w:szCs w:val="24"/>
          <w:lang w:val="en-GB"/>
        </w:rPr>
        <w:t>25</w:t>
      </w:r>
      <w:r w:rsidR="00A56186">
        <w:rPr>
          <w:szCs w:val="24"/>
          <w:lang w:val="en-GB"/>
        </w:rPr>
        <w:t>]</w:t>
      </w:r>
      <w:r w:rsidRPr="00C807E3">
        <w:rPr>
          <w:szCs w:val="24"/>
          <w:lang w:val="en-GB"/>
        </w:rPr>
        <w:t xml:space="preserve"> to quantify bioaccumulation ([Hg]</w:t>
      </w:r>
      <w:r w:rsidRPr="00C807E3">
        <w:rPr>
          <w:szCs w:val="24"/>
          <w:vertAlign w:val="subscript"/>
          <w:lang w:val="en-GB"/>
        </w:rPr>
        <w:t>Sample</w:t>
      </w:r>
      <w:r w:rsidRPr="00C807E3">
        <w:rPr>
          <w:szCs w:val="24"/>
          <w:lang w:val="en-GB"/>
        </w:rPr>
        <w:t>):</w:t>
      </w:r>
    </w:p>
    <w:p w14:paraId="56CF056B" w14:textId="51B5DE1C" w:rsidR="00950F42" w:rsidRPr="00C807E3" w:rsidRDefault="00950F42" w:rsidP="00C23C4C">
      <w:pPr>
        <w:widowControl w:val="0"/>
        <w:autoSpaceDE w:val="0"/>
        <w:autoSpaceDN w:val="0"/>
        <w:adjustRightInd w:val="0"/>
        <w:spacing w:line="480" w:lineRule="auto"/>
        <w:ind w:firstLine="709"/>
        <w:rPr>
          <w:szCs w:val="24"/>
          <w:lang w:val="en-GB"/>
        </w:rPr>
      </w:pPr>
      <w:r w:rsidRPr="00C807E3">
        <w:rPr>
          <w:szCs w:val="24"/>
          <w:lang w:val="en-GB"/>
        </w:rPr>
        <w:t>[Hg]</w:t>
      </w:r>
      <w:r w:rsidRPr="00C807E3">
        <w:rPr>
          <w:szCs w:val="24"/>
          <w:vertAlign w:val="subscript"/>
          <w:lang w:val="en-GB"/>
        </w:rPr>
        <w:t>Sample</w:t>
      </w:r>
      <w:r w:rsidRPr="00C807E3">
        <w:rPr>
          <w:szCs w:val="24"/>
          <w:lang w:val="en-GB"/>
        </w:rPr>
        <w:t xml:space="preserve"> </w:t>
      </w:r>
      <w:bookmarkEnd w:id="0"/>
      <w:r w:rsidRPr="00C807E3">
        <w:rPr>
          <w:szCs w:val="24"/>
          <w:lang w:val="en-GB"/>
        </w:rPr>
        <w:t xml:space="preserve">= </w:t>
      </w:r>
      <w:bookmarkStart w:id="1" w:name="_Hlk160439102"/>
      <w:r w:rsidRPr="00C807E3">
        <w:rPr>
          <w:szCs w:val="24"/>
          <w:lang w:val="en-GB"/>
        </w:rPr>
        <w:t>[Hg]</w:t>
      </w:r>
      <w:r w:rsidRPr="00C807E3">
        <w:rPr>
          <w:szCs w:val="24"/>
          <w:vertAlign w:val="subscript"/>
          <w:lang w:val="en-GB"/>
        </w:rPr>
        <w:t>Fossil</w:t>
      </w:r>
      <w:r w:rsidRPr="00C807E3">
        <w:rPr>
          <w:szCs w:val="24"/>
          <w:lang w:val="en-GB"/>
        </w:rPr>
        <w:t>/[Hg]</w:t>
      </w:r>
      <w:r w:rsidRPr="00C807E3">
        <w:rPr>
          <w:szCs w:val="24"/>
          <w:vertAlign w:val="subscript"/>
          <w:lang w:val="en-GB"/>
        </w:rPr>
        <w:t>Rock</w:t>
      </w:r>
      <w:bookmarkEnd w:id="1"/>
    </w:p>
    <w:p w14:paraId="0EF94C9C" w14:textId="7DDE3C81" w:rsidR="00CD660F" w:rsidRDefault="00C23C4C" w:rsidP="00C23C4C">
      <w:pPr>
        <w:widowControl w:val="0"/>
        <w:autoSpaceDE w:val="0"/>
        <w:autoSpaceDN w:val="0"/>
        <w:adjustRightInd w:val="0"/>
        <w:spacing w:line="480" w:lineRule="auto"/>
        <w:ind w:firstLine="709"/>
        <w:rPr>
          <w:szCs w:val="24"/>
          <w:lang w:val="en-GB"/>
        </w:rPr>
      </w:pPr>
      <w:r w:rsidRPr="00DE53BF">
        <w:rPr>
          <w:szCs w:val="24"/>
          <w:lang w:val="en-GB"/>
        </w:rPr>
        <w:t>This procedure</w:t>
      </w:r>
      <w:r w:rsidR="00CD660F" w:rsidRPr="00DE53BF">
        <w:rPr>
          <w:szCs w:val="24"/>
          <w:lang w:val="en-GB"/>
        </w:rPr>
        <w:t xml:space="preserve"> remove</w:t>
      </w:r>
      <w:r w:rsidRPr="00DE53BF">
        <w:rPr>
          <w:szCs w:val="24"/>
          <w:lang w:val="en-GB"/>
        </w:rPr>
        <w:t>s</w:t>
      </w:r>
      <w:r w:rsidR="00CD660F" w:rsidRPr="00DE53BF">
        <w:rPr>
          <w:szCs w:val="24"/>
          <w:lang w:val="en-GB"/>
        </w:rPr>
        <w:t xml:space="preserve"> interference from nearby sources of sedimentation</w:t>
      </w:r>
      <w:r w:rsidRPr="00DE53BF">
        <w:rPr>
          <w:szCs w:val="24"/>
          <w:lang w:val="en-GB"/>
        </w:rPr>
        <w:t xml:space="preserve">, while also compensating for </w:t>
      </w:r>
      <w:r w:rsidR="00CD660F" w:rsidRPr="00DE53BF">
        <w:rPr>
          <w:szCs w:val="24"/>
          <w:lang w:val="en-GB"/>
        </w:rPr>
        <w:t xml:space="preserve">the potential </w:t>
      </w:r>
      <w:r w:rsidRPr="00DE53BF">
        <w:rPr>
          <w:szCs w:val="24"/>
          <w:lang w:val="en-GB"/>
        </w:rPr>
        <w:t>diagenetic</w:t>
      </w:r>
      <w:r w:rsidR="00CD660F" w:rsidRPr="00DE53BF">
        <w:rPr>
          <w:szCs w:val="24"/>
          <w:lang w:val="en-GB"/>
        </w:rPr>
        <w:t xml:space="preserve"> effect</w:t>
      </w:r>
      <w:r w:rsidRPr="00DE53BF">
        <w:rPr>
          <w:szCs w:val="24"/>
          <w:lang w:val="en-GB"/>
        </w:rPr>
        <w:t xml:space="preserve"> over</w:t>
      </w:r>
      <w:r w:rsidR="00CD660F" w:rsidRPr="00DE53BF">
        <w:rPr>
          <w:szCs w:val="24"/>
          <w:lang w:val="en-GB"/>
        </w:rPr>
        <w:t xml:space="preserve"> </w:t>
      </w:r>
      <w:r w:rsidR="00DE53BF" w:rsidRPr="00DE53BF">
        <w:rPr>
          <w:szCs w:val="24"/>
          <w:lang w:val="en-GB"/>
        </w:rPr>
        <w:t xml:space="preserve">biochemical compounds </w:t>
      </w:r>
      <w:r w:rsidR="00CD660F" w:rsidRPr="00DE53BF">
        <w:rPr>
          <w:szCs w:val="24"/>
          <w:lang w:val="en-GB"/>
        </w:rPr>
        <w:t>(carbonates, silica, phosphorite and organic matter</w:t>
      </w:r>
      <w:r w:rsidR="00DE53BF" w:rsidRPr="00DE53BF">
        <w:rPr>
          <w:szCs w:val="24"/>
          <w:lang w:val="en-GB"/>
        </w:rPr>
        <w:t xml:space="preserve"> in general</w:t>
      </w:r>
      <w:r w:rsidR="00CD660F" w:rsidRPr="00DE53BF">
        <w:rPr>
          <w:szCs w:val="24"/>
          <w:lang w:val="en-GB"/>
        </w:rPr>
        <w:t>)</w:t>
      </w:r>
      <w:r w:rsidR="00DE53BF" w:rsidRPr="00DE53BF">
        <w:rPr>
          <w:rFonts w:eastAsia="Times New Roman"/>
          <w:szCs w:val="24"/>
          <w:lang w:val="en-GB"/>
        </w:rPr>
        <w:t>[</w:t>
      </w:r>
      <w:r w:rsidR="00CB09D7">
        <w:rPr>
          <w:rFonts w:eastAsia="Times New Roman"/>
          <w:szCs w:val="24"/>
          <w:lang w:val="en-GB"/>
        </w:rPr>
        <w:t>3</w:t>
      </w:r>
      <w:r w:rsidR="00DE53BF" w:rsidRPr="00DE53BF">
        <w:rPr>
          <w:rFonts w:eastAsia="Times New Roman"/>
          <w:szCs w:val="24"/>
          <w:lang w:val="en-GB"/>
        </w:rPr>
        <w:t>6–</w:t>
      </w:r>
      <w:r w:rsidR="00CB09D7">
        <w:rPr>
          <w:rFonts w:eastAsia="Times New Roman"/>
          <w:szCs w:val="24"/>
          <w:lang w:val="en-GB"/>
        </w:rPr>
        <w:t>3</w:t>
      </w:r>
      <w:r w:rsidR="00DE53BF" w:rsidRPr="00DE53BF">
        <w:rPr>
          <w:rFonts w:eastAsia="Times New Roman"/>
          <w:szCs w:val="24"/>
          <w:lang w:val="en-GB"/>
        </w:rPr>
        <w:t>7]</w:t>
      </w:r>
      <w:r w:rsidR="00CD660F" w:rsidRPr="00DE53BF">
        <w:rPr>
          <w:szCs w:val="24"/>
          <w:lang w:val="en-GB"/>
        </w:rPr>
        <w:t>.</w:t>
      </w:r>
    </w:p>
    <w:p w14:paraId="09EF3A66" w14:textId="09EEDF67" w:rsidR="00CB09D7" w:rsidRPr="00CB09D7" w:rsidRDefault="00CB09D7" w:rsidP="00CB09D7">
      <w:pPr>
        <w:widowControl w:val="0"/>
        <w:autoSpaceDE w:val="0"/>
        <w:autoSpaceDN w:val="0"/>
        <w:adjustRightInd w:val="0"/>
        <w:spacing w:line="480" w:lineRule="auto"/>
        <w:rPr>
          <w:b/>
          <w:bCs/>
          <w:szCs w:val="24"/>
          <w:lang w:val="en-GB"/>
        </w:rPr>
      </w:pPr>
      <w:r w:rsidRPr="00CB09D7">
        <w:rPr>
          <w:b/>
          <w:bCs/>
          <w:szCs w:val="24"/>
          <w:lang w:val="en-GB"/>
        </w:rPr>
        <w:lastRenderedPageBreak/>
        <w:t>References</w:t>
      </w:r>
    </w:p>
    <w:p w14:paraId="6DFE761A" w14:textId="77777777" w:rsidR="009E679A" w:rsidRPr="00C23C4C" w:rsidRDefault="009E679A" w:rsidP="00CB09D7">
      <w:pPr>
        <w:pStyle w:val="Corpodetexto"/>
        <w:numPr>
          <w:ilvl w:val="0"/>
          <w:numId w:val="1"/>
        </w:numPr>
        <w:spacing w:line="480" w:lineRule="auto"/>
        <w:ind w:left="426" w:hanging="426"/>
        <w:rPr>
          <w:sz w:val="24"/>
          <w:szCs w:val="24"/>
        </w:rPr>
      </w:pPr>
      <w:r w:rsidRPr="00C23C4C">
        <w:rPr>
          <w:sz w:val="24"/>
          <w:szCs w:val="24"/>
        </w:rPr>
        <w:t xml:space="preserve">Lopes, G. L. B. &amp; Barreto, A. M. F. Paleoecological and biomechanical inferences regarding the paleoichthyofauna of the Romualdo Formation, Aptian-Albian of the Araripe Basin, state of Pernambuco, northeastern Brazil. </w:t>
      </w:r>
      <w:r w:rsidRPr="00C23C4C">
        <w:rPr>
          <w:i/>
          <w:sz w:val="24"/>
          <w:szCs w:val="24"/>
        </w:rPr>
        <w:t>Journal of South American Earth Sciences</w:t>
      </w:r>
      <w:r w:rsidRPr="00C23C4C">
        <w:rPr>
          <w:sz w:val="24"/>
          <w:szCs w:val="24"/>
        </w:rPr>
        <w:t xml:space="preserve"> 111, 103444 (2021).</w:t>
      </w:r>
    </w:p>
    <w:p w14:paraId="1AE5E59B" w14:textId="77777777" w:rsidR="00E506DD" w:rsidRPr="00C23C4C" w:rsidRDefault="00E506DD" w:rsidP="00CB09D7">
      <w:pPr>
        <w:pStyle w:val="Corpodetexto"/>
        <w:numPr>
          <w:ilvl w:val="0"/>
          <w:numId w:val="3"/>
        </w:numPr>
        <w:spacing w:line="480" w:lineRule="auto"/>
        <w:ind w:left="426" w:hanging="426"/>
        <w:rPr>
          <w:sz w:val="24"/>
          <w:szCs w:val="24"/>
        </w:rPr>
      </w:pPr>
      <w:r w:rsidRPr="00C23C4C">
        <w:rPr>
          <w:sz w:val="24"/>
          <w:szCs w:val="24"/>
        </w:rPr>
        <w:t xml:space="preserve">Coutinho, D. L. C., Coutinho Júnior, J. A., Coutinho, C. C., Duque, R., Asakura, Y., Brandão, A. M. &amp; Barreto, A. M. F. A Coleção Paleontológica do Museu de Ciências Naturais e de História Barra do Jardim da Fundação Francisco de Lima Botelho, Jardim, Ceará, Brasil. </w:t>
      </w:r>
      <w:r w:rsidRPr="00C23C4C">
        <w:rPr>
          <w:i/>
          <w:sz w:val="24"/>
          <w:szCs w:val="24"/>
        </w:rPr>
        <w:t>Anuário do Instituto de Geociências</w:t>
      </w:r>
      <w:r w:rsidRPr="00C23C4C">
        <w:rPr>
          <w:sz w:val="24"/>
          <w:szCs w:val="24"/>
        </w:rPr>
        <w:t xml:space="preserve"> 44, 35670 (2021).</w:t>
      </w:r>
    </w:p>
    <w:p w14:paraId="4FDB2A30" w14:textId="77777777" w:rsidR="009E679A" w:rsidRPr="00DE53BF" w:rsidRDefault="009E679A" w:rsidP="00CB09D7">
      <w:pPr>
        <w:pStyle w:val="PargrafodaLista"/>
        <w:numPr>
          <w:ilvl w:val="0"/>
          <w:numId w:val="5"/>
        </w:numPr>
        <w:autoSpaceDE w:val="0"/>
        <w:autoSpaceDN w:val="0"/>
        <w:spacing w:after="0" w:line="480" w:lineRule="auto"/>
        <w:ind w:left="426" w:hanging="426"/>
        <w:rPr>
          <w:rFonts w:ascii="Times New Roman" w:eastAsia="Times New Roman" w:hAnsi="Times New Roman" w:cs="Times New Roman"/>
          <w:lang w:val="en-GB"/>
        </w:rPr>
      </w:pPr>
      <w:r w:rsidRPr="00C23C4C">
        <w:rPr>
          <w:rFonts w:ascii="Times New Roman" w:hAnsi="Times New Roman" w:cs="Times New Roman"/>
        </w:rPr>
        <w:t xml:space="preserve">Fang, T., Lu, W., Li, J., Zhao, X. &amp; Yang, K. Levels and risk assessment of metals in sediment and fish from Chaohu Lake, Anhui Province, China. </w:t>
      </w:r>
      <w:r w:rsidRPr="00C23C4C">
        <w:rPr>
          <w:rFonts w:ascii="Times New Roman" w:hAnsi="Times New Roman" w:cs="Times New Roman"/>
          <w:i/>
        </w:rPr>
        <w:t>Environmental Science and Pollution Research</w:t>
      </w:r>
      <w:r w:rsidRPr="00C23C4C">
        <w:rPr>
          <w:rFonts w:ascii="Times New Roman" w:hAnsi="Times New Roman" w:cs="Times New Roman"/>
        </w:rPr>
        <w:t xml:space="preserve"> 24, 15390–15400</w:t>
      </w:r>
      <w:r>
        <w:rPr>
          <w:rFonts w:ascii="Times New Roman" w:hAnsi="Times New Roman" w:cs="Times New Roman"/>
        </w:rPr>
        <w:t xml:space="preserve"> </w:t>
      </w:r>
      <w:r w:rsidRPr="00C23C4C">
        <w:rPr>
          <w:rFonts w:ascii="Times New Roman" w:hAnsi="Times New Roman" w:cs="Times New Roman"/>
        </w:rPr>
        <w:t>(2017).</w:t>
      </w:r>
    </w:p>
    <w:p w14:paraId="28213119" w14:textId="4D62BDF3" w:rsidR="00827DE6" w:rsidRPr="00C23C4C" w:rsidRDefault="002414FD" w:rsidP="00CB09D7">
      <w:pPr>
        <w:pStyle w:val="PargrafodaLista"/>
        <w:numPr>
          <w:ilvl w:val="0"/>
          <w:numId w:val="6"/>
        </w:numPr>
        <w:autoSpaceDE w:val="0"/>
        <w:autoSpaceDN w:val="0"/>
        <w:spacing w:after="0" w:line="480" w:lineRule="auto"/>
        <w:ind w:left="426" w:hanging="426"/>
        <w:rPr>
          <w:rFonts w:ascii="Times New Roman" w:eastAsia="Times New Roman" w:hAnsi="Times New Roman" w:cs="Times New Roman"/>
          <w:lang w:val="en-GB"/>
        </w:rPr>
      </w:pPr>
      <w:r w:rsidRPr="00C23C4C">
        <w:rPr>
          <w:rFonts w:ascii="Times New Roman" w:eastAsia="Times New Roman" w:hAnsi="Times New Roman" w:cs="Times New Roman"/>
          <w:lang w:val="en-GB"/>
        </w:rPr>
        <w:t>Benigno, A.</w:t>
      </w:r>
      <w:r w:rsidR="00827DE6" w:rsidRPr="00C23C4C">
        <w:rPr>
          <w:rFonts w:ascii="Times New Roman" w:eastAsia="Times New Roman" w:hAnsi="Times New Roman" w:cs="Times New Roman"/>
          <w:lang w:val="en-GB"/>
        </w:rPr>
        <w:t xml:space="preserve"> </w:t>
      </w:r>
      <w:r w:rsidRPr="00C23C4C">
        <w:rPr>
          <w:rFonts w:ascii="Times New Roman" w:eastAsia="Times New Roman" w:hAnsi="Times New Roman" w:cs="Times New Roman"/>
          <w:lang w:val="en-GB"/>
        </w:rPr>
        <w:t>P.</w:t>
      </w:r>
      <w:r w:rsidR="00827DE6" w:rsidRPr="00C23C4C">
        <w:rPr>
          <w:rFonts w:ascii="Times New Roman" w:eastAsia="Times New Roman" w:hAnsi="Times New Roman" w:cs="Times New Roman"/>
          <w:lang w:val="en-GB"/>
        </w:rPr>
        <w:t xml:space="preserve"> </w:t>
      </w:r>
      <w:r w:rsidRPr="00C23C4C">
        <w:rPr>
          <w:rFonts w:ascii="Times New Roman" w:eastAsia="Times New Roman" w:hAnsi="Times New Roman" w:cs="Times New Roman"/>
          <w:lang w:val="en-GB"/>
        </w:rPr>
        <w:t>A., Saraiva, A.</w:t>
      </w:r>
      <w:r w:rsidR="00827DE6" w:rsidRPr="00C23C4C">
        <w:rPr>
          <w:rFonts w:ascii="Times New Roman" w:eastAsia="Times New Roman" w:hAnsi="Times New Roman" w:cs="Times New Roman"/>
          <w:lang w:val="en-GB"/>
        </w:rPr>
        <w:t xml:space="preserve"> A</w:t>
      </w:r>
      <w:r w:rsidRPr="00C23C4C">
        <w:rPr>
          <w:rFonts w:ascii="Times New Roman" w:eastAsia="Times New Roman" w:hAnsi="Times New Roman" w:cs="Times New Roman"/>
          <w:lang w:val="en-GB"/>
        </w:rPr>
        <w:t>.</w:t>
      </w:r>
      <w:r w:rsidR="00827DE6" w:rsidRPr="00C23C4C">
        <w:rPr>
          <w:rFonts w:ascii="Times New Roman" w:eastAsia="Times New Roman" w:hAnsi="Times New Roman" w:cs="Times New Roman"/>
          <w:lang w:val="en-GB"/>
        </w:rPr>
        <w:t xml:space="preserve"> </w:t>
      </w:r>
      <w:r w:rsidRPr="00C23C4C">
        <w:rPr>
          <w:rFonts w:ascii="Times New Roman" w:eastAsia="Times New Roman" w:hAnsi="Times New Roman" w:cs="Times New Roman"/>
          <w:lang w:val="en-GB"/>
        </w:rPr>
        <w:t>F., Sial, A.</w:t>
      </w:r>
      <w:r w:rsidR="00827DE6" w:rsidRPr="00C23C4C">
        <w:rPr>
          <w:rFonts w:ascii="Times New Roman" w:eastAsia="Times New Roman" w:hAnsi="Times New Roman" w:cs="Times New Roman"/>
          <w:lang w:val="en-GB"/>
        </w:rPr>
        <w:t xml:space="preserve"> </w:t>
      </w:r>
      <w:r w:rsidRPr="00C23C4C">
        <w:rPr>
          <w:rFonts w:ascii="Times New Roman" w:eastAsia="Times New Roman" w:hAnsi="Times New Roman" w:cs="Times New Roman"/>
          <w:lang w:val="en-GB"/>
        </w:rPr>
        <w:t>N.</w:t>
      </w:r>
      <w:r w:rsidR="00827DE6" w:rsidRPr="00C23C4C">
        <w:rPr>
          <w:rFonts w:ascii="Times New Roman" w:eastAsia="Times New Roman" w:hAnsi="Times New Roman" w:cs="Times New Roman"/>
          <w:lang w:val="en-GB"/>
        </w:rPr>
        <w:t xml:space="preserve"> &amp;</w:t>
      </w:r>
      <w:r w:rsidRPr="00C23C4C">
        <w:rPr>
          <w:rFonts w:ascii="Times New Roman" w:eastAsia="Times New Roman" w:hAnsi="Times New Roman" w:cs="Times New Roman"/>
          <w:lang w:val="en-GB"/>
        </w:rPr>
        <w:t xml:space="preserve"> Lacerda, L.D. Mercury chemostratigraphy as a proxy of volcanic-driven environmental changes in the Aptian-Albian transition, Araripe Basin, northeastern Brazil. </w:t>
      </w:r>
      <w:r w:rsidR="00827DE6" w:rsidRPr="00C23C4C">
        <w:rPr>
          <w:rFonts w:ascii="Times New Roman" w:eastAsia="Times New Roman" w:hAnsi="Times New Roman" w:cs="Times New Roman"/>
          <w:i/>
          <w:iCs/>
          <w:lang w:val="en-GB"/>
        </w:rPr>
        <w:t>Journal of South American Earth Sciences</w:t>
      </w:r>
      <w:r w:rsidR="00827DE6" w:rsidRPr="00C23C4C">
        <w:rPr>
          <w:rFonts w:ascii="Times New Roman" w:eastAsia="Times New Roman" w:hAnsi="Times New Roman" w:cs="Times New Roman"/>
          <w:lang w:val="en-GB"/>
        </w:rPr>
        <w:t xml:space="preserve"> </w:t>
      </w:r>
      <w:r w:rsidRPr="00C23C4C">
        <w:rPr>
          <w:rFonts w:ascii="Times New Roman" w:eastAsia="Times New Roman" w:hAnsi="Times New Roman" w:cs="Times New Roman"/>
          <w:lang w:val="en-GB"/>
        </w:rPr>
        <w:t>107, 103020</w:t>
      </w:r>
      <w:r w:rsidR="00827DE6" w:rsidRPr="00C23C4C">
        <w:rPr>
          <w:rFonts w:ascii="Times New Roman" w:eastAsia="Times New Roman" w:hAnsi="Times New Roman" w:cs="Times New Roman"/>
          <w:lang w:val="en-GB"/>
        </w:rPr>
        <w:t xml:space="preserve"> (2021)</w:t>
      </w:r>
      <w:r w:rsidRPr="00C23C4C">
        <w:rPr>
          <w:rFonts w:ascii="Times New Roman" w:eastAsia="Times New Roman" w:hAnsi="Times New Roman" w:cs="Times New Roman"/>
          <w:lang w:val="en-GB"/>
        </w:rPr>
        <w:t>.</w:t>
      </w:r>
      <w:r w:rsidR="00827DE6" w:rsidRPr="00C23C4C">
        <w:rPr>
          <w:rFonts w:ascii="Times New Roman" w:eastAsia="Times New Roman" w:hAnsi="Times New Roman" w:cs="Times New Roman"/>
          <w:lang w:val="en-GB"/>
        </w:rPr>
        <w:t xml:space="preserve"> </w:t>
      </w:r>
    </w:p>
    <w:p w14:paraId="1514005A" w14:textId="16F74B1B" w:rsidR="002414FD" w:rsidRPr="00C23C4C" w:rsidRDefault="002414FD" w:rsidP="00CB09D7">
      <w:pPr>
        <w:pStyle w:val="PargrafodaLista"/>
        <w:numPr>
          <w:ilvl w:val="0"/>
          <w:numId w:val="6"/>
        </w:numPr>
        <w:autoSpaceDE w:val="0"/>
        <w:autoSpaceDN w:val="0"/>
        <w:spacing w:after="0" w:line="480" w:lineRule="auto"/>
        <w:ind w:left="426" w:hanging="426"/>
        <w:rPr>
          <w:rFonts w:ascii="Times New Roman" w:eastAsia="Times New Roman" w:hAnsi="Times New Roman" w:cs="Times New Roman"/>
          <w:lang w:val="en-GB"/>
        </w:rPr>
      </w:pPr>
      <w:r w:rsidRPr="00C23C4C">
        <w:rPr>
          <w:rFonts w:ascii="Times New Roman" w:eastAsia="Times New Roman" w:hAnsi="Times New Roman" w:cs="Times New Roman"/>
          <w:lang w:val="en-GB"/>
        </w:rPr>
        <w:t>Hamid, I. R. A., Lacerda, L.</w:t>
      </w:r>
      <w:r w:rsidR="00827DE6" w:rsidRPr="00C23C4C">
        <w:rPr>
          <w:rFonts w:ascii="Times New Roman" w:eastAsia="Times New Roman" w:hAnsi="Times New Roman" w:cs="Times New Roman"/>
          <w:lang w:val="en-GB"/>
        </w:rPr>
        <w:t xml:space="preserve"> </w:t>
      </w:r>
      <w:r w:rsidRPr="00C23C4C">
        <w:rPr>
          <w:rFonts w:ascii="Times New Roman" w:eastAsia="Times New Roman" w:hAnsi="Times New Roman" w:cs="Times New Roman"/>
          <w:lang w:val="en-GB"/>
        </w:rPr>
        <w:t>D., Saraiva, A.</w:t>
      </w:r>
      <w:r w:rsidR="00827DE6" w:rsidRPr="00C23C4C">
        <w:rPr>
          <w:rFonts w:ascii="Times New Roman" w:eastAsia="Times New Roman" w:hAnsi="Times New Roman" w:cs="Times New Roman"/>
          <w:lang w:val="en-GB"/>
        </w:rPr>
        <w:t xml:space="preserve"> A</w:t>
      </w:r>
      <w:r w:rsidRPr="00C23C4C">
        <w:rPr>
          <w:rFonts w:ascii="Times New Roman" w:eastAsia="Times New Roman" w:hAnsi="Times New Roman" w:cs="Times New Roman"/>
          <w:lang w:val="en-GB"/>
        </w:rPr>
        <w:t>.</w:t>
      </w:r>
      <w:r w:rsidR="00827DE6" w:rsidRPr="00C23C4C">
        <w:rPr>
          <w:rFonts w:ascii="Times New Roman" w:eastAsia="Times New Roman" w:hAnsi="Times New Roman" w:cs="Times New Roman"/>
          <w:lang w:val="en-GB"/>
        </w:rPr>
        <w:t xml:space="preserve"> </w:t>
      </w:r>
      <w:r w:rsidRPr="00C23C4C">
        <w:rPr>
          <w:rFonts w:ascii="Times New Roman" w:eastAsia="Times New Roman" w:hAnsi="Times New Roman" w:cs="Times New Roman"/>
          <w:lang w:val="en-GB"/>
        </w:rPr>
        <w:t>F., Sial, A.</w:t>
      </w:r>
      <w:r w:rsidR="00827DE6" w:rsidRPr="00C23C4C">
        <w:rPr>
          <w:rFonts w:ascii="Times New Roman" w:eastAsia="Times New Roman" w:hAnsi="Times New Roman" w:cs="Times New Roman"/>
          <w:lang w:val="en-GB"/>
        </w:rPr>
        <w:t xml:space="preserve"> </w:t>
      </w:r>
      <w:r w:rsidRPr="00C23C4C">
        <w:rPr>
          <w:rFonts w:ascii="Times New Roman" w:eastAsia="Times New Roman" w:hAnsi="Times New Roman" w:cs="Times New Roman"/>
          <w:lang w:val="en-GB"/>
        </w:rPr>
        <w:t>N., Benigno, A.</w:t>
      </w:r>
      <w:r w:rsidR="00827DE6" w:rsidRPr="00C23C4C">
        <w:rPr>
          <w:rFonts w:ascii="Times New Roman" w:eastAsia="Times New Roman" w:hAnsi="Times New Roman" w:cs="Times New Roman"/>
          <w:lang w:val="en-GB"/>
        </w:rPr>
        <w:t xml:space="preserve"> </w:t>
      </w:r>
      <w:r w:rsidRPr="00C23C4C">
        <w:rPr>
          <w:rFonts w:ascii="Times New Roman" w:eastAsia="Times New Roman" w:hAnsi="Times New Roman" w:cs="Times New Roman"/>
          <w:lang w:val="en-GB"/>
        </w:rPr>
        <w:t>P.</w:t>
      </w:r>
      <w:r w:rsidR="00827DE6" w:rsidRPr="00C23C4C">
        <w:rPr>
          <w:rFonts w:ascii="Times New Roman" w:eastAsia="Times New Roman" w:hAnsi="Times New Roman" w:cs="Times New Roman"/>
          <w:lang w:val="en-GB"/>
        </w:rPr>
        <w:t xml:space="preserve"> </w:t>
      </w:r>
      <w:r w:rsidRPr="00C23C4C">
        <w:rPr>
          <w:rFonts w:ascii="Times New Roman" w:eastAsia="Times New Roman" w:hAnsi="Times New Roman" w:cs="Times New Roman"/>
          <w:lang w:val="en-GB"/>
        </w:rPr>
        <w:t>A.</w:t>
      </w:r>
      <w:r w:rsidR="00827DE6" w:rsidRPr="00C23C4C">
        <w:rPr>
          <w:rFonts w:ascii="Times New Roman" w:eastAsia="Times New Roman" w:hAnsi="Times New Roman" w:cs="Times New Roman"/>
          <w:lang w:val="en-GB"/>
        </w:rPr>
        <w:t xml:space="preserve"> &amp;</w:t>
      </w:r>
      <w:r w:rsidRPr="00C23C4C">
        <w:rPr>
          <w:rFonts w:ascii="Times New Roman" w:eastAsia="Times New Roman" w:hAnsi="Times New Roman" w:cs="Times New Roman"/>
          <w:lang w:val="en-GB"/>
        </w:rPr>
        <w:t xml:space="preserve"> Aguiar, J.</w:t>
      </w:r>
      <w:r w:rsidR="00827DE6" w:rsidRPr="00C23C4C">
        <w:rPr>
          <w:rFonts w:ascii="Times New Roman" w:eastAsia="Times New Roman" w:hAnsi="Times New Roman" w:cs="Times New Roman"/>
          <w:lang w:val="en-GB"/>
        </w:rPr>
        <w:t xml:space="preserve"> </w:t>
      </w:r>
      <w:r w:rsidRPr="00C23C4C">
        <w:rPr>
          <w:rFonts w:ascii="Times New Roman" w:eastAsia="Times New Roman" w:hAnsi="Times New Roman" w:cs="Times New Roman"/>
          <w:lang w:val="en-GB"/>
        </w:rPr>
        <w:t xml:space="preserve">E. Aptian-Albian paleoenvironmental geochemistry: Araripe Basin, Northeastern Brazil. </w:t>
      </w:r>
      <w:r w:rsidR="00827DE6" w:rsidRPr="00C23C4C">
        <w:rPr>
          <w:rFonts w:ascii="Times New Roman" w:eastAsia="Times New Roman" w:hAnsi="Times New Roman" w:cs="Times New Roman"/>
          <w:i/>
          <w:iCs/>
          <w:lang w:val="en-GB"/>
        </w:rPr>
        <w:t>Journal of South American Earth Sciences</w:t>
      </w:r>
      <w:r w:rsidR="00827DE6" w:rsidRPr="00C23C4C">
        <w:rPr>
          <w:rFonts w:ascii="Times New Roman" w:eastAsia="Times New Roman" w:hAnsi="Times New Roman" w:cs="Times New Roman"/>
          <w:lang w:val="en-GB"/>
        </w:rPr>
        <w:t xml:space="preserve"> </w:t>
      </w:r>
      <w:r w:rsidRPr="00C23C4C">
        <w:rPr>
          <w:rFonts w:ascii="Times New Roman" w:eastAsia="Times New Roman" w:hAnsi="Times New Roman" w:cs="Times New Roman"/>
          <w:lang w:val="en-GB"/>
        </w:rPr>
        <w:t>137, 104856</w:t>
      </w:r>
      <w:r w:rsidR="00827DE6" w:rsidRPr="00C23C4C">
        <w:rPr>
          <w:rFonts w:ascii="Times New Roman" w:eastAsia="Times New Roman" w:hAnsi="Times New Roman" w:cs="Times New Roman"/>
          <w:lang w:val="en-GB"/>
        </w:rPr>
        <w:t xml:space="preserve"> (2024).</w:t>
      </w:r>
    </w:p>
    <w:p w14:paraId="2714BD21" w14:textId="77777777" w:rsidR="00B2116C" w:rsidRDefault="00DE53BF" w:rsidP="00CB09D7">
      <w:pPr>
        <w:pStyle w:val="PargrafodaLista"/>
        <w:numPr>
          <w:ilvl w:val="0"/>
          <w:numId w:val="6"/>
        </w:numPr>
        <w:autoSpaceDE w:val="0"/>
        <w:autoSpaceDN w:val="0"/>
        <w:spacing w:after="0" w:line="480" w:lineRule="auto"/>
        <w:ind w:left="426" w:hanging="426"/>
        <w:rPr>
          <w:rFonts w:ascii="Times New Roman" w:eastAsia="Times New Roman" w:hAnsi="Times New Roman" w:cs="Times New Roman"/>
          <w:lang w:val="en-GB"/>
        </w:rPr>
      </w:pPr>
      <w:r w:rsidRPr="00B2116C">
        <w:rPr>
          <w:rFonts w:ascii="Times New Roman" w:eastAsia="Times New Roman" w:hAnsi="Times New Roman" w:cs="Times New Roman"/>
          <w:lang w:val="en-GB"/>
        </w:rPr>
        <w:t>Soua</w:t>
      </w:r>
      <w:r w:rsidR="002414FD" w:rsidRPr="00B2116C">
        <w:rPr>
          <w:rFonts w:ascii="Times New Roman" w:eastAsia="Times New Roman" w:hAnsi="Times New Roman" w:cs="Times New Roman"/>
          <w:lang w:val="en-GB"/>
        </w:rPr>
        <w:t xml:space="preserve">, M., </w:t>
      </w:r>
      <w:r w:rsidRPr="00B2116C">
        <w:rPr>
          <w:rFonts w:ascii="Times New Roman" w:eastAsia="Times New Roman" w:hAnsi="Times New Roman" w:cs="Times New Roman"/>
          <w:lang w:val="en-GB"/>
        </w:rPr>
        <w:t>Zaghbib</w:t>
      </w:r>
      <w:r w:rsidR="002414FD" w:rsidRPr="00B2116C">
        <w:rPr>
          <w:rFonts w:ascii="Times New Roman" w:eastAsia="Times New Roman" w:hAnsi="Times New Roman" w:cs="Times New Roman"/>
          <w:lang w:val="en-GB"/>
        </w:rPr>
        <w:t>-</w:t>
      </w:r>
      <w:r w:rsidRPr="00B2116C">
        <w:rPr>
          <w:rFonts w:ascii="Times New Roman" w:eastAsia="Times New Roman" w:hAnsi="Times New Roman" w:cs="Times New Roman"/>
          <w:lang w:val="en-GB"/>
        </w:rPr>
        <w:t>Turki</w:t>
      </w:r>
      <w:r w:rsidR="002414FD" w:rsidRPr="00B2116C">
        <w:rPr>
          <w:rFonts w:ascii="Times New Roman" w:eastAsia="Times New Roman" w:hAnsi="Times New Roman" w:cs="Times New Roman"/>
          <w:lang w:val="en-GB"/>
        </w:rPr>
        <w:t xml:space="preserve">, D., </w:t>
      </w:r>
      <w:r w:rsidRPr="00B2116C">
        <w:rPr>
          <w:rFonts w:ascii="Times New Roman" w:eastAsia="Times New Roman" w:hAnsi="Times New Roman" w:cs="Times New Roman"/>
          <w:lang w:val="en-GB"/>
        </w:rPr>
        <w:t>Ben Jemia</w:t>
      </w:r>
      <w:r w:rsidR="002414FD" w:rsidRPr="00B2116C">
        <w:rPr>
          <w:rFonts w:ascii="Times New Roman" w:eastAsia="Times New Roman" w:hAnsi="Times New Roman" w:cs="Times New Roman"/>
          <w:lang w:val="en-GB"/>
        </w:rPr>
        <w:t xml:space="preserve">, H., </w:t>
      </w:r>
      <w:r w:rsidRPr="00B2116C">
        <w:rPr>
          <w:rFonts w:ascii="Times New Roman" w:eastAsia="Times New Roman" w:hAnsi="Times New Roman" w:cs="Times New Roman"/>
          <w:lang w:val="en-GB"/>
        </w:rPr>
        <w:t>Smaoui</w:t>
      </w:r>
      <w:r w:rsidR="002414FD" w:rsidRPr="00B2116C">
        <w:rPr>
          <w:rFonts w:ascii="Times New Roman" w:eastAsia="Times New Roman" w:hAnsi="Times New Roman" w:cs="Times New Roman"/>
          <w:lang w:val="en-GB"/>
        </w:rPr>
        <w:t>, J.</w:t>
      </w:r>
      <w:r w:rsidRPr="00B2116C">
        <w:rPr>
          <w:rFonts w:ascii="Times New Roman" w:eastAsia="Times New Roman" w:hAnsi="Times New Roman" w:cs="Times New Roman"/>
          <w:lang w:val="en-GB"/>
        </w:rPr>
        <w:t xml:space="preserve"> &amp;</w:t>
      </w:r>
      <w:r w:rsidR="002414FD" w:rsidRPr="00B2116C">
        <w:rPr>
          <w:rFonts w:ascii="Times New Roman" w:eastAsia="Times New Roman" w:hAnsi="Times New Roman" w:cs="Times New Roman"/>
          <w:lang w:val="en-GB"/>
        </w:rPr>
        <w:t xml:space="preserve"> </w:t>
      </w:r>
      <w:r w:rsidRPr="00B2116C">
        <w:rPr>
          <w:rFonts w:ascii="Times New Roman" w:eastAsia="Times New Roman" w:hAnsi="Times New Roman" w:cs="Times New Roman"/>
          <w:lang w:val="en-GB"/>
        </w:rPr>
        <w:t>Boukadi</w:t>
      </w:r>
      <w:r w:rsidR="002414FD" w:rsidRPr="00B2116C">
        <w:rPr>
          <w:rFonts w:ascii="Times New Roman" w:eastAsia="Times New Roman" w:hAnsi="Times New Roman" w:cs="Times New Roman"/>
          <w:lang w:val="en-GB"/>
        </w:rPr>
        <w:t xml:space="preserve">, A. Geochemical </w:t>
      </w:r>
      <w:r w:rsidRPr="00B2116C">
        <w:rPr>
          <w:rFonts w:ascii="Times New Roman" w:eastAsia="Times New Roman" w:hAnsi="Times New Roman" w:cs="Times New Roman"/>
          <w:lang w:val="en-GB"/>
        </w:rPr>
        <w:t xml:space="preserve">record </w:t>
      </w:r>
      <w:r w:rsidR="002414FD" w:rsidRPr="00B2116C">
        <w:rPr>
          <w:rFonts w:ascii="Times New Roman" w:eastAsia="Times New Roman" w:hAnsi="Times New Roman" w:cs="Times New Roman"/>
          <w:lang w:val="en-GB"/>
        </w:rPr>
        <w:t xml:space="preserve">of the Cenomanian-Turonian </w:t>
      </w:r>
      <w:r w:rsidRPr="00B2116C">
        <w:rPr>
          <w:rFonts w:ascii="Times New Roman" w:eastAsia="Times New Roman" w:hAnsi="Times New Roman" w:cs="Times New Roman"/>
          <w:lang w:val="en-GB"/>
        </w:rPr>
        <w:t xml:space="preserve">anoxic event </w:t>
      </w:r>
      <w:r w:rsidR="002414FD" w:rsidRPr="00B2116C">
        <w:rPr>
          <w:rFonts w:ascii="Times New Roman" w:eastAsia="Times New Roman" w:hAnsi="Times New Roman" w:cs="Times New Roman"/>
          <w:lang w:val="en-GB"/>
        </w:rPr>
        <w:t xml:space="preserve">in Tunisia: Is it </w:t>
      </w:r>
      <w:r w:rsidRPr="00B2116C">
        <w:rPr>
          <w:rFonts w:ascii="Times New Roman" w:eastAsia="Times New Roman" w:hAnsi="Times New Roman" w:cs="Times New Roman"/>
          <w:lang w:val="en-GB"/>
        </w:rPr>
        <w:t xml:space="preserve">correlative </w:t>
      </w:r>
      <w:r w:rsidR="002414FD" w:rsidRPr="00B2116C">
        <w:rPr>
          <w:rFonts w:ascii="Times New Roman" w:eastAsia="Times New Roman" w:hAnsi="Times New Roman" w:cs="Times New Roman"/>
          <w:lang w:val="en-GB"/>
        </w:rPr>
        <w:t xml:space="preserve">and </w:t>
      </w:r>
      <w:r w:rsidRPr="00B2116C">
        <w:rPr>
          <w:rFonts w:ascii="Times New Roman" w:eastAsia="Times New Roman" w:hAnsi="Times New Roman" w:cs="Times New Roman"/>
          <w:lang w:val="en-GB"/>
        </w:rPr>
        <w:t xml:space="preserve">isochronous </w:t>
      </w:r>
      <w:r w:rsidR="002414FD" w:rsidRPr="00B2116C">
        <w:rPr>
          <w:rFonts w:ascii="Times New Roman" w:eastAsia="Times New Roman" w:hAnsi="Times New Roman" w:cs="Times New Roman"/>
          <w:lang w:val="en-GB"/>
        </w:rPr>
        <w:t xml:space="preserve">to the </w:t>
      </w:r>
      <w:r w:rsidRPr="00B2116C">
        <w:rPr>
          <w:rFonts w:ascii="Times New Roman" w:eastAsia="Times New Roman" w:hAnsi="Times New Roman" w:cs="Times New Roman"/>
          <w:lang w:val="en-GB"/>
        </w:rPr>
        <w:t>biotic signal</w:t>
      </w:r>
      <w:r w:rsidR="002414FD" w:rsidRPr="00B2116C">
        <w:rPr>
          <w:rFonts w:ascii="Times New Roman" w:eastAsia="Times New Roman" w:hAnsi="Times New Roman" w:cs="Times New Roman"/>
          <w:lang w:val="en-GB"/>
        </w:rPr>
        <w:t xml:space="preserve">? </w:t>
      </w:r>
      <w:r w:rsidR="002414FD" w:rsidRPr="00B2116C">
        <w:rPr>
          <w:rFonts w:ascii="Times New Roman" w:eastAsia="Times New Roman" w:hAnsi="Times New Roman" w:cs="Times New Roman"/>
          <w:i/>
          <w:iCs/>
          <w:lang w:val="en-GB"/>
        </w:rPr>
        <w:t>Acta Geologica Sinica</w:t>
      </w:r>
      <w:r w:rsidRPr="00B2116C">
        <w:rPr>
          <w:rFonts w:ascii="Times New Roman" w:eastAsia="Times New Roman" w:hAnsi="Times New Roman" w:cs="Times New Roman"/>
          <w:lang w:val="en-GB"/>
        </w:rPr>
        <w:t xml:space="preserve"> </w:t>
      </w:r>
      <w:r w:rsidR="002414FD" w:rsidRPr="00B2116C">
        <w:rPr>
          <w:rFonts w:ascii="Times New Roman" w:eastAsia="Times New Roman" w:hAnsi="Times New Roman" w:cs="Times New Roman"/>
          <w:lang w:val="en-GB"/>
        </w:rPr>
        <w:t>85, 1310–1335</w:t>
      </w:r>
      <w:r w:rsidRPr="00B2116C">
        <w:rPr>
          <w:rFonts w:ascii="Times New Roman" w:eastAsia="Times New Roman" w:hAnsi="Times New Roman" w:cs="Times New Roman"/>
          <w:lang w:val="en-GB"/>
        </w:rPr>
        <w:t xml:space="preserve"> (2011).</w:t>
      </w:r>
      <w:r w:rsidR="00B2116C" w:rsidRPr="00B2116C">
        <w:rPr>
          <w:rFonts w:ascii="Times New Roman" w:eastAsia="Times New Roman" w:hAnsi="Times New Roman" w:cs="Times New Roman"/>
          <w:lang w:val="en-GB"/>
        </w:rPr>
        <w:t xml:space="preserve"> </w:t>
      </w:r>
    </w:p>
    <w:p w14:paraId="7266C0F9" w14:textId="1A35F642" w:rsidR="00665B53" w:rsidRPr="00B2116C" w:rsidRDefault="002414FD" w:rsidP="00CB09D7">
      <w:pPr>
        <w:pStyle w:val="PargrafodaLista"/>
        <w:numPr>
          <w:ilvl w:val="0"/>
          <w:numId w:val="6"/>
        </w:numPr>
        <w:autoSpaceDE w:val="0"/>
        <w:autoSpaceDN w:val="0"/>
        <w:spacing w:after="0" w:line="480" w:lineRule="auto"/>
        <w:ind w:left="426" w:hanging="426"/>
        <w:rPr>
          <w:rFonts w:ascii="Times New Roman" w:eastAsia="Times New Roman" w:hAnsi="Times New Roman" w:cs="Times New Roman"/>
          <w:lang w:val="en-GB"/>
        </w:rPr>
      </w:pPr>
      <w:r w:rsidRPr="00B2116C">
        <w:rPr>
          <w:rFonts w:ascii="Times New Roman" w:eastAsia="Times New Roman" w:hAnsi="Times New Roman" w:cs="Times New Roman"/>
          <w:lang w:val="en-GB"/>
        </w:rPr>
        <w:lastRenderedPageBreak/>
        <w:t>Touati, Z.</w:t>
      </w:r>
      <w:r w:rsidR="00B2116C">
        <w:rPr>
          <w:rFonts w:ascii="Times New Roman" w:eastAsia="Times New Roman" w:hAnsi="Times New Roman" w:cs="Times New Roman"/>
          <w:lang w:val="en-GB"/>
        </w:rPr>
        <w:t xml:space="preserve"> &amp;</w:t>
      </w:r>
      <w:r w:rsidRPr="00B2116C">
        <w:rPr>
          <w:rFonts w:ascii="Times New Roman" w:eastAsia="Times New Roman" w:hAnsi="Times New Roman" w:cs="Times New Roman"/>
          <w:lang w:val="en-GB"/>
        </w:rPr>
        <w:t xml:space="preserve"> Haji, T.</w:t>
      </w:r>
      <w:r w:rsidR="00B2116C">
        <w:rPr>
          <w:rFonts w:ascii="Times New Roman" w:eastAsia="Times New Roman" w:hAnsi="Times New Roman" w:cs="Times New Roman"/>
          <w:lang w:val="en-GB"/>
        </w:rPr>
        <w:t xml:space="preserve"> </w:t>
      </w:r>
      <w:r w:rsidRPr="00B2116C">
        <w:rPr>
          <w:rFonts w:ascii="Times New Roman" w:eastAsia="Times New Roman" w:hAnsi="Times New Roman" w:cs="Times New Roman"/>
          <w:lang w:val="en-GB"/>
        </w:rPr>
        <w:t>A. Redox, productivity and paleotectonic studies in the southern Tethyan margin of northern Tunisia. Mar</w:t>
      </w:r>
      <w:r w:rsidR="00B2116C">
        <w:rPr>
          <w:rFonts w:ascii="Times New Roman" w:eastAsia="Times New Roman" w:hAnsi="Times New Roman" w:cs="Times New Roman"/>
          <w:lang w:val="en-GB"/>
        </w:rPr>
        <w:t>ine</w:t>
      </w:r>
      <w:r w:rsidRPr="00B2116C">
        <w:rPr>
          <w:rFonts w:ascii="Times New Roman" w:eastAsia="Times New Roman" w:hAnsi="Times New Roman" w:cs="Times New Roman"/>
          <w:lang w:val="en-GB"/>
        </w:rPr>
        <w:t xml:space="preserve"> Pet</w:t>
      </w:r>
      <w:r w:rsidR="00B2116C">
        <w:rPr>
          <w:rFonts w:ascii="Times New Roman" w:eastAsia="Times New Roman" w:hAnsi="Times New Roman" w:cs="Times New Roman"/>
          <w:lang w:val="en-GB"/>
        </w:rPr>
        <w:t>roleum</w:t>
      </w:r>
      <w:r w:rsidRPr="00B2116C">
        <w:rPr>
          <w:rFonts w:ascii="Times New Roman" w:eastAsia="Times New Roman" w:hAnsi="Times New Roman" w:cs="Times New Roman"/>
          <w:lang w:val="en-GB"/>
        </w:rPr>
        <w:t xml:space="preserve"> Geol</w:t>
      </w:r>
      <w:r w:rsidR="00B2116C">
        <w:rPr>
          <w:rFonts w:ascii="Times New Roman" w:eastAsia="Times New Roman" w:hAnsi="Times New Roman" w:cs="Times New Roman"/>
          <w:lang w:val="en-GB"/>
        </w:rPr>
        <w:t>ogy</w:t>
      </w:r>
      <w:r w:rsidRPr="00B2116C">
        <w:rPr>
          <w:rFonts w:ascii="Times New Roman" w:eastAsia="Times New Roman" w:hAnsi="Times New Roman" w:cs="Times New Roman"/>
          <w:lang w:val="en-GB"/>
        </w:rPr>
        <w:t xml:space="preserve"> 99, 310–322</w:t>
      </w:r>
      <w:r w:rsidR="00B2116C">
        <w:rPr>
          <w:rFonts w:ascii="Times New Roman" w:eastAsia="Times New Roman" w:hAnsi="Times New Roman" w:cs="Times New Roman"/>
          <w:lang w:val="en-GB"/>
        </w:rPr>
        <w:t xml:space="preserve"> (</w:t>
      </w:r>
      <w:r w:rsidR="00B2116C" w:rsidRPr="00B2116C">
        <w:rPr>
          <w:rFonts w:ascii="Times New Roman" w:eastAsia="Times New Roman" w:hAnsi="Times New Roman" w:cs="Times New Roman"/>
          <w:lang w:val="en-GB"/>
        </w:rPr>
        <w:t>2019</w:t>
      </w:r>
      <w:r w:rsidR="00B2116C">
        <w:rPr>
          <w:rFonts w:ascii="Times New Roman" w:eastAsia="Times New Roman" w:hAnsi="Times New Roman" w:cs="Times New Roman"/>
          <w:lang w:val="en-GB"/>
        </w:rPr>
        <w:t>)</w:t>
      </w:r>
      <w:r w:rsidR="00B2116C" w:rsidRPr="00B2116C">
        <w:rPr>
          <w:rFonts w:ascii="Times New Roman" w:eastAsia="Times New Roman" w:hAnsi="Times New Roman" w:cs="Times New Roman"/>
          <w:lang w:val="en-GB"/>
        </w:rPr>
        <w:t>.</w:t>
      </w:r>
    </w:p>
    <w:sectPr w:rsidR="00665B53" w:rsidRPr="00B2116C">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EAE60DA"/>
    <w:multiLevelType w:val="hybridMultilevel"/>
    <w:tmpl w:val="D2B4C8CE"/>
    <w:lvl w:ilvl="0" w:tplc="5780474C">
      <w:start w:val="20"/>
      <w:numFmt w:val="decimal"/>
      <w:lvlText w:val="%1."/>
      <w:lvlJc w:val="left"/>
      <w:pPr>
        <w:ind w:left="-1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33632624"/>
    <w:multiLevelType w:val="hybridMultilevel"/>
    <w:tmpl w:val="2FE49252"/>
    <w:lvl w:ilvl="0" w:tplc="DBBAEAEC">
      <w:start w:val="34"/>
      <w:numFmt w:val="decimal"/>
      <w:lvlText w:val="%1."/>
      <w:lvlJc w:val="left"/>
      <w:pPr>
        <w:ind w:left="-1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38926C5E"/>
    <w:multiLevelType w:val="hybridMultilevel"/>
    <w:tmpl w:val="D2B4C8CE"/>
    <w:lvl w:ilvl="0" w:tplc="FFFFFFFF">
      <w:start w:val="20"/>
      <w:numFmt w:val="decimal"/>
      <w:lvlText w:val="%1."/>
      <w:lvlJc w:val="left"/>
      <w:pPr>
        <w:ind w:left="-1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40EE3923"/>
    <w:multiLevelType w:val="hybridMultilevel"/>
    <w:tmpl w:val="55F88E98"/>
    <w:lvl w:ilvl="0" w:tplc="0D04975E">
      <w:start w:val="25"/>
      <w:numFmt w:val="decimal"/>
      <w:lvlText w:val="%1."/>
      <w:lvlJc w:val="left"/>
      <w:pPr>
        <w:ind w:left="-1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41C85830"/>
    <w:multiLevelType w:val="hybridMultilevel"/>
    <w:tmpl w:val="8CE2200A"/>
    <w:lvl w:ilvl="0" w:tplc="2B0486B4">
      <w:start w:val="1"/>
      <w:numFmt w:val="decimal"/>
      <w:lvlText w:val="%1."/>
      <w:lvlJc w:val="left"/>
      <w:pPr>
        <w:ind w:left="720" w:hanging="360"/>
      </w:pPr>
      <w:rPr>
        <w:rFonts w:hint="default"/>
        <w:b w:val="0"/>
        <w:i w:val="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733330A8"/>
    <w:multiLevelType w:val="hybridMultilevel"/>
    <w:tmpl w:val="E4CABFCC"/>
    <w:lvl w:ilvl="0" w:tplc="BA3E971A">
      <w:start w:val="18"/>
      <w:numFmt w:val="decimal"/>
      <w:lvlText w:val="%1."/>
      <w:lvlJc w:val="left"/>
      <w:pPr>
        <w:ind w:left="-120" w:hanging="360"/>
      </w:pPr>
      <w:rPr>
        <w:rFonts w:hint="default"/>
      </w:rPr>
    </w:lvl>
    <w:lvl w:ilvl="1" w:tplc="04160019" w:tentative="1">
      <w:start w:val="1"/>
      <w:numFmt w:val="lowerLetter"/>
      <w:lvlText w:val="%2."/>
      <w:lvlJc w:val="left"/>
      <w:pPr>
        <w:ind w:left="600" w:hanging="360"/>
      </w:pPr>
    </w:lvl>
    <w:lvl w:ilvl="2" w:tplc="0416001B" w:tentative="1">
      <w:start w:val="1"/>
      <w:numFmt w:val="lowerRoman"/>
      <w:lvlText w:val="%3."/>
      <w:lvlJc w:val="right"/>
      <w:pPr>
        <w:ind w:left="1320" w:hanging="180"/>
      </w:pPr>
    </w:lvl>
    <w:lvl w:ilvl="3" w:tplc="0416000F" w:tentative="1">
      <w:start w:val="1"/>
      <w:numFmt w:val="decimal"/>
      <w:lvlText w:val="%4."/>
      <w:lvlJc w:val="left"/>
      <w:pPr>
        <w:ind w:left="2040" w:hanging="360"/>
      </w:pPr>
    </w:lvl>
    <w:lvl w:ilvl="4" w:tplc="04160019" w:tentative="1">
      <w:start w:val="1"/>
      <w:numFmt w:val="lowerLetter"/>
      <w:lvlText w:val="%5."/>
      <w:lvlJc w:val="left"/>
      <w:pPr>
        <w:ind w:left="2760" w:hanging="360"/>
      </w:pPr>
    </w:lvl>
    <w:lvl w:ilvl="5" w:tplc="0416001B" w:tentative="1">
      <w:start w:val="1"/>
      <w:numFmt w:val="lowerRoman"/>
      <w:lvlText w:val="%6."/>
      <w:lvlJc w:val="right"/>
      <w:pPr>
        <w:ind w:left="3480" w:hanging="180"/>
      </w:pPr>
    </w:lvl>
    <w:lvl w:ilvl="6" w:tplc="0416000F" w:tentative="1">
      <w:start w:val="1"/>
      <w:numFmt w:val="decimal"/>
      <w:lvlText w:val="%7."/>
      <w:lvlJc w:val="left"/>
      <w:pPr>
        <w:ind w:left="4200" w:hanging="360"/>
      </w:pPr>
    </w:lvl>
    <w:lvl w:ilvl="7" w:tplc="04160019" w:tentative="1">
      <w:start w:val="1"/>
      <w:numFmt w:val="lowerLetter"/>
      <w:lvlText w:val="%8."/>
      <w:lvlJc w:val="left"/>
      <w:pPr>
        <w:ind w:left="4920" w:hanging="360"/>
      </w:pPr>
    </w:lvl>
    <w:lvl w:ilvl="8" w:tplc="0416001B" w:tentative="1">
      <w:start w:val="1"/>
      <w:numFmt w:val="lowerRoman"/>
      <w:lvlText w:val="%9."/>
      <w:lvlJc w:val="right"/>
      <w:pPr>
        <w:ind w:left="5640" w:hanging="180"/>
      </w:pPr>
    </w:lvl>
  </w:abstractNum>
  <w:num w:numId="1" w16cid:durableId="536771992">
    <w:abstractNumId w:val="5"/>
  </w:num>
  <w:num w:numId="2" w16cid:durableId="896237312">
    <w:abstractNumId w:val="4"/>
  </w:num>
  <w:num w:numId="3" w16cid:durableId="1413161425">
    <w:abstractNumId w:val="0"/>
  </w:num>
  <w:num w:numId="4" w16cid:durableId="675695709">
    <w:abstractNumId w:val="2"/>
  </w:num>
  <w:num w:numId="5" w16cid:durableId="765002126">
    <w:abstractNumId w:val="3"/>
  </w:num>
  <w:num w:numId="6" w16cid:durableId="184886780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0F42"/>
    <w:rsid w:val="00016890"/>
    <w:rsid w:val="00055D36"/>
    <w:rsid w:val="0007642D"/>
    <w:rsid w:val="000B7474"/>
    <w:rsid w:val="00112B28"/>
    <w:rsid w:val="002414FD"/>
    <w:rsid w:val="002E3176"/>
    <w:rsid w:val="00352C93"/>
    <w:rsid w:val="003A325B"/>
    <w:rsid w:val="003B76DF"/>
    <w:rsid w:val="00545DAA"/>
    <w:rsid w:val="006557A0"/>
    <w:rsid w:val="00665B53"/>
    <w:rsid w:val="006A0936"/>
    <w:rsid w:val="00827DE6"/>
    <w:rsid w:val="00864179"/>
    <w:rsid w:val="00885272"/>
    <w:rsid w:val="008878E7"/>
    <w:rsid w:val="00950F42"/>
    <w:rsid w:val="009E679A"/>
    <w:rsid w:val="00A56186"/>
    <w:rsid w:val="00AD7195"/>
    <w:rsid w:val="00B2116C"/>
    <w:rsid w:val="00B90BB4"/>
    <w:rsid w:val="00C10B4F"/>
    <w:rsid w:val="00C23C4C"/>
    <w:rsid w:val="00C807E3"/>
    <w:rsid w:val="00C9016F"/>
    <w:rsid w:val="00CB09D7"/>
    <w:rsid w:val="00CD660F"/>
    <w:rsid w:val="00DC749C"/>
    <w:rsid w:val="00DE53BF"/>
    <w:rsid w:val="00E506DD"/>
    <w:rsid w:val="00E60DF8"/>
    <w:rsid w:val="00EB04D6"/>
    <w:rsid w:val="00EE343A"/>
    <w:rsid w:val="00F60E7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1D4AAC"/>
  <w15:chartTrackingRefBased/>
  <w15:docId w15:val="{094F8824-C3BA-4B30-A689-9A9E02B2BB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0F42"/>
    <w:pPr>
      <w:spacing w:after="0" w:line="240" w:lineRule="auto"/>
    </w:pPr>
    <w:rPr>
      <w:rFonts w:ascii="Times New Roman" w:eastAsia="Calibri" w:hAnsi="Times New Roman" w:cs="Times New Roman"/>
      <w:kern w:val="0"/>
      <w:szCs w:val="22"/>
      <w:lang w:val="en-US"/>
      <w14:ligatures w14:val="none"/>
    </w:rPr>
  </w:style>
  <w:style w:type="paragraph" w:styleId="Ttulo1">
    <w:name w:val="heading 1"/>
    <w:basedOn w:val="Normal"/>
    <w:next w:val="Normal"/>
    <w:link w:val="Ttulo1Char"/>
    <w:uiPriority w:val="9"/>
    <w:qFormat/>
    <w:rsid w:val="00950F42"/>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pt-BR"/>
      <w14:ligatures w14:val="standardContextual"/>
    </w:rPr>
  </w:style>
  <w:style w:type="paragraph" w:styleId="Ttulo2">
    <w:name w:val="heading 2"/>
    <w:basedOn w:val="Normal"/>
    <w:next w:val="Normal"/>
    <w:link w:val="Ttulo2Char"/>
    <w:uiPriority w:val="9"/>
    <w:semiHidden/>
    <w:unhideWhenUsed/>
    <w:qFormat/>
    <w:rsid w:val="00950F42"/>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pt-BR"/>
      <w14:ligatures w14:val="standardContextual"/>
    </w:rPr>
  </w:style>
  <w:style w:type="paragraph" w:styleId="Ttulo3">
    <w:name w:val="heading 3"/>
    <w:basedOn w:val="Normal"/>
    <w:next w:val="Normal"/>
    <w:link w:val="Ttulo3Char"/>
    <w:uiPriority w:val="9"/>
    <w:semiHidden/>
    <w:unhideWhenUsed/>
    <w:qFormat/>
    <w:rsid w:val="00950F42"/>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pt-BR"/>
      <w14:ligatures w14:val="standardContextual"/>
    </w:rPr>
  </w:style>
  <w:style w:type="paragraph" w:styleId="Ttulo4">
    <w:name w:val="heading 4"/>
    <w:basedOn w:val="Normal"/>
    <w:next w:val="Normal"/>
    <w:link w:val="Ttulo4Char"/>
    <w:uiPriority w:val="9"/>
    <w:semiHidden/>
    <w:unhideWhenUsed/>
    <w:qFormat/>
    <w:rsid w:val="00950F42"/>
    <w:pPr>
      <w:keepNext/>
      <w:keepLines/>
      <w:spacing w:before="80" w:after="40" w:line="278" w:lineRule="auto"/>
      <w:outlineLvl w:val="3"/>
    </w:pPr>
    <w:rPr>
      <w:rFonts w:asciiTheme="minorHAnsi" w:eastAsiaTheme="majorEastAsia" w:hAnsiTheme="minorHAnsi" w:cstheme="majorBidi"/>
      <w:i/>
      <w:iCs/>
      <w:color w:val="0F4761" w:themeColor="accent1" w:themeShade="BF"/>
      <w:kern w:val="2"/>
      <w:szCs w:val="24"/>
      <w:lang w:val="pt-BR"/>
      <w14:ligatures w14:val="standardContextual"/>
    </w:rPr>
  </w:style>
  <w:style w:type="paragraph" w:styleId="Ttulo5">
    <w:name w:val="heading 5"/>
    <w:basedOn w:val="Normal"/>
    <w:next w:val="Normal"/>
    <w:link w:val="Ttulo5Char"/>
    <w:uiPriority w:val="9"/>
    <w:semiHidden/>
    <w:unhideWhenUsed/>
    <w:qFormat/>
    <w:rsid w:val="00950F42"/>
    <w:pPr>
      <w:keepNext/>
      <w:keepLines/>
      <w:spacing w:before="80" w:after="40" w:line="278" w:lineRule="auto"/>
      <w:outlineLvl w:val="4"/>
    </w:pPr>
    <w:rPr>
      <w:rFonts w:asciiTheme="minorHAnsi" w:eastAsiaTheme="majorEastAsia" w:hAnsiTheme="minorHAnsi" w:cstheme="majorBidi"/>
      <w:color w:val="0F4761" w:themeColor="accent1" w:themeShade="BF"/>
      <w:kern w:val="2"/>
      <w:szCs w:val="24"/>
      <w:lang w:val="pt-BR"/>
      <w14:ligatures w14:val="standardContextual"/>
    </w:rPr>
  </w:style>
  <w:style w:type="paragraph" w:styleId="Ttulo6">
    <w:name w:val="heading 6"/>
    <w:basedOn w:val="Normal"/>
    <w:next w:val="Normal"/>
    <w:link w:val="Ttulo6Char"/>
    <w:uiPriority w:val="9"/>
    <w:semiHidden/>
    <w:unhideWhenUsed/>
    <w:qFormat/>
    <w:rsid w:val="00950F42"/>
    <w:pPr>
      <w:keepNext/>
      <w:keepLines/>
      <w:spacing w:before="40" w:line="278" w:lineRule="auto"/>
      <w:outlineLvl w:val="5"/>
    </w:pPr>
    <w:rPr>
      <w:rFonts w:asciiTheme="minorHAnsi" w:eastAsiaTheme="majorEastAsia" w:hAnsiTheme="minorHAnsi" w:cstheme="majorBidi"/>
      <w:i/>
      <w:iCs/>
      <w:color w:val="595959" w:themeColor="text1" w:themeTint="A6"/>
      <w:kern w:val="2"/>
      <w:szCs w:val="24"/>
      <w:lang w:val="pt-BR"/>
      <w14:ligatures w14:val="standardContextual"/>
    </w:rPr>
  </w:style>
  <w:style w:type="paragraph" w:styleId="Ttulo7">
    <w:name w:val="heading 7"/>
    <w:basedOn w:val="Normal"/>
    <w:next w:val="Normal"/>
    <w:link w:val="Ttulo7Char"/>
    <w:uiPriority w:val="9"/>
    <w:semiHidden/>
    <w:unhideWhenUsed/>
    <w:qFormat/>
    <w:rsid w:val="00950F42"/>
    <w:pPr>
      <w:keepNext/>
      <w:keepLines/>
      <w:spacing w:before="40" w:line="278" w:lineRule="auto"/>
      <w:outlineLvl w:val="6"/>
    </w:pPr>
    <w:rPr>
      <w:rFonts w:asciiTheme="minorHAnsi" w:eastAsiaTheme="majorEastAsia" w:hAnsiTheme="minorHAnsi" w:cstheme="majorBidi"/>
      <w:color w:val="595959" w:themeColor="text1" w:themeTint="A6"/>
      <w:kern w:val="2"/>
      <w:szCs w:val="24"/>
      <w:lang w:val="pt-BR"/>
      <w14:ligatures w14:val="standardContextual"/>
    </w:rPr>
  </w:style>
  <w:style w:type="paragraph" w:styleId="Ttulo8">
    <w:name w:val="heading 8"/>
    <w:basedOn w:val="Normal"/>
    <w:next w:val="Normal"/>
    <w:link w:val="Ttulo8Char"/>
    <w:uiPriority w:val="9"/>
    <w:semiHidden/>
    <w:unhideWhenUsed/>
    <w:qFormat/>
    <w:rsid w:val="00950F42"/>
    <w:pPr>
      <w:keepNext/>
      <w:keepLines/>
      <w:spacing w:line="278" w:lineRule="auto"/>
      <w:outlineLvl w:val="7"/>
    </w:pPr>
    <w:rPr>
      <w:rFonts w:asciiTheme="minorHAnsi" w:eastAsiaTheme="majorEastAsia" w:hAnsiTheme="minorHAnsi" w:cstheme="majorBidi"/>
      <w:i/>
      <w:iCs/>
      <w:color w:val="272727" w:themeColor="text1" w:themeTint="D8"/>
      <w:kern w:val="2"/>
      <w:szCs w:val="24"/>
      <w:lang w:val="pt-BR"/>
      <w14:ligatures w14:val="standardContextual"/>
    </w:rPr>
  </w:style>
  <w:style w:type="paragraph" w:styleId="Ttulo9">
    <w:name w:val="heading 9"/>
    <w:basedOn w:val="Normal"/>
    <w:next w:val="Normal"/>
    <w:link w:val="Ttulo9Char"/>
    <w:uiPriority w:val="9"/>
    <w:semiHidden/>
    <w:unhideWhenUsed/>
    <w:qFormat/>
    <w:rsid w:val="00950F42"/>
    <w:pPr>
      <w:keepNext/>
      <w:keepLines/>
      <w:spacing w:line="278" w:lineRule="auto"/>
      <w:outlineLvl w:val="8"/>
    </w:pPr>
    <w:rPr>
      <w:rFonts w:asciiTheme="minorHAnsi" w:eastAsiaTheme="majorEastAsia" w:hAnsiTheme="minorHAnsi" w:cstheme="majorBidi"/>
      <w:color w:val="272727" w:themeColor="text1" w:themeTint="D8"/>
      <w:kern w:val="2"/>
      <w:szCs w:val="24"/>
      <w:lang w:val="pt-BR"/>
      <w14:ligatures w14:val="standardContextual"/>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950F42"/>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950F42"/>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950F42"/>
    <w:rPr>
      <w:rFonts w:eastAsiaTheme="majorEastAsia" w:cstheme="majorBidi"/>
      <w:color w:val="0F4761" w:themeColor="accent1" w:themeShade="BF"/>
      <w:sz w:val="28"/>
      <w:szCs w:val="28"/>
    </w:rPr>
  </w:style>
  <w:style w:type="character" w:customStyle="1" w:styleId="Ttulo4Char">
    <w:name w:val="Título 4 Char"/>
    <w:basedOn w:val="Fontepargpadro"/>
    <w:link w:val="Ttulo4"/>
    <w:uiPriority w:val="9"/>
    <w:semiHidden/>
    <w:rsid w:val="00950F42"/>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950F42"/>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950F42"/>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950F42"/>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950F42"/>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950F42"/>
    <w:rPr>
      <w:rFonts w:eastAsiaTheme="majorEastAsia" w:cstheme="majorBidi"/>
      <w:color w:val="272727" w:themeColor="text1" w:themeTint="D8"/>
    </w:rPr>
  </w:style>
  <w:style w:type="paragraph" w:styleId="Ttulo">
    <w:name w:val="Title"/>
    <w:basedOn w:val="Normal"/>
    <w:next w:val="Normal"/>
    <w:link w:val="TtuloChar"/>
    <w:uiPriority w:val="10"/>
    <w:qFormat/>
    <w:rsid w:val="00950F42"/>
    <w:pPr>
      <w:spacing w:after="80"/>
      <w:contextualSpacing/>
    </w:pPr>
    <w:rPr>
      <w:rFonts w:asciiTheme="majorHAnsi" w:eastAsiaTheme="majorEastAsia" w:hAnsiTheme="majorHAnsi" w:cstheme="majorBidi"/>
      <w:spacing w:val="-10"/>
      <w:kern w:val="28"/>
      <w:sz w:val="56"/>
      <w:szCs w:val="56"/>
      <w:lang w:val="pt-BR"/>
      <w14:ligatures w14:val="standardContextual"/>
    </w:rPr>
  </w:style>
  <w:style w:type="character" w:customStyle="1" w:styleId="TtuloChar">
    <w:name w:val="Título Char"/>
    <w:basedOn w:val="Fontepargpadro"/>
    <w:link w:val="Ttulo"/>
    <w:uiPriority w:val="10"/>
    <w:rsid w:val="00950F42"/>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950F42"/>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pt-BR"/>
      <w14:ligatures w14:val="standardContextual"/>
    </w:rPr>
  </w:style>
  <w:style w:type="character" w:customStyle="1" w:styleId="SubttuloChar">
    <w:name w:val="Subtítulo Char"/>
    <w:basedOn w:val="Fontepargpadro"/>
    <w:link w:val="Subttulo"/>
    <w:uiPriority w:val="11"/>
    <w:rsid w:val="00950F42"/>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950F42"/>
    <w:pPr>
      <w:spacing w:before="160" w:after="160" w:line="278" w:lineRule="auto"/>
      <w:jc w:val="center"/>
    </w:pPr>
    <w:rPr>
      <w:rFonts w:asciiTheme="minorHAnsi" w:eastAsiaTheme="minorHAnsi" w:hAnsiTheme="minorHAnsi" w:cstheme="minorBidi"/>
      <w:i/>
      <w:iCs/>
      <w:color w:val="404040" w:themeColor="text1" w:themeTint="BF"/>
      <w:kern w:val="2"/>
      <w:szCs w:val="24"/>
      <w:lang w:val="pt-BR"/>
      <w14:ligatures w14:val="standardContextual"/>
    </w:rPr>
  </w:style>
  <w:style w:type="character" w:customStyle="1" w:styleId="CitaoChar">
    <w:name w:val="Citação Char"/>
    <w:basedOn w:val="Fontepargpadro"/>
    <w:link w:val="Citao"/>
    <w:uiPriority w:val="29"/>
    <w:rsid w:val="00950F42"/>
    <w:rPr>
      <w:i/>
      <w:iCs/>
      <w:color w:val="404040" w:themeColor="text1" w:themeTint="BF"/>
    </w:rPr>
  </w:style>
  <w:style w:type="paragraph" w:styleId="PargrafodaLista">
    <w:name w:val="List Paragraph"/>
    <w:basedOn w:val="Normal"/>
    <w:uiPriority w:val="34"/>
    <w:qFormat/>
    <w:rsid w:val="00950F42"/>
    <w:pPr>
      <w:spacing w:after="160" w:line="278" w:lineRule="auto"/>
      <w:ind w:left="720"/>
      <w:contextualSpacing/>
    </w:pPr>
    <w:rPr>
      <w:rFonts w:asciiTheme="minorHAnsi" w:eastAsiaTheme="minorHAnsi" w:hAnsiTheme="minorHAnsi" w:cstheme="minorBidi"/>
      <w:kern w:val="2"/>
      <w:szCs w:val="24"/>
      <w:lang w:val="pt-BR"/>
      <w14:ligatures w14:val="standardContextual"/>
    </w:rPr>
  </w:style>
  <w:style w:type="character" w:styleId="nfaseIntensa">
    <w:name w:val="Intense Emphasis"/>
    <w:basedOn w:val="Fontepargpadro"/>
    <w:uiPriority w:val="21"/>
    <w:qFormat/>
    <w:rsid w:val="00950F42"/>
    <w:rPr>
      <w:i/>
      <w:iCs/>
      <w:color w:val="0F4761" w:themeColor="accent1" w:themeShade="BF"/>
    </w:rPr>
  </w:style>
  <w:style w:type="paragraph" w:styleId="CitaoIntensa">
    <w:name w:val="Intense Quote"/>
    <w:basedOn w:val="Normal"/>
    <w:next w:val="Normal"/>
    <w:link w:val="CitaoIntensaChar"/>
    <w:uiPriority w:val="30"/>
    <w:qFormat/>
    <w:rsid w:val="00950F42"/>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Cs w:val="24"/>
      <w:lang w:val="pt-BR"/>
      <w14:ligatures w14:val="standardContextual"/>
    </w:rPr>
  </w:style>
  <w:style w:type="character" w:customStyle="1" w:styleId="CitaoIntensaChar">
    <w:name w:val="Citação Intensa Char"/>
    <w:basedOn w:val="Fontepargpadro"/>
    <w:link w:val="CitaoIntensa"/>
    <w:uiPriority w:val="30"/>
    <w:rsid w:val="00950F42"/>
    <w:rPr>
      <w:i/>
      <w:iCs/>
      <w:color w:val="0F4761" w:themeColor="accent1" w:themeShade="BF"/>
    </w:rPr>
  </w:style>
  <w:style w:type="character" w:styleId="RefernciaIntensa">
    <w:name w:val="Intense Reference"/>
    <w:basedOn w:val="Fontepargpadro"/>
    <w:uiPriority w:val="32"/>
    <w:qFormat/>
    <w:rsid w:val="00950F42"/>
    <w:rPr>
      <w:b/>
      <w:bCs/>
      <w:smallCaps/>
      <w:color w:val="0F4761" w:themeColor="accent1" w:themeShade="BF"/>
      <w:spacing w:val="5"/>
    </w:rPr>
  </w:style>
  <w:style w:type="character" w:styleId="Hyperlink">
    <w:name w:val="Hyperlink"/>
    <w:uiPriority w:val="99"/>
    <w:unhideWhenUsed/>
    <w:rsid w:val="00CD660F"/>
    <w:rPr>
      <w:color w:val="0000FF"/>
      <w:u w:val="single"/>
    </w:rPr>
  </w:style>
  <w:style w:type="character" w:styleId="TextodoEspaoReservado">
    <w:name w:val="Placeholder Text"/>
    <w:basedOn w:val="Fontepargpadro"/>
    <w:uiPriority w:val="99"/>
    <w:semiHidden/>
    <w:rsid w:val="00AD7195"/>
    <w:rPr>
      <w:color w:val="666666"/>
    </w:rPr>
  </w:style>
  <w:style w:type="character" w:styleId="MenoPendente">
    <w:name w:val="Unresolved Mention"/>
    <w:basedOn w:val="Fontepargpadro"/>
    <w:uiPriority w:val="99"/>
    <w:semiHidden/>
    <w:unhideWhenUsed/>
    <w:rsid w:val="008878E7"/>
    <w:rPr>
      <w:color w:val="605E5C"/>
      <w:shd w:val="clear" w:color="auto" w:fill="E1DFDD"/>
    </w:rPr>
  </w:style>
  <w:style w:type="paragraph" w:styleId="Corpodetexto">
    <w:name w:val="Body Text"/>
    <w:basedOn w:val="Normal"/>
    <w:link w:val="CorpodetextoChar"/>
    <w:uiPriority w:val="1"/>
    <w:qFormat/>
    <w:rsid w:val="00E506DD"/>
    <w:pPr>
      <w:widowControl w:val="0"/>
      <w:autoSpaceDE w:val="0"/>
      <w:autoSpaceDN w:val="0"/>
      <w:ind w:left="360" w:hanging="240"/>
    </w:pPr>
    <w:rPr>
      <w:rFonts w:eastAsia="Times New Roman"/>
      <w:sz w:val="18"/>
      <w:szCs w:val="18"/>
      <w:lang w:val="en-GB"/>
    </w:rPr>
  </w:style>
  <w:style w:type="character" w:customStyle="1" w:styleId="CorpodetextoChar">
    <w:name w:val="Corpo de texto Char"/>
    <w:basedOn w:val="Fontepargpadro"/>
    <w:link w:val="Corpodetexto"/>
    <w:uiPriority w:val="1"/>
    <w:rsid w:val="00E506DD"/>
    <w:rPr>
      <w:rFonts w:ascii="Times New Roman" w:eastAsia="Times New Roman" w:hAnsi="Times New Roman" w:cs="Times New Roman"/>
      <w:kern w:val="0"/>
      <w:sz w:val="18"/>
      <w:szCs w:val="18"/>
      <w:lang w:val="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5778433">
      <w:bodyDiv w:val="1"/>
      <w:marLeft w:val="0"/>
      <w:marRight w:val="0"/>
      <w:marTop w:val="0"/>
      <w:marBottom w:val="0"/>
      <w:divBdr>
        <w:top w:val="none" w:sz="0" w:space="0" w:color="auto"/>
        <w:left w:val="none" w:sz="0" w:space="0" w:color="auto"/>
        <w:bottom w:val="none" w:sz="0" w:space="0" w:color="auto"/>
        <w:right w:val="none" w:sz="0" w:space="0" w:color="auto"/>
      </w:divBdr>
      <w:divsChild>
        <w:div w:id="1148087356">
          <w:marLeft w:val="480"/>
          <w:marRight w:val="0"/>
          <w:marTop w:val="0"/>
          <w:marBottom w:val="0"/>
          <w:divBdr>
            <w:top w:val="none" w:sz="0" w:space="0" w:color="auto"/>
            <w:left w:val="none" w:sz="0" w:space="0" w:color="auto"/>
            <w:bottom w:val="none" w:sz="0" w:space="0" w:color="auto"/>
            <w:right w:val="none" w:sz="0" w:space="0" w:color="auto"/>
          </w:divBdr>
        </w:div>
        <w:div w:id="648169876">
          <w:marLeft w:val="480"/>
          <w:marRight w:val="0"/>
          <w:marTop w:val="0"/>
          <w:marBottom w:val="0"/>
          <w:divBdr>
            <w:top w:val="none" w:sz="0" w:space="0" w:color="auto"/>
            <w:left w:val="none" w:sz="0" w:space="0" w:color="auto"/>
            <w:bottom w:val="none" w:sz="0" w:space="0" w:color="auto"/>
            <w:right w:val="none" w:sz="0" w:space="0" w:color="auto"/>
          </w:divBdr>
        </w:div>
        <w:div w:id="1794058594">
          <w:marLeft w:val="480"/>
          <w:marRight w:val="0"/>
          <w:marTop w:val="0"/>
          <w:marBottom w:val="0"/>
          <w:divBdr>
            <w:top w:val="none" w:sz="0" w:space="0" w:color="auto"/>
            <w:left w:val="none" w:sz="0" w:space="0" w:color="auto"/>
            <w:bottom w:val="none" w:sz="0" w:space="0" w:color="auto"/>
            <w:right w:val="none" w:sz="0" w:space="0" w:color="auto"/>
          </w:divBdr>
        </w:div>
        <w:div w:id="395124627">
          <w:marLeft w:val="480"/>
          <w:marRight w:val="0"/>
          <w:marTop w:val="0"/>
          <w:marBottom w:val="0"/>
          <w:divBdr>
            <w:top w:val="none" w:sz="0" w:space="0" w:color="auto"/>
            <w:left w:val="none" w:sz="0" w:space="0" w:color="auto"/>
            <w:bottom w:val="none" w:sz="0" w:space="0" w:color="auto"/>
            <w:right w:val="none" w:sz="0" w:space="0" w:color="auto"/>
          </w:divBdr>
        </w:div>
      </w:divsChild>
    </w:div>
    <w:div w:id="1342046704">
      <w:bodyDiv w:val="1"/>
      <w:marLeft w:val="0"/>
      <w:marRight w:val="0"/>
      <w:marTop w:val="0"/>
      <w:marBottom w:val="0"/>
      <w:divBdr>
        <w:top w:val="none" w:sz="0" w:space="0" w:color="auto"/>
        <w:left w:val="none" w:sz="0" w:space="0" w:color="auto"/>
        <w:bottom w:val="none" w:sz="0" w:space="0" w:color="auto"/>
        <w:right w:val="none" w:sz="0" w:space="0" w:color="auto"/>
      </w:divBdr>
    </w:div>
    <w:div w:id="1623538651">
      <w:bodyDiv w:val="1"/>
      <w:marLeft w:val="0"/>
      <w:marRight w:val="0"/>
      <w:marTop w:val="0"/>
      <w:marBottom w:val="0"/>
      <w:divBdr>
        <w:top w:val="none" w:sz="0" w:space="0" w:color="auto"/>
        <w:left w:val="none" w:sz="0" w:space="0" w:color="auto"/>
        <w:bottom w:val="none" w:sz="0" w:space="0" w:color="auto"/>
        <w:right w:val="none" w:sz="0" w:space="0" w:color="auto"/>
      </w:divBdr>
    </w:div>
    <w:div w:id="18126272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3">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76060410-387A-4A75-AC70-67927ED702F2}">
  <we:reference id="wa104382081" version="1.55.1.0" store="pt-BR" storeType="OMEX"/>
  <we:alternateReferences>
    <we:reference id="wa104382081" version="1.55.1.0" store="" storeType="OMEX"/>
  </we:alternateReferences>
  <we:properties>
    <we:property name="MENDELEY_CITATIONS" value="[{&quot;citationID&quot;:&quot;MENDELEY_CITATION_2aa8c09d-c6c0-43f4-a5ea-a77a0bc2275a&quot;,&quot;properties&quot;:{&quot;noteIndex&quot;:0},&quot;isEdited&quot;:false,&quot;manualOverride&quot;:{&quot;isManuallyOverridden&quot;:true,&quot;citeprocText&quot;:&quot;(Benigno et al., 2021; Hamid Ribeiro Azevedo et al., 2024)&quot;,&quot;manualOverrideText&quot;:&quot;Benigno et al., (2021)&quot;},&quot;citationTag&quot;:&quot;MENDELEY_CITATION_v3_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&quot;,&quot;citationItems&quot;:[{&quot;id&quot;:&quot;74ddbfe2-5581-31d9-a882-2a63dcf9e772&quot;,&quot;itemData&quot;:{&quot;type&quot;:&quot;article-journal&quot;,&quot;id&quot;:&quot;74ddbfe2-5581-31d9-a882-2a63dcf9e772&quot;,&quot;title&quot;:&quot;Mercury chemostratigraphy as a proxy of volcanic-driven environmental changes in the Aptian-Albian transition, Araripe Basin, northeastern Brazil&quot;,&quot;author&quot;:[{&quot;family&quot;:&quot;Benigno&quot;,&quot;given&quot;:&quot;Ana Paula A.&quot;,&quot;parse-names&quot;:false,&quot;dropping-particle&quot;:&quot;&quot;,&quot;non-dropping-particle&quot;:&quot;&quot;},{&quot;family&quot;:&quot;Saraiva&quot;,&quot;given&quot;:&quot;Antônio Á.F.&quot;,&quot;parse-names&quot;:false,&quot;dropping-particle&quot;:&quot;&quot;,&quot;non-dropping-particle&quot;:&quot;&quot;},{&quot;family&quot;:&quot;Sial&quot;,&quot;given&quot;:&quot;Alcides N.&quot;,&quot;parse-names&quot;:false,&quot;dropping-particle&quot;:&quot;&quot;,&quot;non-dropping-particle&quot;:&quot;&quot;},{&quot;family&quot;:&quot;Lacerda&quot;,&quot;given&quot;:&quot;Luiz D.&quot;,&quot;parse-names&quot;:false,&quot;dropping-particle&quot;:&quot;&quot;,&quot;non-dropping-particle&quot;:&quot;&quot;}],&quot;container-title&quot;:&quot;Journal of South American Earth Sciences&quot;,&quot;container-title-short&quot;:&quot;J South Am Earth Sci&quot;,&quot;DOI&quot;:&quot;10.1016/j.jsames.2020.103020&quot;,&quot;ISSN&quot;:&quot;08959811&quot;,&quot;URL&quot;:&quot;https://linkinghub.elsevier.com/retrieve/pii/S0895981120305630&quot;,&quot;issued&quot;:{&quot;date-parts&quot;:[[2021,4]]},&quot;page&quot;:&quot;103020&quot;,&quot;abstract&quot;:&quot;The stratigraphy of mercury (Hg) in sections of the Araripe Basin straddling the Aptian-Albian transition, encompassing the Romualdo, Ipubi, Crato and Barbalha (formerly Rio da Batateira)Formations showed positive excursions of Hg concentrations without correlation with organic carbon (C-org) contents. These incursions occurred during the deposition of the Barbalha Formation, which occurred in the Aptian under warm climate and high bio-productivity; in the Crato Formation, in the Albian, and also during the deposition of the Romualdo Formation. The Hg enrichments suggest external sources of Hg to the basin. The positive Hg excursion in the Ipubi Formation, unlike the others, was shown to be correlated with an increase in the deposition of C-org, suggesting internal processes as major river of Hg accumulation in sediments. The positive Hg excursions independent of C-org accumulation are concomitant to periods of intense volcanic activity in the Kerguelen Large Igneous Provinces (LIP). The excursion observed in the Ipubi Formation, however, seems associated with an event of anoxia, resulting in sediments rich in C-org, scavenging Hg from the water column. The Hg chemostratigraphy helps to understand of the paleoenvironmental changes in the Araripe basin, allowing understanding some of the drivers of such changes as the influence of volcanic activity and events of anoxia, as well as major biological crises.&quot;,&quot;issue&quot;:&quot;November&quot;,&quot;volume&quot;:&quot;107&quot;},&quot;isTemporary&quot;:false},{&quot;id&quot;:&quot;e0efeb8d-cec3-3f49-b279-3b1c4cb78fa6&quot;,&quot;itemData&quot;:{&quot;type&quot;:&quot;article-journal&quot;,&quot;id&quot;:&quot;e0efeb8d-cec3-3f49-b279-3b1c4cb78fa6&quot;,&quot;title&quot;:&quot;Aptian-Albian paleoenvironmental geochemistry: Araripe Basin, Northeastern Brazil&quot;,&quot;author&quot;:[{&quot;family&quot;:&quot;Hamid Ribeiro Azevedo&quot;,&quot;given&quot;:&quot;Igor&quot;,&quot;parse-names&quot;:false,&quot;dropping-particle&quot;:&quot;&quot;,&quot;non-dropping-particle&quot;:&quot;&quot;},{&quot;family&quot;:&quot;Lacerda&quot;,&quot;given&quot;:&quot;Luiz Drude&quot;,&quot;parse-names&quot;:false,&quot;dropping-particle&quot;:&quot;&quot;,&quot;non-dropping-particle&quot;:&quot;&quot;},{&quot;family&quot;:&quot;Saraiva&quot;,&quot;given&quot;:&quot;Antônio Álamo Feitosa&quot;,&quot;parse-names&quot;:false,&quot;dropping-particle&quot;:&quot;&quot;,&quot;non-dropping-particle&quot;:&quot;&quot;},{&quot;family&quot;:&quot;Sial&quot;,&quot;given&quot;:&quot;Alcides Nóbrega&quot;,&quot;parse-names&quot;:false,&quot;dropping-particle&quot;:&quot;&quot;,&quot;non-dropping-particle&quot;:&quot;&quot;},{&quot;family&quot;:&quot;Benigno&quot;,&quot;given&quot;:&quot;Ana Paula Aquino&quot;,&quot;parse-names&quot;:false,&quot;dropping-particle&quot;:&quot;&quot;,&quot;non-dropping-particle&quot;:&quot;&quot;},{&quot;family&quot;:&quot;Aguiar&quot;,&quot;given&quot;:&quot;José Edvar&quot;,&quot;parse-names&quot;:false,&quot;dropping-particle&quot;:&quot;&quot;,&quot;non-dropping-particle&quot;:&quot;&quot;}],&quot;container-title&quot;:&quot;Journal of South American Earth Sciences&quot;,&quot;container-title-short&quot;:&quot;J South Am Earth Sci&quot;,&quot;DOI&quot;:&quot;10.1016/j.jsames.2024.104856&quot;,&quot;ISSN&quot;:&quot;08959811&quot;,&quot;URL&quot;:&quot;https://linkinghub.elsevier.com/retrieve/pii/S0895981124000786&quot;,&quot;issued&quot;:{&quot;date-parts&quot;:[[2024,5]]},&quot;page&quot;:&quot;104856&quot;,&quot;volume&quot;:&quot;137&quot;},&quot;isTemporary&quot;:false}]},{&quot;citationID&quot;:&quot;MENDELEY_CITATION_013f33a5-b9b9-4c9b-97ba-eea7bfcdffea&quot;,&quot;properties&quot;:{&quot;noteIndex&quot;:0},&quot;isEdited&quot;:false,&quot;manualOverride&quot;:{&quot;isManuallyOverridden&quot;:true,&quot;citeprocText&quot;:&quot;(Hamid Ribeiro Azevedo et al., 2024)&quot;,&quot;manualOverrideText&quot;:&quot;Hamid et al., (2024)&quot;},&quot;citationTag&quot;:&quot;MENDELEY_CITATION_v3_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&quot;,&quot;citationItems&quot;:[{&quot;id&quot;:&quot;e0efeb8d-cec3-3f49-b279-3b1c4cb78fa6&quot;,&quot;itemData&quot;:{&quot;type&quot;:&quot;article-journal&quot;,&quot;id&quot;:&quot;e0efeb8d-cec3-3f49-b279-3b1c4cb78fa6&quot;,&quot;title&quot;:&quot;Aptian-Albian paleoenvironmental geochemistry: Araripe Basin, Northeastern Brazil&quot;,&quot;author&quot;:[{&quot;family&quot;:&quot;Hamid Ribeiro Azevedo&quot;,&quot;given&quot;:&quot;Igor&quot;,&quot;parse-names&quot;:false,&quot;dropping-particle&quot;:&quot;&quot;,&quot;non-dropping-particle&quot;:&quot;&quot;},{&quot;family&quot;:&quot;Lacerda&quot;,&quot;given&quot;:&quot;Luiz Drude&quot;,&quot;parse-names&quot;:false,&quot;dropping-particle&quot;:&quot;&quot;,&quot;non-dropping-particle&quot;:&quot;&quot;},{&quot;family&quot;:&quot;Saraiva&quot;,&quot;given&quot;:&quot;Antônio Álamo Feitosa&quot;,&quot;parse-names&quot;:false,&quot;dropping-particle&quot;:&quot;&quot;,&quot;non-dropping-particle&quot;:&quot;&quot;},{&quot;family&quot;:&quot;Sial&quot;,&quot;given&quot;:&quot;Alcides Nóbrega&quot;,&quot;parse-names&quot;:false,&quot;dropping-particle&quot;:&quot;&quot;,&quot;non-dropping-particle&quot;:&quot;&quot;},{&quot;family&quot;:&quot;Benigno&quot;,&quot;given&quot;:&quot;Ana Paula Aquino&quot;,&quot;parse-names&quot;:false,&quot;dropping-particle&quot;:&quot;&quot;,&quot;non-dropping-particle&quot;:&quot;&quot;},{&quot;family&quot;:&quot;Aguiar&quot;,&quot;given&quot;:&quot;José Edvar&quot;,&quot;parse-names&quot;:false,&quot;dropping-particle&quot;:&quot;&quot;,&quot;non-dropping-particle&quot;:&quot;&quot;}],&quot;container-title&quot;:&quot;Journal of South American Earth Sciences&quot;,&quot;container-title-short&quot;:&quot;J South Am Earth Sci&quot;,&quot;DOI&quot;:&quot;10.1016/j.jsames.2024.104856&quot;,&quot;ISSN&quot;:&quot;08959811&quot;,&quot;URL&quot;:&quot;https://linkinghub.elsevier.com/retrieve/pii/S0895981124000786&quot;,&quot;issued&quot;:{&quot;date-parts&quot;:[[2024,5]]},&quot;page&quot;:&quot;104856&quot;,&quot;volume&quot;:&quot;137&quot;},&quot;isTemporary&quot;:false}]},{&quot;citationID&quot;:&quot;MENDELEY_CITATION_1343df42-2705-4a0d-b32e-79927e5a7bda&quot;,&quot;properties&quot;:{&quot;noteIndex&quot;:0},&quot;isEdited&quot;:false,&quot;manualOverride&quot;:{&quot;isManuallyOverridden&quot;:true,&quot;citeprocText&quot;:&quot;(SOUA et al., 2011; Touati and Haji, 2019)&quot;,&quot;manualOverrideText&quot;:&quot;(Soua et al., 2011; Touati &amp; Haji, 2019)&quot;},&quot;citationTag&quot;:&quot;MENDELEY_CITATION_v3_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&quot;,&quot;citationItems&quot;:[{&quot;id&quot;:&quot;27dbf026-8454-3ca0-a1fc-5129074b03f1&quot;,&quot;itemData&quot;:{&quot;type&quot;:&quot;article-journal&quot;,&quot;id&quot;:&quot;27dbf026-8454-3ca0-a1fc-5129074b03f1&quot;,&quot;title&quot;:&quot;Geochemical Record of the Cenomanian-Turonian Anoxic Event in Tunisia: Is it Correlative and Isochronous to the Biotic Signal?&quot;,&quot;author&quot;:[{&quot;family&quot;:&quot;SOUA&quot;,&quot;given&quot;:&quot;Mohamed&quot;,&quot;parse-names&quot;:false,&quot;dropping-particle&quot;:&quot;&quot;,&quot;non-dropping-particle&quot;:&quot;&quot;},{&quot;family&quot;:&quot;ZAGHBIB-TURKI&quot;,&quot;given&quot;:&quot;Dalila&quot;,&quot;parse-names&quot;:false,&quot;dropping-particle&quot;:&quot;&quot;,&quot;non-dropping-particle&quot;:&quot;&quot;},{&quot;family&quot;:&quot;JEMIA&quot;,&quot;given&quot;:&quot;Hela&quot;,&quot;parse-names&quot;:false,&quot;dropping-particle&quot;:&quot;&quot;,&quot;non-dropping-particle&quot;:&quot;BEN&quot;},{&quot;family&quot;:&quot;SMAOUI&quot;,&quot;given&quot;:&quot;Jalel&quot;,&quot;parse-names&quot;:false,&quot;dropping-particle&quot;:&quot;&quot;,&quot;non-dropping-particle&quot;:&quot;&quot;},{&quot;family&quot;:&quot;BOUKADI&quot;,&quot;given&quot;:&quot;Amel&quot;,&quot;parse-names&quot;:false,&quot;dropping-particle&quot;:&quot;&quot;,&quot;non-dropping-particle&quot;:&quot;&quot;}],&quot;container-title&quot;:&quot;Acta Geologica Sinica - English Edition&quot;,&quot;DOI&quot;:&quot;10.1111/j.1755-6724.2011.00603.x&quot;,&quot;ISSN&quot;:&quot;10009515&quot;,&quot;URL&quot;:&quot;https://onlinelibrary.wiley.com/doi/10.1111/j.1755-6724.2011.00603.x&quot;,&quot;issued&quot;:{&quot;date-parts&quot;:[[2011,12]]},&quot;page&quot;:&quot;1310-1335&quot;,&quot;issue&quot;:&quot;6&quot;,&quot;volume&quot;:&quot;85&quot;,&quot;container-title-short&quot;:&quot;&quot;},&quot;isTemporary&quot;:false},{&quot;id&quot;:&quot;c64a1289-0bc3-3847-aecc-3a293847716b&quot;,&quot;itemData&quot;:{&quot;type&quot;:&quot;article-journal&quot;,&quot;id&quot;:&quot;c64a1289-0bc3-3847-aecc-3a293847716b&quot;,&quot;title&quot;:&quot;Redox, productivity and paleotectonic studies in the southern Tethyan margin of northern Tunisia&quot;,&quot;author&quot;:[{&quot;family&quot;:&quot;Touati&quot;,&quot;given&quot;:&quot;Zouhair&quot;,&quot;parse-names&quot;:false,&quot;dropping-particle&quot;:&quot;&quot;,&quot;non-dropping-particle&quot;:&quot;&quot;},{&quot;family&quot;:&quot;Haji&quot;,&quot;given&quot;:&quot;Taoufik A.&quot;,&quot;parse-names&quot;:false,&quot;dropping-particle&quot;:&quot;&quot;,&quot;non-dropping-particle&quot;:&quot;&quot;}],&quot;container-title&quot;:&quot;Marine and Petroleum Geology&quot;,&quot;DOI&quot;:&quot;10.1016/j.marpetgeo.2018.10.021&quot;,&quot;ISSN&quot;:&quot;02648172&quot;,&quot;issued&quot;:{&quot;date-parts&quot;:[[2019,1,1]]},&quot;page&quot;:&quot;310-322&quot;,&quot;abstract&quot;:&quot;In northern Tunisia, the Cenomanian-Turonian sediments are characterized by organic-rich material. These deposits are commonly attributed to the Bahloul Formation and record the worldwide OAE2 event. In general, the Bahloul Formation is related to paleogeographic and tectonic events, these results suggest that multiple causes, including primary productivity, sea level changes, climatically driven organic carbon burial and structural framework. This formation is composed of three differentiated units, the first unit (U1) is composed of laminated limestones with small intercalations of marls (%CaCO3 varies between 48 and 83), the second unit (U2) is characterized by very thin beds of marls, argillaceous and laminated limestones (%CaCO3 ranging from 57 to 85). Lastly, the third unit (U3) is represented by a set of thick-black shales (with some levels of marls). Isotopic δ13Ccarb study shows a large positive excursion in the Bahloul Formation. It is characterized by three peaks that exceed 3‰. First and the second peaks are identified at the lower unit U1 with isotopic values recording 3.2 and 3.3‰ respectively. Third peak is recorded in the middle of the unit U2 and it attains 3.2‰. This section records important TOC values reaching up to 3.84% in unit U1, with average values exceeding 3%. The Rock-Eval data shows a marine organic matter with kerogen Type II (429 &lt; HI &lt; 615 mg HC/g TOC), (Tmax &gt; 435 °C), which can generate oils. A significant enrichment of major and trace elements are also recorded which took place during the deposition of the Bahloul Formation. In general, high levels of P, Cu and Ni indicate a high surface primary productivity, which led to the accumulation of large quantities of organic matter on the sea floor.&quot;,&quot;publisher&quot;:&quot;Elsevier Ltd&quot;,&quot;volume&quot;:&quot;99&quot;,&quot;container-title-short&quot;:&quot;Mar Pet Geol&quot;},&quot;isTemporary&quot;:false}]}]"/>
    <we:property name="MENDELEY_CITATIONS_LOCALE_CODE" value="&quot;en-US&quot;"/>
    <we:property name="MENDELEY_CITATIONS_STYLE" value="{&quot;id&quot;:&quot;https://www.zotero.org/styles/gondwana-research&quot;,&quot;title&quot;:&quot;Gondwana Research&quot;,&quot;format&quot;:&quot;author-date&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6EEDFA-E2F6-44F9-91B3-2657DEC44E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Pages>
  <Words>888</Words>
  <Characters>4800</Characters>
  <Application>Microsoft Office Word</Application>
  <DocSecurity>0</DocSecurity>
  <Lines>40</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Lucas Antonietto</dc:creator>
  <cp:keywords/>
  <dc:description/>
  <cp:lastModifiedBy>Lucas Antonietto</cp:lastModifiedBy>
  <cp:revision>5</cp:revision>
  <dcterms:created xsi:type="dcterms:W3CDTF">2024-04-05T21:28:00Z</dcterms:created>
  <dcterms:modified xsi:type="dcterms:W3CDTF">2024-04-05T23:09:00Z</dcterms:modified>
</cp:coreProperties>
</file>