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3AF07" w14:textId="751C982C" w:rsidR="006B2108" w:rsidRPr="0090031A" w:rsidRDefault="002C16C1" w:rsidP="00DB7D82">
      <w:pPr>
        <w:spacing w:line="240" w:lineRule="auto"/>
        <w:rPr>
          <w:rFonts w:ascii="Times New Roman" w:eastAsia="Arial" w:hAnsi="Times New Roman" w:cs="Times New Roman"/>
          <w:b/>
          <w:bCs/>
          <w:sz w:val="24"/>
          <w:szCs w:val="24"/>
          <w:lang w:val="en-US"/>
        </w:rPr>
      </w:pPr>
      <w:r w:rsidRPr="0090031A">
        <w:rPr>
          <w:rFonts w:ascii="Times New Roman" w:eastAsia="Arial" w:hAnsi="Times New Roman" w:cs="Times New Roman"/>
          <w:b/>
          <w:bCs/>
          <w:sz w:val="24"/>
          <w:szCs w:val="24"/>
          <w:lang w:val="en-US"/>
        </w:rPr>
        <w:t>SUPPLEMENTARY</w:t>
      </w:r>
      <w:r w:rsidR="00052BDB" w:rsidRPr="0090031A">
        <w:rPr>
          <w:rFonts w:ascii="Times New Roman" w:eastAsia="Arial" w:hAnsi="Times New Roman" w:cs="Times New Roman"/>
          <w:b/>
          <w:bCs/>
          <w:sz w:val="24"/>
          <w:szCs w:val="24"/>
          <w:lang w:val="en-US"/>
        </w:rPr>
        <w:t xml:space="preserve"> MATERIAL</w:t>
      </w:r>
    </w:p>
    <w:p w14:paraId="45EF4649" w14:textId="77777777" w:rsidR="0092775D" w:rsidRPr="00840329" w:rsidRDefault="0092775D" w:rsidP="00DB7D82">
      <w:pPr>
        <w:spacing w:line="240" w:lineRule="auto"/>
        <w:rPr>
          <w:rFonts w:ascii="Times New Roman" w:eastAsia="Arial" w:hAnsi="Times New Roman" w:cs="Times New Roman"/>
          <w:b/>
          <w:bCs/>
          <w:sz w:val="24"/>
          <w:szCs w:val="24"/>
          <w:lang w:val="en-US"/>
        </w:rPr>
      </w:pPr>
    </w:p>
    <w:p w14:paraId="18EC7119" w14:textId="1683E0CA" w:rsidR="0092775D" w:rsidRPr="0055662D" w:rsidRDefault="0092775D" w:rsidP="00DB7D82">
      <w:pPr>
        <w:spacing w:line="240" w:lineRule="auto"/>
        <w:rPr>
          <w:rFonts w:ascii="Times New Roman" w:eastAsia="Arial" w:hAnsi="Times New Roman" w:cs="Times New Roman"/>
          <w:b/>
          <w:bCs/>
          <w:sz w:val="24"/>
          <w:szCs w:val="24"/>
          <w:lang w:val="en-US"/>
        </w:rPr>
      </w:pPr>
      <w:r w:rsidRPr="0055662D">
        <w:rPr>
          <w:rFonts w:ascii="Times New Roman" w:eastAsia="Arial" w:hAnsi="Times New Roman" w:cs="Times New Roman"/>
          <w:b/>
          <w:bCs/>
          <w:sz w:val="24"/>
          <w:szCs w:val="24"/>
          <w:lang w:val="en-US"/>
        </w:rPr>
        <w:t xml:space="preserve">The role of Mediterranean diet in cancer incidence and survival in the </w:t>
      </w:r>
      <w:r w:rsidR="00871685" w:rsidRPr="0055662D">
        <w:rPr>
          <w:rFonts w:ascii="Times New Roman" w:eastAsia="Arial" w:hAnsi="Times New Roman" w:cs="Times New Roman"/>
          <w:b/>
          <w:bCs/>
          <w:sz w:val="24"/>
          <w:szCs w:val="24"/>
          <w:lang w:val="en-US"/>
        </w:rPr>
        <w:t>older adults</w:t>
      </w:r>
      <w:r w:rsidRPr="0055662D">
        <w:rPr>
          <w:rFonts w:ascii="Times New Roman" w:eastAsia="Arial" w:hAnsi="Times New Roman" w:cs="Times New Roman"/>
          <w:b/>
          <w:bCs/>
          <w:sz w:val="24"/>
          <w:szCs w:val="24"/>
          <w:lang w:val="en-US"/>
        </w:rPr>
        <w:t xml:space="preserve">: a systematic review and meta-analysis. </w:t>
      </w:r>
    </w:p>
    <w:p w14:paraId="4418F52A" w14:textId="77777777" w:rsidR="0092775D" w:rsidRPr="0055662D" w:rsidRDefault="0092775D" w:rsidP="00DB7D82">
      <w:pPr>
        <w:spacing w:line="240" w:lineRule="auto"/>
        <w:rPr>
          <w:rFonts w:ascii="Times New Roman" w:eastAsia="Arial" w:hAnsi="Times New Roman" w:cs="Times New Roman"/>
          <w:b/>
          <w:bCs/>
          <w:sz w:val="24"/>
          <w:szCs w:val="24"/>
          <w:lang w:val="en-US"/>
        </w:rPr>
      </w:pPr>
    </w:p>
    <w:p w14:paraId="41BB78E4" w14:textId="0768372A" w:rsidR="0092775D" w:rsidRPr="0055662D" w:rsidRDefault="0092775D" w:rsidP="00DB7D82">
      <w:pPr>
        <w:spacing w:line="240" w:lineRule="auto"/>
        <w:rPr>
          <w:rFonts w:ascii="Times New Roman" w:eastAsia="Arial" w:hAnsi="Times New Roman" w:cs="Times New Roman"/>
          <w:b/>
          <w:bCs/>
          <w:sz w:val="24"/>
          <w:szCs w:val="24"/>
          <w:lang w:val="it"/>
        </w:rPr>
      </w:pPr>
      <w:r w:rsidRPr="0055662D">
        <w:rPr>
          <w:rFonts w:ascii="Times New Roman" w:eastAsia="Arial" w:hAnsi="Times New Roman" w:cs="Times New Roman"/>
          <w:b/>
          <w:bCs/>
          <w:sz w:val="24"/>
          <w:szCs w:val="24"/>
          <w:lang w:val="it"/>
        </w:rPr>
        <w:t xml:space="preserve">Authors: </w:t>
      </w:r>
    </w:p>
    <w:p w14:paraId="50198E21" w14:textId="61AEFE56" w:rsidR="0092775D" w:rsidRPr="0055662D" w:rsidRDefault="0092775D" w:rsidP="00DB7D82">
      <w:pPr>
        <w:spacing w:line="240" w:lineRule="auto"/>
        <w:rPr>
          <w:rFonts w:ascii="Times New Roman" w:eastAsia="Arial" w:hAnsi="Times New Roman" w:cs="Times New Roman"/>
          <w:sz w:val="24"/>
          <w:szCs w:val="24"/>
          <w:vertAlign w:val="superscript"/>
          <w:lang w:val="it"/>
        </w:rPr>
      </w:pPr>
      <w:r w:rsidRPr="0055662D">
        <w:rPr>
          <w:rFonts w:ascii="Times New Roman" w:eastAsia="Arial" w:hAnsi="Times New Roman" w:cs="Times New Roman"/>
          <w:sz w:val="24"/>
          <w:szCs w:val="24"/>
          <w:lang w:val="it"/>
        </w:rPr>
        <w:t>Giulia Giordano, Luca Mastrantoni, Roberta Terranova, Giuseppe Ferdinando Colloca, Giuseppe Zuccalà, Francesco Landi</w:t>
      </w:r>
      <w:r w:rsidR="00A83434" w:rsidRPr="0055662D">
        <w:rPr>
          <w:rFonts w:ascii="Times New Roman" w:eastAsia="Arial" w:hAnsi="Times New Roman" w:cs="Times New Roman"/>
          <w:sz w:val="24"/>
          <w:szCs w:val="24"/>
          <w:lang w:val="it"/>
        </w:rPr>
        <w:t>.</w:t>
      </w:r>
    </w:p>
    <w:p w14:paraId="710ED425" w14:textId="3816474B" w:rsidR="0092775D" w:rsidRPr="0055662D" w:rsidRDefault="0092775D" w:rsidP="00DB7D82">
      <w:pPr>
        <w:spacing w:line="240" w:lineRule="auto"/>
        <w:rPr>
          <w:rFonts w:ascii="Times New Roman" w:eastAsia="Arial" w:hAnsi="Times New Roman" w:cs="Times New Roman"/>
          <w:b/>
          <w:bCs/>
          <w:sz w:val="24"/>
          <w:szCs w:val="24"/>
          <w:lang w:val="it"/>
        </w:rPr>
      </w:pPr>
    </w:p>
    <w:p w14:paraId="4EBBB239" w14:textId="34BA8B55" w:rsidR="00052BDB" w:rsidRPr="0055662D" w:rsidRDefault="002F2F0B" w:rsidP="00DB7D82">
      <w:pPr>
        <w:spacing w:line="240" w:lineRule="auto"/>
        <w:rPr>
          <w:rFonts w:ascii="Times New Roman" w:eastAsia="Arial" w:hAnsi="Times New Roman" w:cs="Times New Roman"/>
          <w:b/>
          <w:bCs/>
          <w:sz w:val="24"/>
          <w:szCs w:val="24"/>
        </w:rPr>
      </w:pPr>
      <w:r w:rsidRPr="0055662D">
        <w:rPr>
          <w:rFonts w:ascii="Times New Roman" w:eastAsia="Arial" w:hAnsi="Times New Roman" w:cs="Times New Roman"/>
          <w:b/>
          <w:bCs/>
          <w:sz w:val="24"/>
          <w:szCs w:val="24"/>
        </w:rPr>
        <w:t xml:space="preserve">Summary. </w:t>
      </w:r>
    </w:p>
    <w:sdt>
      <w:sdtPr>
        <w:rPr>
          <w:rFonts w:ascii="Times New Roman" w:hAnsi="Times New Roman" w:cs="Times New Roman"/>
          <w:sz w:val="24"/>
          <w:szCs w:val="24"/>
        </w:rPr>
        <w:id w:val="997042249"/>
        <w:docPartObj>
          <w:docPartGallery w:val="Table of Contents"/>
          <w:docPartUnique/>
        </w:docPartObj>
      </w:sdtPr>
      <w:sdtContent>
        <w:p w14:paraId="07EE420A" w14:textId="09FB6DF4" w:rsidR="0055662D" w:rsidRPr="00631B57" w:rsidRDefault="2ECE8976">
          <w:pPr>
            <w:pStyle w:val="TOC1"/>
            <w:tabs>
              <w:tab w:val="right" w:leader="dot" w:pos="9628"/>
            </w:tabs>
            <w:rPr>
              <w:rFonts w:ascii="Times New Roman" w:eastAsiaTheme="minorEastAsia" w:hAnsi="Times New Roman" w:cs="Times New Roman"/>
              <w:noProof/>
              <w:sz w:val="24"/>
              <w:szCs w:val="24"/>
              <w:lang w:eastAsia="it-IT"/>
            </w:rPr>
          </w:pPr>
          <w:r w:rsidRPr="0055662D">
            <w:rPr>
              <w:rFonts w:ascii="Times New Roman" w:hAnsi="Times New Roman" w:cs="Times New Roman"/>
              <w:sz w:val="24"/>
              <w:szCs w:val="24"/>
            </w:rPr>
            <w:fldChar w:fldCharType="begin"/>
          </w:r>
          <w:r w:rsidRPr="0055662D">
            <w:rPr>
              <w:rFonts w:ascii="Times New Roman" w:hAnsi="Times New Roman" w:cs="Times New Roman"/>
              <w:sz w:val="24"/>
              <w:szCs w:val="24"/>
            </w:rPr>
            <w:instrText>TOC \o \z \u \h</w:instrText>
          </w:r>
          <w:r w:rsidRPr="0055662D">
            <w:rPr>
              <w:rFonts w:ascii="Times New Roman" w:hAnsi="Times New Roman" w:cs="Times New Roman"/>
              <w:sz w:val="24"/>
              <w:szCs w:val="24"/>
            </w:rPr>
            <w:fldChar w:fldCharType="separate"/>
          </w:r>
          <w:hyperlink w:anchor="_Toc161782019" w:history="1">
            <w:r w:rsidR="0055662D" w:rsidRPr="00631B57">
              <w:rPr>
                <w:rStyle w:val="Hyperlink"/>
                <w:rFonts w:ascii="Times New Roman" w:eastAsia="Arial" w:hAnsi="Times New Roman" w:cs="Times New Roman"/>
                <w:b/>
                <w:bCs/>
                <w:noProof/>
                <w:sz w:val="24"/>
                <w:szCs w:val="24"/>
                <w:lang w:val="en-US"/>
              </w:rPr>
              <w:t>Table S1. Full search strategy.</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_Toc161782019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2</w:t>
            </w:r>
            <w:r w:rsidR="0055662D" w:rsidRPr="00631B57">
              <w:rPr>
                <w:rFonts w:ascii="Times New Roman" w:hAnsi="Times New Roman" w:cs="Times New Roman"/>
                <w:noProof/>
                <w:webHidden/>
                <w:sz w:val="24"/>
                <w:szCs w:val="24"/>
              </w:rPr>
              <w:fldChar w:fldCharType="end"/>
            </w:r>
          </w:hyperlink>
        </w:p>
        <w:p w14:paraId="5A681CEC" w14:textId="7CB1B497"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0" w:history="1">
            <w:r w:rsidR="0055662D" w:rsidRPr="00631B57">
              <w:rPr>
                <w:rStyle w:val="Hyperlink"/>
                <w:rFonts w:ascii="Times New Roman" w:eastAsia="Arial" w:hAnsi="Times New Roman" w:cs="Times New Roman"/>
                <w:b/>
                <w:bCs/>
                <w:noProof/>
                <w:sz w:val="24"/>
                <w:szCs w:val="24"/>
                <w:lang w:val="en-US"/>
              </w:rPr>
              <w:t>Table S2. Studies excluded by full text</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_Toc161782020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3</w:t>
            </w:r>
            <w:r w:rsidR="0055662D" w:rsidRPr="00631B57">
              <w:rPr>
                <w:rFonts w:ascii="Times New Roman" w:hAnsi="Times New Roman" w:cs="Times New Roman"/>
                <w:noProof/>
                <w:webHidden/>
                <w:sz w:val="24"/>
                <w:szCs w:val="24"/>
              </w:rPr>
              <w:fldChar w:fldCharType="end"/>
            </w:r>
          </w:hyperlink>
        </w:p>
        <w:p w14:paraId="672A78C7" w14:textId="26901F5A"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1" w:history="1">
            <w:r w:rsidR="0055662D" w:rsidRPr="00631B57">
              <w:rPr>
                <w:rStyle w:val="Hyperlink"/>
                <w:rFonts w:ascii="Times New Roman" w:eastAsia="Arial" w:hAnsi="Times New Roman" w:cs="Times New Roman"/>
                <w:b/>
                <w:bCs/>
                <w:noProof/>
                <w:sz w:val="24"/>
                <w:szCs w:val="24"/>
                <w:lang w:val="en-US"/>
              </w:rPr>
              <w:t>Fig. S1. Pooled results from medium and high adherence.</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_Toc161782021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9</w:t>
            </w:r>
            <w:r w:rsidR="0055662D" w:rsidRPr="00631B57">
              <w:rPr>
                <w:rFonts w:ascii="Times New Roman" w:hAnsi="Times New Roman" w:cs="Times New Roman"/>
                <w:noProof/>
                <w:webHidden/>
                <w:sz w:val="24"/>
                <w:szCs w:val="24"/>
              </w:rPr>
              <w:fldChar w:fldCharType="end"/>
            </w:r>
          </w:hyperlink>
        </w:p>
        <w:p w14:paraId="63684B79" w14:textId="2A655B3F"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2" w:history="1">
            <w:r w:rsidR="0055662D" w:rsidRPr="00631B57">
              <w:rPr>
                <w:rStyle w:val="Hyperlink"/>
                <w:rFonts w:ascii="Times New Roman" w:eastAsia="Arial" w:hAnsi="Times New Roman" w:cs="Times New Roman"/>
                <w:b/>
                <w:bCs/>
                <w:noProof/>
                <w:sz w:val="24"/>
                <w:szCs w:val="24"/>
                <w:lang w:val="en-US"/>
              </w:rPr>
              <w:t>Fig. S2. Sensitivity analysis excluding studies comparing MD to other dietary patterns</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_Toc161782022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11</w:t>
            </w:r>
            <w:r w:rsidR="0055662D" w:rsidRPr="00631B57">
              <w:rPr>
                <w:rFonts w:ascii="Times New Roman" w:hAnsi="Times New Roman" w:cs="Times New Roman"/>
                <w:noProof/>
                <w:webHidden/>
                <w:sz w:val="24"/>
                <w:szCs w:val="24"/>
              </w:rPr>
              <w:fldChar w:fldCharType="end"/>
            </w:r>
          </w:hyperlink>
        </w:p>
        <w:p w14:paraId="3324515A" w14:textId="41D65635"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3" w:history="1">
            <w:r w:rsidR="0055662D" w:rsidRPr="00631B57">
              <w:rPr>
                <w:rStyle w:val="Hyperlink"/>
                <w:rFonts w:ascii="Times New Roman" w:eastAsia="Arial" w:hAnsi="Times New Roman" w:cs="Times New Roman"/>
                <w:b/>
                <w:bCs/>
                <w:noProof/>
                <w:sz w:val="24"/>
                <w:szCs w:val="24"/>
                <w:lang w:val="en-US"/>
              </w:rPr>
              <w:t>Fig. S3. Sensitivity analysis for OPI</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_Toc161782023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12</w:t>
            </w:r>
            <w:r w:rsidR="0055662D" w:rsidRPr="00631B57">
              <w:rPr>
                <w:rFonts w:ascii="Times New Roman" w:hAnsi="Times New Roman" w:cs="Times New Roman"/>
                <w:noProof/>
                <w:webHidden/>
                <w:sz w:val="24"/>
                <w:szCs w:val="24"/>
              </w:rPr>
              <w:fldChar w:fldCharType="end"/>
            </w:r>
          </w:hyperlink>
        </w:p>
        <w:p w14:paraId="1351AEDB" w14:textId="1D90D189"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4" w:history="1">
            <w:r w:rsidR="0055662D" w:rsidRPr="00631B57">
              <w:rPr>
                <w:rStyle w:val="Hyperlink"/>
                <w:rFonts w:ascii="Times New Roman" w:eastAsia="Arial" w:hAnsi="Times New Roman" w:cs="Times New Roman"/>
                <w:b/>
                <w:bCs/>
                <w:noProof/>
                <w:sz w:val="24"/>
                <w:szCs w:val="24"/>
                <w:lang w:val="en-US"/>
              </w:rPr>
              <w:t>Fig. S4. Sensitivity analysis for adherence</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_Toc161782024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14</w:t>
            </w:r>
            <w:r w:rsidR="0055662D" w:rsidRPr="00631B57">
              <w:rPr>
                <w:rFonts w:ascii="Times New Roman" w:hAnsi="Times New Roman" w:cs="Times New Roman"/>
                <w:noProof/>
                <w:webHidden/>
                <w:sz w:val="24"/>
                <w:szCs w:val="24"/>
              </w:rPr>
              <w:fldChar w:fldCharType="end"/>
            </w:r>
          </w:hyperlink>
        </w:p>
        <w:p w14:paraId="3FADD423" w14:textId="76EB7389"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5" w:history="1">
            <w:r w:rsidR="0055662D" w:rsidRPr="00631B57">
              <w:rPr>
                <w:rStyle w:val="Hyperlink"/>
                <w:rFonts w:ascii="Times New Roman" w:eastAsia="Arial" w:hAnsi="Times New Roman" w:cs="Times New Roman"/>
                <w:b/>
                <w:bCs/>
                <w:noProof/>
                <w:sz w:val="24"/>
                <w:szCs w:val="24"/>
                <w:lang w:val="en-US"/>
              </w:rPr>
              <w:t>Fig. S5. Cancer type</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_Toc161782025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15</w:t>
            </w:r>
            <w:r w:rsidR="0055662D" w:rsidRPr="00631B57">
              <w:rPr>
                <w:rFonts w:ascii="Times New Roman" w:hAnsi="Times New Roman" w:cs="Times New Roman"/>
                <w:noProof/>
                <w:webHidden/>
                <w:sz w:val="24"/>
                <w:szCs w:val="24"/>
              </w:rPr>
              <w:fldChar w:fldCharType="end"/>
            </w:r>
          </w:hyperlink>
        </w:p>
        <w:p w14:paraId="0AB00E9F" w14:textId="6F6B00FF"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6" w:history="1">
            <w:r w:rsidR="0055662D" w:rsidRPr="00631B57">
              <w:rPr>
                <w:rStyle w:val="Hyperlink"/>
                <w:rFonts w:ascii="Times New Roman" w:eastAsia="Arial" w:hAnsi="Times New Roman" w:cs="Times New Roman"/>
                <w:b/>
                <w:bCs/>
                <w:noProof/>
                <w:sz w:val="24"/>
                <w:szCs w:val="24"/>
                <w:lang w:val="en-US"/>
              </w:rPr>
              <w:t>Fig. S6.  Risk Of Bias</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_Toc161782026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19</w:t>
            </w:r>
            <w:r w:rsidR="0055662D" w:rsidRPr="00631B57">
              <w:rPr>
                <w:rFonts w:ascii="Times New Roman" w:hAnsi="Times New Roman" w:cs="Times New Roman"/>
                <w:noProof/>
                <w:webHidden/>
                <w:sz w:val="24"/>
                <w:szCs w:val="24"/>
              </w:rPr>
              <w:fldChar w:fldCharType="end"/>
            </w:r>
          </w:hyperlink>
        </w:p>
        <w:p w14:paraId="1F2D9D51" w14:textId="0DC96AB8"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7" w:history="1">
            <w:r w:rsidR="0055662D" w:rsidRPr="00631B57">
              <w:rPr>
                <w:rStyle w:val="Hyperlink"/>
                <w:rFonts w:ascii="Times New Roman" w:eastAsia="Arial" w:hAnsi="Times New Roman" w:cs="Times New Roman"/>
                <w:b/>
                <w:bCs/>
                <w:noProof/>
                <w:sz w:val="24"/>
                <w:szCs w:val="24"/>
                <w:lang w:val="en-US"/>
              </w:rPr>
              <w:t>Table S3.  GRADE Assessment</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_Toc161782027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22</w:t>
            </w:r>
            <w:r w:rsidR="0055662D" w:rsidRPr="00631B57">
              <w:rPr>
                <w:rFonts w:ascii="Times New Roman" w:hAnsi="Times New Roman" w:cs="Times New Roman"/>
                <w:noProof/>
                <w:webHidden/>
                <w:sz w:val="24"/>
                <w:szCs w:val="24"/>
              </w:rPr>
              <w:fldChar w:fldCharType="end"/>
            </w:r>
          </w:hyperlink>
        </w:p>
        <w:p w14:paraId="33F8DEB4" w14:textId="10F4B2E9" w:rsidR="0055662D" w:rsidRPr="00631B57" w:rsidRDefault="00000000">
          <w:pPr>
            <w:pStyle w:val="TOC1"/>
            <w:tabs>
              <w:tab w:val="right" w:leader="dot" w:pos="9628"/>
            </w:tabs>
            <w:rPr>
              <w:rFonts w:ascii="Times New Roman" w:eastAsiaTheme="minorEastAsia" w:hAnsi="Times New Roman" w:cs="Times New Roman"/>
              <w:noProof/>
              <w:sz w:val="24"/>
              <w:szCs w:val="24"/>
              <w:lang w:eastAsia="it-IT"/>
            </w:rPr>
          </w:pPr>
          <w:hyperlink w:anchor="_Toc161782028" w:history="1">
            <w:r w:rsidR="0055662D" w:rsidRPr="00631B57">
              <w:rPr>
                <w:rStyle w:val="Hyperlink"/>
                <w:rFonts w:ascii="Times New Roman" w:eastAsia="Arial" w:hAnsi="Times New Roman" w:cs="Times New Roman"/>
                <w:b/>
                <w:bCs/>
                <w:noProof/>
                <w:sz w:val="24"/>
                <w:szCs w:val="24"/>
                <w:lang w:val="en-US"/>
              </w:rPr>
              <w:t>Table S4.  PRISMA checklist.</w:t>
            </w:r>
            <w:r w:rsidR="0055662D" w:rsidRPr="00631B57">
              <w:rPr>
                <w:rFonts w:ascii="Times New Roman" w:hAnsi="Times New Roman" w:cs="Times New Roman"/>
                <w:noProof/>
                <w:webHidden/>
                <w:sz w:val="24"/>
                <w:szCs w:val="24"/>
              </w:rPr>
              <w:tab/>
            </w:r>
            <w:r w:rsidR="0055662D" w:rsidRPr="00631B57">
              <w:rPr>
                <w:rFonts w:ascii="Times New Roman" w:hAnsi="Times New Roman" w:cs="Times New Roman"/>
                <w:noProof/>
                <w:webHidden/>
                <w:sz w:val="24"/>
                <w:szCs w:val="24"/>
              </w:rPr>
              <w:fldChar w:fldCharType="begin"/>
            </w:r>
            <w:r w:rsidR="0055662D" w:rsidRPr="00631B57">
              <w:rPr>
                <w:rFonts w:ascii="Times New Roman" w:hAnsi="Times New Roman" w:cs="Times New Roman"/>
                <w:noProof/>
                <w:webHidden/>
                <w:sz w:val="24"/>
                <w:szCs w:val="24"/>
              </w:rPr>
              <w:instrText xml:space="preserve"> PAGEREF _Toc161782028 \h </w:instrText>
            </w:r>
            <w:r w:rsidR="0055662D" w:rsidRPr="00631B57">
              <w:rPr>
                <w:rFonts w:ascii="Times New Roman" w:hAnsi="Times New Roman" w:cs="Times New Roman"/>
                <w:noProof/>
                <w:webHidden/>
                <w:sz w:val="24"/>
                <w:szCs w:val="24"/>
              </w:rPr>
            </w:r>
            <w:r w:rsidR="0055662D" w:rsidRPr="00631B57">
              <w:rPr>
                <w:rFonts w:ascii="Times New Roman" w:hAnsi="Times New Roman" w:cs="Times New Roman"/>
                <w:noProof/>
                <w:webHidden/>
                <w:sz w:val="24"/>
                <w:szCs w:val="24"/>
              </w:rPr>
              <w:fldChar w:fldCharType="separate"/>
            </w:r>
            <w:r w:rsidR="005F006A">
              <w:rPr>
                <w:rFonts w:ascii="Times New Roman" w:hAnsi="Times New Roman" w:cs="Times New Roman"/>
                <w:noProof/>
                <w:webHidden/>
                <w:sz w:val="24"/>
                <w:szCs w:val="24"/>
              </w:rPr>
              <w:t>23</w:t>
            </w:r>
            <w:r w:rsidR="0055662D" w:rsidRPr="00631B57">
              <w:rPr>
                <w:rFonts w:ascii="Times New Roman" w:hAnsi="Times New Roman" w:cs="Times New Roman"/>
                <w:noProof/>
                <w:webHidden/>
                <w:sz w:val="24"/>
                <w:szCs w:val="24"/>
              </w:rPr>
              <w:fldChar w:fldCharType="end"/>
            </w:r>
          </w:hyperlink>
        </w:p>
        <w:p w14:paraId="1ECD24C4" w14:textId="6D8474A8" w:rsidR="2ECE8976" w:rsidRPr="0055662D" w:rsidRDefault="2ECE8976" w:rsidP="00DB7D82">
          <w:pPr>
            <w:pStyle w:val="TOC1"/>
            <w:tabs>
              <w:tab w:val="right" w:leader="dot" w:pos="9630"/>
            </w:tabs>
            <w:spacing w:line="240" w:lineRule="auto"/>
            <w:rPr>
              <w:rStyle w:val="Hyperlink"/>
              <w:rFonts w:ascii="Times New Roman" w:hAnsi="Times New Roman" w:cs="Times New Roman"/>
              <w:sz w:val="24"/>
              <w:szCs w:val="24"/>
            </w:rPr>
          </w:pPr>
          <w:r w:rsidRPr="0055662D">
            <w:rPr>
              <w:rFonts w:ascii="Times New Roman" w:hAnsi="Times New Roman" w:cs="Times New Roman"/>
              <w:sz w:val="24"/>
              <w:szCs w:val="24"/>
            </w:rPr>
            <w:fldChar w:fldCharType="end"/>
          </w:r>
        </w:p>
      </w:sdtContent>
    </w:sdt>
    <w:p w14:paraId="3CE3AA6C" w14:textId="434FB488" w:rsidR="2ECE8976" w:rsidRPr="0055662D" w:rsidRDefault="2ECE8976" w:rsidP="00DB7D82">
      <w:pPr>
        <w:spacing w:line="240" w:lineRule="auto"/>
        <w:rPr>
          <w:rFonts w:ascii="Times New Roman" w:eastAsia="Arial" w:hAnsi="Times New Roman" w:cs="Times New Roman"/>
          <w:b/>
          <w:bCs/>
          <w:sz w:val="24"/>
          <w:szCs w:val="24"/>
        </w:rPr>
      </w:pPr>
    </w:p>
    <w:p w14:paraId="344949BC" w14:textId="0639A701" w:rsidR="2ECE8976" w:rsidRPr="0055662D" w:rsidRDefault="2ECE8976" w:rsidP="00DB7D82">
      <w:pPr>
        <w:spacing w:line="240" w:lineRule="auto"/>
        <w:rPr>
          <w:rFonts w:ascii="Times New Roman" w:eastAsia="Arial" w:hAnsi="Times New Roman" w:cs="Times New Roman"/>
          <w:sz w:val="24"/>
          <w:szCs w:val="24"/>
        </w:rPr>
      </w:pPr>
      <w:r w:rsidRPr="0055662D">
        <w:rPr>
          <w:rFonts w:ascii="Times New Roman" w:eastAsia="Arial" w:hAnsi="Times New Roman" w:cs="Times New Roman"/>
          <w:sz w:val="24"/>
          <w:szCs w:val="24"/>
        </w:rPr>
        <w:br w:type="page"/>
      </w:r>
    </w:p>
    <w:p w14:paraId="160B1468" w14:textId="678825D2" w:rsidR="002C16C1" w:rsidRPr="00DB7D82" w:rsidRDefault="002C16C1" w:rsidP="00DB7D82">
      <w:pPr>
        <w:pStyle w:val="Heading1"/>
        <w:spacing w:line="240" w:lineRule="auto"/>
        <w:rPr>
          <w:rFonts w:ascii="Times New Roman" w:eastAsia="Arial" w:hAnsi="Times New Roman" w:cs="Times New Roman"/>
          <w:b/>
          <w:bCs/>
          <w:color w:val="auto"/>
          <w:sz w:val="20"/>
          <w:szCs w:val="20"/>
          <w:lang w:val="en-US"/>
        </w:rPr>
      </w:pPr>
      <w:bookmarkStart w:id="0" w:name="_Toc161782019"/>
      <w:r w:rsidRPr="00DB7D82">
        <w:rPr>
          <w:rFonts w:ascii="Times New Roman" w:eastAsia="Arial" w:hAnsi="Times New Roman" w:cs="Times New Roman"/>
          <w:b/>
          <w:bCs/>
          <w:color w:val="auto"/>
          <w:sz w:val="20"/>
          <w:szCs w:val="20"/>
          <w:lang w:val="en-US"/>
        </w:rPr>
        <w:lastRenderedPageBreak/>
        <w:t xml:space="preserve">Table S1. </w:t>
      </w:r>
      <w:r w:rsidR="10B0E4FE" w:rsidRPr="00DB7D82">
        <w:rPr>
          <w:rFonts w:ascii="Times New Roman" w:eastAsia="Arial" w:hAnsi="Times New Roman" w:cs="Times New Roman"/>
          <w:b/>
          <w:bCs/>
          <w:color w:val="auto"/>
          <w:sz w:val="20"/>
          <w:szCs w:val="20"/>
          <w:lang w:val="en-US"/>
        </w:rPr>
        <w:t>Full search strategy.</w:t>
      </w:r>
      <w:bookmarkEnd w:id="0"/>
    </w:p>
    <w:p w14:paraId="2DC812AA" w14:textId="77777777" w:rsidR="00D1173A" w:rsidRPr="00DB7D82" w:rsidRDefault="00D1173A" w:rsidP="00DB7D82">
      <w:pPr>
        <w:spacing w:line="240" w:lineRule="auto"/>
        <w:rPr>
          <w:rFonts w:ascii="Times New Roman" w:eastAsia="Arial" w:hAnsi="Times New Roman" w:cs="Times New Roman"/>
          <w:b/>
          <w:bCs/>
          <w:sz w:val="20"/>
          <w:szCs w:val="20"/>
          <w:lang w:val="en-US"/>
        </w:rPr>
      </w:pPr>
    </w:p>
    <w:tbl>
      <w:tblPr>
        <w:tblStyle w:val="TableGrid"/>
        <w:tblW w:w="0" w:type="auto"/>
        <w:tblLook w:val="04A0" w:firstRow="1" w:lastRow="0" w:firstColumn="1" w:lastColumn="0" w:noHBand="0" w:noVBand="1"/>
      </w:tblPr>
      <w:tblGrid>
        <w:gridCol w:w="1194"/>
        <w:gridCol w:w="7029"/>
        <w:gridCol w:w="1405"/>
      </w:tblGrid>
      <w:tr w:rsidR="002C16C1" w:rsidRPr="009122A7" w14:paraId="3237B1FB" w14:textId="77777777" w:rsidTr="2ECE8976">
        <w:tc>
          <w:tcPr>
            <w:tcW w:w="1129" w:type="dxa"/>
          </w:tcPr>
          <w:p w14:paraId="2477A93C" w14:textId="2B74138A" w:rsidR="002C16C1" w:rsidRPr="009122A7" w:rsidRDefault="00DB7D82" w:rsidP="00DB7D82">
            <w:pPr>
              <w:rPr>
                <w:rFonts w:ascii="Times New Roman" w:eastAsia="Arial" w:hAnsi="Times New Roman" w:cs="Times New Roman"/>
                <w:b/>
                <w:bCs/>
                <w:sz w:val="20"/>
                <w:szCs w:val="20"/>
              </w:rPr>
            </w:pPr>
            <w:r w:rsidRPr="009122A7">
              <w:rPr>
                <w:rFonts w:ascii="Times New Roman" w:eastAsia="Arial" w:hAnsi="Times New Roman" w:cs="Times New Roman"/>
                <w:b/>
                <w:bCs/>
                <w:sz w:val="20"/>
                <w:szCs w:val="20"/>
              </w:rPr>
              <w:t>Database</w:t>
            </w:r>
          </w:p>
        </w:tc>
        <w:tc>
          <w:tcPr>
            <w:tcW w:w="7088" w:type="dxa"/>
          </w:tcPr>
          <w:p w14:paraId="1DA42124" w14:textId="6DE49481" w:rsidR="002C16C1" w:rsidRPr="009122A7" w:rsidRDefault="00DB7D82" w:rsidP="00DB7D82">
            <w:pPr>
              <w:rPr>
                <w:rFonts w:ascii="Times New Roman" w:eastAsia="Arial" w:hAnsi="Times New Roman" w:cs="Times New Roman"/>
                <w:b/>
                <w:bCs/>
                <w:sz w:val="20"/>
                <w:szCs w:val="20"/>
              </w:rPr>
            </w:pPr>
            <w:r w:rsidRPr="009122A7">
              <w:rPr>
                <w:rFonts w:ascii="Times New Roman" w:eastAsia="Arial" w:hAnsi="Times New Roman" w:cs="Times New Roman"/>
                <w:b/>
                <w:bCs/>
                <w:sz w:val="20"/>
                <w:szCs w:val="20"/>
              </w:rPr>
              <w:t>Research String</w:t>
            </w:r>
          </w:p>
        </w:tc>
        <w:tc>
          <w:tcPr>
            <w:tcW w:w="1411" w:type="dxa"/>
          </w:tcPr>
          <w:p w14:paraId="3C981A5A" w14:textId="340D8543" w:rsidR="002C16C1" w:rsidRPr="009122A7" w:rsidRDefault="00DB7D82" w:rsidP="00DB7D82">
            <w:pPr>
              <w:rPr>
                <w:rFonts w:ascii="Times New Roman" w:eastAsia="Arial" w:hAnsi="Times New Roman" w:cs="Times New Roman"/>
                <w:b/>
                <w:bCs/>
                <w:sz w:val="20"/>
                <w:szCs w:val="20"/>
              </w:rPr>
            </w:pPr>
            <w:r w:rsidRPr="009122A7">
              <w:rPr>
                <w:rFonts w:ascii="Times New Roman" w:eastAsia="Arial" w:hAnsi="Times New Roman" w:cs="Times New Roman"/>
                <w:b/>
                <w:bCs/>
                <w:sz w:val="20"/>
                <w:szCs w:val="20"/>
              </w:rPr>
              <w:t xml:space="preserve">Records </w:t>
            </w:r>
          </w:p>
        </w:tc>
      </w:tr>
      <w:tr w:rsidR="002C16C1" w:rsidRPr="009122A7" w14:paraId="7410EB7A" w14:textId="77777777" w:rsidTr="2ECE8976">
        <w:tc>
          <w:tcPr>
            <w:tcW w:w="1129" w:type="dxa"/>
          </w:tcPr>
          <w:p w14:paraId="1DB3C85F" w14:textId="11B3BFEC" w:rsidR="002C16C1" w:rsidRPr="009122A7" w:rsidRDefault="002C16C1" w:rsidP="00DB7D82">
            <w:pPr>
              <w:rPr>
                <w:rFonts w:ascii="Times New Roman" w:eastAsia="Arial" w:hAnsi="Times New Roman" w:cs="Times New Roman"/>
                <w:b/>
                <w:bCs/>
                <w:sz w:val="20"/>
                <w:szCs w:val="20"/>
              </w:rPr>
            </w:pPr>
            <w:r w:rsidRPr="009122A7">
              <w:rPr>
                <w:rFonts w:ascii="Times New Roman" w:eastAsia="Arial" w:hAnsi="Times New Roman" w:cs="Times New Roman"/>
                <w:b/>
                <w:bCs/>
                <w:sz w:val="20"/>
                <w:szCs w:val="20"/>
              </w:rPr>
              <w:t>PubMed</w:t>
            </w:r>
          </w:p>
        </w:tc>
        <w:tc>
          <w:tcPr>
            <w:tcW w:w="7088" w:type="dxa"/>
          </w:tcPr>
          <w:p w14:paraId="151AA45B" w14:textId="3C3BA030" w:rsidR="002C16C1" w:rsidRPr="009122A7" w:rsidRDefault="002C16C1" w:rsidP="00DB7D82">
            <w:pPr>
              <w:rPr>
                <w:rFonts w:ascii="Times New Roman" w:eastAsia="Arial" w:hAnsi="Times New Roman" w:cs="Times New Roman"/>
                <w:sz w:val="20"/>
                <w:szCs w:val="20"/>
                <w:lang w:val="en-GB"/>
              </w:rPr>
            </w:pPr>
            <w:r w:rsidRPr="009122A7">
              <w:rPr>
                <w:rFonts w:ascii="Times New Roman" w:eastAsia="Arial" w:hAnsi="Times New Roman" w:cs="Times New Roman"/>
                <w:sz w:val="20"/>
                <w:szCs w:val="20"/>
                <w:lang w:val="en-GB"/>
              </w:rPr>
              <w:t>("Diet, Mediterranean"[MeSH Terms] OR "mediterranean diet"[All Fields]) AND ("Neoplasms"[MeSH Terms] OR "cancer"[All Fields]) AND ("Aged"[MeSH Terms] OR "elderly"[All Fields] OR "geriatric"[All Fields]</w:t>
            </w:r>
            <w:r w:rsidR="000646C0" w:rsidRPr="009122A7">
              <w:rPr>
                <w:rFonts w:ascii="Times New Roman" w:eastAsia="Arial" w:hAnsi="Times New Roman" w:cs="Times New Roman"/>
                <w:sz w:val="20"/>
                <w:szCs w:val="20"/>
                <w:lang w:val="en-GB"/>
              </w:rPr>
              <w:t xml:space="preserve"> OR “older”[All Fields]</w:t>
            </w:r>
            <w:r w:rsidRPr="009122A7">
              <w:rPr>
                <w:rFonts w:ascii="Times New Roman" w:eastAsia="Arial" w:hAnsi="Times New Roman" w:cs="Times New Roman"/>
                <w:sz w:val="20"/>
                <w:szCs w:val="20"/>
                <w:lang w:val="en-GB"/>
              </w:rPr>
              <w:t>) AND "humans"[MeSH Terms]</w:t>
            </w:r>
          </w:p>
        </w:tc>
        <w:tc>
          <w:tcPr>
            <w:tcW w:w="1411" w:type="dxa"/>
          </w:tcPr>
          <w:p w14:paraId="3A1FE13E" w14:textId="69204753" w:rsidR="002C16C1" w:rsidRPr="009122A7" w:rsidRDefault="002C16C1" w:rsidP="00DB7D82">
            <w:pPr>
              <w:rPr>
                <w:rFonts w:ascii="Times New Roman" w:eastAsia="Arial" w:hAnsi="Times New Roman" w:cs="Times New Roman"/>
                <w:sz w:val="20"/>
                <w:szCs w:val="20"/>
              </w:rPr>
            </w:pPr>
            <w:r w:rsidRPr="009122A7">
              <w:rPr>
                <w:rFonts w:ascii="Times New Roman" w:eastAsia="Arial" w:hAnsi="Times New Roman" w:cs="Times New Roman"/>
                <w:sz w:val="20"/>
                <w:szCs w:val="20"/>
              </w:rPr>
              <w:t>4</w:t>
            </w:r>
            <w:r w:rsidR="00AC5BE3" w:rsidRPr="009122A7">
              <w:rPr>
                <w:rFonts w:ascii="Times New Roman" w:eastAsia="Arial" w:hAnsi="Times New Roman" w:cs="Times New Roman"/>
                <w:sz w:val="20"/>
                <w:szCs w:val="20"/>
              </w:rPr>
              <w:t>24</w:t>
            </w:r>
          </w:p>
        </w:tc>
      </w:tr>
      <w:tr w:rsidR="002C16C1" w:rsidRPr="009122A7" w14:paraId="2C00B355" w14:textId="77777777" w:rsidTr="2ECE8976">
        <w:tc>
          <w:tcPr>
            <w:tcW w:w="1129" w:type="dxa"/>
          </w:tcPr>
          <w:p w14:paraId="48268CFF" w14:textId="54452425" w:rsidR="002C16C1" w:rsidRPr="009122A7" w:rsidRDefault="002C16C1" w:rsidP="00DB7D82">
            <w:pPr>
              <w:rPr>
                <w:rFonts w:ascii="Times New Roman" w:eastAsia="Arial" w:hAnsi="Times New Roman" w:cs="Times New Roman"/>
                <w:b/>
                <w:bCs/>
                <w:sz w:val="20"/>
                <w:szCs w:val="20"/>
              </w:rPr>
            </w:pPr>
            <w:r w:rsidRPr="009122A7">
              <w:rPr>
                <w:rFonts w:ascii="Times New Roman" w:eastAsia="Arial" w:hAnsi="Times New Roman" w:cs="Times New Roman"/>
                <w:b/>
                <w:bCs/>
                <w:sz w:val="20"/>
                <w:szCs w:val="20"/>
              </w:rPr>
              <w:t>Embase</w:t>
            </w:r>
          </w:p>
        </w:tc>
        <w:tc>
          <w:tcPr>
            <w:tcW w:w="7088" w:type="dxa"/>
          </w:tcPr>
          <w:p w14:paraId="09FBFF36" w14:textId="548D5358" w:rsidR="002C16C1" w:rsidRPr="009122A7" w:rsidRDefault="282210F2" w:rsidP="00DB7D82">
            <w:pPr>
              <w:rPr>
                <w:rFonts w:ascii="Times New Roman" w:eastAsia="Arial" w:hAnsi="Times New Roman" w:cs="Times New Roman"/>
                <w:sz w:val="20"/>
                <w:szCs w:val="20"/>
                <w:lang w:val="en-GB"/>
              </w:rPr>
            </w:pPr>
            <w:r w:rsidRPr="009122A7">
              <w:rPr>
                <w:rFonts w:ascii="Times New Roman" w:eastAsia="Arial" w:hAnsi="Times New Roman" w:cs="Times New Roman"/>
                <w:sz w:val="20"/>
                <w:szCs w:val="20"/>
                <w:lang w:val="en-GB"/>
              </w:rPr>
              <w:t>(</w:t>
            </w:r>
            <w:r w:rsidRPr="009122A7">
              <w:rPr>
                <w:rFonts w:ascii="Times New Roman" w:eastAsia="Arial" w:hAnsi="Times New Roman" w:cs="Times New Roman"/>
                <w:color w:val="00008B"/>
                <w:sz w:val="20"/>
                <w:szCs w:val="20"/>
                <w:lang w:val="en-GB"/>
              </w:rPr>
              <w:t>'Diet, Mediterranean'</w:t>
            </w:r>
            <w:r w:rsidRPr="009122A7">
              <w:rPr>
                <w:rFonts w:ascii="Times New Roman" w:eastAsia="Arial" w:hAnsi="Times New Roman" w:cs="Times New Roman"/>
                <w:color w:val="0000FF"/>
                <w:sz w:val="20"/>
                <w:szCs w:val="20"/>
                <w:lang w:val="en-GB"/>
              </w:rPr>
              <w:t>/exp</w:t>
            </w:r>
            <w:r w:rsidRPr="009122A7">
              <w:rPr>
                <w:rFonts w:ascii="Times New Roman" w:eastAsia="Arial" w:hAnsi="Times New Roman" w:cs="Times New Roman"/>
                <w:color w:val="800080"/>
                <w:sz w:val="20"/>
                <w:szCs w:val="20"/>
                <w:lang w:val="en-GB"/>
              </w:rPr>
              <w:t xml:space="preserve"> OR </w:t>
            </w:r>
            <w:r w:rsidRPr="009122A7">
              <w:rPr>
                <w:rFonts w:ascii="Times New Roman" w:eastAsia="Arial" w:hAnsi="Times New Roman" w:cs="Times New Roman"/>
                <w:color w:val="00008B"/>
                <w:sz w:val="20"/>
                <w:szCs w:val="20"/>
                <w:lang w:val="en-GB"/>
              </w:rPr>
              <w:t>'mediterranean diet'</w:t>
            </w:r>
            <w:r w:rsidRPr="009122A7">
              <w:rPr>
                <w:rFonts w:ascii="Times New Roman" w:eastAsia="Arial" w:hAnsi="Times New Roman" w:cs="Times New Roman"/>
                <w:sz w:val="20"/>
                <w:szCs w:val="20"/>
                <w:lang w:val="en-GB"/>
              </w:rPr>
              <w:t>)</w:t>
            </w:r>
            <w:r w:rsidRPr="009122A7">
              <w:rPr>
                <w:rFonts w:ascii="Times New Roman" w:eastAsia="Arial" w:hAnsi="Times New Roman" w:cs="Times New Roman"/>
                <w:color w:val="800080"/>
                <w:sz w:val="20"/>
                <w:szCs w:val="20"/>
                <w:lang w:val="en-GB"/>
              </w:rPr>
              <w:t xml:space="preserve"> AND </w:t>
            </w:r>
            <w:r w:rsidRPr="009122A7">
              <w:rPr>
                <w:rFonts w:ascii="Times New Roman" w:eastAsia="Arial" w:hAnsi="Times New Roman" w:cs="Times New Roman"/>
                <w:sz w:val="20"/>
                <w:szCs w:val="20"/>
                <w:lang w:val="en-GB"/>
              </w:rPr>
              <w:t>(Neoplasms</w:t>
            </w:r>
            <w:r w:rsidRPr="009122A7">
              <w:rPr>
                <w:rFonts w:ascii="Times New Roman" w:eastAsia="Arial" w:hAnsi="Times New Roman" w:cs="Times New Roman"/>
                <w:color w:val="0000FF"/>
                <w:sz w:val="20"/>
                <w:szCs w:val="20"/>
                <w:lang w:val="en-GB"/>
              </w:rPr>
              <w:t>/exp</w:t>
            </w:r>
            <w:r w:rsidRPr="009122A7">
              <w:rPr>
                <w:rFonts w:ascii="Times New Roman" w:eastAsia="Arial" w:hAnsi="Times New Roman" w:cs="Times New Roman"/>
                <w:color w:val="800080"/>
                <w:sz w:val="20"/>
                <w:szCs w:val="20"/>
                <w:lang w:val="en-GB"/>
              </w:rPr>
              <w:t xml:space="preserve"> OR </w:t>
            </w:r>
            <w:r w:rsidRPr="009122A7">
              <w:rPr>
                <w:rFonts w:ascii="Times New Roman" w:eastAsia="Arial" w:hAnsi="Times New Roman" w:cs="Times New Roman"/>
                <w:sz w:val="20"/>
                <w:szCs w:val="20"/>
                <w:lang w:val="en-GB"/>
              </w:rPr>
              <w:t>cancer)</w:t>
            </w:r>
            <w:r w:rsidRPr="009122A7">
              <w:rPr>
                <w:rFonts w:ascii="Times New Roman" w:eastAsia="Arial" w:hAnsi="Times New Roman" w:cs="Times New Roman"/>
                <w:color w:val="800080"/>
                <w:sz w:val="20"/>
                <w:szCs w:val="20"/>
                <w:lang w:val="en-GB"/>
              </w:rPr>
              <w:t xml:space="preserve"> AND </w:t>
            </w:r>
            <w:r w:rsidRPr="009122A7">
              <w:rPr>
                <w:rFonts w:ascii="Times New Roman" w:eastAsia="Arial" w:hAnsi="Times New Roman" w:cs="Times New Roman"/>
                <w:sz w:val="20"/>
                <w:szCs w:val="20"/>
                <w:lang w:val="en-GB"/>
              </w:rPr>
              <w:t>(Aged</w:t>
            </w:r>
            <w:r w:rsidRPr="009122A7">
              <w:rPr>
                <w:rFonts w:ascii="Times New Roman" w:eastAsia="Arial" w:hAnsi="Times New Roman" w:cs="Times New Roman"/>
                <w:color w:val="0000FF"/>
                <w:sz w:val="20"/>
                <w:szCs w:val="20"/>
                <w:lang w:val="en-GB"/>
              </w:rPr>
              <w:t>/exp</w:t>
            </w:r>
            <w:r w:rsidRPr="009122A7">
              <w:rPr>
                <w:rFonts w:ascii="Times New Roman" w:eastAsia="Arial" w:hAnsi="Times New Roman" w:cs="Times New Roman"/>
                <w:color w:val="800080"/>
                <w:sz w:val="20"/>
                <w:szCs w:val="20"/>
                <w:lang w:val="en-GB"/>
              </w:rPr>
              <w:t xml:space="preserve"> OR </w:t>
            </w:r>
            <w:r w:rsidRPr="009122A7">
              <w:rPr>
                <w:rFonts w:ascii="Times New Roman" w:eastAsia="Arial" w:hAnsi="Times New Roman" w:cs="Times New Roman"/>
                <w:sz w:val="20"/>
                <w:szCs w:val="20"/>
                <w:lang w:val="en-GB"/>
              </w:rPr>
              <w:t>elderly</w:t>
            </w:r>
            <w:r w:rsidRPr="009122A7">
              <w:rPr>
                <w:rFonts w:ascii="Times New Roman" w:eastAsia="Arial" w:hAnsi="Times New Roman" w:cs="Times New Roman"/>
                <w:color w:val="800080"/>
                <w:sz w:val="20"/>
                <w:szCs w:val="20"/>
                <w:lang w:val="en-GB"/>
              </w:rPr>
              <w:t xml:space="preserve"> OR </w:t>
            </w:r>
            <w:r w:rsidRPr="009122A7">
              <w:rPr>
                <w:rFonts w:ascii="Times New Roman" w:eastAsia="Arial" w:hAnsi="Times New Roman" w:cs="Times New Roman"/>
                <w:sz w:val="20"/>
                <w:szCs w:val="20"/>
                <w:lang w:val="en-GB"/>
              </w:rPr>
              <w:t>geriatric)</w:t>
            </w:r>
            <w:r w:rsidRPr="009122A7">
              <w:rPr>
                <w:rFonts w:ascii="Times New Roman" w:eastAsia="Arial" w:hAnsi="Times New Roman" w:cs="Times New Roman"/>
                <w:color w:val="800080"/>
                <w:sz w:val="20"/>
                <w:szCs w:val="20"/>
                <w:lang w:val="en-GB"/>
              </w:rPr>
              <w:t xml:space="preserve"> AND </w:t>
            </w:r>
            <w:r w:rsidRPr="009122A7">
              <w:rPr>
                <w:rFonts w:ascii="Times New Roman" w:eastAsia="Arial" w:hAnsi="Times New Roman" w:cs="Times New Roman"/>
                <w:sz w:val="20"/>
                <w:szCs w:val="20"/>
                <w:lang w:val="en-GB"/>
              </w:rPr>
              <w:t>humans</w:t>
            </w:r>
            <w:r w:rsidRPr="009122A7">
              <w:rPr>
                <w:rFonts w:ascii="Times New Roman" w:eastAsia="Arial" w:hAnsi="Times New Roman" w:cs="Times New Roman"/>
                <w:color w:val="0000FF"/>
                <w:sz w:val="20"/>
                <w:szCs w:val="20"/>
                <w:lang w:val="en-GB"/>
              </w:rPr>
              <w:t>/exp</w:t>
            </w:r>
          </w:p>
        </w:tc>
        <w:tc>
          <w:tcPr>
            <w:tcW w:w="1411" w:type="dxa"/>
          </w:tcPr>
          <w:p w14:paraId="6A6B07B8" w14:textId="77777777" w:rsidR="002C16C1" w:rsidRPr="009122A7" w:rsidRDefault="009971D7" w:rsidP="00DB7D82">
            <w:pPr>
              <w:rPr>
                <w:rFonts w:ascii="Times New Roman" w:eastAsia="Arial" w:hAnsi="Times New Roman" w:cs="Times New Roman"/>
                <w:sz w:val="20"/>
                <w:szCs w:val="20"/>
              </w:rPr>
            </w:pPr>
            <w:r w:rsidRPr="009122A7">
              <w:rPr>
                <w:rFonts w:ascii="Times New Roman" w:eastAsia="Arial" w:hAnsi="Times New Roman" w:cs="Times New Roman"/>
                <w:sz w:val="20"/>
                <w:szCs w:val="20"/>
              </w:rPr>
              <w:t>617</w:t>
            </w:r>
          </w:p>
          <w:p w14:paraId="237A75AA" w14:textId="366413DA" w:rsidR="00871685" w:rsidRPr="009122A7" w:rsidRDefault="00871685" w:rsidP="00DB7D82">
            <w:pPr>
              <w:rPr>
                <w:rFonts w:ascii="Times New Roman" w:eastAsia="Arial" w:hAnsi="Times New Roman" w:cs="Times New Roman"/>
                <w:sz w:val="20"/>
                <w:szCs w:val="20"/>
              </w:rPr>
            </w:pPr>
          </w:p>
        </w:tc>
      </w:tr>
      <w:tr w:rsidR="002C16C1" w:rsidRPr="009122A7" w14:paraId="55ECEB2C" w14:textId="77777777" w:rsidTr="2ECE8976">
        <w:tc>
          <w:tcPr>
            <w:tcW w:w="1129" w:type="dxa"/>
          </w:tcPr>
          <w:p w14:paraId="1B35E6C7" w14:textId="6D6CFA6E" w:rsidR="002C16C1" w:rsidRPr="009122A7" w:rsidRDefault="002C16C1" w:rsidP="00DB7D82">
            <w:pPr>
              <w:rPr>
                <w:rFonts w:ascii="Times New Roman" w:eastAsia="Arial" w:hAnsi="Times New Roman" w:cs="Times New Roman"/>
                <w:b/>
                <w:bCs/>
                <w:sz w:val="20"/>
                <w:szCs w:val="20"/>
              </w:rPr>
            </w:pPr>
            <w:r w:rsidRPr="009122A7">
              <w:rPr>
                <w:rFonts w:ascii="Times New Roman" w:eastAsia="Arial" w:hAnsi="Times New Roman" w:cs="Times New Roman"/>
                <w:b/>
                <w:bCs/>
                <w:sz w:val="20"/>
                <w:szCs w:val="20"/>
              </w:rPr>
              <w:t>CENTRAL</w:t>
            </w:r>
          </w:p>
        </w:tc>
        <w:tc>
          <w:tcPr>
            <w:tcW w:w="7088" w:type="dxa"/>
          </w:tcPr>
          <w:p w14:paraId="7DE31830" w14:textId="1A7C5E29" w:rsidR="002C16C1" w:rsidRPr="009122A7" w:rsidRDefault="00EB6A2F" w:rsidP="00DB7D82">
            <w:pPr>
              <w:rPr>
                <w:rFonts w:ascii="Times New Roman" w:eastAsia="Arial" w:hAnsi="Times New Roman" w:cs="Times New Roman"/>
                <w:sz w:val="20"/>
                <w:szCs w:val="20"/>
                <w:lang w:val="en-GB"/>
              </w:rPr>
            </w:pPr>
            <w:r w:rsidRPr="009122A7">
              <w:rPr>
                <w:rFonts w:ascii="Times New Roman" w:eastAsia="Arial" w:hAnsi="Times New Roman" w:cs="Times New Roman"/>
                <w:sz w:val="20"/>
                <w:szCs w:val="20"/>
                <w:lang w:val="en-GB"/>
              </w:rPr>
              <w:t>("Mediterranean diet") AND ("cancer" OR "neoplasms") AND ("aged" OR "elderly" OR "geriatric" OR "older") AND ("humans")</w:t>
            </w:r>
          </w:p>
        </w:tc>
        <w:tc>
          <w:tcPr>
            <w:tcW w:w="1411" w:type="dxa"/>
          </w:tcPr>
          <w:p w14:paraId="61581C52" w14:textId="6268D407" w:rsidR="002C16C1" w:rsidRPr="009122A7" w:rsidRDefault="00A928A4" w:rsidP="00DB7D82">
            <w:pPr>
              <w:rPr>
                <w:rFonts w:ascii="Times New Roman" w:eastAsia="Arial" w:hAnsi="Times New Roman" w:cs="Times New Roman"/>
                <w:sz w:val="20"/>
                <w:szCs w:val="20"/>
              </w:rPr>
            </w:pPr>
            <w:r w:rsidRPr="009122A7">
              <w:rPr>
                <w:rFonts w:ascii="Times New Roman" w:eastAsia="Arial" w:hAnsi="Times New Roman" w:cs="Times New Roman"/>
                <w:sz w:val="20"/>
                <w:szCs w:val="20"/>
              </w:rPr>
              <w:t>1</w:t>
            </w:r>
            <w:r w:rsidR="00EB6A2F" w:rsidRPr="009122A7">
              <w:rPr>
                <w:rFonts w:ascii="Times New Roman" w:eastAsia="Arial" w:hAnsi="Times New Roman" w:cs="Times New Roman"/>
                <w:sz w:val="20"/>
                <w:szCs w:val="20"/>
              </w:rPr>
              <w:t>28</w:t>
            </w:r>
          </w:p>
          <w:p w14:paraId="0C23D69D" w14:textId="6A9AEB34" w:rsidR="00871685" w:rsidRPr="009122A7" w:rsidRDefault="00871685" w:rsidP="00DB7D82">
            <w:pPr>
              <w:rPr>
                <w:rFonts w:ascii="Times New Roman" w:eastAsia="Arial" w:hAnsi="Times New Roman" w:cs="Times New Roman"/>
                <w:sz w:val="20"/>
                <w:szCs w:val="20"/>
              </w:rPr>
            </w:pPr>
          </w:p>
        </w:tc>
      </w:tr>
      <w:tr w:rsidR="002E6798" w:rsidRPr="009122A7" w14:paraId="4BD0B425" w14:textId="77777777" w:rsidTr="2ECE8976">
        <w:tc>
          <w:tcPr>
            <w:tcW w:w="1129" w:type="dxa"/>
          </w:tcPr>
          <w:p w14:paraId="29AEC0E2" w14:textId="20C82475" w:rsidR="002E6798" w:rsidRPr="009122A7" w:rsidRDefault="265BBEEF" w:rsidP="00DB7D82">
            <w:pPr>
              <w:rPr>
                <w:rFonts w:ascii="Times New Roman" w:eastAsia="Arial" w:hAnsi="Times New Roman" w:cs="Times New Roman"/>
                <w:b/>
                <w:bCs/>
                <w:sz w:val="20"/>
                <w:szCs w:val="20"/>
              </w:rPr>
            </w:pPr>
            <w:r w:rsidRPr="009122A7">
              <w:rPr>
                <w:rFonts w:ascii="Times New Roman" w:eastAsia="Arial" w:hAnsi="Times New Roman" w:cs="Times New Roman"/>
                <w:b/>
                <w:bCs/>
                <w:sz w:val="20"/>
                <w:szCs w:val="20"/>
              </w:rPr>
              <w:t>TOTAL</w:t>
            </w:r>
          </w:p>
        </w:tc>
        <w:tc>
          <w:tcPr>
            <w:tcW w:w="7088" w:type="dxa"/>
          </w:tcPr>
          <w:p w14:paraId="302A5DDE" w14:textId="77777777" w:rsidR="002E6798" w:rsidRPr="009122A7" w:rsidRDefault="002E6798" w:rsidP="00DB7D82">
            <w:pPr>
              <w:rPr>
                <w:rFonts w:ascii="Times New Roman" w:eastAsia="Arial" w:hAnsi="Times New Roman" w:cs="Times New Roman"/>
                <w:sz w:val="20"/>
                <w:szCs w:val="20"/>
              </w:rPr>
            </w:pPr>
          </w:p>
        </w:tc>
        <w:tc>
          <w:tcPr>
            <w:tcW w:w="1411" w:type="dxa"/>
          </w:tcPr>
          <w:p w14:paraId="645FD73A" w14:textId="15B5DB65" w:rsidR="002E6798" w:rsidRPr="009122A7" w:rsidRDefault="00E31088" w:rsidP="00DB7D82">
            <w:pPr>
              <w:rPr>
                <w:rFonts w:ascii="Times New Roman" w:eastAsia="Arial" w:hAnsi="Times New Roman" w:cs="Times New Roman"/>
                <w:sz w:val="20"/>
                <w:szCs w:val="20"/>
              </w:rPr>
            </w:pPr>
            <w:r w:rsidRPr="009122A7">
              <w:rPr>
                <w:rFonts w:ascii="Times New Roman" w:eastAsia="Arial" w:hAnsi="Times New Roman" w:cs="Times New Roman"/>
                <w:sz w:val="20"/>
                <w:szCs w:val="20"/>
              </w:rPr>
              <w:t>1169</w:t>
            </w:r>
          </w:p>
        </w:tc>
      </w:tr>
    </w:tbl>
    <w:p w14:paraId="33735BBB" w14:textId="77777777" w:rsidR="00F80E7A" w:rsidRPr="00DB7D82" w:rsidRDefault="00F80E7A" w:rsidP="00DB7D82">
      <w:pPr>
        <w:spacing w:line="240" w:lineRule="auto"/>
        <w:rPr>
          <w:rFonts w:ascii="Times New Roman" w:eastAsia="Arial" w:hAnsi="Times New Roman" w:cs="Times New Roman"/>
          <w:sz w:val="20"/>
          <w:szCs w:val="20"/>
        </w:rPr>
      </w:pPr>
    </w:p>
    <w:p w14:paraId="7B79E5AA" w14:textId="25C3A568" w:rsidR="00917084" w:rsidRPr="00DB7D82" w:rsidRDefault="00D16291" w:rsidP="00DB7D82">
      <w:pPr>
        <w:spacing w:line="240" w:lineRule="auto"/>
        <w:rPr>
          <w:rFonts w:ascii="Times New Roman" w:eastAsia="Arial" w:hAnsi="Times New Roman" w:cs="Times New Roman"/>
          <w:sz w:val="20"/>
          <w:szCs w:val="20"/>
          <w:lang w:val="en-US"/>
        </w:rPr>
      </w:pPr>
      <w:r>
        <w:rPr>
          <w:rFonts w:ascii="Times New Roman" w:eastAsia="Arial" w:hAnsi="Times New Roman" w:cs="Times New Roman"/>
          <w:sz w:val="20"/>
          <w:szCs w:val="20"/>
          <w:lang w:val="en-US"/>
        </w:rPr>
        <w:t>Legend. CENTRAL</w:t>
      </w:r>
      <w:r w:rsidR="00A83434">
        <w:rPr>
          <w:rFonts w:ascii="Times New Roman" w:eastAsia="Arial" w:hAnsi="Times New Roman" w:cs="Times New Roman"/>
          <w:sz w:val="20"/>
          <w:szCs w:val="20"/>
          <w:lang w:val="en-US"/>
        </w:rPr>
        <w:t>=</w:t>
      </w:r>
      <w:r w:rsidR="00A83434" w:rsidRPr="00A83434">
        <w:rPr>
          <w:rFonts w:ascii="Arial" w:eastAsia="Arial" w:hAnsi="Arial" w:cs="Arial"/>
          <w:color w:val="1F1F1F"/>
          <w:kern w:val="0"/>
          <w:lang w:val="en-GB" w:eastAsia="it-IT"/>
          <w14:ligatures w14:val="none"/>
        </w:rPr>
        <w:t xml:space="preserve"> </w:t>
      </w:r>
      <w:r w:rsidR="00A83434" w:rsidRPr="00A83434">
        <w:rPr>
          <w:rFonts w:ascii="Times New Roman" w:eastAsia="Arial" w:hAnsi="Times New Roman" w:cs="Times New Roman"/>
          <w:sz w:val="20"/>
          <w:szCs w:val="20"/>
          <w:lang w:val="en-GB"/>
        </w:rPr>
        <w:t>Cochrane Central Register of Controlled Trials.</w:t>
      </w:r>
    </w:p>
    <w:p w14:paraId="51F74D81" w14:textId="77777777" w:rsidR="00917084" w:rsidRPr="00DB7D82" w:rsidRDefault="00917084" w:rsidP="00DB7D82">
      <w:pPr>
        <w:spacing w:line="240" w:lineRule="auto"/>
        <w:rPr>
          <w:rFonts w:ascii="Times New Roman" w:eastAsia="Arial" w:hAnsi="Times New Roman" w:cs="Times New Roman"/>
          <w:sz w:val="20"/>
          <w:szCs w:val="20"/>
          <w:lang w:val="en-US"/>
        </w:rPr>
      </w:pPr>
    </w:p>
    <w:p w14:paraId="39FF9795" w14:textId="2CB1CD7E" w:rsidR="2ECE8976" w:rsidRPr="00DB7D82" w:rsidRDefault="2ECE8976" w:rsidP="00DB7D82">
      <w:pPr>
        <w:spacing w:line="240" w:lineRule="auto"/>
        <w:jc w:val="both"/>
        <w:rPr>
          <w:rFonts w:ascii="Times New Roman" w:hAnsi="Times New Roman" w:cs="Times New Roman"/>
          <w:sz w:val="20"/>
          <w:szCs w:val="20"/>
          <w:lang w:val="en-US"/>
        </w:rPr>
      </w:pPr>
      <w:r w:rsidRPr="00DB7D82">
        <w:rPr>
          <w:rFonts w:ascii="Times New Roman" w:hAnsi="Times New Roman" w:cs="Times New Roman"/>
          <w:sz w:val="20"/>
          <w:szCs w:val="20"/>
          <w:lang w:val="en-US"/>
        </w:rPr>
        <w:br w:type="page"/>
      </w:r>
    </w:p>
    <w:p w14:paraId="391ADC64" w14:textId="40607CCC" w:rsidR="00DE5D7E" w:rsidRPr="00DB7D82" w:rsidRDefault="000128F7" w:rsidP="00DB7D82">
      <w:pPr>
        <w:pStyle w:val="Heading1"/>
        <w:spacing w:line="240" w:lineRule="auto"/>
        <w:rPr>
          <w:rFonts w:ascii="Times New Roman" w:eastAsia="Arial" w:hAnsi="Times New Roman" w:cs="Times New Roman"/>
          <w:b/>
          <w:bCs/>
          <w:color w:val="auto"/>
          <w:sz w:val="20"/>
          <w:szCs w:val="20"/>
          <w:lang w:val="en-US"/>
        </w:rPr>
      </w:pPr>
      <w:bookmarkStart w:id="1" w:name="_Toc161782020"/>
      <w:r w:rsidRPr="00DB7D82">
        <w:rPr>
          <w:rFonts w:ascii="Times New Roman" w:eastAsia="Arial" w:hAnsi="Times New Roman" w:cs="Times New Roman"/>
          <w:b/>
          <w:bCs/>
          <w:color w:val="auto"/>
          <w:sz w:val="20"/>
          <w:szCs w:val="20"/>
          <w:lang w:val="en-US"/>
        </w:rPr>
        <w:lastRenderedPageBreak/>
        <w:t xml:space="preserve">Table S2. </w:t>
      </w:r>
      <w:r w:rsidR="00DE5D7E" w:rsidRPr="00DB7D82">
        <w:rPr>
          <w:rFonts w:ascii="Times New Roman" w:eastAsia="Arial" w:hAnsi="Times New Roman" w:cs="Times New Roman"/>
          <w:b/>
          <w:bCs/>
          <w:color w:val="auto"/>
          <w:sz w:val="20"/>
          <w:szCs w:val="20"/>
          <w:lang w:val="en-US"/>
        </w:rPr>
        <w:t>Studies excluded by full text</w:t>
      </w:r>
      <w:bookmarkEnd w:id="1"/>
    </w:p>
    <w:p w14:paraId="27996EC6" w14:textId="77777777" w:rsidR="00DE5D7E" w:rsidRPr="00DB7D82" w:rsidRDefault="00DE5D7E" w:rsidP="00DB7D82">
      <w:pPr>
        <w:spacing w:line="240" w:lineRule="auto"/>
        <w:rPr>
          <w:rFonts w:ascii="Times New Roman" w:hAnsi="Times New Roman" w:cs="Times New Roman"/>
          <w:sz w:val="20"/>
          <w:szCs w:val="20"/>
          <w:lang w:val="en-US"/>
        </w:rPr>
      </w:pPr>
    </w:p>
    <w:tbl>
      <w:tblPr>
        <w:tblStyle w:val="TableGrid"/>
        <w:tblW w:w="9864" w:type="dxa"/>
        <w:tblLook w:val="04A0" w:firstRow="1" w:lastRow="0" w:firstColumn="1" w:lastColumn="0" w:noHBand="0" w:noVBand="1"/>
      </w:tblPr>
      <w:tblGrid>
        <w:gridCol w:w="5398"/>
        <w:gridCol w:w="1515"/>
        <w:gridCol w:w="2951"/>
      </w:tblGrid>
      <w:tr w:rsidR="00DE5D7E" w:rsidRPr="00DB7D82" w14:paraId="358C6A30" w14:textId="77777777" w:rsidTr="003878A1">
        <w:tc>
          <w:tcPr>
            <w:tcW w:w="5398" w:type="dxa"/>
          </w:tcPr>
          <w:p w14:paraId="282E497E" w14:textId="7EA9797A" w:rsidR="00DE5D7E" w:rsidRPr="00DB7D82" w:rsidRDefault="0050426B" w:rsidP="00DB7D82">
            <w:pPr>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t>Title</w:t>
            </w:r>
          </w:p>
        </w:tc>
        <w:tc>
          <w:tcPr>
            <w:tcW w:w="1515" w:type="dxa"/>
          </w:tcPr>
          <w:p w14:paraId="12C6390C" w14:textId="32A628AC" w:rsidR="00DE5D7E" w:rsidRPr="00DB7D82" w:rsidRDefault="0050426B" w:rsidP="00DB7D82">
            <w:pPr>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t>Author, year</w:t>
            </w:r>
          </w:p>
        </w:tc>
        <w:tc>
          <w:tcPr>
            <w:tcW w:w="2951" w:type="dxa"/>
          </w:tcPr>
          <w:p w14:paraId="598745C5" w14:textId="2B1A7F2A" w:rsidR="00DE5D7E" w:rsidRPr="00DB7D82" w:rsidRDefault="0050426B" w:rsidP="00DB7D82">
            <w:pPr>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t>Reason</w:t>
            </w:r>
          </w:p>
        </w:tc>
      </w:tr>
      <w:tr w:rsidR="009346D6" w:rsidRPr="005F006A" w14:paraId="1347AB66" w14:textId="77777777" w:rsidTr="003D112D">
        <w:trPr>
          <w:trHeight w:val="397"/>
        </w:trPr>
        <w:tc>
          <w:tcPr>
            <w:tcW w:w="5398" w:type="dxa"/>
          </w:tcPr>
          <w:p w14:paraId="18BE7EAA" w14:textId="75F6231B"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mediterranean diet, physical activity and survival after prostate cancer diagnosis</w:t>
            </w:r>
          </w:p>
        </w:tc>
        <w:tc>
          <w:tcPr>
            <w:tcW w:w="1515" w:type="dxa"/>
          </w:tcPr>
          <w:p w14:paraId="5F0DFB2D" w14:textId="623EDE60" w:rsidR="009346D6" w:rsidRPr="00345266" w:rsidRDefault="009346D6" w:rsidP="00DB7D82">
            <w:pPr>
              <w:rPr>
                <w:rFonts w:ascii="Times New Roman" w:hAnsi="Times New Roman" w:cs="Times New Roman"/>
                <w:sz w:val="16"/>
                <w:szCs w:val="16"/>
              </w:rPr>
            </w:pPr>
            <w:r w:rsidRPr="00345266">
              <w:rPr>
                <w:rFonts w:ascii="Times New Roman" w:hAnsi="Times New Roman" w:cs="Times New Roman"/>
                <w:sz w:val="16"/>
                <w:szCs w:val="16"/>
                <w:lang w:val="en-US"/>
              </w:rPr>
              <w:t> </w:t>
            </w:r>
            <w:r w:rsidRPr="00345266">
              <w:rPr>
                <w:rFonts w:ascii="Times New Roman" w:hAnsi="Times New Roman" w:cs="Times New Roman"/>
                <w:sz w:val="16"/>
                <w:szCs w:val="16"/>
              </w:rPr>
              <w:t>Di Maso, M. - 2021</w:t>
            </w:r>
          </w:p>
        </w:tc>
        <w:tc>
          <w:tcPr>
            <w:tcW w:w="2951" w:type="dxa"/>
          </w:tcPr>
          <w:p w14:paraId="3669C8C3" w14:textId="0C1C6316" w:rsidR="009346D6" w:rsidRPr="0090031A"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341017FA" w14:textId="77777777" w:rsidTr="003D112D">
        <w:trPr>
          <w:trHeight w:val="397"/>
        </w:trPr>
        <w:tc>
          <w:tcPr>
            <w:tcW w:w="5398" w:type="dxa"/>
          </w:tcPr>
          <w:p w14:paraId="66D2822F" w14:textId="357F1451"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dietary pattern and cancer risk in the EPIC cohort</w:t>
            </w:r>
          </w:p>
        </w:tc>
        <w:tc>
          <w:tcPr>
            <w:tcW w:w="1515" w:type="dxa"/>
          </w:tcPr>
          <w:p w14:paraId="34D9419B" w14:textId="5B9F3643"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Couto, E. - 2011</w:t>
            </w:r>
          </w:p>
        </w:tc>
        <w:tc>
          <w:tcPr>
            <w:tcW w:w="2951" w:type="dxa"/>
          </w:tcPr>
          <w:p w14:paraId="0DB6ACCE" w14:textId="239C519B"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117403CA" w14:textId="77777777" w:rsidTr="003D112D">
        <w:trPr>
          <w:trHeight w:val="397"/>
        </w:trPr>
        <w:tc>
          <w:tcPr>
            <w:tcW w:w="5398" w:type="dxa"/>
          </w:tcPr>
          <w:p w14:paraId="53CDFC9B" w14:textId="07072B49"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Consumption of animal products, olive oil and dietary fat and results from the Belgian case-control study on bladder cancer risk</w:t>
            </w:r>
          </w:p>
        </w:tc>
        <w:tc>
          <w:tcPr>
            <w:tcW w:w="1515" w:type="dxa"/>
          </w:tcPr>
          <w:p w14:paraId="206099EE" w14:textId="6BA525AE"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Brinkman, M.T. - 2011</w:t>
            </w:r>
          </w:p>
        </w:tc>
        <w:tc>
          <w:tcPr>
            <w:tcW w:w="2951" w:type="dxa"/>
          </w:tcPr>
          <w:p w14:paraId="34FE0E36" w14:textId="1A617203"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3393DBB7" w14:textId="77777777" w:rsidTr="003D112D">
        <w:trPr>
          <w:trHeight w:val="397"/>
        </w:trPr>
        <w:tc>
          <w:tcPr>
            <w:tcW w:w="5398" w:type="dxa"/>
          </w:tcPr>
          <w:p w14:paraId="6B653F36" w14:textId="33629023"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Diet and cancer prevention: Contributions from the European Prospective Investigation into Cancer and Nutrition (EPIC) study</w:t>
            </w:r>
          </w:p>
        </w:tc>
        <w:tc>
          <w:tcPr>
            <w:tcW w:w="1515" w:type="dxa"/>
          </w:tcPr>
          <w:p w14:paraId="2636D9C7" w14:textId="2335BA34"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Gonzalez, C.A. - 2010</w:t>
            </w:r>
          </w:p>
        </w:tc>
        <w:tc>
          <w:tcPr>
            <w:tcW w:w="2951" w:type="dxa"/>
          </w:tcPr>
          <w:p w14:paraId="214D7525" w14:textId="18FA73AF"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663876CB" w14:textId="77777777" w:rsidTr="003D112D">
        <w:trPr>
          <w:trHeight w:val="397"/>
        </w:trPr>
        <w:tc>
          <w:tcPr>
            <w:tcW w:w="5398" w:type="dxa"/>
          </w:tcPr>
          <w:p w14:paraId="6F679C57" w14:textId="547C4BBA"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a Mediterranean diet and risk of gastric adenocarcinoma within the European Prospective Investigation into Cancer and Nutrition (EPIC) cohort study</w:t>
            </w:r>
          </w:p>
        </w:tc>
        <w:tc>
          <w:tcPr>
            <w:tcW w:w="1515" w:type="dxa"/>
          </w:tcPr>
          <w:p w14:paraId="74E5A732" w14:textId="155F4E2E"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Buckland, G. - 2010</w:t>
            </w:r>
          </w:p>
        </w:tc>
        <w:tc>
          <w:tcPr>
            <w:tcW w:w="2951" w:type="dxa"/>
          </w:tcPr>
          <w:p w14:paraId="294C1117" w14:textId="14785405"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6302EF0B" w14:textId="77777777" w:rsidTr="003D112D">
        <w:trPr>
          <w:trHeight w:val="397"/>
        </w:trPr>
        <w:tc>
          <w:tcPr>
            <w:tcW w:w="5398" w:type="dxa"/>
          </w:tcPr>
          <w:p w14:paraId="685772B5" w14:textId="740641A2"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A combined healthy lifestyle score and risk of pancreatic cancer in a large cohort Study</w:t>
            </w:r>
          </w:p>
        </w:tc>
        <w:tc>
          <w:tcPr>
            <w:tcW w:w="1515" w:type="dxa"/>
          </w:tcPr>
          <w:p w14:paraId="7DD88349" w14:textId="154B6242"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Jiao, L. - 2009</w:t>
            </w:r>
          </w:p>
        </w:tc>
        <w:tc>
          <w:tcPr>
            <w:tcW w:w="2951" w:type="dxa"/>
          </w:tcPr>
          <w:p w14:paraId="7631792F" w14:textId="0550C9FA"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0CE3D062" w14:textId="77777777" w:rsidTr="003D112D">
        <w:trPr>
          <w:trHeight w:val="397"/>
        </w:trPr>
        <w:tc>
          <w:tcPr>
            <w:tcW w:w="5398" w:type="dxa"/>
          </w:tcPr>
          <w:p w14:paraId="192503B0" w14:textId="77B2CBF1"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patterns and breast cancer risk in Asian American women</w:t>
            </w:r>
          </w:p>
        </w:tc>
        <w:tc>
          <w:tcPr>
            <w:tcW w:w="1515" w:type="dxa"/>
          </w:tcPr>
          <w:p w14:paraId="3C0B4444" w14:textId="4BC06A71"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Wu, A.H. - 2009</w:t>
            </w:r>
          </w:p>
        </w:tc>
        <w:tc>
          <w:tcPr>
            <w:tcW w:w="2951" w:type="dxa"/>
          </w:tcPr>
          <w:p w14:paraId="1746A991" w14:textId="38FE0A26"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6848AE65" w14:textId="77777777" w:rsidTr="003D112D">
        <w:trPr>
          <w:trHeight w:val="397"/>
        </w:trPr>
        <w:tc>
          <w:tcPr>
            <w:tcW w:w="5398" w:type="dxa"/>
          </w:tcPr>
          <w:p w14:paraId="0E0F0201" w14:textId="51761C28"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A protective effect of the Mediterranean diet for cutaneous melanoma</w:t>
            </w:r>
          </w:p>
        </w:tc>
        <w:tc>
          <w:tcPr>
            <w:tcW w:w="1515" w:type="dxa"/>
          </w:tcPr>
          <w:p w14:paraId="70CC8DEB" w14:textId="6B3D79C7" w:rsidR="009346D6" w:rsidRPr="00345266" w:rsidRDefault="009346D6" w:rsidP="00DB7D82">
            <w:pPr>
              <w:rPr>
                <w:rFonts w:ascii="Times New Roman" w:hAnsi="Times New Roman" w:cs="Times New Roman"/>
                <w:sz w:val="16"/>
                <w:szCs w:val="16"/>
              </w:rPr>
            </w:pPr>
            <w:r w:rsidRPr="00345266">
              <w:rPr>
                <w:rFonts w:ascii="Times New Roman" w:hAnsi="Times New Roman" w:cs="Times New Roman"/>
                <w:sz w:val="16"/>
                <w:szCs w:val="16"/>
              </w:rPr>
              <w:t>Fortes, C. - 2008</w:t>
            </w:r>
          </w:p>
        </w:tc>
        <w:tc>
          <w:tcPr>
            <w:tcW w:w="2951" w:type="dxa"/>
          </w:tcPr>
          <w:p w14:paraId="726D5AFE" w14:textId="741F8754"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5B16585C" w14:textId="77777777" w:rsidTr="003D112D">
        <w:trPr>
          <w:trHeight w:val="397"/>
        </w:trPr>
        <w:tc>
          <w:tcPr>
            <w:tcW w:w="5398" w:type="dxa"/>
          </w:tcPr>
          <w:p w14:paraId="7289DEE2" w14:textId="06D2550B"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Conformity to traditional Mediterranean diet and cancer incidence: The Greek EPIC cohort</w:t>
            </w:r>
          </w:p>
        </w:tc>
        <w:tc>
          <w:tcPr>
            <w:tcW w:w="1515" w:type="dxa"/>
          </w:tcPr>
          <w:p w14:paraId="2E38814F" w14:textId="410455EB"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Benetou, V. - 2008</w:t>
            </w:r>
          </w:p>
        </w:tc>
        <w:tc>
          <w:tcPr>
            <w:tcW w:w="2951" w:type="dxa"/>
          </w:tcPr>
          <w:p w14:paraId="48C57B41" w14:textId="67CB7390"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6423AD43" w14:textId="77777777" w:rsidTr="003D112D">
        <w:trPr>
          <w:trHeight w:val="397"/>
        </w:trPr>
        <w:tc>
          <w:tcPr>
            <w:tcW w:w="5398" w:type="dxa"/>
          </w:tcPr>
          <w:p w14:paraId="7C0A3F15" w14:textId="148AB9A0"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dietary pattern and prediction of all-cause mortality in a US population: Results from the NIH-AARP diet and health study</w:t>
            </w:r>
          </w:p>
        </w:tc>
        <w:tc>
          <w:tcPr>
            <w:tcW w:w="1515" w:type="dxa"/>
          </w:tcPr>
          <w:p w14:paraId="30230B61" w14:textId="53D7E299"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Mitrou, P.N.  - 2007</w:t>
            </w:r>
          </w:p>
        </w:tc>
        <w:tc>
          <w:tcPr>
            <w:tcW w:w="2951" w:type="dxa"/>
          </w:tcPr>
          <w:p w14:paraId="4B7860BA" w14:textId="15C8C599" w:rsidR="009346D6" w:rsidRPr="00345266" w:rsidRDefault="009346D6" w:rsidP="00DB7D82">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3879BF85" w14:textId="77777777" w:rsidTr="003D112D">
        <w:trPr>
          <w:trHeight w:val="397"/>
        </w:trPr>
        <w:tc>
          <w:tcPr>
            <w:tcW w:w="5398" w:type="dxa"/>
          </w:tcPr>
          <w:p w14:paraId="2C4FB725" w14:textId="7F2F80A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patterns, Mediterranean diet, and endometrial cancer risk</w:t>
            </w:r>
          </w:p>
        </w:tc>
        <w:tc>
          <w:tcPr>
            <w:tcW w:w="1515" w:type="dxa"/>
          </w:tcPr>
          <w:p w14:paraId="0931C8E8" w14:textId="6669335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Dalvi, T.B. - 2007</w:t>
            </w:r>
          </w:p>
        </w:tc>
        <w:tc>
          <w:tcPr>
            <w:tcW w:w="2951" w:type="dxa"/>
          </w:tcPr>
          <w:p w14:paraId="55F5242D" w14:textId="10450EC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2EC0BD2E" w14:textId="77777777" w:rsidTr="003D112D">
        <w:trPr>
          <w:trHeight w:val="397"/>
        </w:trPr>
        <w:tc>
          <w:tcPr>
            <w:tcW w:w="5398" w:type="dxa"/>
          </w:tcPr>
          <w:p w14:paraId="6208F5EA" w14:textId="241D4AA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and BRCA-associated breast cancer risk</w:t>
            </w:r>
          </w:p>
        </w:tc>
        <w:tc>
          <w:tcPr>
            <w:tcW w:w="1515" w:type="dxa"/>
          </w:tcPr>
          <w:p w14:paraId="0CCEF6DD" w14:textId="7296DC8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Nkondjock, A. - 2007</w:t>
            </w:r>
          </w:p>
        </w:tc>
        <w:tc>
          <w:tcPr>
            <w:tcW w:w="2951" w:type="dxa"/>
          </w:tcPr>
          <w:p w14:paraId="7AE1427D" w14:textId="6B6D0F9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08A85FDF" w14:textId="77777777" w:rsidTr="003D112D">
        <w:trPr>
          <w:trHeight w:val="397"/>
        </w:trPr>
        <w:tc>
          <w:tcPr>
            <w:tcW w:w="5398" w:type="dxa"/>
          </w:tcPr>
          <w:p w14:paraId="0C85A799" w14:textId="07BC15B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patterns and the risk of colorectal adenoma recurrence in a European intervention trial</w:t>
            </w:r>
          </w:p>
        </w:tc>
        <w:tc>
          <w:tcPr>
            <w:tcW w:w="1515" w:type="dxa"/>
          </w:tcPr>
          <w:p w14:paraId="7E7B4D54" w14:textId="40C7785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Cottet, V. - 2005</w:t>
            </w:r>
          </w:p>
        </w:tc>
        <w:tc>
          <w:tcPr>
            <w:tcW w:w="2951" w:type="dxa"/>
          </w:tcPr>
          <w:p w14:paraId="5B528AEC" w14:textId="55C162B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389FBB5B" w14:textId="77777777" w:rsidTr="003D112D">
        <w:trPr>
          <w:trHeight w:val="397"/>
        </w:trPr>
        <w:tc>
          <w:tcPr>
            <w:tcW w:w="5398" w:type="dxa"/>
          </w:tcPr>
          <w:p w14:paraId="510E9C8F" w14:textId="7DFDE91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 is associated with total antioxidant capacity in healthy adults: The ATTICA study</w:t>
            </w:r>
          </w:p>
        </w:tc>
        <w:tc>
          <w:tcPr>
            <w:tcW w:w="1515" w:type="dxa"/>
          </w:tcPr>
          <w:p w14:paraId="3898FCC8" w14:textId="4FB1D6C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Pitsavos, C. - 2005</w:t>
            </w:r>
          </w:p>
        </w:tc>
        <w:tc>
          <w:tcPr>
            <w:tcW w:w="2951" w:type="dxa"/>
          </w:tcPr>
          <w:p w14:paraId="60264E89" w14:textId="5105E90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3F359FA8" w14:textId="77777777" w:rsidTr="003D112D">
        <w:trPr>
          <w:trHeight w:val="397"/>
        </w:trPr>
        <w:tc>
          <w:tcPr>
            <w:tcW w:w="5398" w:type="dxa"/>
          </w:tcPr>
          <w:p w14:paraId="4A830982" w14:textId="6C95982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between overall diet quality and postmenopausal breast cancer risk in five Finnish cohort studies</w:t>
            </w:r>
          </w:p>
        </w:tc>
        <w:tc>
          <w:tcPr>
            <w:tcW w:w="1515" w:type="dxa"/>
          </w:tcPr>
          <w:p w14:paraId="201091C1" w14:textId="438E02D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Männistö, S. - 2021</w:t>
            </w:r>
          </w:p>
        </w:tc>
        <w:tc>
          <w:tcPr>
            <w:tcW w:w="2951" w:type="dxa"/>
          </w:tcPr>
          <w:p w14:paraId="36B45535" w14:textId="7A1EE62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57E1328B" w14:textId="77777777" w:rsidTr="003D112D">
        <w:trPr>
          <w:trHeight w:val="397"/>
        </w:trPr>
        <w:tc>
          <w:tcPr>
            <w:tcW w:w="5398" w:type="dxa"/>
          </w:tcPr>
          <w:p w14:paraId="5617CF30" w14:textId="7E8F36C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Indices of Diet Quality and Risk of Lung Cancer in the Women's Health Initiative Observational Study</w:t>
            </w:r>
          </w:p>
        </w:tc>
        <w:tc>
          <w:tcPr>
            <w:tcW w:w="1515" w:type="dxa"/>
          </w:tcPr>
          <w:p w14:paraId="6A74447E" w14:textId="45277E6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Myneni, A.A. - 2021</w:t>
            </w:r>
          </w:p>
        </w:tc>
        <w:tc>
          <w:tcPr>
            <w:tcW w:w="2951" w:type="dxa"/>
          </w:tcPr>
          <w:p w14:paraId="097490BC" w14:textId="159C0BE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5F006A" w14:paraId="0CACDF8B" w14:textId="77777777" w:rsidTr="003D112D">
        <w:trPr>
          <w:trHeight w:val="397"/>
        </w:trPr>
        <w:tc>
          <w:tcPr>
            <w:tcW w:w="5398" w:type="dxa"/>
          </w:tcPr>
          <w:p w14:paraId="5A69D9BD" w14:textId="036A4F8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Low adherence to the western and high adherence to the mediterranean dietary patterns could prevent colorectal cancer</w:t>
            </w:r>
          </w:p>
        </w:tc>
        <w:tc>
          <w:tcPr>
            <w:tcW w:w="1515" w:type="dxa"/>
          </w:tcPr>
          <w:p w14:paraId="29D316A1" w14:textId="68E4830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Castelló, A. - 2019</w:t>
            </w:r>
          </w:p>
        </w:tc>
        <w:tc>
          <w:tcPr>
            <w:tcW w:w="2951" w:type="dxa"/>
          </w:tcPr>
          <w:p w14:paraId="2217F8B4" w14:textId="119A7FA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3A94E3F" w14:textId="77777777" w:rsidTr="003D112D">
        <w:trPr>
          <w:trHeight w:val="397"/>
        </w:trPr>
        <w:tc>
          <w:tcPr>
            <w:tcW w:w="5398" w:type="dxa"/>
          </w:tcPr>
          <w:p w14:paraId="0F01D94E" w14:textId="371BD8E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index scores and invasive breast cancer risk among women with a family history of breast cancer</w:t>
            </w:r>
          </w:p>
        </w:tc>
        <w:tc>
          <w:tcPr>
            <w:tcW w:w="1515" w:type="dxa"/>
          </w:tcPr>
          <w:p w14:paraId="54FA4938" w14:textId="65F6E5A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Petimar, J. - 2019</w:t>
            </w:r>
          </w:p>
        </w:tc>
        <w:tc>
          <w:tcPr>
            <w:tcW w:w="2951" w:type="dxa"/>
          </w:tcPr>
          <w:p w14:paraId="20D7D8EA" w14:textId="1E9701E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EC79BD4" w14:textId="77777777" w:rsidTr="003D112D">
        <w:trPr>
          <w:trHeight w:val="397"/>
        </w:trPr>
        <w:tc>
          <w:tcPr>
            <w:tcW w:w="5398" w:type="dxa"/>
          </w:tcPr>
          <w:p w14:paraId="1455AFD7" w14:textId="1CE8DC7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Mediterranean diet and risk of prostate cancer</w:t>
            </w:r>
          </w:p>
        </w:tc>
        <w:tc>
          <w:tcPr>
            <w:tcW w:w="1515" w:type="dxa"/>
          </w:tcPr>
          <w:p w14:paraId="36479955" w14:textId="451F8B6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Urquiza-Salvat, N. - 2019</w:t>
            </w:r>
          </w:p>
        </w:tc>
        <w:tc>
          <w:tcPr>
            <w:tcW w:w="2951" w:type="dxa"/>
          </w:tcPr>
          <w:p w14:paraId="73D21DA1" w14:textId="52AD5A6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32D98A0" w14:textId="77777777" w:rsidTr="003D112D">
        <w:trPr>
          <w:trHeight w:val="397"/>
        </w:trPr>
        <w:tc>
          <w:tcPr>
            <w:tcW w:w="5398" w:type="dxa"/>
          </w:tcPr>
          <w:p w14:paraId="0E4BB9D5" w14:textId="75D2900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Dairy product consumption and risk of colorectal cancer in an older mediterranean population at high cardiovascular risk</w:t>
            </w:r>
          </w:p>
        </w:tc>
        <w:tc>
          <w:tcPr>
            <w:tcW w:w="1515" w:type="dxa"/>
          </w:tcPr>
          <w:p w14:paraId="0A24D97A" w14:textId="21FC586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Barrubés, L. - 2018</w:t>
            </w:r>
          </w:p>
        </w:tc>
        <w:tc>
          <w:tcPr>
            <w:tcW w:w="2951" w:type="dxa"/>
          </w:tcPr>
          <w:p w14:paraId="42B7E088" w14:textId="39F6519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473D4C1" w14:textId="77777777" w:rsidTr="003D112D">
        <w:trPr>
          <w:trHeight w:val="397"/>
        </w:trPr>
        <w:tc>
          <w:tcPr>
            <w:tcW w:w="5398" w:type="dxa"/>
          </w:tcPr>
          <w:p w14:paraId="0463A1A9" w14:textId="280C1F4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Diet-quality indexes are associated with a lower risk of cardiovascular, respiratory, and all-cause mortality among Chinese adults</w:t>
            </w:r>
          </w:p>
        </w:tc>
        <w:tc>
          <w:tcPr>
            <w:tcW w:w="1515" w:type="dxa"/>
          </w:tcPr>
          <w:p w14:paraId="7D3D93D4" w14:textId="3FF5D5D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Neelakantan, N. - 2018</w:t>
            </w:r>
          </w:p>
        </w:tc>
        <w:tc>
          <w:tcPr>
            <w:tcW w:w="2951" w:type="dxa"/>
          </w:tcPr>
          <w:p w14:paraId="3E5D1823" w14:textId="3479D61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DDB125B" w14:textId="77777777" w:rsidTr="003D112D">
        <w:trPr>
          <w:trHeight w:val="397"/>
        </w:trPr>
        <w:tc>
          <w:tcPr>
            <w:tcW w:w="5398" w:type="dxa"/>
          </w:tcPr>
          <w:p w14:paraId="7E9EF34C" w14:textId="3CC125D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Dietary Pattern is Associated with Low Risk of Aggressive Prostate Cancer: MCC-Spain Study</w:t>
            </w:r>
          </w:p>
        </w:tc>
        <w:tc>
          <w:tcPr>
            <w:tcW w:w="1515" w:type="dxa"/>
          </w:tcPr>
          <w:p w14:paraId="32E8AEA2" w14:textId="3F83CA9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Castelló, A. - 2018</w:t>
            </w:r>
          </w:p>
        </w:tc>
        <w:tc>
          <w:tcPr>
            <w:tcW w:w="2951" w:type="dxa"/>
          </w:tcPr>
          <w:p w14:paraId="238058CA" w14:textId="07B5D30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AA71E6A" w14:textId="77777777" w:rsidTr="003D112D">
        <w:trPr>
          <w:trHeight w:val="397"/>
        </w:trPr>
        <w:tc>
          <w:tcPr>
            <w:tcW w:w="5398" w:type="dxa"/>
          </w:tcPr>
          <w:p w14:paraId="760553DA" w14:textId="6AFEAA3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Biomarker-calibrated nutrient intake and healthy diet index associations with mortality risks among older and frail women from the Women's Health Initiative</w:t>
            </w:r>
          </w:p>
        </w:tc>
        <w:tc>
          <w:tcPr>
            <w:tcW w:w="1515" w:type="dxa"/>
          </w:tcPr>
          <w:p w14:paraId="456ED2C6" w14:textId="47EE02E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Zaslavsky, O. - 2017</w:t>
            </w:r>
          </w:p>
        </w:tc>
        <w:tc>
          <w:tcPr>
            <w:tcW w:w="2951" w:type="dxa"/>
          </w:tcPr>
          <w:p w14:paraId="4798C414" w14:textId="4B22D07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48EC75A" w14:textId="77777777" w:rsidTr="003D112D">
        <w:trPr>
          <w:trHeight w:val="397"/>
        </w:trPr>
        <w:tc>
          <w:tcPr>
            <w:tcW w:w="5398" w:type="dxa"/>
          </w:tcPr>
          <w:p w14:paraId="7544E1D9" w14:textId="4BD70D2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between selected dietary scores and the risk of urothelial cell carcinoma: A prospective cohort study</w:t>
            </w:r>
          </w:p>
        </w:tc>
        <w:tc>
          <w:tcPr>
            <w:tcW w:w="1515" w:type="dxa"/>
          </w:tcPr>
          <w:p w14:paraId="6E992795" w14:textId="5F620EA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Dugué, P.-A. - 2016</w:t>
            </w:r>
          </w:p>
        </w:tc>
        <w:tc>
          <w:tcPr>
            <w:tcW w:w="2951" w:type="dxa"/>
          </w:tcPr>
          <w:p w14:paraId="049072BF" w14:textId="5281FD1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6006FD9" w14:textId="77777777" w:rsidTr="003D112D">
        <w:trPr>
          <w:trHeight w:val="397"/>
        </w:trPr>
        <w:tc>
          <w:tcPr>
            <w:tcW w:w="5398" w:type="dxa"/>
          </w:tcPr>
          <w:p w14:paraId="58EF31C8" w14:textId="57C5F4B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Meat consumption and breast cancer: a case-control study in women</w:t>
            </w:r>
          </w:p>
        </w:tc>
        <w:tc>
          <w:tcPr>
            <w:tcW w:w="1515" w:type="dxa"/>
          </w:tcPr>
          <w:p w14:paraId="6B55B080" w14:textId="0FF2718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Mourouti, N. - 2015</w:t>
            </w:r>
          </w:p>
        </w:tc>
        <w:tc>
          <w:tcPr>
            <w:tcW w:w="2951" w:type="dxa"/>
          </w:tcPr>
          <w:p w14:paraId="51611F73" w14:textId="0470579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394E44B" w14:textId="77777777" w:rsidTr="003D112D">
        <w:trPr>
          <w:trHeight w:val="397"/>
        </w:trPr>
        <w:tc>
          <w:tcPr>
            <w:tcW w:w="5398" w:type="dxa"/>
          </w:tcPr>
          <w:p w14:paraId="73C90613" w14:textId="1983C00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Factors associated with colorectal cancer in the context of the mediterranean diet: A case-control study</w:t>
            </w:r>
          </w:p>
        </w:tc>
        <w:tc>
          <w:tcPr>
            <w:tcW w:w="1515" w:type="dxa"/>
          </w:tcPr>
          <w:p w14:paraId="01FB0C5B" w14:textId="04F94DDD"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Grosso, G. - 2014</w:t>
            </w:r>
          </w:p>
        </w:tc>
        <w:tc>
          <w:tcPr>
            <w:tcW w:w="2951" w:type="dxa"/>
          </w:tcPr>
          <w:p w14:paraId="17159F81" w14:textId="7C43496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D19B315" w14:textId="77777777" w:rsidTr="003D112D">
        <w:trPr>
          <w:trHeight w:val="397"/>
        </w:trPr>
        <w:tc>
          <w:tcPr>
            <w:tcW w:w="5398" w:type="dxa"/>
          </w:tcPr>
          <w:p w14:paraId="2C341DC2" w14:textId="36CD988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and prostate cancer risk and mortality in the health professionals follow-up study</w:t>
            </w:r>
          </w:p>
        </w:tc>
        <w:tc>
          <w:tcPr>
            <w:tcW w:w="1515" w:type="dxa"/>
          </w:tcPr>
          <w:p w14:paraId="666656BE" w14:textId="320959E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Kenfield, S.A. - 2014</w:t>
            </w:r>
          </w:p>
        </w:tc>
        <w:tc>
          <w:tcPr>
            <w:tcW w:w="2951" w:type="dxa"/>
          </w:tcPr>
          <w:p w14:paraId="7F1AAADC" w14:textId="6F98A92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8CF9369" w14:textId="77777777" w:rsidTr="003D112D">
        <w:trPr>
          <w:trHeight w:val="397"/>
        </w:trPr>
        <w:tc>
          <w:tcPr>
            <w:tcW w:w="5398" w:type="dxa"/>
          </w:tcPr>
          <w:p w14:paraId="44755E57" w14:textId="75A34A1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Index-based dietary patterns and risk of head and neck cancer in a large prospective study</w:t>
            </w:r>
          </w:p>
        </w:tc>
        <w:tc>
          <w:tcPr>
            <w:tcW w:w="1515" w:type="dxa"/>
          </w:tcPr>
          <w:p w14:paraId="65B10ACB" w14:textId="2BCA476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Li, W.-Q., - 2014</w:t>
            </w:r>
          </w:p>
        </w:tc>
        <w:tc>
          <w:tcPr>
            <w:tcW w:w="2951" w:type="dxa"/>
          </w:tcPr>
          <w:p w14:paraId="53F7E9C2" w14:textId="1635202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E966F03" w14:textId="77777777" w:rsidTr="003D112D">
        <w:trPr>
          <w:trHeight w:val="397"/>
        </w:trPr>
        <w:tc>
          <w:tcPr>
            <w:tcW w:w="5398" w:type="dxa"/>
          </w:tcPr>
          <w:p w14:paraId="59D657C8" w14:textId="42580A2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and hepatocellular carcinoma</w:t>
            </w:r>
          </w:p>
        </w:tc>
        <w:tc>
          <w:tcPr>
            <w:tcW w:w="1515" w:type="dxa"/>
          </w:tcPr>
          <w:p w14:paraId="0EF267BB" w14:textId="0C2E0A46"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Turati, F. - 2014</w:t>
            </w:r>
          </w:p>
        </w:tc>
        <w:tc>
          <w:tcPr>
            <w:tcW w:w="2951" w:type="dxa"/>
          </w:tcPr>
          <w:p w14:paraId="04821CC5" w14:textId="631DEF5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E4ECA98" w14:textId="77777777" w:rsidTr="003D112D">
        <w:trPr>
          <w:trHeight w:val="397"/>
        </w:trPr>
        <w:tc>
          <w:tcPr>
            <w:tcW w:w="5398" w:type="dxa"/>
          </w:tcPr>
          <w:p w14:paraId="6CBD85B8" w14:textId="0A8535C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Red meat, mediterranean diet and lung cancer risk among heavy smokers in the cosmos screening study</w:t>
            </w:r>
          </w:p>
        </w:tc>
        <w:tc>
          <w:tcPr>
            <w:tcW w:w="1515" w:type="dxa"/>
          </w:tcPr>
          <w:p w14:paraId="3DBFD091" w14:textId="3543C12C"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Gnagnarella, P. - 2013</w:t>
            </w:r>
          </w:p>
        </w:tc>
        <w:tc>
          <w:tcPr>
            <w:tcW w:w="2951" w:type="dxa"/>
          </w:tcPr>
          <w:p w14:paraId="02B113BC" w14:textId="096456F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D391526" w14:textId="77777777" w:rsidTr="003D112D">
        <w:trPr>
          <w:trHeight w:val="397"/>
        </w:trPr>
        <w:tc>
          <w:tcPr>
            <w:tcW w:w="5398" w:type="dxa"/>
          </w:tcPr>
          <w:p w14:paraId="1FD0DE4A" w14:textId="0CF4D76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and colorectal cancer risk: Results from a European cohort</w:t>
            </w:r>
          </w:p>
        </w:tc>
        <w:tc>
          <w:tcPr>
            <w:tcW w:w="1515" w:type="dxa"/>
          </w:tcPr>
          <w:p w14:paraId="2AEC7B4D" w14:textId="66FE3A1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Bamia, C. - 2013</w:t>
            </w:r>
          </w:p>
        </w:tc>
        <w:tc>
          <w:tcPr>
            <w:tcW w:w="2951" w:type="dxa"/>
          </w:tcPr>
          <w:p w14:paraId="4D42F836" w14:textId="246D01E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E687BC7" w14:textId="77777777" w:rsidTr="003D112D">
        <w:trPr>
          <w:trHeight w:val="397"/>
        </w:trPr>
        <w:tc>
          <w:tcPr>
            <w:tcW w:w="5398" w:type="dxa"/>
          </w:tcPr>
          <w:p w14:paraId="6DDEA76C" w14:textId="6E53BB3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mediating effect of Mediterranean diet on the relation between smoking and colorectal cancer: a case-control study.</w:t>
            </w:r>
          </w:p>
        </w:tc>
        <w:tc>
          <w:tcPr>
            <w:tcW w:w="1515" w:type="dxa"/>
          </w:tcPr>
          <w:p w14:paraId="11C9D9B1" w14:textId="037BE81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Kontou, N. - 2013</w:t>
            </w:r>
          </w:p>
        </w:tc>
        <w:tc>
          <w:tcPr>
            <w:tcW w:w="2951" w:type="dxa"/>
          </w:tcPr>
          <w:p w14:paraId="07B10DBB" w14:textId="7F7E115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8F1BD4D" w14:textId="77777777" w:rsidTr="003D112D">
        <w:trPr>
          <w:trHeight w:val="397"/>
        </w:trPr>
        <w:tc>
          <w:tcPr>
            <w:tcW w:w="5398" w:type="dxa"/>
          </w:tcPr>
          <w:p w14:paraId="2CDA249A" w14:textId="06EDD36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lastRenderedPageBreak/>
              <w:t>Adherence to mediterranean-style dietary pattern and risk of esophageal squamous cell carcinoma: A case-control study in Iran</w:t>
            </w:r>
          </w:p>
        </w:tc>
        <w:tc>
          <w:tcPr>
            <w:tcW w:w="1515" w:type="dxa"/>
          </w:tcPr>
          <w:p w14:paraId="47BAE4CA" w14:textId="4561E64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Jessri, M. - 2012</w:t>
            </w:r>
          </w:p>
        </w:tc>
        <w:tc>
          <w:tcPr>
            <w:tcW w:w="2951" w:type="dxa"/>
          </w:tcPr>
          <w:p w14:paraId="67E7F6BE" w14:textId="2F67F38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1A5BB02" w14:textId="77777777" w:rsidTr="003D112D">
        <w:trPr>
          <w:trHeight w:val="397"/>
        </w:trPr>
        <w:tc>
          <w:tcPr>
            <w:tcW w:w="5398" w:type="dxa"/>
          </w:tcPr>
          <w:p w14:paraId="7A3D253F" w14:textId="3B9C37C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Impact of mediterranean diet on chronic non-communicable diseases and longevity</w:t>
            </w:r>
          </w:p>
        </w:tc>
        <w:tc>
          <w:tcPr>
            <w:tcW w:w="1515" w:type="dxa"/>
          </w:tcPr>
          <w:p w14:paraId="16CAC9F7" w14:textId="60BA920F"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Dominguez, L.J. - 2021</w:t>
            </w:r>
          </w:p>
        </w:tc>
        <w:tc>
          <w:tcPr>
            <w:tcW w:w="2951" w:type="dxa"/>
          </w:tcPr>
          <w:p w14:paraId="7CB2C7BE" w14:textId="207AFDF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1D5E522" w14:textId="77777777" w:rsidTr="003D112D">
        <w:trPr>
          <w:trHeight w:val="397"/>
        </w:trPr>
        <w:tc>
          <w:tcPr>
            <w:tcW w:w="5398" w:type="dxa"/>
          </w:tcPr>
          <w:p w14:paraId="01E72FC3" w14:textId="775EB4E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MIND Diet and Risk of Breast Cancer: A Case-control Study</w:t>
            </w:r>
          </w:p>
        </w:tc>
        <w:tc>
          <w:tcPr>
            <w:tcW w:w="1515" w:type="dxa"/>
          </w:tcPr>
          <w:p w14:paraId="1D2003AA" w14:textId="2F2F825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Aghamohammadi, V. - 2021</w:t>
            </w:r>
          </w:p>
        </w:tc>
        <w:tc>
          <w:tcPr>
            <w:tcW w:w="2951" w:type="dxa"/>
          </w:tcPr>
          <w:p w14:paraId="70395099" w14:textId="5034162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E932772" w14:textId="77777777" w:rsidTr="003D112D">
        <w:trPr>
          <w:trHeight w:val="397"/>
        </w:trPr>
        <w:tc>
          <w:tcPr>
            <w:tcW w:w="5398" w:type="dxa"/>
          </w:tcPr>
          <w:p w14:paraId="2A4624F1" w14:textId="35F214C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and risk of lung cancer in the multiethnic cohort study</w:t>
            </w:r>
          </w:p>
        </w:tc>
        <w:tc>
          <w:tcPr>
            <w:tcW w:w="1515" w:type="dxa"/>
          </w:tcPr>
          <w:p w14:paraId="6003E866" w14:textId="37096DA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Park, S.-Y. - 2021</w:t>
            </w:r>
          </w:p>
        </w:tc>
        <w:tc>
          <w:tcPr>
            <w:tcW w:w="2951" w:type="dxa"/>
          </w:tcPr>
          <w:p w14:paraId="10F76966" w14:textId="074000C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8385CC4" w14:textId="77777777" w:rsidTr="003D112D">
        <w:trPr>
          <w:trHeight w:val="397"/>
        </w:trPr>
        <w:tc>
          <w:tcPr>
            <w:tcW w:w="5398" w:type="dxa"/>
          </w:tcPr>
          <w:p w14:paraId="57DC26A4" w14:textId="146511E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and Breast Cancer Recurrence and Survival: The Pathways Study</w:t>
            </w:r>
          </w:p>
        </w:tc>
        <w:tc>
          <w:tcPr>
            <w:tcW w:w="1515" w:type="dxa"/>
          </w:tcPr>
          <w:p w14:paraId="33C33F9D" w14:textId="2067C4C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Ergas, I.J. – 2021</w:t>
            </w:r>
          </w:p>
        </w:tc>
        <w:tc>
          <w:tcPr>
            <w:tcW w:w="2951" w:type="dxa"/>
          </w:tcPr>
          <w:p w14:paraId="646C424C" w14:textId="42C18A5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8A79A8C" w14:textId="77777777" w:rsidTr="003D112D">
        <w:trPr>
          <w:trHeight w:val="397"/>
        </w:trPr>
        <w:tc>
          <w:tcPr>
            <w:tcW w:w="5398" w:type="dxa"/>
          </w:tcPr>
          <w:p w14:paraId="694BCE58" w14:textId="27FCBC1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prudent and mediterranean dietary patterns is inversely associated with lung cancer in moderate but not heavy male Polish smokers: A case‐control study</w:t>
            </w:r>
          </w:p>
        </w:tc>
        <w:tc>
          <w:tcPr>
            <w:tcW w:w="1515" w:type="dxa"/>
          </w:tcPr>
          <w:p w14:paraId="1C37E5E1" w14:textId="563559F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Hawrysz, I. - 2020</w:t>
            </w:r>
          </w:p>
        </w:tc>
        <w:tc>
          <w:tcPr>
            <w:tcW w:w="2951" w:type="dxa"/>
          </w:tcPr>
          <w:p w14:paraId="277AAF66" w14:textId="25928F0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0ED1DCE" w14:textId="77777777" w:rsidTr="003D112D">
        <w:trPr>
          <w:trHeight w:val="397"/>
        </w:trPr>
        <w:tc>
          <w:tcPr>
            <w:tcW w:w="5398" w:type="dxa"/>
          </w:tcPr>
          <w:p w14:paraId="5617E395" w14:textId="23BD58C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of Diet Quality with Survival among People with Metastatic Colorectal Cancer in the Cancer and Leukemia B and Southwest Oncology Group 80405 Trial</w:t>
            </w:r>
          </w:p>
        </w:tc>
        <w:tc>
          <w:tcPr>
            <w:tcW w:w="1515" w:type="dxa"/>
          </w:tcPr>
          <w:p w14:paraId="6D829E12" w14:textId="0B3F040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Van Blarigan, E.L. - 2020</w:t>
            </w:r>
          </w:p>
        </w:tc>
        <w:tc>
          <w:tcPr>
            <w:tcW w:w="2951" w:type="dxa"/>
          </w:tcPr>
          <w:p w14:paraId="46F71BAA" w14:textId="0963C6F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7E01B81" w14:textId="77777777" w:rsidTr="003D112D">
        <w:trPr>
          <w:trHeight w:val="397"/>
        </w:trPr>
        <w:tc>
          <w:tcPr>
            <w:tcW w:w="5398" w:type="dxa"/>
          </w:tcPr>
          <w:p w14:paraId="021AFE5B" w14:textId="2E2B678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patterns based on the Mediterranean diet and DASH diet are inversely associated with high aggressive prostate cancer in PCaP</w:t>
            </w:r>
          </w:p>
        </w:tc>
        <w:tc>
          <w:tcPr>
            <w:tcW w:w="1515" w:type="dxa"/>
          </w:tcPr>
          <w:p w14:paraId="609C9A6F" w14:textId="7D92AB3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Schneider, L. - 2019</w:t>
            </w:r>
          </w:p>
        </w:tc>
        <w:tc>
          <w:tcPr>
            <w:tcW w:w="2951" w:type="dxa"/>
          </w:tcPr>
          <w:p w14:paraId="72DD8910" w14:textId="2F8DF5B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55FFA5C" w14:textId="77777777" w:rsidTr="003D112D">
        <w:trPr>
          <w:trHeight w:val="397"/>
        </w:trPr>
        <w:tc>
          <w:tcPr>
            <w:tcW w:w="5398" w:type="dxa"/>
          </w:tcPr>
          <w:p w14:paraId="0CA5FD1E" w14:textId="41DE107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Impact of nutritional status on gastroenteropancreatic neuroendocrine tumors (GEP-NET) aggressiveness</w:t>
            </w:r>
          </w:p>
        </w:tc>
        <w:tc>
          <w:tcPr>
            <w:tcW w:w="1515" w:type="dxa"/>
          </w:tcPr>
          <w:p w14:paraId="56EC2018" w14:textId="1F29A057"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Barrea, L. - 2018</w:t>
            </w:r>
          </w:p>
        </w:tc>
        <w:tc>
          <w:tcPr>
            <w:tcW w:w="2951" w:type="dxa"/>
          </w:tcPr>
          <w:p w14:paraId="3B981B66" w14:textId="7E5EE4F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E534A80" w14:textId="77777777" w:rsidTr="003D112D">
        <w:trPr>
          <w:trHeight w:val="397"/>
        </w:trPr>
        <w:tc>
          <w:tcPr>
            <w:tcW w:w="5398" w:type="dxa"/>
          </w:tcPr>
          <w:p w14:paraId="10A836CE" w14:textId="4E65972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Associations of mediterranean diet and a posteriori derived dietary patterns with breast and lung cancer risk: A case-control study</w:t>
            </w:r>
          </w:p>
        </w:tc>
        <w:tc>
          <w:tcPr>
            <w:tcW w:w="1515" w:type="dxa"/>
          </w:tcPr>
          <w:p w14:paraId="204B369C" w14:textId="7C17E0A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Krusinska, B. - 2018</w:t>
            </w:r>
          </w:p>
        </w:tc>
        <w:tc>
          <w:tcPr>
            <w:tcW w:w="2951" w:type="dxa"/>
          </w:tcPr>
          <w:p w14:paraId="007AB3E0" w14:textId="3A07885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89D8302" w14:textId="77777777" w:rsidTr="003D112D">
        <w:trPr>
          <w:trHeight w:val="397"/>
        </w:trPr>
        <w:tc>
          <w:tcPr>
            <w:tcW w:w="5398" w:type="dxa"/>
          </w:tcPr>
          <w:p w14:paraId="7D268031" w14:textId="463D070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and endometrial cancer: A focus on the role of fruit and vegetable intake, Mediterranean diet and dietary inflammatory index in the endometrial cancer risk</w:t>
            </w:r>
          </w:p>
        </w:tc>
        <w:tc>
          <w:tcPr>
            <w:tcW w:w="1515" w:type="dxa"/>
          </w:tcPr>
          <w:p w14:paraId="4910D0BC" w14:textId="2CB5FD5F"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Ricceri, F. - 2017</w:t>
            </w:r>
          </w:p>
        </w:tc>
        <w:tc>
          <w:tcPr>
            <w:tcW w:w="2951" w:type="dxa"/>
          </w:tcPr>
          <w:p w14:paraId="25249CBB" w14:textId="7746573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DF5472A" w14:textId="77777777" w:rsidTr="003D112D">
        <w:trPr>
          <w:trHeight w:val="397"/>
        </w:trPr>
        <w:tc>
          <w:tcPr>
            <w:tcW w:w="5398" w:type="dxa"/>
          </w:tcPr>
          <w:p w14:paraId="5D2B83E6" w14:textId="54D0797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association of dietary quality with colorectal cancer among normal weight, overweight and obese men and women: A prospective longitudinal study in the USA</w:t>
            </w:r>
          </w:p>
        </w:tc>
        <w:tc>
          <w:tcPr>
            <w:tcW w:w="1515" w:type="dxa"/>
          </w:tcPr>
          <w:p w14:paraId="696FF61A" w14:textId="4C43A62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Torres Stone - 2017</w:t>
            </w:r>
          </w:p>
        </w:tc>
        <w:tc>
          <w:tcPr>
            <w:tcW w:w="2951" w:type="dxa"/>
          </w:tcPr>
          <w:p w14:paraId="074144B3" w14:textId="19CA6B5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65EEE89" w14:textId="77777777" w:rsidTr="003D112D">
        <w:trPr>
          <w:trHeight w:val="397"/>
        </w:trPr>
        <w:tc>
          <w:tcPr>
            <w:tcW w:w="5398" w:type="dxa"/>
          </w:tcPr>
          <w:p w14:paraId="10F8CD1D" w14:textId="3B9E958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 prospective cohort study of dietary indices and incidence of epithelial ovarian cancer</w:t>
            </w:r>
          </w:p>
        </w:tc>
        <w:tc>
          <w:tcPr>
            <w:tcW w:w="1515" w:type="dxa"/>
          </w:tcPr>
          <w:p w14:paraId="33E191D3" w14:textId="13031A5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Xie, J. - 2014</w:t>
            </w:r>
          </w:p>
        </w:tc>
        <w:tc>
          <w:tcPr>
            <w:tcW w:w="2951" w:type="dxa"/>
          </w:tcPr>
          <w:p w14:paraId="6FA41FA5" w14:textId="4BE03DB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7E0D7D9" w14:textId="77777777" w:rsidTr="003D112D">
        <w:trPr>
          <w:trHeight w:val="397"/>
        </w:trPr>
        <w:tc>
          <w:tcPr>
            <w:tcW w:w="5398" w:type="dxa"/>
          </w:tcPr>
          <w:p w14:paraId="11CC3C0F" w14:textId="377EAC4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role of number of meals, coffee intake, salt and type of cookware on colorectal cancer development in the context of the Mediterranean diet.</w:t>
            </w:r>
          </w:p>
        </w:tc>
        <w:tc>
          <w:tcPr>
            <w:tcW w:w="1515" w:type="dxa"/>
          </w:tcPr>
          <w:p w14:paraId="6328BF00" w14:textId="272C2FD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Kontou, N. - 2013</w:t>
            </w:r>
          </w:p>
        </w:tc>
        <w:tc>
          <w:tcPr>
            <w:tcW w:w="2951" w:type="dxa"/>
          </w:tcPr>
          <w:p w14:paraId="2D343BA4" w14:textId="3AD528B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DF760B5" w14:textId="77777777" w:rsidTr="003D112D">
        <w:trPr>
          <w:trHeight w:val="397"/>
        </w:trPr>
        <w:tc>
          <w:tcPr>
            <w:tcW w:w="5398" w:type="dxa"/>
          </w:tcPr>
          <w:p w14:paraId="7F36D0FB" w14:textId="0C22437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Influence of the Mediterranean Diet on the Risk of Cancers of the Upper Aerodigestive Tract</w:t>
            </w:r>
          </w:p>
        </w:tc>
        <w:tc>
          <w:tcPr>
            <w:tcW w:w="1515" w:type="dxa"/>
          </w:tcPr>
          <w:p w14:paraId="74FC3420" w14:textId="61941459"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Bosetti, C. - 2003</w:t>
            </w:r>
          </w:p>
        </w:tc>
        <w:tc>
          <w:tcPr>
            <w:tcW w:w="2951" w:type="dxa"/>
          </w:tcPr>
          <w:p w14:paraId="0A68B513" w14:textId="7035FD4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604385F" w14:textId="77777777" w:rsidTr="003D112D">
        <w:trPr>
          <w:trHeight w:val="397"/>
        </w:trPr>
        <w:tc>
          <w:tcPr>
            <w:tcW w:w="5398" w:type="dxa"/>
          </w:tcPr>
          <w:p w14:paraId="5B835077" w14:textId="16C154D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a Mediterranean diet and survival in a Greek population</w:t>
            </w:r>
          </w:p>
        </w:tc>
        <w:tc>
          <w:tcPr>
            <w:tcW w:w="1515" w:type="dxa"/>
          </w:tcPr>
          <w:p w14:paraId="57B2C1C5" w14:textId="24036AC8"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Trichopoulou, A. - 2003</w:t>
            </w:r>
          </w:p>
        </w:tc>
        <w:tc>
          <w:tcPr>
            <w:tcW w:w="2951" w:type="dxa"/>
          </w:tcPr>
          <w:p w14:paraId="7FC0798E" w14:textId="4069D21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6ECD2AF" w14:textId="77777777" w:rsidTr="003D112D">
        <w:trPr>
          <w:trHeight w:val="397"/>
        </w:trPr>
        <w:tc>
          <w:tcPr>
            <w:tcW w:w="5398" w:type="dxa"/>
          </w:tcPr>
          <w:p w14:paraId="2E56E6F5" w14:textId="4E13E30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Population-attributable risk of modifiable lifestyle factors to hepatocellular carcinoma: The multi-ethnic cohort</w:t>
            </w:r>
          </w:p>
        </w:tc>
        <w:tc>
          <w:tcPr>
            <w:tcW w:w="1515" w:type="dxa"/>
          </w:tcPr>
          <w:p w14:paraId="56E6FDCC" w14:textId="1F8F5F7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Zhou, K. - 2023</w:t>
            </w:r>
          </w:p>
        </w:tc>
        <w:tc>
          <w:tcPr>
            <w:tcW w:w="2951" w:type="dxa"/>
          </w:tcPr>
          <w:p w14:paraId="76A36F2C" w14:textId="4ACA082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92DF2BF" w14:textId="77777777" w:rsidTr="003D112D">
        <w:trPr>
          <w:trHeight w:val="397"/>
        </w:trPr>
        <w:tc>
          <w:tcPr>
            <w:tcW w:w="5398" w:type="dxa"/>
          </w:tcPr>
          <w:p w14:paraId="7E23FD8B" w14:textId="3AE26CF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Mediterranean Diet and Nutritional Status in Women with Breast Cancer: What Is Their Impact on Disease Progression and Recurrence-Free Patients’ Survival?</w:t>
            </w:r>
          </w:p>
        </w:tc>
        <w:tc>
          <w:tcPr>
            <w:tcW w:w="1515" w:type="dxa"/>
          </w:tcPr>
          <w:p w14:paraId="45C2A6C5" w14:textId="500F353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Mantzorou, M. - 2022</w:t>
            </w:r>
          </w:p>
        </w:tc>
        <w:tc>
          <w:tcPr>
            <w:tcW w:w="2951" w:type="dxa"/>
          </w:tcPr>
          <w:p w14:paraId="5784B559" w14:textId="28FB8E5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66CC156" w14:textId="77777777" w:rsidTr="003D112D">
        <w:trPr>
          <w:trHeight w:val="397"/>
        </w:trPr>
        <w:tc>
          <w:tcPr>
            <w:tcW w:w="5398" w:type="dxa"/>
          </w:tcPr>
          <w:p w14:paraId="564F9A23" w14:textId="474D32E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Quality diet index and risk of pancreatic cancer: Findings from the Singapore Chinese health study</w:t>
            </w:r>
          </w:p>
        </w:tc>
        <w:tc>
          <w:tcPr>
            <w:tcW w:w="1515" w:type="dxa"/>
          </w:tcPr>
          <w:p w14:paraId="46D90469" w14:textId="609DF45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Luu, H.N. - 2021</w:t>
            </w:r>
          </w:p>
        </w:tc>
        <w:tc>
          <w:tcPr>
            <w:tcW w:w="2951" w:type="dxa"/>
          </w:tcPr>
          <w:p w14:paraId="0E8B05DE" w14:textId="060D847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F66BB9A" w14:textId="77777777" w:rsidTr="003D112D">
        <w:trPr>
          <w:trHeight w:val="397"/>
        </w:trPr>
        <w:tc>
          <w:tcPr>
            <w:tcW w:w="5398" w:type="dxa"/>
          </w:tcPr>
          <w:p w14:paraId="0A158F18" w14:textId="7305262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Quality diet indexes and risk of hepatocellular carcinoma: Findings from the Singapore Chinese Health Study</w:t>
            </w:r>
          </w:p>
        </w:tc>
        <w:tc>
          <w:tcPr>
            <w:tcW w:w="1515" w:type="dxa"/>
          </w:tcPr>
          <w:p w14:paraId="781F41AA" w14:textId="14BAA87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Luu, H.N. - 2021</w:t>
            </w:r>
          </w:p>
        </w:tc>
        <w:tc>
          <w:tcPr>
            <w:tcW w:w="2951" w:type="dxa"/>
          </w:tcPr>
          <w:p w14:paraId="62270E91" w14:textId="1BF7380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48F4D08" w14:textId="77777777" w:rsidTr="003D112D">
        <w:trPr>
          <w:trHeight w:val="397"/>
        </w:trPr>
        <w:tc>
          <w:tcPr>
            <w:tcW w:w="5398" w:type="dxa"/>
          </w:tcPr>
          <w:p w14:paraId="26B8E373" w14:textId="529C3CE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 and Overall Cancer Incidence: The Netherlands Cohort Study</w:t>
            </w:r>
          </w:p>
        </w:tc>
        <w:tc>
          <w:tcPr>
            <w:tcW w:w="1515" w:type="dxa"/>
          </w:tcPr>
          <w:p w14:paraId="1DFA795D" w14:textId="7397574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Schulpen, M. - 2021</w:t>
            </w:r>
          </w:p>
        </w:tc>
        <w:tc>
          <w:tcPr>
            <w:tcW w:w="2951" w:type="dxa"/>
          </w:tcPr>
          <w:p w14:paraId="2D0E9C4F" w14:textId="1C8E881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26AB98C" w14:textId="77777777" w:rsidTr="003D112D">
        <w:trPr>
          <w:trHeight w:val="397"/>
        </w:trPr>
        <w:tc>
          <w:tcPr>
            <w:tcW w:w="5398" w:type="dxa"/>
          </w:tcPr>
          <w:p w14:paraId="1190925F" w14:textId="14FA0A5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dietary pattern in relation to glioma: A case–control study</w:t>
            </w:r>
          </w:p>
        </w:tc>
        <w:tc>
          <w:tcPr>
            <w:tcW w:w="1515" w:type="dxa"/>
          </w:tcPr>
          <w:p w14:paraId="724C07C6" w14:textId="59F2854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Mousavi, S.M. - 2021</w:t>
            </w:r>
          </w:p>
        </w:tc>
        <w:tc>
          <w:tcPr>
            <w:tcW w:w="2951" w:type="dxa"/>
          </w:tcPr>
          <w:p w14:paraId="69D318C9" w14:textId="7ACF25D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1FC0B45" w14:textId="77777777" w:rsidTr="003D112D">
        <w:trPr>
          <w:trHeight w:val="397"/>
        </w:trPr>
        <w:tc>
          <w:tcPr>
            <w:tcW w:w="5398" w:type="dxa"/>
          </w:tcPr>
          <w:p w14:paraId="072A7024" w14:textId="15C9DD3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association between diet quality and cancer incidence of the head and neck</w:t>
            </w:r>
          </w:p>
        </w:tc>
        <w:tc>
          <w:tcPr>
            <w:tcW w:w="1515" w:type="dxa"/>
          </w:tcPr>
          <w:p w14:paraId="021CBFB7" w14:textId="4AAB97C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Saraiya, V. – 2020</w:t>
            </w:r>
          </w:p>
        </w:tc>
        <w:tc>
          <w:tcPr>
            <w:tcW w:w="2951" w:type="dxa"/>
          </w:tcPr>
          <w:p w14:paraId="23F39085" w14:textId="4B82A68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99A2B4B" w14:textId="77777777" w:rsidTr="003D112D">
        <w:trPr>
          <w:trHeight w:val="397"/>
        </w:trPr>
        <w:tc>
          <w:tcPr>
            <w:tcW w:w="5398" w:type="dxa"/>
          </w:tcPr>
          <w:p w14:paraId="53AB2254" w14:textId="0D57FF0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An inverse association between the Mediterranean diet and bladder cancer risk: a pooled analysis of 13 cohort studies</w:t>
            </w:r>
          </w:p>
        </w:tc>
        <w:tc>
          <w:tcPr>
            <w:tcW w:w="1515" w:type="dxa"/>
          </w:tcPr>
          <w:p w14:paraId="6750C901" w14:textId="4E3742A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Witlox, W.J.A. - 2020</w:t>
            </w:r>
          </w:p>
        </w:tc>
        <w:tc>
          <w:tcPr>
            <w:tcW w:w="2951" w:type="dxa"/>
          </w:tcPr>
          <w:p w14:paraId="213C190F" w14:textId="193C02F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66678AB" w14:textId="77777777" w:rsidTr="003D112D">
        <w:trPr>
          <w:trHeight w:val="397"/>
        </w:trPr>
        <w:tc>
          <w:tcPr>
            <w:tcW w:w="5398" w:type="dxa"/>
          </w:tcPr>
          <w:p w14:paraId="036D4763" w14:textId="2DF2A0F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adherence and risk of colorectal cancer: the prospective Netherlands Cohort Study</w:t>
            </w:r>
          </w:p>
        </w:tc>
        <w:tc>
          <w:tcPr>
            <w:tcW w:w="1515" w:type="dxa"/>
          </w:tcPr>
          <w:p w14:paraId="1258496E" w14:textId="223F950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Schulpen, M. - 2020</w:t>
            </w:r>
          </w:p>
        </w:tc>
        <w:tc>
          <w:tcPr>
            <w:tcW w:w="2951" w:type="dxa"/>
          </w:tcPr>
          <w:p w14:paraId="6005B7BB" w14:textId="69B77EC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CCA1DD7" w14:textId="77777777" w:rsidTr="003D112D">
        <w:trPr>
          <w:trHeight w:val="397"/>
        </w:trPr>
        <w:tc>
          <w:tcPr>
            <w:tcW w:w="5398" w:type="dxa"/>
          </w:tcPr>
          <w:p w14:paraId="78D9C093" w14:textId="35463B7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 and risks of prostate and bladder cancer in the Netherlands cohort study</w:t>
            </w:r>
          </w:p>
        </w:tc>
        <w:tc>
          <w:tcPr>
            <w:tcW w:w="1515" w:type="dxa"/>
          </w:tcPr>
          <w:p w14:paraId="54BDADFA" w14:textId="5B1D0D9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Schulpen, M. - 2019</w:t>
            </w:r>
          </w:p>
        </w:tc>
        <w:tc>
          <w:tcPr>
            <w:tcW w:w="2951" w:type="dxa"/>
          </w:tcPr>
          <w:p w14:paraId="0BC8434A" w14:textId="45BA477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C6BCA8D" w14:textId="77777777" w:rsidTr="003D112D">
        <w:trPr>
          <w:trHeight w:val="397"/>
        </w:trPr>
        <w:tc>
          <w:tcPr>
            <w:tcW w:w="5398" w:type="dxa"/>
          </w:tcPr>
          <w:p w14:paraId="64F2385A" w14:textId="6A24AD7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adherence and risk of esophageal and gastric cancer subtypes in the Netherlands Cohort Study</w:t>
            </w:r>
          </w:p>
        </w:tc>
        <w:tc>
          <w:tcPr>
            <w:tcW w:w="1515" w:type="dxa"/>
          </w:tcPr>
          <w:p w14:paraId="3B68B341" w14:textId="4C396B3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Schulpen, M. - 2019</w:t>
            </w:r>
          </w:p>
        </w:tc>
        <w:tc>
          <w:tcPr>
            <w:tcW w:w="2951" w:type="dxa"/>
          </w:tcPr>
          <w:p w14:paraId="3AB1A74B" w14:textId="6E5E559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38A37F1" w14:textId="77777777" w:rsidTr="003D112D">
        <w:trPr>
          <w:trHeight w:val="397"/>
        </w:trPr>
        <w:tc>
          <w:tcPr>
            <w:tcW w:w="5398" w:type="dxa"/>
          </w:tcPr>
          <w:p w14:paraId="54600BBC" w14:textId="35C4FC8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Mediterranean diet and prostate cancer risk in Sicily: population-based case–control study</w:t>
            </w:r>
          </w:p>
        </w:tc>
        <w:tc>
          <w:tcPr>
            <w:tcW w:w="1515" w:type="dxa"/>
          </w:tcPr>
          <w:p w14:paraId="03AF1480" w14:textId="6057F302"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Russo, G.I. - 2019</w:t>
            </w:r>
          </w:p>
        </w:tc>
        <w:tc>
          <w:tcPr>
            <w:tcW w:w="2951" w:type="dxa"/>
          </w:tcPr>
          <w:p w14:paraId="6EB226DF" w14:textId="4BB191C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8EF8E91" w14:textId="77777777" w:rsidTr="003D112D">
        <w:trPr>
          <w:trHeight w:val="397"/>
        </w:trPr>
        <w:tc>
          <w:tcPr>
            <w:tcW w:w="5398" w:type="dxa"/>
          </w:tcPr>
          <w:p w14:paraId="36BE0477" w14:textId="363E8B3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Effects of dietary habits and sedentary lifestyle on breast cancer among women attending the oncology day treatment center at a state university in Turkey</w:t>
            </w:r>
          </w:p>
        </w:tc>
        <w:tc>
          <w:tcPr>
            <w:tcW w:w="1515" w:type="dxa"/>
          </w:tcPr>
          <w:p w14:paraId="32BE1E93" w14:textId="2A00500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Toklu, H. - 2018</w:t>
            </w:r>
          </w:p>
        </w:tc>
        <w:tc>
          <w:tcPr>
            <w:tcW w:w="2951" w:type="dxa"/>
          </w:tcPr>
          <w:p w14:paraId="42A7C2F8" w14:textId="1B2C9AB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2973786" w14:textId="77777777" w:rsidTr="003D112D">
        <w:trPr>
          <w:trHeight w:val="397"/>
        </w:trPr>
        <w:tc>
          <w:tcPr>
            <w:tcW w:w="5398" w:type="dxa"/>
          </w:tcPr>
          <w:p w14:paraId="2A23AD5B" w14:textId="471E343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Scores Inversely Associated with Postmenopausal Breast Cancer Risk Are Not Associated with Premenopausal Breast Cancer Risk in the California Teachers Study</w:t>
            </w:r>
          </w:p>
        </w:tc>
        <w:tc>
          <w:tcPr>
            <w:tcW w:w="1515" w:type="dxa"/>
          </w:tcPr>
          <w:p w14:paraId="35BE53CD" w14:textId="5EC9806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Haridass, V. - 2018</w:t>
            </w:r>
          </w:p>
        </w:tc>
        <w:tc>
          <w:tcPr>
            <w:tcW w:w="2951" w:type="dxa"/>
          </w:tcPr>
          <w:p w14:paraId="61A1ADD9" w14:textId="78E7114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8074C3A" w14:textId="77777777" w:rsidTr="003D112D">
        <w:trPr>
          <w:trHeight w:val="397"/>
        </w:trPr>
        <w:tc>
          <w:tcPr>
            <w:tcW w:w="5398" w:type="dxa"/>
          </w:tcPr>
          <w:p w14:paraId="2004E0D8" w14:textId="1E37993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Western Dietary Pattern, But not Mediterranean Dietary Pattern, Increases the Risk of Prostate Cancer</w:t>
            </w:r>
          </w:p>
        </w:tc>
        <w:tc>
          <w:tcPr>
            <w:tcW w:w="1515" w:type="dxa"/>
          </w:tcPr>
          <w:p w14:paraId="763283A0" w14:textId="462399A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Jalilpiran, Y. - 2018</w:t>
            </w:r>
          </w:p>
        </w:tc>
        <w:tc>
          <w:tcPr>
            <w:tcW w:w="2951" w:type="dxa"/>
          </w:tcPr>
          <w:p w14:paraId="0AF08412" w14:textId="49F1DC6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853EBC6" w14:textId="77777777" w:rsidTr="003D112D">
        <w:trPr>
          <w:trHeight w:val="397"/>
        </w:trPr>
        <w:tc>
          <w:tcPr>
            <w:tcW w:w="5398" w:type="dxa"/>
          </w:tcPr>
          <w:p w14:paraId="42719C12" w14:textId="3942697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 and nasopharyngeal cancer risk in Italy</w:t>
            </w:r>
          </w:p>
        </w:tc>
        <w:tc>
          <w:tcPr>
            <w:tcW w:w="1515" w:type="dxa"/>
          </w:tcPr>
          <w:p w14:paraId="1B7D2400" w14:textId="26C39930"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Turati, F. - 2017</w:t>
            </w:r>
          </w:p>
        </w:tc>
        <w:tc>
          <w:tcPr>
            <w:tcW w:w="2951" w:type="dxa"/>
          </w:tcPr>
          <w:p w14:paraId="2ADAD617" w14:textId="0982663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81E32BB" w14:textId="77777777" w:rsidTr="003D112D">
        <w:trPr>
          <w:trHeight w:val="397"/>
        </w:trPr>
        <w:tc>
          <w:tcPr>
            <w:tcW w:w="5398" w:type="dxa"/>
          </w:tcPr>
          <w:p w14:paraId="69352FB4" w14:textId="2CB3FA6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lastRenderedPageBreak/>
              <w:t>Healthy dietary patterns and incidence of biliary tract and gallbladder cancer in a prospective study of women and men</w:t>
            </w:r>
          </w:p>
        </w:tc>
        <w:tc>
          <w:tcPr>
            <w:tcW w:w="1515" w:type="dxa"/>
          </w:tcPr>
          <w:p w14:paraId="38740148" w14:textId="00DB67C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Larsson, S.C. - 2017</w:t>
            </w:r>
          </w:p>
        </w:tc>
        <w:tc>
          <w:tcPr>
            <w:tcW w:w="2951" w:type="dxa"/>
          </w:tcPr>
          <w:p w14:paraId="5561E86B" w14:textId="529D679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4251F1B" w14:textId="77777777" w:rsidTr="003D112D">
        <w:trPr>
          <w:trHeight w:val="397"/>
        </w:trPr>
        <w:tc>
          <w:tcPr>
            <w:tcW w:w="5398" w:type="dxa"/>
          </w:tcPr>
          <w:p w14:paraId="0B1E6BC5" w14:textId="194BE11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and colorectal cancer risk: A pooled analysis of three Italian case-control studies</w:t>
            </w:r>
          </w:p>
        </w:tc>
        <w:tc>
          <w:tcPr>
            <w:tcW w:w="1515" w:type="dxa"/>
          </w:tcPr>
          <w:p w14:paraId="29191E7D" w14:textId="37BB5F9E"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Rosato, V. - 2016</w:t>
            </w:r>
          </w:p>
        </w:tc>
        <w:tc>
          <w:tcPr>
            <w:tcW w:w="2951" w:type="dxa"/>
          </w:tcPr>
          <w:p w14:paraId="43B3648C" w14:textId="0AA1538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5354B02" w14:textId="77777777" w:rsidTr="003D112D">
        <w:trPr>
          <w:trHeight w:val="397"/>
        </w:trPr>
        <w:tc>
          <w:tcPr>
            <w:tcW w:w="5398" w:type="dxa"/>
          </w:tcPr>
          <w:p w14:paraId="2D7EDE9B" w14:textId="3AB2DF0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and Colorectal Cancer Risk in the Women's Health Initiative Observational Study</w:t>
            </w:r>
          </w:p>
        </w:tc>
        <w:tc>
          <w:tcPr>
            <w:tcW w:w="1515" w:type="dxa"/>
          </w:tcPr>
          <w:p w14:paraId="772EA2B1" w14:textId="50430FA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Vargas, A.J. - 2016</w:t>
            </w:r>
          </w:p>
        </w:tc>
        <w:tc>
          <w:tcPr>
            <w:tcW w:w="2951" w:type="dxa"/>
          </w:tcPr>
          <w:p w14:paraId="53245DF4" w14:textId="690F3B9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A8315C2" w14:textId="77777777" w:rsidTr="003D112D">
        <w:trPr>
          <w:trHeight w:val="397"/>
        </w:trPr>
        <w:tc>
          <w:tcPr>
            <w:tcW w:w="5398" w:type="dxa"/>
          </w:tcPr>
          <w:p w14:paraId="4EA1FD21" w14:textId="3AA350F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Among 4 diet quality indexes, only the alternate mediterranean diet score is associated with better colorectal cancer survival and only in African American women in the multiethnic Cohort</w:t>
            </w:r>
          </w:p>
        </w:tc>
        <w:tc>
          <w:tcPr>
            <w:tcW w:w="1515" w:type="dxa"/>
          </w:tcPr>
          <w:p w14:paraId="3778C23E" w14:textId="02269A1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 xml:space="preserve">Jacobs, S. - 2016 </w:t>
            </w:r>
          </w:p>
        </w:tc>
        <w:tc>
          <w:tcPr>
            <w:tcW w:w="2951" w:type="dxa"/>
          </w:tcPr>
          <w:p w14:paraId="2EC0838A" w14:textId="1C356C8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7574855" w14:textId="77777777" w:rsidTr="003D112D">
        <w:trPr>
          <w:trHeight w:val="397"/>
        </w:trPr>
        <w:tc>
          <w:tcPr>
            <w:tcW w:w="5398" w:type="dxa"/>
          </w:tcPr>
          <w:p w14:paraId="12655F72" w14:textId="000E5F3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Paleolithic and mediterranean diet pattern scores and risk of incident, sporadic colorectal adenomas</w:t>
            </w:r>
          </w:p>
        </w:tc>
        <w:tc>
          <w:tcPr>
            <w:tcW w:w="1515" w:type="dxa"/>
          </w:tcPr>
          <w:p w14:paraId="560B5062" w14:textId="48EF183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Whalen, K.A. - 2014</w:t>
            </w:r>
          </w:p>
        </w:tc>
        <w:tc>
          <w:tcPr>
            <w:tcW w:w="2951" w:type="dxa"/>
          </w:tcPr>
          <w:p w14:paraId="0B17B3BE" w14:textId="2A7FC7B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001AF9B" w14:textId="77777777" w:rsidTr="003D112D">
        <w:trPr>
          <w:trHeight w:val="397"/>
        </w:trPr>
        <w:tc>
          <w:tcPr>
            <w:tcW w:w="5398" w:type="dxa"/>
          </w:tcPr>
          <w:p w14:paraId="36E7BAC8" w14:textId="28FD16F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Conformity to traditional mediterranean diet and breast cancer risk in the greek EPIC (European Prospective Investigation into Cancer and nutrition) cohort</w:t>
            </w:r>
          </w:p>
        </w:tc>
        <w:tc>
          <w:tcPr>
            <w:tcW w:w="1515" w:type="dxa"/>
          </w:tcPr>
          <w:p w14:paraId="72F54A7E" w14:textId="49C4C0F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Trichopoulou - 2010</w:t>
            </w:r>
          </w:p>
        </w:tc>
        <w:tc>
          <w:tcPr>
            <w:tcW w:w="2951" w:type="dxa"/>
          </w:tcPr>
          <w:p w14:paraId="4737BAAF" w14:textId="01596DA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9B8BC89" w14:textId="77777777" w:rsidTr="003D112D">
        <w:trPr>
          <w:trHeight w:val="397"/>
        </w:trPr>
        <w:tc>
          <w:tcPr>
            <w:tcW w:w="5398" w:type="dxa"/>
          </w:tcPr>
          <w:p w14:paraId="62EC6A6B" w14:textId="22E6744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dietary pattern in a randomized trial: Prolonged survival and possible reduced cancer rate</w:t>
            </w:r>
          </w:p>
        </w:tc>
        <w:tc>
          <w:tcPr>
            <w:tcW w:w="1515" w:type="dxa"/>
          </w:tcPr>
          <w:p w14:paraId="22BB7B7E" w14:textId="537988A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De Lorgeril, M. - 1998</w:t>
            </w:r>
          </w:p>
        </w:tc>
        <w:tc>
          <w:tcPr>
            <w:tcW w:w="2951" w:type="dxa"/>
          </w:tcPr>
          <w:p w14:paraId="0D7D447A" w14:textId="5CCF2B7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936B7E9" w14:textId="77777777" w:rsidTr="003D112D">
        <w:trPr>
          <w:trHeight w:val="397"/>
        </w:trPr>
        <w:tc>
          <w:tcPr>
            <w:tcW w:w="5398" w:type="dxa"/>
          </w:tcPr>
          <w:p w14:paraId="10361FC6" w14:textId="4463B81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Tobacco and diet as determinants of survival in male laryngeal cancer patients</w:t>
            </w:r>
          </w:p>
        </w:tc>
        <w:tc>
          <w:tcPr>
            <w:tcW w:w="1515" w:type="dxa"/>
          </w:tcPr>
          <w:p w14:paraId="076DADCC" w14:textId="538D5F1C"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Crosignani, P. - 1996</w:t>
            </w:r>
          </w:p>
        </w:tc>
        <w:tc>
          <w:tcPr>
            <w:tcW w:w="2951" w:type="dxa"/>
          </w:tcPr>
          <w:p w14:paraId="15B12DCC" w14:textId="6E31652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8A66A20" w14:textId="77777777" w:rsidTr="003D112D">
        <w:trPr>
          <w:trHeight w:val="397"/>
        </w:trPr>
        <w:tc>
          <w:tcPr>
            <w:tcW w:w="5398" w:type="dxa"/>
          </w:tcPr>
          <w:p w14:paraId="4DD67C07" w14:textId="6FEDB00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High adherence to Western dietary pattern and prostate cancer risk: findings from the EPIC-Spain cohort</w:t>
            </w:r>
          </w:p>
        </w:tc>
        <w:tc>
          <w:tcPr>
            <w:tcW w:w="1515" w:type="dxa"/>
          </w:tcPr>
          <w:p w14:paraId="386103FE" w14:textId="3608FBF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Castelló, A. - 2023</w:t>
            </w:r>
          </w:p>
        </w:tc>
        <w:tc>
          <w:tcPr>
            <w:tcW w:w="2951" w:type="dxa"/>
          </w:tcPr>
          <w:p w14:paraId="7CE2ECE1" w14:textId="420A452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263BE8E" w14:textId="77777777" w:rsidTr="003D112D">
        <w:trPr>
          <w:trHeight w:val="397"/>
        </w:trPr>
        <w:tc>
          <w:tcPr>
            <w:tcW w:w="5398" w:type="dxa"/>
          </w:tcPr>
          <w:p w14:paraId="3C25B88B" w14:textId="5075455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between the Mediterranean Diet and Vitamin C and the Risk of Head and Neck Cancer</w:t>
            </w:r>
          </w:p>
        </w:tc>
        <w:tc>
          <w:tcPr>
            <w:tcW w:w="1515" w:type="dxa"/>
          </w:tcPr>
          <w:p w14:paraId="0E258D15" w14:textId="61B3B0D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Saka-Herrán, C. 2023</w:t>
            </w:r>
          </w:p>
        </w:tc>
        <w:tc>
          <w:tcPr>
            <w:tcW w:w="2951" w:type="dxa"/>
          </w:tcPr>
          <w:p w14:paraId="51A21746" w14:textId="2DCCE51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5ABDF88" w14:textId="77777777" w:rsidTr="003D112D">
        <w:trPr>
          <w:trHeight w:val="397"/>
        </w:trPr>
        <w:tc>
          <w:tcPr>
            <w:tcW w:w="5398" w:type="dxa"/>
          </w:tcPr>
          <w:p w14:paraId="229C948C" w14:textId="7D850D8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association of a combined healthy lifestyle with the risk of postmenopausal breast cancer subtypes in the Netherlands Cohort Study</w:t>
            </w:r>
          </w:p>
        </w:tc>
        <w:tc>
          <w:tcPr>
            <w:tcW w:w="1515" w:type="dxa"/>
          </w:tcPr>
          <w:p w14:paraId="6BFB878A" w14:textId="57BB153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van den Brandt, P.A. - 2023</w:t>
            </w:r>
          </w:p>
        </w:tc>
        <w:tc>
          <w:tcPr>
            <w:tcW w:w="2951" w:type="dxa"/>
          </w:tcPr>
          <w:p w14:paraId="2B8B9A51" w14:textId="55153CE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FD33FBE" w14:textId="77777777" w:rsidTr="003D112D">
        <w:trPr>
          <w:trHeight w:val="397"/>
        </w:trPr>
        <w:tc>
          <w:tcPr>
            <w:tcW w:w="5398" w:type="dxa"/>
          </w:tcPr>
          <w:p w14:paraId="1C54B584" w14:textId="459B84B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of a Mediterranean Diet with Outcomes for Patients Treated with Immune Checkpoint Blockade for Advanced Melanoma</w:t>
            </w:r>
          </w:p>
        </w:tc>
        <w:tc>
          <w:tcPr>
            <w:tcW w:w="1515" w:type="dxa"/>
          </w:tcPr>
          <w:p w14:paraId="78C449D6" w14:textId="184672E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Bolte, L.A. - 2023</w:t>
            </w:r>
          </w:p>
        </w:tc>
        <w:tc>
          <w:tcPr>
            <w:tcW w:w="2951" w:type="dxa"/>
          </w:tcPr>
          <w:p w14:paraId="1D51A27C" w14:textId="699CA17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F11364C" w14:textId="77777777" w:rsidTr="003D112D">
        <w:trPr>
          <w:trHeight w:val="397"/>
        </w:trPr>
        <w:tc>
          <w:tcPr>
            <w:tcW w:w="5398" w:type="dxa"/>
          </w:tcPr>
          <w:p w14:paraId="0B5F8202" w14:textId="5EF0CCC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Inflammatory Index, Alternative Healthy Eating Index-2010, Mediterranean Diet Score and the risk of pancreatic cancer</w:t>
            </w:r>
          </w:p>
        </w:tc>
        <w:tc>
          <w:tcPr>
            <w:tcW w:w="1515" w:type="dxa"/>
          </w:tcPr>
          <w:p w14:paraId="6A0B40A5" w14:textId="17BEFD1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Afshar, N. - 2023</w:t>
            </w:r>
          </w:p>
        </w:tc>
        <w:tc>
          <w:tcPr>
            <w:tcW w:w="2951" w:type="dxa"/>
          </w:tcPr>
          <w:p w14:paraId="4CBBE371" w14:textId="126AA0C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1BB5169" w14:textId="77777777" w:rsidTr="003D112D">
        <w:trPr>
          <w:trHeight w:val="397"/>
        </w:trPr>
        <w:tc>
          <w:tcPr>
            <w:tcW w:w="5398" w:type="dxa"/>
          </w:tcPr>
          <w:p w14:paraId="48482C43" w14:textId="4769CCB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Mediterranean-Style Dietary Pattern and Risk of Bladder Cancer: A Case-Control Study in Iran</w:t>
            </w:r>
          </w:p>
        </w:tc>
        <w:tc>
          <w:tcPr>
            <w:tcW w:w="1515" w:type="dxa"/>
          </w:tcPr>
          <w:p w14:paraId="13D6F1B7" w14:textId="5A2BBF0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Hajjar, M. - 2023</w:t>
            </w:r>
          </w:p>
        </w:tc>
        <w:tc>
          <w:tcPr>
            <w:tcW w:w="2951" w:type="dxa"/>
          </w:tcPr>
          <w:p w14:paraId="3803B81F" w14:textId="396B1F3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D598FAA" w14:textId="77777777" w:rsidTr="003D112D">
        <w:trPr>
          <w:trHeight w:val="397"/>
        </w:trPr>
        <w:tc>
          <w:tcPr>
            <w:tcW w:w="5398" w:type="dxa"/>
          </w:tcPr>
          <w:p w14:paraId="56440D2A" w14:textId="7D5A520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Western, Prudent and Mediterranean Dietary Patterns and Colorectal Cancer Risk: Findings from the Spanish Cohort of the European Prospective Investigation into Cancer and Nutrition (EPIC-Spain)</w:t>
            </w:r>
          </w:p>
        </w:tc>
        <w:tc>
          <w:tcPr>
            <w:tcW w:w="1515" w:type="dxa"/>
          </w:tcPr>
          <w:p w14:paraId="0BB9EE6F" w14:textId="055DFA76"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Castelló, A. - 2022</w:t>
            </w:r>
          </w:p>
        </w:tc>
        <w:tc>
          <w:tcPr>
            <w:tcW w:w="2951" w:type="dxa"/>
          </w:tcPr>
          <w:p w14:paraId="76FCDA8F" w14:textId="58C086B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6D55E8B" w14:textId="77777777" w:rsidTr="003D112D">
        <w:trPr>
          <w:trHeight w:val="397"/>
        </w:trPr>
        <w:tc>
          <w:tcPr>
            <w:tcW w:w="5398" w:type="dxa"/>
          </w:tcPr>
          <w:p w14:paraId="7762FA8F" w14:textId="3B71CF1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Patterns and Prostate Cancer: CAPLIFE Study</w:t>
            </w:r>
          </w:p>
        </w:tc>
        <w:tc>
          <w:tcPr>
            <w:tcW w:w="1515" w:type="dxa"/>
          </w:tcPr>
          <w:p w14:paraId="2B333510" w14:textId="4233843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Lozano-Lorca, M. - 2022</w:t>
            </w:r>
          </w:p>
        </w:tc>
        <w:tc>
          <w:tcPr>
            <w:tcW w:w="2951" w:type="dxa"/>
          </w:tcPr>
          <w:p w14:paraId="66877D0E" w14:textId="39E8FC8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DCC2F82" w14:textId="77777777" w:rsidTr="003D112D">
        <w:trPr>
          <w:trHeight w:val="397"/>
        </w:trPr>
        <w:tc>
          <w:tcPr>
            <w:tcW w:w="5398" w:type="dxa"/>
          </w:tcPr>
          <w:p w14:paraId="6C90D06A" w14:textId="09A79C8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 Case–Control Study Examining the Association of Fiber, Fruit, and Vegetable Intake and the Risk of Colorectal Cancer in a Palestinian Population</w:t>
            </w:r>
          </w:p>
        </w:tc>
        <w:tc>
          <w:tcPr>
            <w:tcW w:w="1515" w:type="dxa"/>
          </w:tcPr>
          <w:p w14:paraId="0A985A23" w14:textId="43FF34E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Taha, H.M. - 2022</w:t>
            </w:r>
          </w:p>
        </w:tc>
        <w:tc>
          <w:tcPr>
            <w:tcW w:w="2951" w:type="dxa"/>
          </w:tcPr>
          <w:p w14:paraId="11C6AC49" w14:textId="38E5F13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B2D6F09" w14:textId="77777777" w:rsidTr="003D112D">
        <w:trPr>
          <w:trHeight w:val="397"/>
        </w:trPr>
        <w:tc>
          <w:tcPr>
            <w:tcW w:w="5398" w:type="dxa"/>
          </w:tcPr>
          <w:p w14:paraId="0F67994D" w14:textId="06F87DF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and pancreatic cancer incidence in the Multiethnic Cohort</w:t>
            </w:r>
          </w:p>
        </w:tc>
        <w:tc>
          <w:tcPr>
            <w:tcW w:w="1515" w:type="dxa"/>
          </w:tcPr>
          <w:p w14:paraId="1470C843" w14:textId="2CAA3EC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Steel, H. - 2022</w:t>
            </w:r>
          </w:p>
        </w:tc>
        <w:tc>
          <w:tcPr>
            <w:tcW w:w="2951" w:type="dxa"/>
          </w:tcPr>
          <w:p w14:paraId="45BF690A" w14:textId="72BFA17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AAF818F" w14:textId="77777777" w:rsidTr="003D112D">
        <w:trPr>
          <w:trHeight w:val="397"/>
        </w:trPr>
        <w:tc>
          <w:tcPr>
            <w:tcW w:w="5398" w:type="dxa"/>
          </w:tcPr>
          <w:p w14:paraId="229D4F28" w14:textId="7651881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and risk of gastric adenocarcinoma: The Multiethnic Cohort</w:t>
            </w:r>
          </w:p>
        </w:tc>
        <w:tc>
          <w:tcPr>
            <w:tcW w:w="1515" w:type="dxa"/>
          </w:tcPr>
          <w:p w14:paraId="07F285D4" w14:textId="4B68426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Acuna, N., Park. - 2022</w:t>
            </w:r>
          </w:p>
        </w:tc>
        <w:tc>
          <w:tcPr>
            <w:tcW w:w="2951" w:type="dxa"/>
          </w:tcPr>
          <w:p w14:paraId="7E04D6C0" w14:textId="50FB385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EB4D1D7" w14:textId="77777777" w:rsidTr="003D112D">
        <w:trPr>
          <w:trHeight w:val="397"/>
        </w:trPr>
        <w:tc>
          <w:tcPr>
            <w:tcW w:w="5398" w:type="dxa"/>
          </w:tcPr>
          <w:p w14:paraId="467812B2" w14:textId="1EC18B5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Fat Intake: Associations with Dietary Patterns and Postmenopausal Breast Cancer. A Case‐Control Study</w:t>
            </w:r>
          </w:p>
        </w:tc>
        <w:tc>
          <w:tcPr>
            <w:tcW w:w="1515" w:type="dxa"/>
          </w:tcPr>
          <w:p w14:paraId="0771FE39" w14:textId="069720D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Stasiewicz, B. - 2022</w:t>
            </w:r>
          </w:p>
        </w:tc>
        <w:tc>
          <w:tcPr>
            <w:tcW w:w="2951" w:type="dxa"/>
          </w:tcPr>
          <w:p w14:paraId="3B329617" w14:textId="7CDD140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73B50F3" w14:textId="77777777" w:rsidTr="003D112D">
        <w:trPr>
          <w:trHeight w:val="397"/>
        </w:trPr>
        <w:tc>
          <w:tcPr>
            <w:tcW w:w="5398" w:type="dxa"/>
          </w:tcPr>
          <w:p w14:paraId="2C32849C" w14:textId="73D1359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Randomised controlled trial testing the feasibility of an exercise and nutrition intervention for patients with ovarian cancer during and after first-line chemotherapy (BENITA-study)</w:t>
            </w:r>
          </w:p>
        </w:tc>
        <w:tc>
          <w:tcPr>
            <w:tcW w:w="1515" w:type="dxa"/>
          </w:tcPr>
          <w:p w14:paraId="2916170F" w14:textId="42FD462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Maurer, T., Belau. - 2022</w:t>
            </w:r>
          </w:p>
        </w:tc>
        <w:tc>
          <w:tcPr>
            <w:tcW w:w="2951" w:type="dxa"/>
          </w:tcPr>
          <w:p w14:paraId="4F7F71BD" w14:textId="59BF9BC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304F021" w14:textId="77777777" w:rsidTr="003D112D">
        <w:trPr>
          <w:trHeight w:val="397"/>
        </w:trPr>
        <w:tc>
          <w:tcPr>
            <w:tcW w:w="5398" w:type="dxa"/>
          </w:tcPr>
          <w:p w14:paraId="098655BA" w14:textId="424593C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Different levels of adherence to the Mediterranean diet that do not change the risk of breast cancer in western women</w:t>
            </w:r>
          </w:p>
        </w:tc>
        <w:tc>
          <w:tcPr>
            <w:tcW w:w="1515" w:type="dxa"/>
          </w:tcPr>
          <w:p w14:paraId="0193849C" w14:textId="6E4461B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Caldas, D.R.C. - 2022</w:t>
            </w:r>
          </w:p>
        </w:tc>
        <w:tc>
          <w:tcPr>
            <w:tcW w:w="2951" w:type="dxa"/>
          </w:tcPr>
          <w:p w14:paraId="13530574" w14:textId="58351E0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925E274" w14:textId="77777777" w:rsidTr="003D112D">
        <w:trPr>
          <w:trHeight w:val="397"/>
        </w:trPr>
        <w:tc>
          <w:tcPr>
            <w:tcW w:w="5398" w:type="dxa"/>
          </w:tcPr>
          <w:p w14:paraId="7330B82F" w14:textId="0AA806C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role of diet, alcohol, bmi, and physical activity in cancer mortality: Summary findings of the epic study</w:t>
            </w:r>
          </w:p>
        </w:tc>
        <w:tc>
          <w:tcPr>
            <w:tcW w:w="1515" w:type="dxa"/>
          </w:tcPr>
          <w:p w14:paraId="2F16EA3F" w14:textId="4F829063"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Molina-Montes, E. - 2021</w:t>
            </w:r>
          </w:p>
        </w:tc>
        <w:tc>
          <w:tcPr>
            <w:tcW w:w="2951" w:type="dxa"/>
          </w:tcPr>
          <w:p w14:paraId="1D254071" w14:textId="597D04E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EBF6211" w14:textId="77777777" w:rsidTr="003D112D">
        <w:trPr>
          <w:trHeight w:val="397"/>
        </w:trPr>
        <w:tc>
          <w:tcPr>
            <w:tcW w:w="5398" w:type="dxa"/>
          </w:tcPr>
          <w:p w14:paraId="5525ECF9" w14:textId="4116154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Relationship between the risk of gastric cancer and adherence to the mediterranean diet according to different estimators. Mcc—spain study</w:t>
            </w:r>
          </w:p>
        </w:tc>
        <w:tc>
          <w:tcPr>
            <w:tcW w:w="1515" w:type="dxa"/>
          </w:tcPr>
          <w:p w14:paraId="2B00F2F6" w14:textId="0A01486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Álvarez-álvarez, L. - 2021</w:t>
            </w:r>
          </w:p>
        </w:tc>
        <w:tc>
          <w:tcPr>
            <w:tcW w:w="2951" w:type="dxa"/>
          </w:tcPr>
          <w:p w14:paraId="5E758D6C" w14:textId="140E4D8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9C56567" w14:textId="77777777" w:rsidTr="003D112D">
        <w:trPr>
          <w:trHeight w:val="397"/>
        </w:trPr>
        <w:tc>
          <w:tcPr>
            <w:tcW w:w="5398" w:type="dxa"/>
          </w:tcPr>
          <w:p w14:paraId="1B2F6399" w14:textId="7A6A47F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Pretreatment adherence to a priori-defined dietary patterns is associated with decreased nutrition impact symptom burden in head and neck cancer survivors</w:t>
            </w:r>
          </w:p>
        </w:tc>
        <w:tc>
          <w:tcPr>
            <w:tcW w:w="1515" w:type="dxa"/>
          </w:tcPr>
          <w:p w14:paraId="040C96DD" w14:textId="2EE8576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Vieytes, C.A.M. - 2021</w:t>
            </w:r>
          </w:p>
        </w:tc>
        <w:tc>
          <w:tcPr>
            <w:tcW w:w="2951" w:type="dxa"/>
          </w:tcPr>
          <w:p w14:paraId="72044B30" w14:textId="4304B84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8CA9727" w14:textId="77777777" w:rsidTr="003D112D">
        <w:trPr>
          <w:trHeight w:val="397"/>
        </w:trPr>
        <w:tc>
          <w:tcPr>
            <w:tcW w:w="5398" w:type="dxa"/>
          </w:tcPr>
          <w:p w14:paraId="7AFF6960" w14:textId="614C412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quality indexes and risk of pancreatic cancer: Findings from a prospective cohort study</w:t>
            </w:r>
          </w:p>
        </w:tc>
        <w:tc>
          <w:tcPr>
            <w:tcW w:w="1515" w:type="dxa"/>
          </w:tcPr>
          <w:p w14:paraId="337A7F76" w14:textId="64622DB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Luu, H.N. - 2021</w:t>
            </w:r>
          </w:p>
        </w:tc>
        <w:tc>
          <w:tcPr>
            <w:tcW w:w="2951" w:type="dxa"/>
          </w:tcPr>
          <w:p w14:paraId="7D78A7CE" w14:textId="2B4754F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9707C86" w14:textId="77777777" w:rsidTr="003D112D">
        <w:trPr>
          <w:trHeight w:val="397"/>
        </w:trPr>
        <w:tc>
          <w:tcPr>
            <w:tcW w:w="5398" w:type="dxa"/>
          </w:tcPr>
          <w:p w14:paraId="3A07B55C" w14:textId="7D0C7F7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Total nut, tree nut, and peanut consumption and metabolic status in southern Italian adults</w:t>
            </w:r>
          </w:p>
        </w:tc>
        <w:tc>
          <w:tcPr>
            <w:tcW w:w="1515" w:type="dxa"/>
          </w:tcPr>
          <w:p w14:paraId="54C557E6" w14:textId="07514C7D"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Micek, A. - 2021</w:t>
            </w:r>
          </w:p>
        </w:tc>
        <w:tc>
          <w:tcPr>
            <w:tcW w:w="2951" w:type="dxa"/>
          </w:tcPr>
          <w:p w14:paraId="31C9E55A" w14:textId="4C03307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0CD8365" w14:textId="77777777" w:rsidTr="003D112D">
        <w:trPr>
          <w:trHeight w:val="397"/>
        </w:trPr>
        <w:tc>
          <w:tcPr>
            <w:tcW w:w="5398" w:type="dxa"/>
          </w:tcPr>
          <w:p w14:paraId="4F7BE260" w14:textId="31383FE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 mediterranean dietary intervention in female carriers of brca mutations: Results from an italian prospective randomized controlled trial</w:t>
            </w:r>
          </w:p>
        </w:tc>
        <w:tc>
          <w:tcPr>
            <w:tcW w:w="1515" w:type="dxa"/>
          </w:tcPr>
          <w:p w14:paraId="5EA84FF8" w14:textId="0CB4DF4F"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Bruno, E. - 2020</w:t>
            </w:r>
          </w:p>
        </w:tc>
        <w:tc>
          <w:tcPr>
            <w:tcW w:w="2951" w:type="dxa"/>
          </w:tcPr>
          <w:p w14:paraId="7A10C7CA" w14:textId="6FB205C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5D74086" w14:textId="77777777" w:rsidTr="003D112D">
        <w:trPr>
          <w:trHeight w:val="397"/>
        </w:trPr>
        <w:tc>
          <w:tcPr>
            <w:tcW w:w="5398" w:type="dxa"/>
          </w:tcPr>
          <w:p w14:paraId="3E125C4F" w14:textId="4C262D1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Healthy Eating Index-2010 and Mediterranean-Style Dietary Pattern Score and the risk of colorectal cancer and adenoma: a case–control study</w:t>
            </w:r>
          </w:p>
        </w:tc>
        <w:tc>
          <w:tcPr>
            <w:tcW w:w="1515" w:type="dxa"/>
          </w:tcPr>
          <w:p w14:paraId="616C1FE9" w14:textId="624CA9F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Jafari Nasab, S. - 2020</w:t>
            </w:r>
          </w:p>
        </w:tc>
        <w:tc>
          <w:tcPr>
            <w:tcW w:w="2951" w:type="dxa"/>
          </w:tcPr>
          <w:p w14:paraId="0C111174" w14:textId="45E2F86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A42C342" w14:textId="77777777" w:rsidTr="003D112D">
        <w:trPr>
          <w:trHeight w:val="397"/>
        </w:trPr>
        <w:tc>
          <w:tcPr>
            <w:tcW w:w="5398" w:type="dxa"/>
          </w:tcPr>
          <w:p w14:paraId="445B498C" w14:textId="5BE31A3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Lifestyle-Related Factors and Total Mortality in a Mediterranean Prospective Cohort</w:t>
            </w:r>
          </w:p>
        </w:tc>
        <w:tc>
          <w:tcPr>
            <w:tcW w:w="1515" w:type="dxa"/>
          </w:tcPr>
          <w:p w14:paraId="7D215460" w14:textId="3C00CDC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Ruiz-Estigarribia, L. - 2020</w:t>
            </w:r>
          </w:p>
        </w:tc>
        <w:tc>
          <w:tcPr>
            <w:tcW w:w="2951" w:type="dxa"/>
          </w:tcPr>
          <w:p w14:paraId="02AEE2E3" w14:textId="75227A9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1864E93" w14:textId="77777777" w:rsidTr="003D112D">
        <w:trPr>
          <w:trHeight w:val="397"/>
        </w:trPr>
        <w:tc>
          <w:tcPr>
            <w:tcW w:w="5398" w:type="dxa"/>
          </w:tcPr>
          <w:p w14:paraId="2DA25459" w14:textId="550C455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Composite score of healthy lifestyle factors and risk of hepatocellular carcinoma: Findings from a prospective cohort study</w:t>
            </w:r>
          </w:p>
        </w:tc>
        <w:tc>
          <w:tcPr>
            <w:tcW w:w="1515" w:type="dxa"/>
          </w:tcPr>
          <w:p w14:paraId="478AAC87" w14:textId="53A0DA7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Luu, H.N. - 2020</w:t>
            </w:r>
          </w:p>
        </w:tc>
        <w:tc>
          <w:tcPr>
            <w:tcW w:w="2951" w:type="dxa"/>
          </w:tcPr>
          <w:p w14:paraId="2E099AD9" w14:textId="34B6A4D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928B569" w14:textId="77777777" w:rsidTr="003D112D">
        <w:trPr>
          <w:trHeight w:val="397"/>
        </w:trPr>
        <w:tc>
          <w:tcPr>
            <w:tcW w:w="5398" w:type="dxa"/>
          </w:tcPr>
          <w:p w14:paraId="7B59D0C9" w14:textId="480B937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indexes and risk of hepatocellular carcinoma: Findings from the Singapore chinese health study</w:t>
            </w:r>
          </w:p>
        </w:tc>
        <w:tc>
          <w:tcPr>
            <w:tcW w:w="1515" w:type="dxa"/>
          </w:tcPr>
          <w:p w14:paraId="3FABA2DC" w14:textId="05FCF07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Luu, H.N. - 2020</w:t>
            </w:r>
          </w:p>
        </w:tc>
        <w:tc>
          <w:tcPr>
            <w:tcW w:w="2951" w:type="dxa"/>
          </w:tcPr>
          <w:p w14:paraId="3693A4DE" w14:textId="52B6611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C3EBCA9" w14:textId="77777777" w:rsidTr="003D112D">
        <w:trPr>
          <w:trHeight w:val="397"/>
        </w:trPr>
        <w:tc>
          <w:tcPr>
            <w:tcW w:w="5398" w:type="dxa"/>
          </w:tcPr>
          <w:p w14:paraId="12FF2124" w14:textId="45BE988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between nutrient-based dietary patterns and bladder cancer in Italy</w:t>
            </w:r>
          </w:p>
        </w:tc>
        <w:tc>
          <w:tcPr>
            <w:tcW w:w="1515" w:type="dxa"/>
          </w:tcPr>
          <w:p w14:paraId="60A73014" w14:textId="1AFA0E22"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Edefonti, V. - 2020</w:t>
            </w:r>
          </w:p>
        </w:tc>
        <w:tc>
          <w:tcPr>
            <w:tcW w:w="2951" w:type="dxa"/>
          </w:tcPr>
          <w:p w14:paraId="08EC4C7B" w14:textId="67D3EEF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0D7711E" w14:textId="77777777" w:rsidTr="003D112D">
        <w:trPr>
          <w:trHeight w:val="397"/>
        </w:trPr>
        <w:tc>
          <w:tcPr>
            <w:tcW w:w="5398" w:type="dxa"/>
          </w:tcPr>
          <w:p w14:paraId="47AC0D92" w14:textId="236AE2B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lastRenderedPageBreak/>
              <w:t>Dietary Pattern and Risk of Multiple Myeloma in Two Large Prospective US Cohort Studies</w:t>
            </w:r>
          </w:p>
        </w:tc>
        <w:tc>
          <w:tcPr>
            <w:tcW w:w="1515" w:type="dxa"/>
          </w:tcPr>
          <w:p w14:paraId="2E91833D" w14:textId="4C02859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Lee, D.H.  - 2019</w:t>
            </w:r>
          </w:p>
        </w:tc>
        <w:tc>
          <w:tcPr>
            <w:tcW w:w="2951" w:type="dxa"/>
          </w:tcPr>
          <w:p w14:paraId="1F6495E7" w14:textId="5CCE642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3C581E8" w14:textId="77777777" w:rsidTr="003D112D">
        <w:trPr>
          <w:trHeight w:val="397"/>
        </w:trPr>
        <w:tc>
          <w:tcPr>
            <w:tcW w:w="5398" w:type="dxa"/>
          </w:tcPr>
          <w:p w14:paraId="63F772C5" w14:textId="0912654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High-Quality Diets Are Associated With Reduced Risk of Hepatocellular Carcinoma and Chronic Liver Disease: The Multiethnic Cohort</w:t>
            </w:r>
          </w:p>
        </w:tc>
        <w:tc>
          <w:tcPr>
            <w:tcW w:w="1515" w:type="dxa"/>
          </w:tcPr>
          <w:p w14:paraId="26FAE74E" w14:textId="039D405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Bogumil, D. - 2019</w:t>
            </w:r>
          </w:p>
        </w:tc>
        <w:tc>
          <w:tcPr>
            <w:tcW w:w="2951" w:type="dxa"/>
          </w:tcPr>
          <w:p w14:paraId="028858DB" w14:textId="37E9EDD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1D65A6D" w14:textId="77777777" w:rsidTr="003D112D">
        <w:trPr>
          <w:trHeight w:val="397"/>
        </w:trPr>
        <w:tc>
          <w:tcPr>
            <w:tcW w:w="5398" w:type="dxa"/>
          </w:tcPr>
          <w:p w14:paraId="54C5AD76" w14:textId="63249F9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Indices of diet quality and risk of lung cancer incidence and mortality in the Women's Health Initiative Observational Study</w:t>
            </w:r>
          </w:p>
        </w:tc>
        <w:tc>
          <w:tcPr>
            <w:tcW w:w="1515" w:type="dxa"/>
          </w:tcPr>
          <w:p w14:paraId="3E9C7D81" w14:textId="589FC03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Myneni, A.A. - 2018</w:t>
            </w:r>
          </w:p>
        </w:tc>
        <w:tc>
          <w:tcPr>
            <w:tcW w:w="2951" w:type="dxa"/>
          </w:tcPr>
          <w:p w14:paraId="14879E73" w14:textId="135695A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98DD66E" w14:textId="77777777" w:rsidTr="003D112D">
        <w:trPr>
          <w:trHeight w:val="397"/>
        </w:trPr>
        <w:tc>
          <w:tcPr>
            <w:tcW w:w="5398" w:type="dxa"/>
          </w:tcPr>
          <w:p w14:paraId="36971C3A" w14:textId="538B501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influence of nutritional factors on prostate cancer incidence and aggressiveness</w:t>
            </w:r>
          </w:p>
        </w:tc>
        <w:tc>
          <w:tcPr>
            <w:tcW w:w="1515" w:type="dxa"/>
          </w:tcPr>
          <w:p w14:paraId="5E22A6B9" w14:textId="7143FF2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Pascual-Geler, M. - 2018</w:t>
            </w:r>
          </w:p>
        </w:tc>
        <w:tc>
          <w:tcPr>
            <w:tcW w:w="2951" w:type="dxa"/>
          </w:tcPr>
          <w:p w14:paraId="7262F63F" w14:textId="6BC8C0F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71215C8" w14:textId="77777777" w:rsidTr="003D112D">
        <w:trPr>
          <w:trHeight w:val="397"/>
        </w:trPr>
        <w:tc>
          <w:tcPr>
            <w:tcW w:w="5398" w:type="dxa"/>
          </w:tcPr>
          <w:p w14:paraId="6EAB63D6" w14:textId="6F2E00B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physical activity and their combined effect on all-cause mortality: The Seguimiento Universidad de Navarra (SUN) cohort</w:t>
            </w:r>
          </w:p>
        </w:tc>
        <w:tc>
          <w:tcPr>
            <w:tcW w:w="1515" w:type="dxa"/>
          </w:tcPr>
          <w:p w14:paraId="40220580" w14:textId="05DEB3D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Alvarez-Alvarez. - 2018</w:t>
            </w:r>
          </w:p>
        </w:tc>
        <w:tc>
          <w:tcPr>
            <w:tcW w:w="2951" w:type="dxa"/>
          </w:tcPr>
          <w:p w14:paraId="7439C39B" w14:textId="2B69FC0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B8AD8CA" w14:textId="77777777" w:rsidTr="003D112D">
        <w:trPr>
          <w:trHeight w:val="397"/>
        </w:trPr>
        <w:tc>
          <w:tcPr>
            <w:tcW w:w="5398" w:type="dxa"/>
          </w:tcPr>
          <w:p w14:paraId="04F28E67" w14:textId="4ADD280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High-quality diets are associated with reduced risk of hepatocellular carcinoma: Diet quality index analyses in the multiethnic cohort</w:t>
            </w:r>
          </w:p>
        </w:tc>
        <w:tc>
          <w:tcPr>
            <w:tcW w:w="1515" w:type="dxa"/>
          </w:tcPr>
          <w:p w14:paraId="684DBD9D" w14:textId="638677A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Setiawan, V.W. - 2017</w:t>
            </w:r>
          </w:p>
        </w:tc>
        <w:tc>
          <w:tcPr>
            <w:tcW w:w="2951" w:type="dxa"/>
          </w:tcPr>
          <w:p w14:paraId="097012B8" w14:textId="5824900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F87E698" w14:textId="77777777" w:rsidTr="003D112D">
        <w:trPr>
          <w:trHeight w:val="397"/>
        </w:trPr>
        <w:tc>
          <w:tcPr>
            <w:tcW w:w="5398" w:type="dxa"/>
          </w:tcPr>
          <w:p w14:paraId="56B87057" w14:textId="029D93A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Higher adherence to the traditional Mediterranean diet is associated with lower cardiovascular risk and all-cause mortality in the elderly: Prospective findings from the Moli-sani study</w:t>
            </w:r>
          </w:p>
        </w:tc>
        <w:tc>
          <w:tcPr>
            <w:tcW w:w="1515" w:type="dxa"/>
          </w:tcPr>
          <w:p w14:paraId="7CBA9158" w14:textId="0416D29F"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Bonaccio, M. - 2017</w:t>
            </w:r>
          </w:p>
        </w:tc>
        <w:tc>
          <w:tcPr>
            <w:tcW w:w="2951" w:type="dxa"/>
          </w:tcPr>
          <w:p w14:paraId="1C66D1B6" w14:textId="5018700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21EEA5F" w14:textId="77777777" w:rsidTr="003D112D">
        <w:trPr>
          <w:trHeight w:val="397"/>
        </w:trPr>
        <w:tc>
          <w:tcPr>
            <w:tcW w:w="5398" w:type="dxa"/>
          </w:tcPr>
          <w:p w14:paraId="15DEBA01" w14:textId="21BFE22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patterns and risk of pancreatic cancer: A systematic review</w:t>
            </w:r>
          </w:p>
        </w:tc>
        <w:tc>
          <w:tcPr>
            <w:tcW w:w="1515" w:type="dxa"/>
          </w:tcPr>
          <w:p w14:paraId="1C926CBE" w14:textId="02D79B7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Zheng, J. - 2017</w:t>
            </w:r>
          </w:p>
        </w:tc>
        <w:tc>
          <w:tcPr>
            <w:tcW w:w="2951" w:type="dxa"/>
          </w:tcPr>
          <w:p w14:paraId="3862673A" w14:textId="59D44E6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F32D08D" w14:textId="77777777" w:rsidTr="003D112D">
        <w:trPr>
          <w:trHeight w:val="397"/>
        </w:trPr>
        <w:tc>
          <w:tcPr>
            <w:tcW w:w="5398" w:type="dxa"/>
          </w:tcPr>
          <w:p w14:paraId="0F8EAE2C" w14:textId="01ABC54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Higher adherence to Mediterranean diet is associated with lower risk of overall mortality in subjects with cardiovascular disease: Prospective results from the MOLI-SANI study</w:t>
            </w:r>
          </w:p>
        </w:tc>
        <w:tc>
          <w:tcPr>
            <w:tcW w:w="1515" w:type="dxa"/>
          </w:tcPr>
          <w:p w14:paraId="6FBC7937" w14:textId="1E1725BF"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Bonaccio, M. - 2016</w:t>
            </w:r>
          </w:p>
        </w:tc>
        <w:tc>
          <w:tcPr>
            <w:tcW w:w="2951" w:type="dxa"/>
          </w:tcPr>
          <w:p w14:paraId="2C832BC4" w14:textId="21B9334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027BF00" w14:textId="77777777" w:rsidTr="003D112D">
        <w:trPr>
          <w:trHeight w:val="397"/>
        </w:trPr>
        <w:tc>
          <w:tcPr>
            <w:tcW w:w="5398" w:type="dxa"/>
          </w:tcPr>
          <w:p w14:paraId="25CEFBC8" w14:textId="0D58FC3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scores and prediction of all-cause, cardiovascular and cancer mortality in a pan-european cohort study</w:t>
            </w:r>
          </w:p>
        </w:tc>
        <w:tc>
          <w:tcPr>
            <w:tcW w:w="1515" w:type="dxa"/>
          </w:tcPr>
          <w:p w14:paraId="109DE88C" w14:textId="7FE3D6C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Lassale, C. - 2016</w:t>
            </w:r>
          </w:p>
        </w:tc>
        <w:tc>
          <w:tcPr>
            <w:tcW w:w="2951" w:type="dxa"/>
          </w:tcPr>
          <w:p w14:paraId="14EF01E1" w14:textId="2B38727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E827C50" w14:textId="77777777" w:rsidTr="003D112D">
        <w:trPr>
          <w:trHeight w:val="397"/>
        </w:trPr>
        <w:tc>
          <w:tcPr>
            <w:tcW w:w="5398" w:type="dxa"/>
          </w:tcPr>
          <w:p w14:paraId="0D7B2A09" w14:textId="366BCE0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mediterranean-style dietary pattern and risk of prostate cancer: A case-control study in Iran</w:t>
            </w:r>
          </w:p>
        </w:tc>
        <w:tc>
          <w:tcPr>
            <w:tcW w:w="1515" w:type="dxa"/>
          </w:tcPr>
          <w:p w14:paraId="49084215" w14:textId="631049C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Askari, F. - 2016</w:t>
            </w:r>
          </w:p>
        </w:tc>
        <w:tc>
          <w:tcPr>
            <w:tcW w:w="2951" w:type="dxa"/>
          </w:tcPr>
          <w:p w14:paraId="5CDBFCEA" w14:textId="4FC1651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1504DDE" w14:textId="77777777" w:rsidTr="003D112D">
        <w:trPr>
          <w:trHeight w:val="397"/>
        </w:trPr>
        <w:tc>
          <w:tcPr>
            <w:tcW w:w="5398" w:type="dxa"/>
          </w:tcPr>
          <w:p w14:paraId="586F588E" w14:textId="2AEB090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and other lifestyle factors in relation to 20-year all-cause mortality: A cohort study in an Italian population</w:t>
            </w:r>
          </w:p>
        </w:tc>
        <w:tc>
          <w:tcPr>
            <w:tcW w:w="1515" w:type="dxa"/>
          </w:tcPr>
          <w:p w14:paraId="42A5262A" w14:textId="61B344D6"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Prinelli, F. - 2015</w:t>
            </w:r>
          </w:p>
        </w:tc>
        <w:tc>
          <w:tcPr>
            <w:tcW w:w="2951" w:type="dxa"/>
          </w:tcPr>
          <w:p w14:paraId="54B5E648" w14:textId="7BE4D29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E393FB7" w14:textId="77777777" w:rsidTr="003D112D">
        <w:trPr>
          <w:trHeight w:val="397"/>
        </w:trPr>
        <w:tc>
          <w:tcPr>
            <w:tcW w:w="5398" w:type="dxa"/>
          </w:tcPr>
          <w:p w14:paraId="2003AE26" w14:textId="796E22A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 pilot study to investigate if New Zealand men with prostate cancer benefit from a Mediterranean-style diet</w:t>
            </w:r>
          </w:p>
        </w:tc>
        <w:tc>
          <w:tcPr>
            <w:tcW w:w="1515" w:type="dxa"/>
          </w:tcPr>
          <w:p w14:paraId="483CBB46" w14:textId="3618B38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Erdrich, S. - 2015</w:t>
            </w:r>
          </w:p>
        </w:tc>
        <w:tc>
          <w:tcPr>
            <w:tcW w:w="2951" w:type="dxa"/>
          </w:tcPr>
          <w:p w14:paraId="5CE9539B" w14:textId="29031D4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26F3A5D" w14:textId="77777777" w:rsidTr="003D112D">
        <w:trPr>
          <w:trHeight w:val="397"/>
        </w:trPr>
        <w:tc>
          <w:tcPr>
            <w:tcW w:w="5398" w:type="dxa"/>
          </w:tcPr>
          <w:p w14:paraId="0D6A4219" w14:textId="6DB9044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 and risk of breast cancer in the European prospective investigation into cancer and nutrition cohort study</w:t>
            </w:r>
          </w:p>
        </w:tc>
        <w:tc>
          <w:tcPr>
            <w:tcW w:w="1515" w:type="dxa"/>
          </w:tcPr>
          <w:p w14:paraId="40767A1F" w14:textId="65A5A49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Buckland, G. - 2013</w:t>
            </w:r>
          </w:p>
        </w:tc>
        <w:tc>
          <w:tcPr>
            <w:tcW w:w="2951" w:type="dxa"/>
          </w:tcPr>
          <w:p w14:paraId="1C37C437" w14:textId="2D84AA9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93CAD7A" w14:textId="77777777" w:rsidTr="003D112D">
        <w:trPr>
          <w:trHeight w:val="397"/>
        </w:trPr>
        <w:tc>
          <w:tcPr>
            <w:tcW w:w="5398" w:type="dxa"/>
          </w:tcPr>
          <w:p w14:paraId="731D2560" w14:textId="4895DD2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Score and prostate cancer risk in a Swedish population-based case-control study</w:t>
            </w:r>
          </w:p>
        </w:tc>
        <w:tc>
          <w:tcPr>
            <w:tcW w:w="1515" w:type="dxa"/>
          </w:tcPr>
          <w:p w14:paraId="402FD0A2" w14:textId="156A6404"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Möller, E. - 2013</w:t>
            </w:r>
          </w:p>
        </w:tc>
        <w:tc>
          <w:tcPr>
            <w:tcW w:w="2951" w:type="dxa"/>
          </w:tcPr>
          <w:p w14:paraId="05639AF7" w14:textId="31C92BF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9142AB4" w14:textId="77777777" w:rsidTr="003D112D">
        <w:trPr>
          <w:trHeight w:val="397"/>
        </w:trPr>
        <w:tc>
          <w:tcPr>
            <w:tcW w:w="5398" w:type="dxa"/>
          </w:tcPr>
          <w:p w14:paraId="7B0EB8CA" w14:textId="483912C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Fruit and vegetables consumption and breast cancer risk: The EPIC italy study</w:t>
            </w:r>
          </w:p>
        </w:tc>
        <w:tc>
          <w:tcPr>
            <w:tcW w:w="1515" w:type="dxa"/>
          </w:tcPr>
          <w:p w14:paraId="7ED41E1B" w14:textId="379442B8"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Masala, G. - 2012</w:t>
            </w:r>
          </w:p>
        </w:tc>
        <w:tc>
          <w:tcPr>
            <w:tcW w:w="2951" w:type="dxa"/>
          </w:tcPr>
          <w:p w14:paraId="2A93F469" w14:textId="3D84DD9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FFFE6C3" w14:textId="77777777" w:rsidTr="003D112D">
        <w:trPr>
          <w:trHeight w:val="397"/>
        </w:trPr>
        <w:tc>
          <w:tcPr>
            <w:tcW w:w="5398" w:type="dxa"/>
          </w:tcPr>
          <w:p w14:paraId="42806A28" w14:textId="6B04C8F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between the Mediterranean diet and cancer risk: a review of observational studies</w:t>
            </w:r>
          </w:p>
        </w:tc>
        <w:tc>
          <w:tcPr>
            <w:tcW w:w="1515" w:type="dxa"/>
          </w:tcPr>
          <w:p w14:paraId="53756263" w14:textId="25B1F86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Verberne L. - 2010</w:t>
            </w:r>
          </w:p>
        </w:tc>
        <w:tc>
          <w:tcPr>
            <w:tcW w:w="2951" w:type="dxa"/>
          </w:tcPr>
          <w:p w14:paraId="594C5258" w14:textId="2D0D2CB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68902AB" w14:textId="77777777" w:rsidTr="003D112D">
        <w:trPr>
          <w:trHeight w:val="397"/>
        </w:trPr>
        <w:tc>
          <w:tcPr>
            <w:tcW w:w="5398" w:type="dxa"/>
          </w:tcPr>
          <w:p w14:paraId="44C31BCB" w14:textId="6818F20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patterns and the risk of colorectal cancer and adenomas.</w:t>
            </w:r>
          </w:p>
        </w:tc>
        <w:tc>
          <w:tcPr>
            <w:tcW w:w="1515" w:type="dxa"/>
          </w:tcPr>
          <w:p w14:paraId="0C0E02C1" w14:textId="29E6A823"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Randi G. - 2010</w:t>
            </w:r>
          </w:p>
        </w:tc>
        <w:tc>
          <w:tcPr>
            <w:tcW w:w="2951" w:type="dxa"/>
          </w:tcPr>
          <w:p w14:paraId="108C6EF2" w14:textId="090ABC2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0011F4C" w14:textId="77777777" w:rsidTr="003D112D">
        <w:trPr>
          <w:trHeight w:val="397"/>
        </w:trPr>
        <w:tc>
          <w:tcPr>
            <w:tcW w:w="5398" w:type="dxa"/>
          </w:tcPr>
          <w:p w14:paraId="32B7126C" w14:textId="7665FAD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adherence and risk of pancreatic cancer: A pooled analysis of two Dutch cohorts.</w:t>
            </w:r>
          </w:p>
        </w:tc>
        <w:tc>
          <w:tcPr>
            <w:tcW w:w="1515" w:type="dxa"/>
          </w:tcPr>
          <w:p w14:paraId="344A82F7" w14:textId="19739D3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Schulpen M. - 2019</w:t>
            </w:r>
          </w:p>
        </w:tc>
        <w:tc>
          <w:tcPr>
            <w:tcW w:w="2951" w:type="dxa"/>
          </w:tcPr>
          <w:p w14:paraId="298F0D62" w14:textId="5E01FD1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DA71D39" w14:textId="77777777" w:rsidTr="003D112D">
        <w:trPr>
          <w:trHeight w:val="397"/>
        </w:trPr>
        <w:tc>
          <w:tcPr>
            <w:tcW w:w="5398" w:type="dxa"/>
          </w:tcPr>
          <w:p w14:paraId="7B55BDBA" w14:textId="0526B88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Legume consumption and risk of all-cause, cardiovascular, and cancer mortality in the PREDIMED study.</w:t>
            </w:r>
          </w:p>
        </w:tc>
        <w:tc>
          <w:tcPr>
            <w:tcW w:w="1515" w:type="dxa"/>
          </w:tcPr>
          <w:p w14:paraId="235C7A77" w14:textId="0F51BBB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Papandreou C. - 2019</w:t>
            </w:r>
          </w:p>
        </w:tc>
        <w:tc>
          <w:tcPr>
            <w:tcW w:w="2951" w:type="dxa"/>
          </w:tcPr>
          <w:p w14:paraId="2DD2DE4E" w14:textId="45B180A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91C2540" w14:textId="77777777" w:rsidTr="003D112D">
        <w:trPr>
          <w:trHeight w:val="397"/>
        </w:trPr>
        <w:tc>
          <w:tcPr>
            <w:tcW w:w="5398" w:type="dxa"/>
          </w:tcPr>
          <w:p w14:paraId="64B4FB6C" w14:textId="2B9F10F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dietary pattern and skin cancer risk: A prospective cohort study in French women.</w:t>
            </w:r>
          </w:p>
        </w:tc>
        <w:tc>
          <w:tcPr>
            <w:tcW w:w="1515" w:type="dxa"/>
          </w:tcPr>
          <w:p w14:paraId="0E1E3D3F" w14:textId="34E4C5D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Mahamat-Saleh Y. - 2019</w:t>
            </w:r>
          </w:p>
        </w:tc>
        <w:tc>
          <w:tcPr>
            <w:tcW w:w="2951" w:type="dxa"/>
          </w:tcPr>
          <w:p w14:paraId="392059A7" w14:textId="46DB54E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3C66AF5" w14:textId="77777777" w:rsidTr="003D112D">
        <w:trPr>
          <w:trHeight w:val="397"/>
        </w:trPr>
        <w:tc>
          <w:tcPr>
            <w:tcW w:w="5398" w:type="dxa"/>
          </w:tcPr>
          <w:p w14:paraId="0CCCBCD6" w14:textId="67F2A2F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and mortality in Switzerland: an alpine paradox?</w:t>
            </w:r>
          </w:p>
        </w:tc>
        <w:tc>
          <w:tcPr>
            <w:tcW w:w="1515" w:type="dxa"/>
          </w:tcPr>
          <w:p w14:paraId="25751F88" w14:textId="305E836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Vormund K. - 2015</w:t>
            </w:r>
          </w:p>
        </w:tc>
        <w:tc>
          <w:tcPr>
            <w:tcW w:w="2951" w:type="dxa"/>
          </w:tcPr>
          <w:p w14:paraId="19476A51" w14:textId="4C15A26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AE68BD2" w14:textId="77777777" w:rsidTr="003D112D">
        <w:trPr>
          <w:trHeight w:val="397"/>
        </w:trPr>
        <w:tc>
          <w:tcPr>
            <w:tcW w:w="5398" w:type="dxa"/>
          </w:tcPr>
          <w:p w14:paraId="58D29437" w14:textId="53A146A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a Mediterranean-Style Dietary Pattern and Cancer Risk in a Prospective Cohort Study.</w:t>
            </w:r>
          </w:p>
        </w:tc>
        <w:tc>
          <w:tcPr>
            <w:tcW w:w="1515" w:type="dxa"/>
          </w:tcPr>
          <w:p w14:paraId="218CE351" w14:textId="20FBBF8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Yiannakou I. - 2021</w:t>
            </w:r>
          </w:p>
        </w:tc>
        <w:tc>
          <w:tcPr>
            <w:tcW w:w="2951" w:type="dxa"/>
          </w:tcPr>
          <w:p w14:paraId="34F94C08" w14:textId="145CE73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5CC39D5" w14:textId="77777777" w:rsidTr="003D112D">
        <w:trPr>
          <w:trHeight w:val="397"/>
        </w:trPr>
        <w:tc>
          <w:tcPr>
            <w:tcW w:w="5398" w:type="dxa"/>
          </w:tcPr>
          <w:p w14:paraId="05642F34" w14:textId="15F7464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Metabolic syndrome and colorectal cancer: the protective role of Mediterranean diet--a case-control study.</w:t>
            </w:r>
          </w:p>
        </w:tc>
        <w:tc>
          <w:tcPr>
            <w:tcW w:w="1515" w:type="dxa"/>
          </w:tcPr>
          <w:p w14:paraId="6F738FF1" w14:textId="313A1F1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Kontou N. - 2017</w:t>
            </w:r>
          </w:p>
        </w:tc>
        <w:tc>
          <w:tcPr>
            <w:tcW w:w="2951" w:type="dxa"/>
          </w:tcPr>
          <w:p w14:paraId="3F65F747" w14:textId="6C1B660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D259F78" w14:textId="77777777" w:rsidTr="003D112D">
        <w:trPr>
          <w:trHeight w:val="397"/>
        </w:trPr>
        <w:tc>
          <w:tcPr>
            <w:tcW w:w="5398" w:type="dxa"/>
          </w:tcPr>
          <w:p w14:paraId="46252EDC" w14:textId="1D25444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Which Diets Are Effective in Reducing Cardiovascular and Cancer Risk in Women with Obesity? An Integrative Review.</w:t>
            </w:r>
          </w:p>
        </w:tc>
        <w:tc>
          <w:tcPr>
            <w:tcW w:w="1515" w:type="dxa"/>
          </w:tcPr>
          <w:p w14:paraId="1B83897D" w14:textId="6D10CDF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Silveira EA. - 2021</w:t>
            </w:r>
          </w:p>
        </w:tc>
        <w:tc>
          <w:tcPr>
            <w:tcW w:w="2951" w:type="dxa"/>
          </w:tcPr>
          <w:p w14:paraId="203E328A" w14:textId="2DFEB75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85BB387" w14:textId="77777777" w:rsidTr="003D112D">
        <w:trPr>
          <w:trHeight w:val="397"/>
        </w:trPr>
        <w:tc>
          <w:tcPr>
            <w:tcW w:w="5398" w:type="dxa"/>
          </w:tcPr>
          <w:p w14:paraId="63180D91" w14:textId="2EEEC7D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Mediterranean diet: A comparison of patients with head and neck cancer and healthy population.</w:t>
            </w:r>
          </w:p>
        </w:tc>
        <w:tc>
          <w:tcPr>
            <w:tcW w:w="1515" w:type="dxa"/>
          </w:tcPr>
          <w:p w14:paraId="2CCD6A4A" w14:textId="4249EFE4"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Salvatore Benito A. - 2018</w:t>
            </w:r>
          </w:p>
        </w:tc>
        <w:tc>
          <w:tcPr>
            <w:tcW w:w="2951" w:type="dxa"/>
          </w:tcPr>
          <w:p w14:paraId="5F7360F6" w14:textId="7FE83AB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9C244B0" w14:textId="77777777" w:rsidTr="003D112D">
        <w:trPr>
          <w:trHeight w:val="397"/>
        </w:trPr>
        <w:tc>
          <w:tcPr>
            <w:tcW w:w="5398" w:type="dxa"/>
          </w:tcPr>
          <w:p w14:paraId="6F8F1572" w14:textId="74839CE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Non-adherence to Mediterranean diet and synergy with lifestyle habits in the occurrence of breast cancer: a case-control study in Italy.</w:t>
            </w:r>
          </w:p>
        </w:tc>
        <w:tc>
          <w:tcPr>
            <w:tcW w:w="1515" w:type="dxa"/>
          </w:tcPr>
          <w:p w14:paraId="5F36A7B4" w14:textId="1464F35D"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La Torre G. - 2017</w:t>
            </w:r>
          </w:p>
        </w:tc>
        <w:tc>
          <w:tcPr>
            <w:tcW w:w="2951" w:type="dxa"/>
          </w:tcPr>
          <w:p w14:paraId="4ECC96CE" w14:textId="233EA0B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0E957491" w14:textId="77777777" w:rsidTr="003D112D">
        <w:trPr>
          <w:trHeight w:val="397"/>
        </w:trPr>
        <w:tc>
          <w:tcPr>
            <w:tcW w:w="5398" w:type="dxa"/>
          </w:tcPr>
          <w:p w14:paraId="352BBD95" w14:textId="58371E3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mediterranean dietary pattern and breast cancer risk in Greek-Cypriot women: a case-control study.</w:t>
            </w:r>
          </w:p>
        </w:tc>
        <w:tc>
          <w:tcPr>
            <w:tcW w:w="1515" w:type="dxa"/>
          </w:tcPr>
          <w:p w14:paraId="6A14DA6A" w14:textId="1E439B4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Demetriou CA. – 2012</w:t>
            </w:r>
          </w:p>
        </w:tc>
        <w:tc>
          <w:tcPr>
            <w:tcW w:w="2951" w:type="dxa"/>
          </w:tcPr>
          <w:p w14:paraId="3D0BF3D1" w14:textId="1D66A32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0A94CC0" w14:textId="77777777" w:rsidTr="003D112D">
        <w:trPr>
          <w:trHeight w:val="397"/>
        </w:trPr>
        <w:tc>
          <w:tcPr>
            <w:tcW w:w="5398" w:type="dxa"/>
          </w:tcPr>
          <w:p w14:paraId="79C0C535" w14:textId="3D4A382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Western, Prudent and Mediterranean dietary patterns and breast cancer risk: MCC-Spain study.</w:t>
            </w:r>
          </w:p>
        </w:tc>
        <w:tc>
          <w:tcPr>
            <w:tcW w:w="1515" w:type="dxa"/>
          </w:tcPr>
          <w:p w14:paraId="735A6D40" w14:textId="5D0A7CD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Castelló A. - 2017</w:t>
            </w:r>
          </w:p>
        </w:tc>
        <w:tc>
          <w:tcPr>
            <w:tcW w:w="2951" w:type="dxa"/>
          </w:tcPr>
          <w:p w14:paraId="6F1E18C6" w14:textId="2B2BDD3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647D130" w14:textId="77777777" w:rsidTr="003D112D">
        <w:trPr>
          <w:trHeight w:val="397"/>
        </w:trPr>
        <w:tc>
          <w:tcPr>
            <w:tcW w:w="5398" w:type="dxa"/>
          </w:tcPr>
          <w:p w14:paraId="078E3273" w14:textId="632EF8C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 is associated with lower likelihood of breast cancer: a case-control study.</w:t>
            </w:r>
          </w:p>
        </w:tc>
        <w:tc>
          <w:tcPr>
            <w:tcW w:w="1515" w:type="dxa"/>
          </w:tcPr>
          <w:p w14:paraId="7532186D" w14:textId="141CC22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Mourouti N. - 2014</w:t>
            </w:r>
          </w:p>
        </w:tc>
        <w:tc>
          <w:tcPr>
            <w:tcW w:w="2951" w:type="dxa"/>
          </w:tcPr>
          <w:p w14:paraId="1DE005B6" w14:textId="32624E0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D871E8E" w14:textId="77777777" w:rsidTr="003D112D">
        <w:trPr>
          <w:trHeight w:val="397"/>
        </w:trPr>
        <w:tc>
          <w:tcPr>
            <w:tcW w:w="5398" w:type="dxa"/>
          </w:tcPr>
          <w:p w14:paraId="515FE614" w14:textId="7DED3F8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Risk of lymphoma subtypes and dietary habits in a Mediterranean area.</w:t>
            </w:r>
          </w:p>
        </w:tc>
        <w:tc>
          <w:tcPr>
            <w:tcW w:w="1515" w:type="dxa"/>
          </w:tcPr>
          <w:p w14:paraId="670A7B55" w14:textId="3CF89499"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Campagna M. - 2015</w:t>
            </w:r>
          </w:p>
        </w:tc>
        <w:tc>
          <w:tcPr>
            <w:tcW w:w="2951" w:type="dxa"/>
          </w:tcPr>
          <w:p w14:paraId="182A6591" w14:textId="2FA750A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6654548" w14:textId="77777777" w:rsidTr="003D112D">
        <w:trPr>
          <w:trHeight w:val="397"/>
        </w:trPr>
        <w:tc>
          <w:tcPr>
            <w:tcW w:w="5398" w:type="dxa"/>
          </w:tcPr>
          <w:p w14:paraId="2D18D90A" w14:textId="551FD9A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protective effect of the Mediterranean diet on lung cancer.</w:t>
            </w:r>
          </w:p>
        </w:tc>
        <w:tc>
          <w:tcPr>
            <w:tcW w:w="1515" w:type="dxa"/>
          </w:tcPr>
          <w:p w14:paraId="2D4B2CD3" w14:textId="70FF78B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Fortes C. - 2003</w:t>
            </w:r>
          </w:p>
        </w:tc>
        <w:tc>
          <w:tcPr>
            <w:tcW w:w="2951" w:type="dxa"/>
          </w:tcPr>
          <w:p w14:paraId="38036C7A" w14:textId="5C1D065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9137E6D" w14:textId="77777777" w:rsidTr="003D112D">
        <w:trPr>
          <w:trHeight w:val="397"/>
        </w:trPr>
        <w:tc>
          <w:tcPr>
            <w:tcW w:w="5398" w:type="dxa"/>
          </w:tcPr>
          <w:p w14:paraId="2E9A45E8" w14:textId="075F442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Hypothesis and data-driven dietary patterns and colorectal Cancer survival: findings from Newfoundland and Labrador colorectal Cancer cohort.</w:t>
            </w:r>
          </w:p>
        </w:tc>
        <w:tc>
          <w:tcPr>
            <w:tcW w:w="1515" w:type="dxa"/>
          </w:tcPr>
          <w:p w14:paraId="6F78AB99" w14:textId="472A817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Sharma I. - 2018</w:t>
            </w:r>
          </w:p>
        </w:tc>
        <w:tc>
          <w:tcPr>
            <w:tcW w:w="2951" w:type="dxa"/>
          </w:tcPr>
          <w:p w14:paraId="035BF004" w14:textId="755DAD2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5BDBE92" w14:textId="77777777" w:rsidTr="003D112D">
        <w:trPr>
          <w:trHeight w:val="397"/>
        </w:trPr>
        <w:tc>
          <w:tcPr>
            <w:tcW w:w="5398" w:type="dxa"/>
          </w:tcPr>
          <w:p w14:paraId="1661960A" w14:textId="1F9AB54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 prospective analysis of diet quality and endometrial cancer among 84,415 postmenopausal women in the Women's Health Initiative.</w:t>
            </w:r>
          </w:p>
        </w:tc>
        <w:tc>
          <w:tcPr>
            <w:tcW w:w="1515" w:type="dxa"/>
          </w:tcPr>
          <w:p w14:paraId="38C5A9C4" w14:textId="08CDFD9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George SM. - 2015</w:t>
            </w:r>
          </w:p>
        </w:tc>
        <w:tc>
          <w:tcPr>
            <w:tcW w:w="2951" w:type="dxa"/>
          </w:tcPr>
          <w:p w14:paraId="120E9D85" w14:textId="17DD50D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17F0020" w14:textId="77777777" w:rsidTr="003D112D">
        <w:trPr>
          <w:trHeight w:val="397"/>
        </w:trPr>
        <w:tc>
          <w:tcPr>
            <w:tcW w:w="5398" w:type="dxa"/>
          </w:tcPr>
          <w:p w14:paraId="0CA564B8" w14:textId="218FB91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lastRenderedPageBreak/>
              <w:t>Recommendation-based dietary indexes and risk of colorectal cancer in the Nurses' Health Study and Health Professionals Follow-up Study.</w:t>
            </w:r>
          </w:p>
        </w:tc>
        <w:tc>
          <w:tcPr>
            <w:tcW w:w="1515" w:type="dxa"/>
          </w:tcPr>
          <w:p w14:paraId="40159021" w14:textId="61A10713"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Petimar J. - 2018</w:t>
            </w:r>
          </w:p>
        </w:tc>
        <w:tc>
          <w:tcPr>
            <w:tcW w:w="2951" w:type="dxa"/>
          </w:tcPr>
          <w:p w14:paraId="16471F0D" w14:textId="5B79A83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08CBE0F" w14:textId="77777777" w:rsidTr="003D112D">
        <w:trPr>
          <w:trHeight w:val="397"/>
        </w:trPr>
        <w:tc>
          <w:tcPr>
            <w:tcW w:w="5398" w:type="dxa"/>
          </w:tcPr>
          <w:p w14:paraId="1CE5A540" w14:textId="1C338EE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Index-based dietary patterns and the risk of prostate cancer in the NIH-AARP diet and health study.</w:t>
            </w:r>
          </w:p>
        </w:tc>
        <w:tc>
          <w:tcPr>
            <w:tcW w:w="1515" w:type="dxa"/>
          </w:tcPr>
          <w:p w14:paraId="31014697" w14:textId="6AED08C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Bosire C. – 2013</w:t>
            </w:r>
          </w:p>
        </w:tc>
        <w:tc>
          <w:tcPr>
            <w:tcW w:w="2951" w:type="dxa"/>
          </w:tcPr>
          <w:p w14:paraId="18FDED7E" w14:textId="0532DB8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9BB7328" w14:textId="77777777" w:rsidTr="003D112D">
        <w:trPr>
          <w:trHeight w:val="397"/>
        </w:trPr>
        <w:tc>
          <w:tcPr>
            <w:tcW w:w="5398" w:type="dxa"/>
          </w:tcPr>
          <w:p w14:paraId="6BDBD3CE" w14:textId="1224AA0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Higher diet quality is associated with decreased risk of all-cause, cardiovascular disease, and cancer mortality among older adults.</w:t>
            </w:r>
          </w:p>
        </w:tc>
        <w:tc>
          <w:tcPr>
            <w:tcW w:w="1515" w:type="dxa"/>
          </w:tcPr>
          <w:p w14:paraId="6B596BA9" w14:textId="6FA9D53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Reedy J. - 2014</w:t>
            </w:r>
          </w:p>
        </w:tc>
        <w:tc>
          <w:tcPr>
            <w:tcW w:w="2951" w:type="dxa"/>
          </w:tcPr>
          <w:p w14:paraId="60842CE7" w14:textId="6F530D5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98C2302" w14:textId="77777777" w:rsidTr="003D112D">
        <w:trPr>
          <w:trHeight w:val="397"/>
        </w:trPr>
        <w:tc>
          <w:tcPr>
            <w:tcW w:w="5398" w:type="dxa"/>
          </w:tcPr>
          <w:p w14:paraId="122A2322" w14:textId="77DE42D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 comparison between two healthy diet scores, the modified Mediterranean diet score and the Healthy Nordic Food Index, in relation to all-cause and cause-specific mortality.</w:t>
            </w:r>
          </w:p>
        </w:tc>
        <w:tc>
          <w:tcPr>
            <w:tcW w:w="1515" w:type="dxa"/>
          </w:tcPr>
          <w:p w14:paraId="7592805A" w14:textId="6919066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Warensjö Lemming E. - 2018</w:t>
            </w:r>
          </w:p>
        </w:tc>
        <w:tc>
          <w:tcPr>
            <w:tcW w:w="2951" w:type="dxa"/>
          </w:tcPr>
          <w:p w14:paraId="1052F4F5" w14:textId="31F52D6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8CD3ECC" w14:textId="77777777" w:rsidTr="003D112D">
        <w:trPr>
          <w:trHeight w:val="397"/>
        </w:trPr>
        <w:tc>
          <w:tcPr>
            <w:tcW w:w="5398" w:type="dxa"/>
          </w:tcPr>
          <w:p w14:paraId="42890117" w14:textId="1D675DC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Greater adherence to a Mediterranean diet is associated with lower prevalence of colorectal adenomas in men of all races.</w:t>
            </w:r>
          </w:p>
        </w:tc>
        <w:tc>
          <w:tcPr>
            <w:tcW w:w="1515" w:type="dxa"/>
          </w:tcPr>
          <w:p w14:paraId="1CFBB722" w14:textId="207DF30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Haslam A. – 2017</w:t>
            </w:r>
          </w:p>
        </w:tc>
        <w:tc>
          <w:tcPr>
            <w:tcW w:w="2951" w:type="dxa"/>
          </w:tcPr>
          <w:p w14:paraId="7FAD5CC7" w14:textId="03ED0E6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6E2F2AC" w14:textId="77777777" w:rsidTr="003D112D">
        <w:trPr>
          <w:trHeight w:val="397"/>
        </w:trPr>
        <w:tc>
          <w:tcPr>
            <w:tcW w:w="5398" w:type="dxa"/>
          </w:tcPr>
          <w:p w14:paraId="29391B10" w14:textId="5F765EE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Index-based dietary patterns and risk of colorectal cancer: the NIH-AARP Diet and Health Study</w:t>
            </w:r>
          </w:p>
        </w:tc>
        <w:tc>
          <w:tcPr>
            <w:tcW w:w="1515" w:type="dxa"/>
          </w:tcPr>
          <w:p w14:paraId="0ECFF794" w14:textId="492910B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Reedy J. - 2008</w:t>
            </w:r>
          </w:p>
        </w:tc>
        <w:tc>
          <w:tcPr>
            <w:tcW w:w="2951" w:type="dxa"/>
          </w:tcPr>
          <w:p w14:paraId="5B59962C" w14:textId="0F5BA3B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1B63A1CB" w14:textId="77777777" w:rsidTr="003D112D">
        <w:trPr>
          <w:trHeight w:val="397"/>
        </w:trPr>
        <w:tc>
          <w:tcPr>
            <w:tcW w:w="5398" w:type="dxa"/>
          </w:tcPr>
          <w:p w14:paraId="45D7F6FB" w14:textId="3248571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Does the Mediterranean dietary pattern or the Healthy Diet Index influence the risk of breast cancer in a large British cohort of women?</w:t>
            </w:r>
          </w:p>
        </w:tc>
        <w:tc>
          <w:tcPr>
            <w:tcW w:w="1515" w:type="dxa"/>
          </w:tcPr>
          <w:p w14:paraId="092ADDCB" w14:textId="4506EEC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Cade JE. - 2011</w:t>
            </w:r>
          </w:p>
        </w:tc>
        <w:tc>
          <w:tcPr>
            <w:tcW w:w="2951" w:type="dxa"/>
          </w:tcPr>
          <w:p w14:paraId="4C8B69B8" w14:textId="69D58C7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3BBA5C3B" w14:textId="77777777" w:rsidTr="003D112D">
        <w:trPr>
          <w:trHeight w:val="397"/>
        </w:trPr>
        <w:tc>
          <w:tcPr>
            <w:tcW w:w="5398" w:type="dxa"/>
          </w:tcPr>
          <w:p w14:paraId="12B087E8" w14:textId="7DA4623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quality using four dietary indices and lung cancer risk: the Golestan Cohort Study (GCS).</w:t>
            </w:r>
          </w:p>
        </w:tc>
        <w:tc>
          <w:tcPr>
            <w:tcW w:w="1515" w:type="dxa"/>
          </w:tcPr>
          <w:p w14:paraId="195A88E7" w14:textId="04382E4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Wang Q. - 2021</w:t>
            </w:r>
          </w:p>
        </w:tc>
        <w:tc>
          <w:tcPr>
            <w:tcW w:w="2951" w:type="dxa"/>
          </w:tcPr>
          <w:p w14:paraId="4142D38B" w14:textId="10622DEF"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638870F" w14:textId="77777777" w:rsidTr="003D112D">
        <w:trPr>
          <w:trHeight w:val="397"/>
        </w:trPr>
        <w:tc>
          <w:tcPr>
            <w:tcW w:w="5398" w:type="dxa"/>
          </w:tcPr>
          <w:p w14:paraId="7D3D29F6" w14:textId="40A3066B"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Whole Grain Consumption and Breast Cancer: A Case-Control Study in Women.</w:t>
            </w:r>
          </w:p>
        </w:tc>
        <w:tc>
          <w:tcPr>
            <w:tcW w:w="1515" w:type="dxa"/>
          </w:tcPr>
          <w:p w14:paraId="2E7FB515" w14:textId="6EC7785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Mourouti N. - 2016</w:t>
            </w:r>
          </w:p>
        </w:tc>
        <w:tc>
          <w:tcPr>
            <w:tcW w:w="2951" w:type="dxa"/>
          </w:tcPr>
          <w:p w14:paraId="7452C410" w14:textId="1AB2C3B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1C7A67F" w14:textId="77777777" w:rsidTr="003D112D">
        <w:trPr>
          <w:trHeight w:val="397"/>
        </w:trPr>
        <w:tc>
          <w:tcPr>
            <w:tcW w:w="5398" w:type="dxa"/>
          </w:tcPr>
          <w:p w14:paraId="0814C5FC" w14:textId="7777777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Prediagnosis dietary pattern and survival in patients with multiple myeloma.</w:t>
            </w:r>
          </w:p>
          <w:p w14:paraId="36A57004" w14:textId="77777777" w:rsidR="009346D6" w:rsidRPr="00345266" w:rsidRDefault="009346D6" w:rsidP="003D112D">
            <w:pPr>
              <w:rPr>
                <w:rFonts w:ascii="Times New Roman" w:hAnsi="Times New Roman" w:cs="Times New Roman"/>
                <w:sz w:val="16"/>
                <w:szCs w:val="16"/>
                <w:lang w:val="en-US"/>
              </w:rPr>
            </w:pPr>
          </w:p>
        </w:tc>
        <w:tc>
          <w:tcPr>
            <w:tcW w:w="1515" w:type="dxa"/>
          </w:tcPr>
          <w:p w14:paraId="03C70A1F" w14:textId="7B1EFC7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Lee DH. - 2020</w:t>
            </w:r>
          </w:p>
        </w:tc>
        <w:tc>
          <w:tcPr>
            <w:tcW w:w="2951" w:type="dxa"/>
          </w:tcPr>
          <w:p w14:paraId="05DBF160" w14:textId="044AE78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24BB88F" w14:textId="77777777" w:rsidTr="003D112D">
        <w:trPr>
          <w:trHeight w:val="397"/>
        </w:trPr>
        <w:tc>
          <w:tcPr>
            <w:tcW w:w="5398" w:type="dxa"/>
          </w:tcPr>
          <w:p w14:paraId="65AD36AC" w14:textId="1D61F7D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application of six dietary scores to a Middle Eastern population: a comparative analysis of mortality in a prospective study.</w:t>
            </w:r>
          </w:p>
        </w:tc>
        <w:tc>
          <w:tcPr>
            <w:tcW w:w="1515" w:type="dxa"/>
          </w:tcPr>
          <w:p w14:paraId="41174165" w14:textId="1EF96D9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Hashemian M- 2019</w:t>
            </w:r>
          </w:p>
        </w:tc>
        <w:tc>
          <w:tcPr>
            <w:tcW w:w="2951" w:type="dxa"/>
          </w:tcPr>
          <w:p w14:paraId="3434A286" w14:textId="17494E3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5DFEC5E4" w14:textId="77777777" w:rsidTr="003D112D">
        <w:trPr>
          <w:trHeight w:val="397"/>
        </w:trPr>
        <w:tc>
          <w:tcPr>
            <w:tcW w:w="5398" w:type="dxa"/>
          </w:tcPr>
          <w:p w14:paraId="3DE874FF" w14:textId="1A7A935A"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Nut consumption is inversely associated with both cancer and total mortality in a Mediterranean population: prospective results from the Moli-sani study</w:t>
            </w:r>
          </w:p>
        </w:tc>
        <w:tc>
          <w:tcPr>
            <w:tcW w:w="1515" w:type="dxa"/>
          </w:tcPr>
          <w:p w14:paraId="19DD2B69" w14:textId="2C32935A"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Bonaccio M - 2015</w:t>
            </w:r>
          </w:p>
        </w:tc>
        <w:tc>
          <w:tcPr>
            <w:tcW w:w="2951" w:type="dxa"/>
          </w:tcPr>
          <w:p w14:paraId="54D72DA4" w14:textId="32B35A4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A23BEB8" w14:textId="77777777" w:rsidTr="003D112D">
        <w:trPr>
          <w:trHeight w:val="397"/>
        </w:trPr>
        <w:tc>
          <w:tcPr>
            <w:tcW w:w="5398" w:type="dxa"/>
          </w:tcPr>
          <w:p w14:paraId="3BA37579" w14:textId="763AD40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habits and cancer: the experience of EPIC-Italy</w:t>
            </w:r>
          </w:p>
        </w:tc>
        <w:tc>
          <w:tcPr>
            <w:tcW w:w="1515" w:type="dxa"/>
          </w:tcPr>
          <w:p w14:paraId="08DE65B9" w14:textId="27DC5AE8" w:rsidR="009346D6" w:rsidRPr="00345266" w:rsidRDefault="009346D6" w:rsidP="003D112D">
            <w:pPr>
              <w:rPr>
                <w:rFonts w:ascii="Times New Roman" w:hAnsi="Times New Roman" w:cs="Times New Roman"/>
                <w:sz w:val="16"/>
                <w:szCs w:val="16"/>
              </w:rPr>
            </w:pPr>
            <w:r w:rsidRPr="00345266">
              <w:rPr>
                <w:rFonts w:ascii="Times New Roman" w:hAnsi="Times New Roman" w:cs="Times New Roman"/>
                <w:sz w:val="16"/>
                <w:szCs w:val="16"/>
              </w:rPr>
              <w:t>Sieri S - 2015</w:t>
            </w:r>
          </w:p>
        </w:tc>
        <w:tc>
          <w:tcPr>
            <w:tcW w:w="2951" w:type="dxa"/>
          </w:tcPr>
          <w:p w14:paraId="56F1179D" w14:textId="510B82A8"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872CBC0" w14:textId="77777777" w:rsidTr="003D112D">
        <w:trPr>
          <w:trHeight w:val="397"/>
        </w:trPr>
        <w:tc>
          <w:tcPr>
            <w:tcW w:w="5398" w:type="dxa"/>
          </w:tcPr>
          <w:p w14:paraId="1FF7C899" w14:textId="029CD28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Index-based dietary patterns and risk of incident hepatocellular carcinoma and mortality from chronic liver disease in a prospective study.</w:t>
            </w:r>
          </w:p>
        </w:tc>
        <w:tc>
          <w:tcPr>
            <w:tcW w:w="1515" w:type="dxa"/>
          </w:tcPr>
          <w:p w14:paraId="7FD751E5" w14:textId="73A166E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Li WQ. - 2014</w:t>
            </w:r>
          </w:p>
        </w:tc>
        <w:tc>
          <w:tcPr>
            <w:tcW w:w="2951" w:type="dxa"/>
          </w:tcPr>
          <w:p w14:paraId="026DC6DD" w14:textId="3C24B9D7"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687DCAB1" w14:textId="77777777" w:rsidTr="003D112D">
        <w:trPr>
          <w:trHeight w:val="397"/>
        </w:trPr>
        <w:tc>
          <w:tcPr>
            <w:tcW w:w="5398" w:type="dxa"/>
          </w:tcPr>
          <w:p w14:paraId="252D54B0" w14:textId="34D1EE4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USDA Food Guide, DASH Eating Plan, and Mediterranean dietary pattern reduces risk of colorectal adenoma.</w:t>
            </w:r>
          </w:p>
        </w:tc>
        <w:tc>
          <w:tcPr>
            <w:tcW w:w="1515" w:type="dxa"/>
          </w:tcPr>
          <w:p w14:paraId="57169910" w14:textId="0CC56A1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Dixon LB. - 2007</w:t>
            </w:r>
          </w:p>
        </w:tc>
        <w:tc>
          <w:tcPr>
            <w:tcW w:w="2951" w:type="dxa"/>
          </w:tcPr>
          <w:p w14:paraId="18FACC56" w14:textId="05589C6C"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2631690E" w14:textId="77777777" w:rsidTr="003D112D">
        <w:trPr>
          <w:trHeight w:val="397"/>
        </w:trPr>
        <w:tc>
          <w:tcPr>
            <w:tcW w:w="5398" w:type="dxa"/>
          </w:tcPr>
          <w:p w14:paraId="6FA26BB9" w14:textId="63E75474"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between diet quality and ovarian cancer risk and survival</w:t>
            </w:r>
          </w:p>
        </w:tc>
        <w:tc>
          <w:tcPr>
            <w:tcW w:w="1515" w:type="dxa"/>
          </w:tcPr>
          <w:p w14:paraId="450B84A1" w14:textId="73D3018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Anlan Cao - 2024</w:t>
            </w:r>
          </w:p>
        </w:tc>
        <w:tc>
          <w:tcPr>
            <w:tcW w:w="2951" w:type="dxa"/>
          </w:tcPr>
          <w:p w14:paraId="65EBE808" w14:textId="3DB78765"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8AE2780" w14:textId="77777777" w:rsidTr="003D112D">
        <w:trPr>
          <w:trHeight w:val="397"/>
        </w:trPr>
        <w:tc>
          <w:tcPr>
            <w:tcW w:w="5398" w:type="dxa"/>
          </w:tcPr>
          <w:p w14:paraId="5A8231E5" w14:textId="2B72E02E"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Combined associations of a healthy lifestyle and body mass index with colorectal cancer recurrence and survival: a cohort study.</w:t>
            </w:r>
          </w:p>
        </w:tc>
        <w:tc>
          <w:tcPr>
            <w:tcW w:w="1515" w:type="dxa"/>
          </w:tcPr>
          <w:p w14:paraId="4FC0FD46" w14:textId="0EE05F7D"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Barot, S. - 2024</w:t>
            </w:r>
          </w:p>
        </w:tc>
        <w:tc>
          <w:tcPr>
            <w:tcW w:w="2951" w:type="dxa"/>
          </w:tcPr>
          <w:p w14:paraId="39C15387" w14:textId="49F32D0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770E19DC" w14:textId="77777777" w:rsidTr="003D112D">
        <w:trPr>
          <w:trHeight w:val="397"/>
        </w:trPr>
        <w:tc>
          <w:tcPr>
            <w:tcW w:w="5398" w:type="dxa"/>
          </w:tcPr>
          <w:p w14:paraId="23064BD7" w14:textId="09941F91"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association between the Mediterranean Diet Score and death from cancer of the head and neck</w:t>
            </w:r>
          </w:p>
        </w:tc>
        <w:tc>
          <w:tcPr>
            <w:tcW w:w="1515" w:type="dxa"/>
          </w:tcPr>
          <w:p w14:paraId="439846AE" w14:textId="0B806B19"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 xml:space="preserve">Saraiya, V. - 2024 </w:t>
            </w:r>
          </w:p>
        </w:tc>
        <w:tc>
          <w:tcPr>
            <w:tcW w:w="2951" w:type="dxa"/>
          </w:tcPr>
          <w:p w14:paraId="43DC574E" w14:textId="0C9AFC06"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9346D6" w:rsidRPr="0090031A" w14:paraId="4FDD17DB" w14:textId="77777777" w:rsidTr="003D112D">
        <w:trPr>
          <w:trHeight w:val="397"/>
        </w:trPr>
        <w:tc>
          <w:tcPr>
            <w:tcW w:w="5398" w:type="dxa"/>
          </w:tcPr>
          <w:p w14:paraId="7D60047A" w14:textId="4D567BE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of Mediterranean Diet Adherence with Disease Progression Characteristics, Lifestyle Factors and Overall Survival in Gastric Cancer Patients</w:t>
            </w:r>
          </w:p>
        </w:tc>
        <w:tc>
          <w:tcPr>
            <w:tcW w:w="1515" w:type="dxa"/>
          </w:tcPr>
          <w:p w14:paraId="6798AEE2" w14:textId="4998F242"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 xml:space="preserve">Pavlidou E. - 2023 </w:t>
            </w:r>
          </w:p>
        </w:tc>
        <w:tc>
          <w:tcPr>
            <w:tcW w:w="2951" w:type="dxa"/>
          </w:tcPr>
          <w:p w14:paraId="677A09F6" w14:textId="4C7F4D90" w:rsidR="009346D6" w:rsidRPr="00345266" w:rsidRDefault="009346D6"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subgroup analysis older adults</w:t>
            </w:r>
          </w:p>
        </w:tc>
      </w:tr>
      <w:tr w:rsidR="003878A1" w:rsidRPr="0090031A" w14:paraId="60E43D02" w14:textId="77777777" w:rsidTr="003D112D">
        <w:trPr>
          <w:trHeight w:val="397"/>
        </w:trPr>
        <w:tc>
          <w:tcPr>
            <w:tcW w:w="5398" w:type="dxa"/>
          </w:tcPr>
          <w:p w14:paraId="7FC2406C" w14:textId="0079015A" w:rsidR="003878A1" w:rsidRPr="00345266" w:rsidRDefault="00BB4FBF"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Mediterranean diet is associated with a reduction in premature mortality among middle-aged adults.</w:t>
            </w:r>
          </w:p>
        </w:tc>
        <w:tc>
          <w:tcPr>
            <w:tcW w:w="1515" w:type="dxa"/>
          </w:tcPr>
          <w:p w14:paraId="5A2E6505" w14:textId="3EEA2314" w:rsidR="003878A1" w:rsidRPr="00345266" w:rsidRDefault="00BB4FBF"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Martínez-González MA. - 2012</w:t>
            </w:r>
          </w:p>
        </w:tc>
        <w:tc>
          <w:tcPr>
            <w:tcW w:w="2951" w:type="dxa"/>
          </w:tcPr>
          <w:p w14:paraId="40E65F56" w14:textId="0C636648"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 xml:space="preserve">No subgroup analysis </w:t>
            </w:r>
            <w:r w:rsidR="009346D6" w:rsidRPr="00345266">
              <w:rPr>
                <w:rFonts w:ascii="Times New Roman" w:hAnsi="Times New Roman" w:cs="Times New Roman"/>
                <w:sz w:val="16"/>
                <w:szCs w:val="16"/>
                <w:lang w:val="en-US"/>
              </w:rPr>
              <w:t>older adults</w:t>
            </w:r>
          </w:p>
        </w:tc>
      </w:tr>
      <w:tr w:rsidR="003878A1" w:rsidRPr="00DB7D82" w14:paraId="3539F25F" w14:textId="77777777" w:rsidTr="003D112D">
        <w:trPr>
          <w:trHeight w:val="397"/>
        </w:trPr>
        <w:tc>
          <w:tcPr>
            <w:tcW w:w="5398" w:type="dxa"/>
            <w:hideMark/>
          </w:tcPr>
          <w:p w14:paraId="5982449E" w14:textId="77777777" w:rsidR="003878A1" w:rsidRPr="00345266" w:rsidRDefault="003878A1" w:rsidP="003D112D">
            <w:pPr>
              <w:jc w:val="both"/>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Characteristics and health benefits</w:t>
            </w:r>
          </w:p>
        </w:tc>
        <w:tc>
          <w:tcPr>
            <w:tcW w:w="1515" w:type="dxa"/>
            <w:hideMark/>
          </w:tcPr>
          <w:p w14:paraId="758F517D" w14:textId="72073319" w:rsidR="003878A1" w:rsidRPr="00345266" w:rsidRDefault="003878A1" w:rsidP="003D112D">
            <w:pPr>
              <w:rPr>
                <w:rFonts w:ascii="Times New Roman" w:hAnsi="Times New Roman" w:cs="Times New Roman"/>
                <w:sz w:val="16"/>
                <w:szCs w:val="16"/>
              </w:rPr>
            </w:pPr>
            <w:r w:rsidRPr="00345266">
              <w:rPr>
                <w:rFonts w:ascii="Times New Roman" w:hAnsi="Times New Roman" w:cs="Times New Roman"/>
                <w:sz w:val="16"/>
                <w:szCs w:val="16"/>
              </w:rPr>
              <w:t>Serra Majem, L.- 2004</w:t>
            </w:r>
          </w:p>
        </w:tc>
        <w:tc>
          <w:tcPr>
            <w:tcW w:w="2951" w:type="dxa"/>
            <w:hideMark/>
          </w:tcPr>
          <w:p w14:paraId="16361E6D" w14:textId="77777777" w:rsidR="003878A1" w:rsidRPr="00345266" w:rsidRDefault="003878A1" w:rsidP="003D112D">
            <w:pPr>
              <w:rPr>
                <w:rFonts w:ascii="Times New Roman" w:hAnsi="Times New Roman" w:cs="Times New Roman"/>
                <w:sz w:val="16"/>
                <w:szCs w:val="16"/>
              </w:rPr>
            </w:pPr>
            <w:r w:rsidRPr="00345266">
              <w:rPr>
                <w:rFonts w:ascii="Times New Roman" w:hAnsi="Times New Roman" w:cs="Times New Roman"/>
                <w:sz w:val="16"/>
                <w:szCs w:val="16"/>
              </w:rPr>
              <w:t>Wrong study design</w:t>
            </w:r>
          </w:p>
        </w:tc>
      </w:tr>
      <w:tr w:rsidR="003878A1" w:rsidRPr="00DB7D82" w14:paraId="3B562672" w14:textId="77777777" w:rsidTr="003D112D">
        <w:trPr>
          <w:trHeight w:val="397"/>
        </w:trPr>
        <w:tc>
          <w:tcPr>
            <w:tcW w:w="5398" w:type="dxa"/>
            <w:hideMark/>
          </w:tcPr>
          <w:p w14:paraId="0B13F7E3"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Tomatoes and risk of digestive-tract cancers</w:t>
            </w:r>
          </w:p>
        </w:tc>
        <w:tc>
          <w:tcPr>
            <w:tcW w:w="1515" w:type="dxa"/>
            <w:hideMark/>
          </w:tcPr>
          <w:p w14:paraId="18197CFC" w14:textId="4DB08010"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Franceschi, S.- 1994</w:t>
            </w:r>
          </w:p>
        </w:tc>
        <w:tc>
          <w:tcPr>
            <w:tcW w:w="2951" w:type="dxa"/>
            <w:hideMark/>
          </w:tcPr>
          <w:p w14:paraId="24DC87E5" w14:textId="77777777" w:rsidR="003878A1" w:rsidRPr="00345266" w:rsidRDefault="003878A1" w:rsidP="003D112D">
            <w:pPr>
              <w:rPr>
                <w:rFonts w:ascii="Times New Roman" w:hAnsi="Times New Roman" w:cs="Times New Roman"/>
                <w:sz w:val="16"/>
                <w:szCs w:val="16"/>
              </w:rPr>
            </w:pPr>
            <w:r w:rsidRPr="00345266">
              <w:rPr>
                <w:rFonts w:ascii="Times New Roman" w:hAnsi="Times New Roman" w:cs="Times New Roman"/>
                <w:sz w:val="16"/>
                <w:szCs w:val="16"/>
              </w:rPr>
              <w:t>Wrong study design</w:t>
            </w:r>
          </w:p>
        </w:tc>
      </w:tr>
      <w:tr w:rsidR="003878A1" w:rsidRPr="00DB7D82" w14:paraId="63C7866C" w14:textId="77777777" w:rsidTr="003D112D">
        <w:trPr>
          <w:trHeight w:val="397"/>
        </w:trPr>
        <w:tc>
          <w:tcPr>
            <w:tcW w:w="5398" w:type="dxa"/>
            <w:hideMark/>
          </w:tcPr>
          <w:p w14:paraId="730DBD7A"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Impact of Mediterranean diet on metabolic syndrome, cancer and longevity</w:t>
            </w:r>
          </w:p>
        </w:tc>
        <w:tc>
          <w:tcPr>
            <w:tcW w:w="1515" w:type="dxa"/>
            <w:hideMark/>
          </w:tcPr>
          <w:p w14:paraId="712AD7E5" w14:textId="010FDBFE"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 Daniele, N.D.- 2017</w:t>
            </w:r>
          </w:p>
        </w:tc>
        <w:tc>
          <w:tcPr>
            <w:tcW w:w="2951" w:type="dxa"/>
            <w:hideMark/>
          </w:tcPr>
          <w:p w14:paraId="13A95FA9" w14:textId="77777777" w:rsidR="003878A1" w:rsidRPr="00345266" w:rsidRDefault="003878A1" w:rsidP="003D112D">
            <w:pPr>
              <w:rPr>
                <w:rFonts w:ascii="Times New Roman" w:hAnsi="Times New Roman" w:cs="Times New Roman"/>
                <w:sz w:val="16"/>
                <w:szCs w:val="16"/>
              </w:rPr>
            </w:pPr>
            <w:r w:rsidRPr="00345266">
              <w:rPr>
                <w:rFonts w:ascii="Times New Roman" w:hAnsi="Times New Roman" w:cs="Times New Roman"/>
                <w:sz w:val="16"/>
                <w:szCs w:val="16"/>
              </w:rPr>
              <w:t>Wrong study design</w:t>
            </w:r>
          </w:p>
        </w:tc>
      </w:tr>
      <w:tr w:rsidR="003878A1" w:rsidRPr="00DB7D82" w14:paraId="64D410D9" w14:textId="77777777" w:rsidTr="003D112D">
        <w:trPr>
          <w:trHeight w:val="397"/>
        </w:trPr>
        <w:tc>
          <w:tcPr>
            <w:tcW w:w="5398" w:type="dxa"/>
            <w:hideMark/>
          </w:tcPr>
          <w:p w14:paraId="44C1781F"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role of Mediterranean type of diet on the development of cancer and cardiovascular disease, in the elderly: A systematic review</w:t>
            </w:r>
          </w:p>
        </w:tc>
        <w:tc>
          <w:tcPr>
            <w:tcW w:w="1515" w:type="dxa"/>
            <w:hideMark/>
          </w:tcPr>
          <w:p w14:paraId="4D2A129B" w14:textId="5DAF845D"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Tyrovolas, S.- 2010</w:t>
            </w:r>
          </w:p>
        </w:tc>
        <w:tc>
          <w:tcPr>
            <w:tcW w:w="2951" w:type="dxa"/>
            <w:hideMark/>
          </w:tcPr>
          <w:p w14:paraId="621899E0" w14:textId="77777777" w:rsidR="003878A1" w:rsidRPr="00345266" w:rsidRDefault="003878A1" w:rsidP="003D112D">
            <w:pPr>
              <w:rPr>
                <w:rFonts w:ascii="Times New Roman" w:hAnsi="Times New Roman" w:cs="Times New Roman"/>
                <w:sz w:val="16"/>
                <w:szCs w:val="16"/>
              </w:rPr>
            </w:pPr>
            <w:r w:rsidRPr="00345266">
              <w:rPr>
                <w:rFonts w:ascii="Times New Roman" w:hAnsi="Times New Roman" w:cs="Times New Roman"/>
                <w:sz w:val="16"/>
                <w:szCs w:val="16"/>
              </w:rPr>
              <w:t>Wrong study design</w:t>
            </w:r>
          </w:p>
        </w:tc>
      </w:tr>
      <w:tr w:rsidR="003878A1" w:rsidRPr="00DB7D82" w14:paraId="47596084" w14:textId="77777777" w:rsidTr="003D112D">
        <w:trPr>
          <w:trHeight w:val="397"/>
        </w:trPr>
        <w:tc>
          <w:tcPr>
            <w:tcW w:w="5398" w:type="dxa"/>
            <w:hideMark/>
          </w:tcPr>
          <w:p w14:paraId="369732F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and mortality in the elderly: A prospective cohort study and a meta-analysis</w:t>
            </w:r>
          </w:p>
        </w:tc>
        <w:tc>
          <w:tcPr>
            <w:tcW w:w="1515" w:type="dxa"/>
            <w:hideMark/>
          </w:tcPr>
          <w:p w14:paraId="618A26C8" w14:textId="10E96768"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Bonaccio, M.- 2018</w:t>
            </w:r>
          </w:p>
        </w:tc>
        <w:tc>
          <w:tcPr>
            <w:tcW w:w="2951" w:type="dxa"/>
            <w:hideMark/>
          </w:tcPr>
          <w:p w14:paraId="0BFEC1B1" w14:textId="77777777" w:rsidR="003878A1" w:rsidRPr="00345266" w:rsidRDefault="003878A1" w:rsidP="003D112D">
            <w:pPr>
              <w:rPr>
                <w:rFonts w:ascii="Times New Roman" w:hAnsi="Times New Roman" w:cs="Times New Roman"/>
                <w:sz w:val="16"/>
                <w:szCs w:val="16"/>
              </w:rPr>
            </w:pPr>
            <w:r w:rsidRPr="00345266">
              <w:rPr>
                <w:rFonts w:ascii="Times New Roman" w:hAnsi="Times New Roman" w:cs="Times New Roman"/>
                <w:sz w:val="16"/>
                <w:szCs w:val="16"/>
              </w:rPr>
              <w:t>Wrong study design</w:t>
            </w:r>
          </w:p>
        </w:tc>
      </w:tr>
      <w:tr w:rsidR="003878A1" w:rsidRPr="00DB7D82" w14:paraId="757B3775" w14:textId="77777777" w:rsidTr="003D112D">
        <w:trPr>
          <w:trHeight w:val="397"/>
        </w:trPr>
        <w:tc>
          <w:tcPr>
            <w:tcW w:w="5398" w:type="dxa"/>
            <w:hideMark/>
          </w:tcPr>
          <w:p w14:paraId="4087998A"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 and Risk of Gastric Cancer: A Systematic Review and Meta-Analysis</w:t>
            </w:r>
          </w:p>
        </w:tc>
        <w:tc>
          <w:tcPr>
            <w:tcW w:w="1515" w:type="dxa"/>
            <w:hideMark/>
          </w:tcPr>
          <w:p w14:paraId="2D1A2524" w14:textId="6593BE4A"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Bai, X.- 2023</w:t>
            </w:r>
          </w:p>
        </w:tc>
        <w:tc>
          <w:tcPr>
            <w:tcW w:w="2951" w:type="dxa"/>
            <w:hideMark/>
          </w:tcPr>
          <w:p w14:paraId="5F0FA008"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1A63674B" w14:textId="77777777" w:rsidTr="003D112D">
        <w:trPr>
          <w:trHeight w:val="397"/>
        </w:trPr>
        <w:tc>
          <w:tcPr>
            <w:tcW w:w="5398" w:type="dxa"/>
            <w:hideMark/>
          </w:tcPr>
          <w:p w14:paraId="130B7A9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Role of the Mediterranean Diet in Breast Cancer Survivorship: A Systematic Review and Meta-Analysis of Observational Studies and Randomised Controlled Trials</w:t>
            </w:r>
          </w:p>
        </w:tc>
        <w:tc>
          <w:tcPr>
            <w:tcW w:w="1515" w:type="dxa"/>
            <w:hideMark/>
          </w:tcPr>
          <w:p w14:paraId="3A69D847" w14:textId="189E136A"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Chen, G.- 2023</w:t>
            </w:r>
          </w:p>
        </w:tc>
        <w:tc>
          <w:tcPr>
            <w:tcW w:w="2951" w:type="dxa"/>
            <w:hideMark/>
          </w:tcPr>
          <w:p w14:paraId="099B0033"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04A60DBD" w14:textId="77777777" w:rsidTr="003D112D">
        <w:trPr>
          <w:trHeight w:val="397"/>
        </w:trPr>
        <w:tc>
          <w:tcPr>
            <w:tcW w:w="5398" w:type="dxa"/>
            <w:hideMark/>
          </w:tcPr>
          <w:p w14:paraId="727E55A6"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Role of Diet in Prognosis among Cancer Survivors: A Systematic Review and Meta-Analysis of Dietary Patterns and Diet Interventions</w:t>
            </w:r>
          </w:p>
        </w:tc>
        <w:tc>
          <w:tcPr>
            <w:tcW w:w="1515" w:type="dxa"/>
            <w:hideMark/>
          </w:tcPr>
          <w:p w14:paraId="73A8C45A" w14:textId="68BC96DF"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Castro-Espin, C.- 2022</w:t>
            </w:r>
          </w:p>
        </w:tc>
        <w:tc>
          <w:tcPr>
            <w:tcW w:w="2951" w:type="dxa"/>
            <w:hideMark/>
          </w:tcPr>
          <w:p w14:paraId="2C81A50F"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49300DF5" w14:textId="77777777" w:rsidTr="003D112D">
        <w:trPr>
          <w:trHeight w:val="397"/>
        </w:trPr>
        <w:tc>
          <w:tcPr>
            <w:tcW w:w="5398" w:type="dxa"/>
            <w:hideMark/>
          </w:tcPr>
          <w:p w14:paraId="7169C49A"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An updated systematic review and meta-analysis on adherence to mediterranean diet and risk of cancer</w:t>
            </w:r>
          </w:p>
        </w:tc>
        <w:tc>
          <w:tcPr>
            <w:tcW w:w="1515" w:type="dxa"/>
            <w:hideMark/>
          </w:tcPr>
          <w:p w14:paraId="01A849F3" w14:textId="3C289CBE"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Morze, J.- 2021</w:t>
            </w:r>
          </w:p>
        </w:tc>
        <w:tc>
          <w:tcPr>
            <w:tcW w:w="2951" w:type="dxa"/>
            <w:hideMark/>
          </w:tcPr>
          <w:p w14:paraId="3029A873"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175C86B8" w14:textId="77777777" w:rsidTr="003D112D">
        <w:trPr>
          <w:trHeight w:val="397"/>
        </w:trPr>
        <w:tc>
          <w:tcPr>
            <w:tcW w:w="5398" w:type="dxa"/>
            <w:hideMark/>
          </w:tcPr>
          <w:p w14:paraId="53944E9A"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Impact of dietary and lifestyle interventions in elderly or people diagnosed with diabetes, metabolic disorders, cardiovascular disease, cancer and micronutrient deficiency on micronuclei frequency – A systematic review and meta-analysis</w:t>
            </w:r>
          </w:p>
        </w:tc>
        <w:tc>
          <w:tcPr>
            <w:tcW w:w="1515" w:type="dxa"/>
            <w:hideMark/>
          </w:tcPr>
          <w:p w14:paraId="7B983CF6" w14:textId="3814A2D1"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Wagner, K.-H.- 2021</w:t>
            </w:r>
          </w:p>
        </w:tc>
        <w:tc>
          <w:tcPr>
            <w:tcW w:w="2951" w:type="dxa"/>
            <w:hideMark/>
          </w:tcPr>
          <w:p w14:paraId="1A67B376"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04C3F661" w14:textId="77777777" w:rsidTr="003D112D">
        <w:trPr>
          <w:trHeight w:val="397"/>
        </w:trPr>
        <w:tc>
          <w:tcPr>
            <w:tcW w:w="5398" w:type="dxa"/>
            <w:hideMark/>
          </w:tcPr>
          <w:p w14:paraId="5BF1EE4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dietary pattern and chronic diseases</w:t>
            </w:r>
          </w:p>
        </w:tc>
        <w:tc>
          <w:tcPr>
            <w:tcW w:w="1515" w:type="dxa"/>
            <w:hideMark/>
          </w:tcPr>
          <w:p w14:paraId="6B4E2D5F" w14:textId="171C822A"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Panico, S.- 2014</w:t>
            </w:r>
          </w:p>
        </w:tc>
        <w:tc>
          <w:tcPr>
            <w:tcW w:w="2951" w:type="dxa"/>
            <w:hideMark/>
          </w:tcPr>
          <w:p w14:paraId="312F75B9"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4F2F3A51" w14:textId="77777777" w:rsidTr="003D112D">
        <w:trPr>
          <w:trHeight w:val="397"/>
        </w:trPr>
        <w:tc>
          <w:tcPr>
            <w:tcW w:w="5398" w:type="dxa"/>
            <w:hideMark/>
          </w:tcPr>
          <w:p w14:paraId="6CCF953E"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Mediterranean Diet and Risk of Cancer: An Updated Systematic Review and Meta-Analysis</w:t>
            </w:r>
          </w:p>
        </w:tc>
        <w:tc>
          <w:tcPr>
            <w:tcW w:w="1515" w:type="dxa"/>
            <w:hideMark/>
          </w:tcPr>
          <w:p w14:paraId="729D5997" w14:textId="736CC6F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Schwingshackl L- 2017</w:t>
            </w:r>
          </w:p>
        </w:tc>
        <w:tc>
          <w:tcPr>
            <w:tcW w:w="2951" w:type="dxa"/>
            <w:hideMark/>
          </w:tcPr>
          <w:p w14:paraId="1982EF9E"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69C52274" w14:textId="77777777" w:rsidTr="003D112D">
        <w:trPr>
          <w:trHeight w:val="397"/>
        </w:trPr>
        <w:tc>
          <w:tcPr>
            <w:tcW w:w="5398" w:type="dxa"/>
            <w:hideMark/>
          </w:tcPr>
          <w:p w14:paraId="61DD1EEC"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Impact of Plant-Based Dietary Patterns on Cancer-Related Outcomes: A Rapid Review and Meta-Analysis</w:t>
            </w:r>
          </w:p>
        </w:tc>
        <w:tc>
          <w:tcPr>
            <w:tcW w:w="1515" w:type="dxa"/>
            <w:hideMark/>
          </w:tcPr>
          <w:p w14:paraId="7AF83A58" w14:textId="0EAB8EDF"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Molina-Montes E- 2020</w:t>
            </w:r>
          </w:p>
        </w:tc>
        <w:tc>
          <w:tcPr>
            <w:tcW w:w="2951" w:type="dxa"/>
            <w:hideMark/>
          </w:tcPr>
          <w:p w14:paraId="1FE3306A"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73D645A6" w14:textId="77777777" w:rsidTr="003D112D">
        <w:trPr>
          <w:trHeight w:val="397"/>
        </w:trPr>
        <w:tc>
          <w:tcPr>
            <w:tcW w:w="5398" w:type="dxa"/>
            <w:hideMark/>
          </w:tcPr>
          <w:p w14:paraId="4AC7B513"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lastRenderedPageBreak/>
              <w:t>Mediterranean diet for cancer prevention and survivorship</w:t>
            </w:r>
          </w:p>
        </w:tc>
        <w:tc>
          <w:tcPr>
            <w:tcW w:w="1515" w:type="dxa"/>
            <w:hideMark/>
          </w:tcPr>
          <w:p w14:paraId="6A7A7A2F" w14:textId="72D14616"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Monllor-Tormos A- 2023</w:t>
            </w:r>
          </w:p>
        </w:tc>
        <w:tc>
          <w:tcPr>
            <w:tcW w:w="2951" w:type="dxa"/>
            <w:hideMark/>
          </w:tcPr>
          <w:p w14:paraId="77AE4692"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1197CBD9" w14:textId="77777777" w:rsidTr="003D112D">
        <w:trPr>
          <w:trHeight w:val="397"/>
        </w:trPr>
        <w:tc>
          <w:tcPr>
            <w:tcW w:w="5398" w:type="dxa"/>
            <w:hideMark/>
          </w:tcPr>
          <w:p w14:paraId="774C7C0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 between Mediterranean diet adherence and colorectal cancer: a dose-response meta-analysis</w:t>
            </w:r>
          </w:p>
        </w:tc>
        <w:tc>
          <w:tcPr>
            <w:tcW w:w="1515" w:type="dxa"/>
            <w:hideMark/>
          </w:tcPr>
          <w:p w14:paraId="4C3E33C4" w14:textId="5A09E38E"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Zhong Y- 2020</w:t>
            </w:r>
          </w:p>
        </w:tc>
        <w:tc>
          <w:tcPr>
            <w:tcW w:w="2951" w:type="dxa"/>
            <w:hideMark/>
          </w:tcPr>
          <w:p w14:paraId="0954B45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1480FD7D" w14:textId="77777777" w:rsidTr="003D112D">
        <w:trPr>
          <w:trHeight w:val="397"/>
        </w:trPr>
        <w:tc>
          <w:tcPr>
            <w:tcW w:w="5398" w:type="dxa"/>
            <w:hideMark/>
          </w:tcPr>
          <w:p w14:paraId="5019F36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 Quality and Upper Gastrointestinal Cancers Risk: A Meta-Analysis and Critical Assessment of Evidence Quality</w:t>
            </w:r>
          </w:p>
        </w:tc>
        <w:tc>
          <w:tcPr>
            <w:tcW w:w="1515" w:type="dxa"/>
            <w:hideMark/>
          </w:tcPr>
          <w:p w14:paraId="0E9AAAD4" w14:textId="657462A1"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Moazzen S- 2020</w:t>
            </w:r>
          </w:p>
        </w:tc>
        <w:tc>
          <w:tcPr>
            <w:tcW w:w="2951" w:type="dxa"/>
            <w:hideMark/>
          </w:tcPr>
          <w:p w14:paraId="5E9851A5"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5E5165BE" w14:textId="77777777" w:rsidTr="003D112D">
        <w:trPr>
          <w:trHeight w:val="397"/>
        </w:trPr>
        <w:tc>
          <w:tcPr>
            <w:tcW w:w="5398" w:type="dxa"/>
            <w:hideMark/>
          </w:tcPr>
          <w:p w14:paraId="33895005"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Effectiveness of interventions applicable to primary health care settings to promote Mediterranean diet or healthy eating adherence in adults: A systematic review</w:t>
            </w:r>
          </w:p>
        </w:tc>
        <w:tc>
          <w:tcPr>
            <w:tcW w:w="1515" w:type="dxa"/>
            <w:hideMark/>
          </w:tcPr>
          <w:p w14:paraId="35CF9EB8" w14:textId="2CB1AEE3"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Maderuelo-Fernandez JA- 2015</w:t>
            </w:r>
          </w:p>
        </w:tc>
        <w:tc>
          <w:tcPr>
            <w:tcW w:w="2951" w:type="dxa"/>
            <w:hideMark/>
          </w:tcPr>
          <w:p w14:paraId="7908B695"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37C1269F" w14:textId="77777777" w:rsidTr="003D112D">
        <w:trPr>
          <w:trHeight w:val="397"/>
        </w:trPr>
        <w:tc>
          <w:tcPr>
            <w:tcW w:w="5398" w:type="dxa"/>
            <w:hideMark/>
          </w:tcPr>
          <w:p w14:paraId="3A360BFC"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a healthy diet according to the World Health Organization guidelines and all-cause mortality in elderly adults from Europe and the United States</w:t>
            </w:r>
          </w:p>
        </w:tc>
        <w:tc>
          <w:tcPr>
            <w:tcW w:w="1515" w:type="dxa"/>
            <w:hideMark/>
          </w:tcPr>
          <w:p w14:paraId="46769D0F" w14:textId="0EDAD86D"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Jankovic N- 2014</w:t>
            </w:r>
          </w:p>
        </w:tc>
        <w:tc>
          <w:tcPr>
            <w:tcW w:w="2951" w:type="dxa"/>
            <w:hideMark/>
          </w:tcPr>
          <w:p w14:paraId="4F743279"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rPr>
              <w:t>Wrong study design</w:t>
            </w:r>
          </w:p>
        </w:tc>
      </w:tr>
      <w:tr w:rsidR="003878A1" w:rsidRPr="00DB7D82" w14:paraId="63A27F4D" w14:textId="77777777" w:rsidTr="003D112D">
        <w:trPr>
          <w:trHeight w:val="397"/>
        </w:trPr>
        <w:tc>
          <w:tcPr>
            <w:tcW w:w="5398" w:type="dxa"/>
            <w:hideMark/>
          </w:tcPr>
          <w:p w14:paraId="07F3735D"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Frequency of nut consumption and mortality risk in the PREDIMED nutrition intervention trial</w:t>
            </w:r>
          </w:p>
        </w:tc>
        <w:tc>
          <w:tcPr>
            <w:tcW w:w="1515" w:type="dxa"/>
            <w:hideMark/>
          </w:tcPr>
          <w:p w14:paraId="219D62D8" w14:textId="292071D9"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Guasch-Ferré, M.- 2013</w:t>
            </w:r>
          </w:p>
        </w:tc>
        <w:tc>
          <w:tcPr>
            <w:tcW w:w="2951" w:type="dxa"/>
            <w:hideMark/>
          </w:tcPr>
          <w:p w14:paraId="2DE5CAD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5A51897F" w14:textId="77777777" w:rsidTr="003D112D">
        <w:trPr>
          <w:trHeight w:val="397"/>
        </w:trPr>
        <w:tc>
          <w:tcPr>
            <w:tcW w:w="5398" w:type="dxa"/>
            <w:hideMark/>
          </w:tcPr>
          <w:p w14:paraId="6BFAA2D5"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 prospective study of tomato products, lycopene, and prostate cancer risk</w:t>
            </w:r>
          </w:p>
        </w:tc>
        <w:tc>
          <w:tcPr>
            <w:tcW w:w="1515" w:type="dxa"/>
            <w:hideMark/>
          </w:tcPr>
          <w:p w14:paraId="0945BADF" w14:textId="432AFAC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Giovannucci, E.- 2002</w:t>
            </w:r>
          </w:p>
        </w:tc>
        <w:tc>
          <w:tcPr>
            <w:tcW w:w="2951" w:type="dxa"/>
            <w:hideMark/>
          </w:tcPr>
          <w:p w14:paraId="531EA94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65FE0DB5" w14:textId="77777777" w:rsidTr="003D112D">
        <w:trPr>
          <w:trHeight w:val="397"/>
        </w:trPr>
        <w:tc>
          <w:tcPr>
            <w:tcW w:w="5398" w:type="dxa"/>
            <w:hideMark/>
          </w:tcPr>
          <w:p w14:paraId="0514B285"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Nut and peanut butter consumption and the risk of esophageal and gastric cancer subtypes</w:t>
            </w:r>
          </w:p>
        </w:tc>
        <w:tc>
          <w:tcPr>
            <w:tcW w:w="1515" w:type="dxa"/>
            <w:hideMark/>
          </w:tcPr>
          <w:p w14:paraId="06114294" w14:textId="4C64F048"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Hashemian, M.- 2017</w:t>
            </w:r>
          </w:p>
        </w:tc>
        <w:tc>
          <w:tcPr>
            <w:tcW w:w="2951" w:type="dxa"/>
            <w:hideMark/>
          </w:tcPr>
          <w:p w14:paraId="5F33EC53"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52970C12" w14:textId="77777777" w:rsidTr="003D112D">
        <w:trPr>
          <w:trHeight w:val="397"/>
        </w:trPr>
        <w:tc>
          <w:tcPr>
            <w:tcW w:w="5398" w:type="dxa"/>
            <w:hideMark/>
          </w:tcPr>
          <w:p w14:paraId="5E60C5A0"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Associations of bread and pasta with the risk of cancer of the breast and colorectum</w:t>
            </w:r>
          </w:p>
        </w:tc>
        <w:tc>
          <w:tcPr>
            <w:tcW w:w="1515" w:type="dxa"/>
            <w:hideMark/>
          </w:tcPr>
          <w:p w14:paraId="418A620B" w14:textId="0696A1DD"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Augustin, L.- 2013</w:t>
            </w:r>
          </w:p>
        </w:tc>
        <w:tc>
          <w:tcPr>
            <w:tcW w:w="2951" w:type="dxa"/>
            <w:hideMark/>
          </w:tcPr>
          <w:p w14:paraId="74E00E7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1321EEC0" w14:textId="77777777" w:rsidTr="003D112D">
        <w:trPr>
          <w:trHeight w:val="397"/>
        </w:trPr>
        <w:tc>
          <w:tcPr>
            <w:tcW w:w="5398" w:type="dxa"/>
            <w:hideMark/>
          </w:tcPr>
          <w:p w14:paraId="07B6F4AC"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Olive oil, other seasoning fats, and the risk of colorectal carcinoma</w:t>
            </w:r>
          </w:p>
        </w:tc>
        <w:tc>
          <w:tcPr>
            <w:tcW w:w="1515" w:type="dxa"/>
            <w:hideMark/>
          </w:tcPr>
          <w:p w14:paraId="10D50DB4" w14:textId="46E82CAB"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Braga, C.- 1998</w:t>
            </w:r>
          </w:p>
        </w:tc>
        <w:tc>
          <w:tcPr>
            <w:tcW w:w="2951" w:type="dxa"/>
            <w:hideMark/>
          </w:tcPr>
          <w:p w14:paraId="587B741A"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705000CA" w14:textId="77777777" w:rsidTr="003D112D">
        <w:trPr>
          <w:trHeight w:val="397"/>
        </w:trPr>
        <w:tc>
          <w:tcPr>
            <w:tcW w:w="5398" w:type="dxa"/>
            <w:hideMark/>
          </w:tcPr>
          <w:p w14:paraId="12B9B2A2"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Mediterranean-style dietary pattern improves cancer-related fatigue and quality of life in men with prostate cancer treated with androgen deprivation therapy: A pilot randomised control trial</w:t>
            </w:r>
          </w:p>
        </w:tc>
        <w:tc>
          <w:tcPr>
            <w:tcW w:w="1515" w:type="dxa"/>
            <w:hideMark/>
          </w:tcPr>
          <w:p w14:paraId="7906A466" w14:textId="59558253"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Baguley, B.J.- 2021</w:t>
            </w:r>
          </w:p>
        </w:tc>
        <w:tc>
          <w:tcPr>
            <w:tcW w:w="2951" w:type="dxa"/>
            <w:hideMark/>
          </w:tcPr>
          <w:p w14:paraId="0EDDDC10"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10E3BFC2" w14:textId="77777777" w:rsidTr="003D112D">
        <w:trPr>
          <w:trHeight w:val="397"/>
        </w:trPr>
        <w:tc>
          <w:tcPr>
            <w:tcW w:w="5398" w:type="dxa"/>
            <w:hideMark/>
          </w:tcPr>
          <w:p w14:paraId="483B4150"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How efficient is resveratrol as an antioxidant of the Mediterranean diet, towards alterations during the aging process?</w:t>
            </w:r>
          </w:p>
        </w:tc>
        <w:tc>
          <w:tcPr>
            <w:tcW w:w="1515" w:type="dxa"/>
            <w:hideMark/>
          </w:tcPr>
          <w:p w14:paraId="244584B0" w14:textId="7ABF51A1"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Silva, P.- 2019</w:t>
            </w:r>
          </w:p>
        </w:tc>
        <w:tc>
          <w:tcPr>
            <w:tcW w:w="2951" w:type="dxa"/>
            <w:hideMark/>
          </w:tcPr>
          <w:p w14:paraId="1A0019A0"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70632F8B" w14:textId="77777777" w:rsidTr="003D112D">
        <w:trPr>
          <w:trHeight w:val="397"/>
        </w:trPr>
        <w:tc>
          <w:tcPr>
            <w:tcW w:w="5398" w:type="dxa"/>
            <w:hideMark/>
          </w:tcPr>
          <w:p w14:paraId="6D1BA36A"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Effects of polyphenols and their metabolites on age-related diseases</w:t>
            </w:r>
          </w:p>
        </w:tc>
        <w:tc>
          <w:tcPr>
            <w:tcW w:w="1515" w:type="dxa"/>
            <w:hideMark/>
          </w:tcPr>
          <w:p w14:paraId="5858FEF6" w14:textId="736F8C99"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Zhor, C.- 2023</w:t>
            </w:r>
          </w:p>
        </w:tc>
        <w:tc>
          <w:tcPr>
            <w:tcW w:w="2951" w:type="dxa"/>
            <w:hideMark/>
          </w:tcPr>
          <w:p w14:paraId="6939FB1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701B6394" w14:textId="77777777" w:rsidTr="003D112D">
        <w:trPr>
          <w:trHeight w:val="397"/>
        </w:trPr>
        <w:tc>
          <w:tcPr>
            <w:tcW w:w="5398" w:type="dxa"/>
            <w:hideMark/>
          </w:tcPr>
          <w:p w14:paraId="2823E78D"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adherence in an Extremadura population cohort. HERMEX study</w:t>
            </w:r>
          </w:p>
        </w:tc>
        <w:tc>
          <w:tcPr>
            <w:tcW w:w="1515" w:type="dxa"/>
            <w:hideMark/>
          </w:tcPr>
          <w:p w14:paraId="0476D009" w14:textId="3D8D9362"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Yeguas Rosa, L.- 2020</w:t>
            </w:r>
          </w:p>
        </w:tc>
        <w:tc>
          <w:tcPr>
            <w:tcW w:w="2951" w:type="dxa"/>
            <w:hideMark/>
          </w:tcPr>
          <w:p w14:paraId="5D17AB8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7F64A62D" w14:textId="77777777" w:rsidTr="003D112D">
        <w:trPr>
          <w:trHeight w:val="397"/>
        </w:trPr>
        <w:tc>
          <w:tcPr>
            <w:tcW w:w="5398" w:type="dxa"/>
            <w:hideMark/>
          </w:tcPr>
          <w:p w14:paraId="65C81E4C"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Logistic lasso regression for dietary intakes and breast cancer</w:t>
            </w:r>
          </w:p>
        </w:tc>
        <w:tc>
          <w:tcPr>
            <w:tcW w:w="1515" w:type="dxa"/>
            <w:hideMark/>
          </w:tcPr>
          <w:p w14:paraId="493F3B6D" w14:textId="12ECFC2A"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McEligot, A.J.- 2020</w:t>
            </w:r>
          </w:p>
        </w:tc>
        <w:tc>
          <w:tcPr>
            <w:tcW w:w="2951" w:type="dxa"/>
            <w:hideMark/>
          </w:tcPr>
          <w:p w14:paraId="19D79B11"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087A1FE8" w14:textId="77777777" w:rsidTr="003D112D">
        <w:trPr>
          <w:trHeight w:val="397"/>
        </w:trPr>
        <w:tc>
          <w:tcPr>
            <w:tcW w:w="5398" w:type="dxa"/>
            <w:hideMark/>
          </w:tcPr>
          <w:p w14:paraId="534805B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Lifestyles and risk factors associated with baseline adherence to the mediterranean diet in the predimed trial</w:t>
            </w:r>
          </w:p>
        </w:tc>
        <w:tc>
          <w:tcPr>
            <w:tcW w:w="1515" w:type="dxa"/>
            <w:hideMark/>
          </w:tcPr>
          <w:p w14:paraId="0D10BAAB" w14:textId="185CE5EC"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Hu, E.- 2013</w:t>
            </w:r>
          </w:p>
        </w:tc>
        <w:tc>
          <w:tcPr>
            <w:tcW w:w="2951" w:type="dxa"/>
            <w:hideMark/>
          </w:tcPr>
          <w:p w14:paraId="55D5DC88"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17A6401F" w14:textId="77777777" w:rsidTr="003D112D">
        <w:trPr>
          <w:trHeight w:val="397"/>
        </w:trPr>
        <w:tc>
          <w:tcPr>
            <w:tcW w:w="5398" w:type="dxa"/>
            <w:hideMark/>
          </w:tcPr>
          <w:p w14:paraId="5026BA3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Identification of Dietary Patterns Using Two Statistical Approaches and Their Association With Breast Cancer Risk: A Case-Control Study in Southern France</w:t>
            </w:r>
          </w:p>
        </w:tc>
        <w:tc>
          <w:tcPr>
            <w:tcW w:w="1515" w:type="dxa"/>
            <w:hideMark/>
          </w:tcPr>
          <w:p w14:paraId="78C3570D" w14:textId="2EAA67F2"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Bessaoud, F.- 2012</w:t>
            </w:r>
          </w:p>
        </w:tc>
        <w:tc>
          <w:tcPr>
            <w:tcW w:w="2951" w:type="dxa"/>
            <w:hideMark/>
          </w:tcPr>
          <w:p w14:paraId="78EF83F5"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outcome</w:t>
            </w:r>
          </w:p>
        </w:tc>
      </w:tr>
      <w:tr w:rsidR="003878A1" w:rsidRPr="00DB7D82" w14:paraId="60DED76A" w14:textId="77777777" w:rsidTr="003D112D">
        <w:trPr>
          <w:trHeight w:val="397"/>
        </w:trPr>
        <w:tc>
          <w:tcPr>
            <w:tcW w:w="5398" w:type="dxa"/>
          </w:tcPr>
          <w:p w14:paraId="66DDCCDA" w14:textId="7C12B908"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Adherence to the Mediterranean Diet and Prostate Cancer Severity</w:t>
            </w:r>
          </w:p>
        </w:tc>
        <w:tc>
          <w:tcPr>
            <w:tcW w:w="1515" w:type="dxa"/>
          </w:tcPr>
          <w:p w14:paraId="6608B078" w14:textId="6AD47C81" w:rsidR="003878A1" w:rsidRPr="00345266" w:rsidRDefault="003878A1" w:rsidP="003D112D">
            <w:pPr>
              <w:rPr>
                <w:rFonts w:ascii="Times New Roman" w:hAnsi="Times New Roman" w:cs="Times New Roman"/>
                <w:sz w:val="16"/>
                <w:szCs w:val="16"/>
              </w:rPr>
            </w:pPr>
            <w:r w:rsidRPr="00345266">
              <w:rPr>
                <w:rFonts w:ascii="Times New Roman" w:hAnsi="Times New Roman" w:cs="Times New Roman"/>
                <w:sz w:val="16"/>
                <w:szCs w:val="16"/>
              </w:rPr>
              <w:t xml:space="preserve">Sciacca, Salvatore - 2023 </w:t>
            </w:r>
          </w:p>
        </w:tc>
        <w:tc>
          <w:tcPr>
            <w:tcW w:w="2951" w:type="dxa"/>
          </w:tcPr>
          <w:p w14:paraId="7666CD4C" w14:textId="6FB194FE" w:rsidR="003878A1" w:rsidRPr="00345266" w:rsidRDefault="003878A1" w:rsidP="003D112D">
            <w:pPr>
              <w:rPr>
                <w:rFonts w:ascii="Times New Roman" w:hAnsi="Times New Roman" w:cs="Times New Roman"/>
                <w:sz w:val="16"/>
                <w:szCs w:val="16"/>
              </w:rPr>
            </w:pPr>
            <w:r w:rsidRPr="00345266">
              <w:rPr>
                <w:rFonts w:ascii="Times New Roman" w:hAnsi="Times New Roman" w:cs="Times New Roman"/>
                <w:sz w:val="16"/>
                <w:szCs w:val="16"/>
                <w:lang w:val="en-US"/>
              </w:rPr>
              <w:t>Wrong outcome</w:t>
            </w:r>
          </w:p>
        </w:tc>
      </w:tr>
      <w:tr w:rsidR="003878A1" w:rsidRPr="00DB7D82" w14:paraId="0CBBB8FB" w14:textId="77777777" w:rsidTr="003D112D">
        <w:trPr>
          <w:trHeight w:val="397"/>
        </w:trPr>
        <w:tc>
          <w:tcPr>
            <w:tcW w:w="5398" w:type="dxa"/>
            <w:hideMark/>
          </w:tcPr>
          <w:p w14:paraId="5D4DE14A"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Index-based dietary patterns and risk of pancreatic ductal adenocarcinoma: Results from the NIH-AARP Diet and Health Study</w:t>
            </w:r>
          </w:p>
        </w:tc>
        <w:tc>
          <w:tcPr>
            <w:tcW w:w="1515" w:type="dxa"/>
            <w:hideMark/>
          </w:tcPr>
          <w:p w14:paraId="0FC8B55E" w14:textId="63F4805D"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Julián-Serrano, S.- 2021</w:t>
            </w:r>
          </w:p>
        </w:tc>
        <w:tc>
          <w:tcPr>
            <w:tcW w:w="2951" w:type="dxa"/>
            <w:hideMark/>
          </w:tcPr>
          <w:p w14:paraId="21E296B1" w14:textId="0BF2F2D1" w:rsidR="003878A1" w:rsidRPr="00345266" w:rsidRDefault="00EF6684"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publication type</w:t>
            </w:r>
          </w:p>
        </w:tc>
      </w:tr>
      <w:tr w:rsidR="003878A1" w:rsidRPr="00DB7D82" w14:paraId="599DDE95" w14:textId="77777777" w:rsidTr="003D112D">
        <w:trPr>
          <w:trHeight w:val="397"/>
        </w:trPr>
        <w:tc>
          <w:tcPr>
            <w:tcW w:w="5398" w:type="dxa"/>
            <w:hideMark/>
          </w:tcPr>
          <w:p w14:paraId="01682A60"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More evidence that a healthy lifestyle matters: Converting epidemiology to policy</w:t>
            </w:r>
          </w:p>
        </w:tc>
        <w:tc>
          <w:tcPr>
            <w:tcW w:w="1515" w:type="dxa"/>
            <w:hideMark/>
          </w:tcPr>
          <w:p w14:paraId="142E532F" w14:textId="5D028770"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Brunner, E.- 2005</w:t>
            </w:r>
          </w:p>
        </w:tc>
        <w:tc>
          <w:tcPr>
            <w:tcW w:w="2951" w:type="dxa"/>
            <w:hideMark/>
          </w:tcPr>
          <w:p w14:paraId="5039EF4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 xml:space="preserve">Wrong publication type </w:t>
            </w:r>
          </w:p>
        </w:tc>
      </w:tr>
      <w:tr w:rsidR="003878A1" w:rsidRPr="00DB7D82" w14:paraId="7617F96A" w14:textId="77777777" w:rsidTr="003D112D">
        <w:trPr>
          <w:trHeight w:val="397"/>
        </w:trPr>
        <w:tc>
          <w:tcPr>
            <w:tcW w:w="5398" w:type="dxa"/>
            <w:hideMark/>
          </w:tcPr>
          <w:p w14:paraId="1870E37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Healthy lifestyle and mediterranean diet decreases mortality in the elderly</w:t>
            </w:r>
          </w:p>
        </w:tc>
        <w:tc>
          <w:tcPr>
            <w:tcW w:w="1515" w:type="dxa"/>
            <w:hideMark/>
          </w:tcPr>
          <w:p w14:paraId="3DD3A7FF" w14:textId="783909FB"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Knoops, K.T.- 2004</w:t>
            </w:r>
          </w:p>
        </w:tc>
        <w:tc>
          <w:tcPr>
            <w:tcW w:w="2951" w:type="dxa"/>
            <w:hideMark/>
          </w:tcPr>
          <w:p w14:paraId="7BE0B1F5"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publication type</w:t>
            </w:r>
          </w:p>
        </w:tc>
      </w:tr>
      <w:tr w:rsidR="003878A1" w:rsidRPr="00DB7D82" w14:paraId="03DAA614" w14:textId="77777777" w:rsidTr="003D112D">
        <w:trPr>
          <w:trHeight w:val="397"/>
        </w:trPr>
        <w:tc>
          <w:tcPr>
            <w:tcW w:w="5398" w:type="dxa"/>
            <w:hideMark/>
          </w:tcPr>
          <w:p w14:paraId="10C849A0"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Mediterranean diet from past to future: Key concepts from the second “Ancel Keys” International Seminar</w:t>
            </w:r>
          </w:p>
        </w:tc>
        <w:tc>
          <w:tcPr>
            <w:tcW w:w="1515" w:type="dxa"/>
            <w:hideMark/>
          </w:tcPr>
          <w:p w14:paraId="6EBD4B2D" w14:textId="348AC08C"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Russo, G.L.- 2021</w:t>
            </w:r>
          </w:p>
        </w:tc>
        <w:tc>
          <w:tcPr>
            <w:tcW w:w="2951" w:type="dxa"/>
            <w:hideMark/>
          </w:tcPr>
          <w:p w14:paraId="6EF9E532"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Wrong publication type</w:t>
            </w:r>
          </w:p>
        </w:tc>
      </w:tr>
      <w:tr w:rsidR="003878A1" w:rsidRPr="00DB7D82" w14:paraId="7A960AA0" w14:textId="77777777" w:rsidTr="003D112D">
        <w:trPr>
          <w:trHeight w:val="397"/>
        </w:trPr>
        <w:tc>
          <w:tcPr>
            <w:tcW w:w="5398" w:type="dxa"/>
            <w:hideMark/>
          </w:tcPr>
          <w:p w14:paraId="76220AEE"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Mediterranean diet and age with respect to overall survival in institutionalized, nonsmoking elderly people</w:t>
            </w:r>
          </w:p>
        </w:tc>
        <w:tc>
          <w:tcPr>
            <w:tcW w:w="1515" w:type="dxa"/>
            <w:hideMark/>
          </w:tcPr>
          <w:p w14:paraId="130A391C" w14:textId="6AA91F12"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Lasheras, C.- 2000</w:t>
            </w:r>
          </w:p>
        </w:tc>
        <w:tc>
          <w:tcPr>
            <w:tcW w:w="2951" w:type="dxa"/>
            <w:hideMark/>
          </w:tcPr>
          <w:p w14:paraId="0A3DA956"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cancer data</w:t>
            </w:r>
          </w:p>
        </w:tc>
      </w:tr>
      <w:tr w:rsidR="003878A1" w:rsidRPr="00DB7D82" w14:paraId="355BAC3D" w14:textId="77777777" w:rsidTr="003D112D">
        <w:trPr>
          <w:trHeight w:val="397"/>
        </w:trPr>
        <w:tc>
          <w:tcPr>
            <w:tcW w:w="5398" w:type="dxa"/>
            <w:hideMark/>
          </w:tcPr>
          <w:p w14:paraId="692299C7"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Modified Mediterranean diet and survival: EPIC-elderly prospective cohort study</w:t>
            </w:r>
          </w:p>
        </w:tc>
        <w:tc>
          <w:tcPr>
            <w:tcW w:w="1515" w:type="dxa"/>
            <w:hideMark/>
          </w:tcPr>
          <w:p w14:paraId="6F7258A8" w14:textId="7D7FC804"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Trichopoulou, A.- 2005</w:t>
            </w:r>
          </w:p>
        </w:tc>
        <w:tc>
          <w:tcPr>
            <w:tcW w:w="2951" w:type="dxa"/>
            <w:hideMark/>
          </w:tcPr>
          <w:p w14:paraId="10C01E6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cancer data</w:t>
            </w:r>
          </w:p>
        </w:tc>
      </w:tr>
      <w:tr w:rsidR="003878A1" w:rsidRPr="00DB7D82" w14:paraId="4904B511" w14:textId="77777777" w:rsidTr="003D112D">
        <w:trPr>
          <w:trHeight w:val="397"/>
        </w:trPr>
        <w:tc>
          <w:tcPr>
            <w:tcW w:w="5398" w:type="dxa"/>
            <w:hideMark/>
          </w:tcPr>
          <w:p w14:paraId="18EB70F0"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Anatomy of the Mediterranean Diet and Mortality Among Older Women with Frailty</w:t>
            </w:r>
          </w:p>
        </w:tc>
        <w:tc>
          <w:tcPr>
            <w:tcW w:w="1515" w:type="dxa"/>
            <w:hideMark/>
          </w:tcPr>
          <w:p w14:paraId="1B585353" w14:textId="08FFBBDB"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Zaslavsky, O.- 2018</w:t>
            </w:r>
          </w:p>
        </w:tc>
        <w:tc>
          <w:tcPr>
            <w:tcW w:w="2951" w:type="dxa"/>
            <w:hideMark/>
          </w:tcPr>
          <w:p w14:paraId="26814A1B"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cancer data</w:t>
            </w:r>
          </w:p>
        </w:tc>
      </w:tr>
      <w:tr w:rsidR="003878A1" w:rsidRPr="00DB7D82" w14:paraId="157E73B7" w14:textId="77777777" w:rsidTr="003D112D">
        <w:trPr>
          <w:trHeight w:val="397"/>
        </w:trPr>
        <w:tc>
          <w:tcPr>
            <w:tcW w:w="5398" w:type="dxa"/>
            <w:hideMark/>
          </w:tcPr>
          <w:p w14:paraId="54A31D0C"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Dietary patterns and survival of older Europeans: The EPIC-Elderly Study (European Prospective Investigation into Cancer and Nutrition)</w:t>
            </w:r>
          </w:p>
        </w:tc>
        <w:tc>
          <w:tcPr>
            <w:tcW w:w="1515" w:type="dxa"/>
            <w:hideMark/>
          </w:tcPr>
          <w:p w14:paraId="109E4754" w14:textId="1E177B7D"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Bamia, C.- 2007</w:t>
            </w:r>
          </w:p>
        </w:tc>
        <w:tc>
          <w:tcPr>
            <w:tcW w:w="2951" w:type="dxa"/>
            <w:hideMark/>
          </w:tcPr>
          <w:p w14:paraId="23231F8F" w14:textId="77777777"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MD</w:t>
            </w:r>
          </w:p>
        </w:tc>
      </w:tr>
      <w:tr w:rsidR="003878A1" w:rsidRPr="00DB7D82" w14:paraId="41A2A45D" w14:textId="77777777" w:rsidTr="003D112D">
        <w:trPr>
          <w:trHeight w:val="397"/>
        </w:trPr>
        <w:tc>
          <w:tcPr>
            <w:tcW w:w="5398" w:type="dxa"/>
          </w:tcPr>
          <w:p w14:paraId="00EA463F" w14:textId="37BE603A"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The Southern European Atlantic diet and all-cause and cause-specific mortality: a European multicohort study. European journal of preventive cardiology</w:t>
            </w:r>
          </w:p>
        </w:tc>
        <w:tc>
          <w:tcPr>
            <w:tcW w:w="1515" w:type="dxa"/>
          </w:tcPr>
          <w:p w14:paraId="3695960A" w14:textId="3084D102"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Carballo-Casla, A - 2024</w:t>
            </w:r>
          </w:p>
        </w:tc>
        <w:tc>
          <w:tcPr>
            <w:tcW w:w="2951" w:type="dxa"/>
          </w:tcPr>
          <w:p w14:paraId="23A9BC1F" w14:textId="473D0DAE" w:rsidR="003878A1" w:rsidRPr="00345266" w:rsidRDefault="003878A1" w:rsidP="003D112D">
            <w:pPr>
              <w:rPr>
                <w:rFonts w:ascii="Times New Roman" w:hAnsi="Times New Roman" w:cs="Times New Roman"/>
                <w:sz w:val="16"/>
                <w:szCs w:val="16"/>
                <w:lang w:val="en-US"/>
              </w:rPr>
            </w:pPr>
            <w:r w:rsidRPr="00345266">
              <w:rPr>
                <w:rFonts w:ascii="Times New Roman" w:hAnsi="Times New Roman" w:cs="Times New Roman"/>
                <w:sz w:val="16"/>
                <w:szCs w:val="16"/>
                <w:lang w:val="en-US"/>
              </w:rPr>
              <w:t>No MD</w:t>
            </w:r>
          </w:p>
        </w:tc>
      </w:tr>
    </w:tbl>
    <w:p w14:paraId="5EC1C424" w14:textId="77777777" w:rsidR="00B7028D" w:rsidRPr="00DB7D82" w:rsidRDefault="00B7028D" w:rsidP="00DB7D82">
      <w:pPr>
        <w:pStyle w:val="Heading1"/>
        <w:spacing w:line="240" w:lineRule="auto"/>
        <w:rPr>
          <w:rFonts w:ascii="Times New Roman" w:eastAsia="Arial" w:hAnsi="Times New Roman" w:cs="Times New Roman"/>
          <w:b/>
          <w:bCs/>
          <w:color w:val="auto"/>
          <w:sz w:val="20"/>
          <w:szCs w:val="20"/>
          <w:lang w:val="en-US"/>
        </w:rPr>
      </w:pPr>
    </w:p>
    <w:p w14:paraId="5811B991" w14:textId="77777777" w:rsidR="00B7028D" w:rsidRPr="00DB7D82" w:rsidRDefault="00B7028D"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sz w:val="20"/>
          <w:szCs w:val="20"/>
          <w:lang w:val="en-US"/>
        </w:rPr>
        <w:br w:type="page"/>
      </w:r>
    </w:p>
    <w:p w14:paraId="6411AE34" w14:textId="4A8E81AD" w:rsidR="59A7F04F" w:rsidRPr="0090031A" w:rsidRDefault="003C75BB" w:rsidP="00DB7D82">
      <w:pPr>
        <w:pStyle w:val="Heading1"/>
        <w:spacing w:line="240" w:lineRule="auto"/>
        <w:rPr>
          <w:rFonts w:ascii="Times New Roman" w:eastAsia="Arial" w:hAnsi="Times New Roman" w:cs="Times New Roman"/>
          <w:b/>
          <w:bCs/>
          <w:color w:val="auto"/>
          <w:sz w:val="24"/>
          <w:szCs w:val="24"/>
          <w:lang w:val="en-US"/>
        </w:rPr>
      </w:pPr>
      <w:bookmarkStart w:id="2" w:name="_Toc161782021"/>
      <w:r w:rsidRPr="0090031A">
        <w:rPr>
          <w:rFonts w:ascii="Times New Roman" w:eastAsia="Arial" w:hAnsi="Times New Roman" w:cs="Times New Roman"/>
          <w:b/>
          <w:bCs/>
          <w:color w:val="auto"/>
          <w:sz w:val="24"/>
          <w:szCs w:val="24"/>
          <w:lang w:val="en-US"/>
        </w:rPr>
        <w:lastRenderedPageBreak/>
        <w:t xml:space="preserve">Fig. </w:t>
      </w:r>
      <w:r w:rsidR="00783EE7" w:rsidRPr="0090031A">
        <w:rPr>
          <w:rFonts w:ascii="Times New Roman" w:eastAsia="Arial" w:hAnsi="Times New Roman" w:cs="Times New Roman"/>
          <w:b/>
          <w:bCs/>
          <w:color w:val="auto"/>
          <w:sz w:val="24"/>
          <w:szCs w:val="24"/>
          <w:lang w:val="en-US"/>
        </w:rPr>
        <w:t>S1. Pooled results from medium and high adherence.</w:t>
      </w:r>
      <w:bookmarkEnd w:id="2"/>
    </w:p>
    <w:p w14:paraId="3765DE85" w14:textId="77777777" w:rsidR="00653C2B" w:rsidRPr="0090031A" w:rsidRDefault="00653C2B" w:rsidP="00DB7D82">
      <w:pPr>
        <w:spacing w:line="240" w:lineRule="auto"/>
        <w:rPr>
          <w:rFonts w:ascii="Times New Roman" w:hAnsi="Times New Roman" w:cs="Times New Roman"/>
          <w:b/>
          <w:bCs/>
          <w:sz w:val="24"/>
          <w:szCs w:val="24"/>
          <w:lang w:val="en-US"/>
        </w:rPr>
      </w:pPr>
    </w:p>
    <w:p w14:paraId="4472E3E4" w14:textId="339A095C" w:rsidR="00783EE7" w:rsidRPr="00DB7D82" w:rsidRDefault="00783EE7"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t>[A] Hazard Ratios</w:t>
      </w:r>
      <w:r w:rsidR="0062291A" w:rsidRPr="00DB7D82">
        <w:rPr>
          <w:rFonts w:ascii="Times New Roman" w:hAnsi="Times New Roman" w:cs="Times New Roman"/>
          <w:b/>
          <w:bCs/>
          <w:sz w:val="20"/>
          <w:szCs w:val="20"/>
          <w:lang w:val="en-US"/>
        </w:rPr>
        <w:t xml:space="preserve"> for cancer </w:t>
      </w:r>
      <w:r w:rsidR="005D50A3" w:rsidRPr="00DB7D82">
        <w:rPr>
          <w:rFonts w:ascii="Times New Roman" w:hAnsi="Times New Roman" w:cs="Times New Roman"/>
          <w:b/>
          <w:bCs/>
          <w:sz w:val="20"/>
          <w:szCs w:val="20"/>
          <w:lang w:val="en-US"/>
        </w:rPr>
        <w:t>incidence</w:t>
      </w:r>
    </w:p>
    <w:p w14:paraId="21D5F5A2" w14:textId="59EBB2E1" w:rsidR="0062291A" w:rsidRPr="00DB7D82" w:rsidRDefault="00653C2B" w:rsidP="00DB7D82">
      <w:pPr>
        <w:spacing w:line="240" w:lineRule="auto"/>
        <w:rPr>
          <w:rFonts w:ascii="Times New Roman" w:hAnsi="Times New Roman" w:cs="Times New Roman"/>
          <w:sz w:val="20"/>
          <w:szCs w:val="20"/>
          <w:lang w:val="en-US"/>
        </w:rPr>
      </w:pPr>
      <w:r w:rsidRPr="00DB7D82">
        <w:rPr>
          <w:rFonts w:ascii="Times New Roman" w:hAnsi="Times New Roman" w:cs="Times New Roman"/>
          <w:noProof/>
          <w:sz w:val="20"/>
          <w:szCs w:val="20"/>
          <w:lang w:val="en-US"/>
        </w:rPr>
        <w:drawing>
          <wp:inline distT="0" distB="0" distL="0" distR="0" wp14:anchorId="5CDE8277" wp14:editId="3C5B17B9">
            <wp:extent cx="6115685" cy="5347335"/>
            <wp:effectExtent l="0" t="0" r="0" b="5715"/>
            <wp:docPr id="4144523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5685" cy="5347335"/>
                    </a:xfrm>
                    <a:prstGeom prst="rect">
                      <a:avLst/>
                    </a:prstGeom>
                    <a:noFill/>
                    <a:ln>
                      <a:noFill/>
                    </a:ln>
                  </pic:spPr>
                </pic:pic>
              </a:graphicData>
            </a:graphic>
          </wp:inline>
        </w:drawing>
      </w:r>
    </w:p>
    <w:p w14:paraId="51A7506F" w14:textId="77777777" w:rsidR="00653C2B" w:rsidRPr="00DB7D82" w:rsidRDefault="00653C2B" w:rsidP="00DB7D82">
      <w:pPr>
        <w:spacing w:line="240" w:lineRule="auto"/>
        <w:rPr>
          <w:rFonts w:ascii="Times New Roman" w:hAnsi="Times New Roman" w:cs="Times New Roman"/>
          <w:sz w:val="20"/>
          <w:szCs w:val="20"/>
          <w:lang w:val="en-US"/>
        </w:rPr>
      </w:pPr>
      <w:r w:rsidRPr="00DB7D82">
        <w:rPr>
          <w:rFonts w:ascii="Times New Roman" w:hAnsi="Times New Roman" w:cs="Times New Roman"/>
          <w:sz w:val="20"/>
          <w:szCs w:val="20"/>
          <w:lang w:val="en-US"/>
        </w:rPr>
        <w:br w:type="page"/>
      </w:r>
    </w:p>
    <w:p w14:paraId="65E3EDCC" w14:textId="423A4CF6" w:rsidR="0062291A" w:rsidRPr="00DB7D82" w:rsidRDefault="0062291A"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lastRenderedPageBreak/>
        <w:t>[B] Hazard Ratios for cancer mortality</w:t>
      </w:r>
    </w:p>
    <w:p w14:paraId="6B0CDCCF" w14:textId="66B7E797" w:rsidR="002712EE" w:rsidRPr="00DB7D82" w:rsidRDefault="00653C2B" w:rsidP="00DB7D82">
      <w:pPr>
        <w:spacing w:line="240" w:lineRule="auto"/>
        <w:rPr>
          <w:rFonts w:ascii="Times New Roman" w:hAnsi="Times New Roman" w:cs="Times New Roman"/>
          <w:sz w:val="20"/>
          <w:szCs w:val="20"/>
          <w:lang w:val="en-US"/>
        </w:rPr>
      </w:pPr>
      <w:r w:rsidRPr="00DB7D82">
        <w:rPr>
          <w:rFonts w:ascii="Times New Roman" w:hAnsi="Times New Roman" w:cs="Times New Roman"/>
          <w:noProof/>
          <w:sz w:val="20"/>
          <w:szCs w:val="20"/>
          <w:lang w:val="en-US"/>
        </w:rPr>
        <w:drawing>
          <wp:inline distT="0" distB="0" distL="0" distR="0" wp14:anchorId="4E519D17" wp14:editId="698C09A6">
            <wp:extent cx="6115685" cy="3057525"/>
            <wp:effectExtent l="0" t="0" r="0" b="9525"/>
            <wp:docPr id="14988433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5685" cy="3057525"/>
                    </a:xfrm>
                    <a:prstGeom prst="rect">
                      <a:avLst/>
                    </a:prstGeom>
                    <a:noFill/>
                    <a:ln>
                      <a:noFill/>
                    </a:ln>
                  </pic:spPr>
                </pic:pic>
              </a:graphicData>
            </a:graphic>
          </wp:inline>
        </w:drawing>
      </w:r>
    </w:p>
    <w:p w14:paraId="3B457F68" w14:textId="6C962A53" w:rsidR="0062291A" w:rsidRPr="00DB7D82" w:rsidRDefault="0062291A" w:rsidP="00DB7D82">
      <w:pPr>
        <w:spacing w:line="240" w:lineRule="auto"/>
        <w:rPr>
          <w:rFonts w:ascii="Times New Roman" w:hAnsi="Times New Roman" w:cs="Times New Roman"/>
          <w:sz w:val="20"/>
          <w:szCs w:val="20"/>
          <w:lang w:val="en-US"/>
        </w:rPr>
      </w:pPr>
    </w:p>
    <w:p w14:paraId="584C0D21" w14:textId="28935616" w:rsidR="00783EE7" w:rsidRPr="00DB7D82" w:rsidRDefault="00783EE7"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sz w:val="20"/>
          <w:szCs w:val="20"/>
          <w:lang w:val="en-US"/>
        </w:rPr>
        <w:t>[</w:t>
      </w:r>
      <w:r w:rsidR="001478BC" w:rsidRPr="00DB7D82">
        <w:rPr>
          <w:rFonts w:ascii="Times New Roman" w:eastAsia="Arial" w:hAnsi="Times New Roman" w:cs="Times New Roman"/>
          <w:b/>
          <w:bCs/>
          <w:sz w:val="20"/>
          <w:szCs w:val="20"/>
          <w:lang w:val="en-US"/>
        </w:rPr>
        <w:t>C</w:t>
      </w:r>
      <w:r w:rsidRPr="00DB7D82">
        <w:rPr>
          <w:rFonts w:ascii="Times New Roman" w:eastAsia="Arial" w:hAnsi="Times New Roman" w:cs="Times New Roman"/>
          <w:b/>
          <w:bCs/>
          <w:sz w:val="20"/>
          <w:szCs w:val="20"/>
          <w:lang w:val="en-US"/>
        </w:rPr>
        <w:t>] Odds Ratios</w:t>
      </w:r>
      <w:r w:rsidR="001478BC" w:rsidRPr="00DB7D82">
        <w:rPr>
          <w:rFonts w:ascii="Times New Roman" w:eastAsia="Arial" w:hAnsi="Times New Roman" w:cs="Times New Roman"/>
          <w:b/>
          <w:bCs/>
          <w:sz w:val="20"/>
          <w:szCs w:val="20"/>
          <w:lang w:val="en-US"/>
        </w:rPr>
        <w:t xml:space="preserve"> for cancer incidence</w:t>
      </w:r>
    </w:p>
    <w:p w14:paraId="6FFFC0BA" w14:textId="619887AE" w:rsidR="002712EE" w:rsidRPr="00DB7D82" w:rsidRDefault="00653C2B"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noProof/>
          <w:sz w:val="20"/>
          <w:szCs w:val="20"/>
          <w:lang w:val="en-US"/>
        </w:rPr>
        <w:drawing>
          <wp:inline distT="0" distB="0" distL="0" distR="0" wp14:anchorId="697ACBC5" wp14:editId="1485BC0D">
            <wp:extent cx="6115685" cy="2289810"/>
            <wp:effectExtent l="0" t="0" r="0" b="0"/>
            <wp:docPr id="743842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15685" cy="2289810"/>
                    </a:xfrm>
                    <a:prstGeom prst="rect">
                      <a:avLst/>
                    </a:prstGeom>
                    <a:noFill/>
                    <a:ln>
                      <a:noFill/>
                    </a:ln>
                  </pic:spPr>
                </pic:pic>
              </a:graphicData>
            </a:graphic>
          </wp:inline>
        </w:drawing>
      </w:r>
    </w:p>
    <w:p w14:paraId="07C1ACA6" w14:textId="77777777" w:rsidR="00783EE7" w:rsidRPr="00DB7D82" w:rsidRDefault="00783EE7" w:rsidP="00DB7D82">
      <w:pPr>
        <w:spacing w:line="240" w:lineRule="auto"/>
        <w:rPr>
          <w:rFonts w:ascii="Times New Roman" w:eastAsia="Arial" w:hAnsi="Times New Roman" w:cs="Times New Roman"/>
          <w:b/>
          <w:bCs/>
          <w:sz w:val="20"/>
          <w:szCs w:val="20"/>
          <w:lang w:val="en-US"/>
        </w:rPr>
      </w:pPr>
    </w:p>
    <w:p w14:paraId="6F5D8BF3" w14:textId="5841E48E" w:rsidR="00F22593" w:rsidRPr="00F22593" w:rsidRDefault="00F22593" w:rsidP="00F22593">
      <w:pPr>
        <w:spacing w:line="240" w:lineRule="auto"/>
        <w:rPr>
          <w:rFonts w:ascii="Times New Roman" w:eastAsia="Arial" w:hAnsi="Times New Roman" w:cs="Times New Roman"/>
          <w:b/>
          <w:bCs/>
          <w:sz w:val="20"/>
          <w:szCs w:val="20"/>
          <w:lang w:val="en-GB"/>
        </w:rPr>
      </w:pPr>
      <w:bookmarkStart w:id="3" w:name="_Hlk161746657"/>
      <w:r w:rsidRPr="00F22593">
        <w:rPr>
          <w:rFonts w:ascii="Times New Roman" w:eastAsia="Arial" w:hAnsi="Times New Roman" w:cs="Times New Roman"/>
          <w:b/>
          <w:bCs/>
          <w:sz w:val="20"/>
          <w:szCs w:val="20"/>
          <w:lang w:val="en-GB"/>
        </w:rPr>
        <w:t xml:space="preserve">Fig. </w:t>
      </w:r>
      <w:r>
        <w:rPr>
          <w:rFonts w:ascii="Times New Roman" w:eastAsia="Arial" w:hAnsi="Times New Roman" w:cs="Times New Roman"/>
          <w:b/>
          <w:bCs/>
          <w:sz w:val="20"/>
          <w:szCs w:val="20"/>
          <w:lang w:val="en-GB"/>
        </w:rPr>
        <w:t>S1</w:t>
      </w:r>
      <w:r w:rsidRPr="00F22593">
        <w:rPr>
          <w:rFonts w:ascii="Times New Roman" w:eastAsia="Arial" w:hAnsi="Times New Roman" w:cs="Times New Roman"/>
          <w:b/>
          <w:bCs/>
          <w:sz w:val="20"/>
          <w:szCs w:val="20"/>
          <w:lang w:val="en-GB"/>
        </w:rPr>
        <w:t xml:space="preserve"> Legend. </w:t>
      </w:r>
      <w:r w:rsidRPr="00F22593">
        <w:rPr>
          <w:rFonts w:ascii="Times New Roman" w:eastAsia="Arial" w:hAnsi="Times New Roman" w:cs="Times New Roman"/>
          <w:sz w:val="20"/>
          <w:szCs w:val="20"/>
          <w:lang w:val="en-GB"/>
        </w:rPr>
        <w:t xml:space="preserve">[A] </w:t>
      </w:r>
      <w:r>
        <w:rPr>
          <w:rFonts w:ascii="Times New Roman" w:eastAsia="Arial" w:hAnsi="Times New Roman" w:cs="Times New Roman"/>
          <w:sz w:val="20"/>
          <w:szCs w:val="20"/>
          <w:lang w:val="en-GB"/>
        </w:rPr>
        <w:t>Hazard ratios for cancer incidence</w:t>
      </w:r>
      <w:r w:rsidRPr="00F22593">
        <w:rPr>
          <w:rFonts w:ascii="Times New Roman" w:eastAsia="Arial" w:hAnsi="Times New Roman" w:cs="Times New Roman"/>
          <w:sz w:val="20"/>
          <w:szCs w:val="20"/>
          <w:lang w:val="en-GB"/>
        </w:rPr>
        <w:t xml:space="preserve">. [B] </w:t>
      </w:r>
      <w:r>
        <w:rPr>
          <w:rFonts w:ascii="Times New Roman" w:eastAsia="Arial" w:hAnsi="Times New Roman" w:cs="Times New Roman"/>
          <w:sz w:val="20"/>
          <w:szCs w:val="20"/>
          <w:lang w:val="en-GB"/>
        </w:rPr>
        <w:t>Hazard ratios for cancer mortality</w:t>
      </w:r>
      <w:r w:rsidRPr="00F22593">
        <w:rPr>
          <w:rFonts w:ascii="Times New Roman" w:eastAsia="Arial" w:hAnsi="Times New Roman" w:cs="Times New Roman"/>
          <w:sz w:val="20"/>
          <w:szCs w:val="20"/>
          <w:lang w:val="en-GB"/>
        </w:rPr>
        <w:t xml:space="preserve">. [C] </w:t>
      </w:r>
      <w:r>
        <w:rPr>
          <w:rFonts w:ascii="Times New Roman" w:eastAsia="Arial" w:hAnsi="Times New Roman" w:cs="Times New Roman"/>
          <w:sz w:val="20"/>
          <w:szCs w:val="20"/>
          <w:lang w:val="en-GB"/>
        </w:rPr>
        <w:t>Odd ratios for cancer incidence</w:t>
      </w:r>
      <w:r w:rsidRPr="00F22593">
        <w:rPr>
          <w:rFonts w:ascii="Times New Roman" w:eastAsia="Arial" w:hAnsi="Times New Roman" w:cs="Times New Roman"/>
          <w:sz w:val="20"/>
          <w:szCs w:val="20"/>
          <w:lang w:val="en-GB"/>
        </w:rPr>
        <w:t>.</w:t>
      </w:r>
      <w:r>
        <w:rPr>
          <w:rFonts w:ascii="Times New Roman" w:eastAsia="Arial" w:hAnsi="Times New Roman" w:cs="Times New Roman"/>
          <w:sz w:val="20"/>
          <w:szCs w:val="20"/>
          <w:lang w:val="en-GB"/>
        </w:rPr>
        <w:t xml:space="preserve"> </w:t>
      </w:r>
      <w:r w:rsidR="002C01E7">
        <w:rPr>
          <w:rFonts w:ascii="Times New Roman" w:eastAsia="Arial" w:hAnsi="Times New Roman" w:cs="Times New Roman"/>
          <w:sz w:val="20"/>
          <w:szCs w:val="20"/>
          <w:lang w:val="en-GB"/>
        </w:rPr>
        <w:t xml:space="preserve">Results from the fixed effect model were considered. </w:t>
      </w:r>
      <w:r w:rsidRPr="00F22593">
        <w:rPr>
          <w:rFonts w:ascii="Times New Roman" w:eastAsia="Arial" w:hAnsi="Times New Roman" w:cs="Times New Roman"/>
          <w:sz w:val="20"/>
          <w:szCs w:val="20"/>
          <w:lang w:val="en-GB"/>
        </w:rPr>
        <w:t>SE=standard error. HR=hazard ratio. OR=odds ratio.</w:t>
      </w:r>
      <w:r>
        <w:rPr>
          <w:rFonts w:ascii="Times New Roman" w:eastAsia="Arial" w:hAnsi="Times New Roman" w:cs="Times New Roman"/>
          <w:sz w:val="20"/>
          <w:szCs w:val="20"/>
          <w:lang w:val="en-GB"/>
        </w:rPr>
        <w:t xml:space="preserve"> </w:t>
      </w:r>
      <w:r w:rsidRPr="00F22593">
        <w:rPr>
          <w:rFonts w:ascii="Times New Roman" w:eastAsia="Arial" w:hAnsi="Times New Roman" w:cs="Times New Roman"/>
          <w:sz w:val="20"/>
          <w:szCs w:val="20"/>
          <w:lang w:val="en-GB"/>
        </w:rPr>
        <w:t>CI=confidence interval.</w:t>
      </w:r>
    </w:p>
    <w:bookmarkEnd w:id="3"/>
    <w:p w14:paraId="24767B19" w14:textId="15762CBC" w:rsidR="2ECE8976" w:rsidRPr="00DB7D82" w:rsidRDefault="2ECE8976" w:rsidP="00DB7D82">
      <w:pPr>
        <w:spacing w:line="240" w:lineRule="auto"/>
        <w:rPr>
          <w:rFonts w:ascii="Times New Roman" w:eastAsia="Arial" w:hAnsi="Times New Roman" w:cs="Times New Roman"/>
          <w:b/>
          <w:bCs/>
          <w:sz w:val="20"/>
          <w:szCs w:val="20"/>
          <w:lang w:val="en-US"/>
        </w:rPr>
      </w:pPr>
    </w:p>
    <w:p w14:paraId="5F66FE42" w14:textId="04F52122" w:rsidR="00052BDB" w:rsidRPr="00DB7D82" w:rsidRDefault="00052BDB"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sz w:val="20"/>
          <w:szCs w:val="20"/>
          <w:lang w:val="en-US"/>
        </w:rPr>
        <w:br w:type="page"/>
      </w:r>
    </w:p>
    <w:p w14:paraId="07D3FBD5" w14:textId="4568D4C9" w:rsidR="00052BDB" w:rsidRPr="0090031A" w:rsidRDefault="00052BDB" w:rsidP="00DB7D82">
      <w:pPr>
        <w:pStyle w:val="Heading1"/>
        <w:spacing w:line="240" w:lineRule="auto"/>
        <w:rPr>
          <w:rFonts w:ascii="Times New Roman" w:eastAsia="Arial" w:hAnsi="Times New Roman" w:cs="Times New Roman"/>
          <w:b/>
          <w:bCs/>
          <w:color w:val="auto"/>
          <w:sz w:val="24"/>
          <w:szCs w:val="24"/>
          <w:lang w:val="en-US"/>
        </w:rPr>
      </w:pPr>
      <w:bookmarkStart w:id="4" w:name="_Toc161782022"/>
      <w:r w:rsidRPr="0090031A">
        <w:rPr>
          <w:rFonts w:ascii="Times New Roman" w:eastAsia="Arial" w:hAnsi="Times New Roman" w:cs="Times New Roman"/>
          <w:b/>
          <w:bCs/>
          <w:color w:val="auto"/>
          <w:sz w:val="24"/>
          <w:szCs w:val="24"/>
          <w:lang w:val="en-US"/>
        </w:rPr>
        <w:lastRenderedPageBreak/>
        <w:t xml:space="preserve">Fig. S2. </w:t>
      </w:r>
      <w:r w:rsidR="001478BC" w:rsidRPr="0090031A">
        <w:rPr>
          <w:rFonts w:ascii="Times New Roman" w:eastAsia="Arial" w:hAnsi="Times New Roman" w:cs="Times New Roman"/>
          <w:b/>
          <w:bCs/>
          <w:color w:val="auto"/>
          <w:sz w:val="24"/>
          <w:szCs w:val="24"/>
          <w:lang w:val="en-US"/>
        </w:rPr>
        <w:t>Sensitivity analysis excluding studies comparing MD to other dietary patterns</w:t>
      </w:r>
      <w:bookmarkEnd w:id="4"/>
    </w:p>
    <w:p w14:paraId="2C56F7B8" w14:textId="77777777" w:rsidR="0079211E" w:rsidRPr="00DB7D82" w:rsidRDefault="0079211E" w:rsidP="00DB7D82">
      <w:pPr>
        <w:spacing w:line="240" w:lineRule="auto"/>
        <w:rPr>
          <w:rFonts w:ascii="Times New Roman" w:hAnsi="Times New Roman" w:cs="Times New Roman"/>
          <w:sz w:val="20"/>
          <w:szCs w:val="20"/>
          <w:lang w:val="en-US"/>
        </w:rPr>
      </w:pPr>
    </w:p>
    <w:p w14:paraId="6A4CB704" w14:textId="1580AE75" w:rsidR="001478BC" w:rsidRPr="00DB7D82" w:rsidRDefault="001478BC" w:rsidP="00DB7D82">
      <w:pPr>
        <w:spacing w:line="240" w:lineRule="auto"/>
        <w:rPr>
          <w:rFonts w:ascii="Times New Roman" w:hAnsi="Times New Roman" w:cs="Times New Roman"/>
          <w:b/>
          <w:bCs/>
          <w:sz w:val="20"/>
          <w:szCs w:val="20"/>
          <w:lang w:val="en-US"/>
        </w:rPr>
      </w:pPr>
      <w:r w:rsidRPr="00AD19C5">
        <w:rPr>
          <w:rFonts w:ascii="Times New Roman" w:hAnsi="Times New Roman" w:cs="Times New Roman"/>
          <w:b/>
          <w:bCs/>
          <w:sz w:val="20"/>
          <w:szCs w:val="20"/>
          <w:lang w:val="en-US"/>
        </w:rPr>
        <w:t>[A] Cancer Incidence</w:t>
      </w:r>
    </w:p>
    <w:p w14:paraId="429C5B99" w14:textId="04B17AD3" w:rsidR="001478BC" w:rsidRPr="00DB7D82" w:rsidRDefault="00D16291" w:rsidP="00DB7D82">
      <w:pPr>
        <w:spacing w:line="240" w:lineRule="auto"/>
        <w:rPr>
          <w:rFonts w:ascii="Times New Roman" w:hAnsi="Times New Roman" w:cs="Times New Roman"/>
          <w:sz w:val="20"/>
          <w:szCs w:val="20"/>
          <w:lang w:val="en-US"/>
        </w:rPr>
      </w:pPr>
      <w:r>
        <w:rPr>
          <w:rFonts w:ascii="Times New Roman" w:eastAsia="Arial" w:hAnsi="Times New Roman" w:cs="Times New Roman"/>
          <w:b/>
          <w:bCs/>
          <w:noProof/>
          <w:sz w:val="20"/>
          <w:szCs w:val="20"/>
          <w:lang w:val="en-US"/>
        </w:rPr>
        <mc:AlternateContent>
          <mc:Choice Requires="wps">
            <w:drawing>
              <wp:anchor distT="0" distB="0" distL="114300" distR="114300" simplePos="0" relativeHeight="251659264" behindDoc="0" locked="0" layoutInCell="1" allowOverlap="1" wp14:anchorId="402C1244" wp14:editId="5B5B0F09">
                <wp:simplePos x="0" y="0"/>
                <wp:positionH relativeFrom="column">
                  <wp:posOffset>1372235</wp:posOffset>
                </wp:positionH>
                <wp:positionV relativeFrom="paragraph">
                  <wp:posOffset>201398</wp:posOffset>
                </wp:positionV>
                <wp:extent cx="2946195" cy="237850"/>
                <wp:effectExtent l="0" t="0" r="6985" b="0"/>
                <wp:wrapNone/>
                <wp:docPr id="4" name="Rettangolo 4"/>
                <wp:cNvGraphicFramePr/>
                <a:graphic xmlns:a="http://schemas.openxmlformats.org/drawingml/2006/main">
                  <a:graphicData uri="http://schemas.microsoft.com/office/word/2010/wordprocessingShape">
                    <wps:wsp>
                      <wps:cNvSpPr/>
                      <wps:spPr>
                        <a:xfrm>
                          <a:off x="0" y="0"/>
                          <a:ext cx="2946195" cy="237850"/>
                        </a:xfrm>
                        <a:prstGeom prst="rect">
                          <a:avLst/>
                        </a:prstGeom>
                        <a:solidFill>
                          <a:schemeClr val="bg1"/>
                        </a:solidFill>
                        <a:ln w="3175">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0E26753" w14:textId="2FC6B5F7" w:rsidR="00F2141E" w:rsidRPr="00D16291" w:rsidRDefault="00F2141E" w:rsidP="00D16291">
                            <w:pPr>
                              <w:spacing w:line="240" w:lineRule="auto"/>
                              <w:rPr>
                                <w:rFonts w:ascii="Arial" w:hAnsi="Arial" w:cs="Arial"/>
                                <w:b/>
                                <w:bCs/>
                                <w:noProof/>
                                <w:color w:val="000000" w:themeColor="text1"/>
                                <w:sz w:val="16"/>
                                <w:szCs w:val="16"/>
                                <w:lang w:val="en-US"/>
                              </w:rPr>
                            </w:pPr>
                            <w:r w:rsidRPr="00D16291">
                              <w:rPr>
                                <w:rFonts w:ascii="Arial" w:hAnsi="Arial" w:cs="Arial"/>
                                <w:b/>
                                <w:bCs/>
                                <w:noProof/>
                                <w:color w:val="000000" w:themeColor="text1"/>
                                <w:sz w:val="16"/>
                                <w:szCs w:val="16"/>
                                <w:lang w:val="en-US"/>
                              </w:rPr>
                              <w:t xml:space="preserve">logES </w:t>
                            </w:r>
                            <w:r>
                              <w:rPr>
                                <w:rFonts w:ascii="Arial" w:hAnsi="Arial" w:cs="Arial"/>
                                <w:b/>
                                <w:bCs/>
                                <w:noProof/>
                                <w:color w:val="000000" w:themeColor="text1"/>
                                <w:sz w:val="16"/>
                                <w:szCs w:val="16"/>
                                <w:lang w:val="en-US"/>
                              </w:rPr>
                              <w:t xml:space="preserve"> </w:t>
                            </w:r>
                            <w:r w:rsidRPr="00D16291">
                              <w:rPr>
                                <w:rFonts w:ascii="Arial" w:hAnsi="Arial" w:cs="Arial"/>
                                <w:b/>
                                <w:bCs/>
                                <w:noProof/>
                                <w:color w:val="000000" w:themeColor="text1"/>
                                <w:sz w:val="16"/>
                                <w:szCs w:val="16"/>
                                <w:lang w:val="en-US"/>
                              </w:rPr>
                              <w:t xml:space="preserve">SE(logES)             </w:t>
                            </w:r>
                            <w:r>
                              <w:rPr>
                                <w:rFonts w:ascii="Arial" w:hAnsi="Arial" w:cs="Arial"/>
                                <w:b/>
                                <w:bCs/>
                                <w:noProof/>
                                <w:color w:val="000000" w:themeColor="text1"/>
                                <w:sz w:val="16"/>
                                <w:szCs w:val="16"/>
                                <w:lang w:val="en-US"/>
                              </w:rPr>
                              <w:t xml:space="preserve">    </w:t>
                            </w:r>
                            <w:r w:rsidRPr="00D16291">
                              <w:rPr>
                                <w:rFonts w:ascii="Arial" w:hAnsi="Arial" w:cs="Arial"/>
                                <w:b/>
                                <w:bCs/>
                                <w:noProof/>
                                <w:color w:val="000000" w:themeColor="text1"/>
                                <w:sz w:val="16"/>
                                <w:szCs w:val="16"/>
                                <w:lang w:val="en-US"/>
                              </w:rPr>
                              <w:t xml:space="preserve">Effect Size                   </w:t>
                            </w:r>
                            <w:r>
                              <w:rPr>
                                <w:rFonts w:ascii="Arial" w:hAnsi="Arial" w:cs="Arial"/>
                                <w:b/>
                                <w:bCs/>
                                <w:noProof/>
                                <w:color w:val="000000" w:themeColor="text1"/>
                                <w:sz w:val="16"/>
                                <w:szCs w:val="16"/>
                                <w:lang w:val="en-US"/>
                              </w:rPr>
                              <w:t xml:space="preserve">     </w:t>
                            </w:r>
                            <w:r w:rsidRPr="00D16291">
                              <w:rPr>
                                <w:rFonts w:ascii="Arial" w:hAnsi="Arial" w:cs="Arial"/>
                                <w:b/>
                                <w:bCs/>
                                <w:noProof/>
                                <w:color w:val="000000" w:themeColor="text1"/>
                                <w:sz w:val="16"/>
                                <w:szCs w:val="16"/>
                                <w:lang w:val="en-US"/>
                              </w:rPr>
                              <w:t>ES</w:t>
                            </w:r>
                          </w:p>
                          <w:p w14:paraId="32E23905" w14:textId="77777777" w:rsidR="00F2141E" w:rsidRPr="0090031A" w:rsidRDefault="00F2141E" w:rsidP="00D16291">
                            <w:pPr>
                              <w:jc w:val="center"/>
                              <w:rPr>
                                <w:sz w:val="20"/>
                                <w:szCs w:val="20"/>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2C1244" id="Rettangolo 4" o:spid="_x0000_s1026" style="position:absolute;margin-left:108.05pt;margin-top:15.85pt;width:232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" fillcolor="white [3212]" stroked="f" strokeweight=".25pt">
                <v:textbox>
                  <w:txbxContent>
                    <w:p w14:paraId="70E26753" w14:textId="2FC6B5F7" w:rsidR="00F2141E" w:rsidRPr="00D16291" w:rsidRDefault="00F2141E" w:rsidP="00D16291">
                      <w:pPr>
                        <w:spacing w:line="240" w:lineRule="auto"/>
                        <w:rPr>
                          <w:rFonts w:ascii="Arial" w:hAnsi="Arial" w:cs="Arial"/>
                          <w:b/>
                          <w:bCs/>
                          <w:noProof/>
                          <w:color w:val="000000" w:themeColor="text1"/>
                          <w:sz w:val="16"/>
                          <w:szCs w:val="16"/>
                          <w:lang w:val="en-US"/>
                        </w:rPr>
                      </w:pPr>
                      <w:r w:rsidRPr="00D16291">
                        <w:rPr>
                          <w:rFonts w:ascii="Arial" w:hAnsi="Arial" w:cs="Arial"/>
                          <w:b/>
                          <w:bCs/>
                          <w:noProof/>
                          <w:color w:val="000000" w:themeColor="text1"/>
                          <w:sz w:val="16"/>
                          <w:szCs w:val="16"/>
                          <w:lang w:val="en-US"/>
                        </w:rPr>
                        <w:t xml:space="preserve">logES </w:t>
                      </w:r>
                      <w:r>
                        <w:rPr>
                          <w:rFonts w:ascii="Arial" w:hAnsi="Arial" w:cs="Arial"/>
                          <w:b/>
                          <w:bCs/>
                          <w:noProof/>
                          <w:color w:val="000000" w:themeColor="text1"/>
                          <w:sz w:val="16"/>
                          <w:szCs w:val="16"/>
                          <w:lang w:val="en-US"/>
                        </w:rPr>
                        <w:t xml:space="preserve"> </w:t>
                      </w:r>
                      <w:r w:rsidRPr="00D16291">
                        <w:rPr>
                          <w:rFonts w:ascii="Arial" w:hAnsi="Arial" w:cs="Arial"/>
                          <w:b/>
                          <w:bCs/>
                          <w:noProof/>
                          <w:color w:val="000000" w:themeColor="text1"/>
                          <w:sz w:val="16"/>
                          <w:szCs w:val="16"/>
                          <w:lang w:val="en-US"/>
                        </w:rPr>
                        <w:t xml:space="preserve">SE(logES)             </w:t>
                      </w:r>
                      <w:r>
                        <w:rPr>
                          <w:rFonts w:ascii="Arial" w:hAnsi="Arial" w:cs="Arial"/>
                          <w:b/>
                          <w:bCs/>
                          <w:noProof/>
                          <w:color w:val="000000" w:themeColor="text1"/>
                          <w:sz w:val="16"/>
                          <w:szCs w:val="16"/>
                          <w:lang w:val="en-US"/>
                        </w:rPr>
                        <w:t xml:space="preserve">    </w:t>
                      </w:r>
                      <w:r w:rsidRPr="00D16291">
                        <w:rPr>
                          <w:rFonts w:ascii="Arial" w:hAnsi="Arial" w:cs="Arial"/>
                          <w:b/>
                          <w:bCs/>
                          <w:noProof/>
                          <w:color w:val="000000" w:themeColor="text1"/>
                          <w:sz w:val="16"/>
                          <w:szCs w:val="16"/>
                          <w:lang w:val="en-US"/>
                        </w:rPr>
                        <w:t xml:space="preserve">Effect Size                   </w:t>
                      </w:r>
                      <w:r>
                        <w:rPr>
                          <w:rFonts w:ascii="Arial" w:hAnsi="Arial" w:cs="Arial"/>
                          <w:b/>
                          <w:bCs/>
                          <w:noProof/>
                          <w:color w:val="000000" w:themeColor="text1"/>
                          <w:sz w:val="16"/>
                          <w:szCs w:val="16"/>
                          <w:lang w:val="en-US"/>
                        </w:rPr>
                        <w:t xml:space="preserve">     </w:t>
                      </w:r>
                      <w:r w:rsidRPr="00D16291">
                        <w:rPr>
                          <w:rFonts w:ascii="Arial" w:hAnsi="Arial" w:cs="Arial"/>
                          <w:b/>
                          <w:bCs/>
                          <w:noProof/>
                          <w:color w:val="000000" w:themeColor="text1"/>
                          <w:sz w:val="16"/>
                          <w:szCs w:val="16"/>
                          <w:lang w:val="en-US"/>
                        </w:rPr>
                        <w:t>ES</w:t>
                      </w:r>
                    </w:p>
                    <w:p w14:paraId="32E23905" w14:textId="77777777" w:rsidR="00F2141E" w:rsidRPr="0090031A" w:rsidRDefault="00F2141E" w:rsidP="00D16291">
                      <w:pPr>
                        <w:jc w:val="center"/>
                        <w:rPr>
                          <w:sz w:val="20"/>
                          <w:szCs w:val="20"/>
                          <w:lang w:val="en-US"/>
                        </w:rPr>
                      </w:pPr>
                    </w:p>
                  </w:txbxContent>
                </v:textbox>
              </v:rect>
            </w:pict>
          </mc:Fallback>
        </mc:AlternateContent>
      </w:r>
      <w:r w:rsidR="0079211E" w:rsidRPr="00DB7D82">
        <w:rPr>
          <w:rFonts w:ascii="Times New Roman" w:hAnsi="Times New Roman" w:cs="Times New Roman"/>
          <w:noProof/>
          <w:sz w:val="20"/>
          <w:szCs w:val="20"/>
          <w:lang w:val="en-US"/>
        </w:rPr>
        <w:drawing>
          <wp:inline distT="0" distB="0" distL="0" distR="0" wp14:anchorId="42DE816E" wp14:editId="12B067AB">
            <wp:extent cx="6115685" cy="3057525"/>
            <wp:effectExtent l="0" t="0" r="0" b="9525"/>
            <wp:docPr id="15990192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15685" cy="3057525"/>
                    </a:xfrm>
                    <a:prstGeom prst="rect">
                      <a:avLst/>
                    </a:prstGeom>
                    <a:noFill/>
                    <a:ln>
                      <a:noFill/>
                    </a:ln>
                  </pic:spPr>
                </pic:pic>
              </a:graphicData>
            </a:graphic>
          </wp:inline>
        </w:drawing>
      </w:r>
    </w:p>
    <w:p w14:paraId="572E00E3" w14:textId="2AA398B4" w:rsidR="0027078E" w:rsidRPr="00DB7D82" w:rsidRDefault="0027078E"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t xml:space="preserve">[B] </w:t>
      </w:r>
      <w:r w:rsidR="009D1631" w:rsidRPr="00DB7D82">
        <w:rPr>
          <w:rFonts w:ascii="Times New Roman" w:hAnsi="Times New Roman" w:cs="Times New Roman"/>
          <w:b/>
          <w:bCs/>
          <w:sz w:val="20"/>
          <w:szCs w:val="20"/>
          <w:lang w:val="en-US"/>
        </w:rPr>
        <w:t>Cancer Mortality</w:t>
      </w:r>
    </w:p>
    <w:p w14:paraId="0B58CA4F" w14:textId="292D2E04" w:rsidR="009D1631" w:rsidRPr="00DB7D82" w:rsidRDefault="00CC15C4" w:rsidP="00DB7D82">
      <w:pPr>
        <w:spacing w:line="240" w:lineRule="auto"/>
        <w:rPr>
          <w:rFonts w:ascii="Times New Roman" w:hAnsi="Times New Roman" w:cs="Times New Roman"/>
          <w:sz w:val="20"/>
          <w:szCs w:val="20"/>
          <w:lang w:val="en-US"/>
        </w:rPr>
      </w:pPr>
      <w:r w:rsidRPr="00DB7D82">
        <w:rPr>
          <w:rFonts w:ascii="Times New Roman" w:hAnsi="Times New Roman" w:cs="Times New Roman"/>
          <w:noProof/>
          <w:sz w:val="20"/>
          <w:szCs w:val="20"/>
          <w:lang w:val="en-US"/>
        </w:rPr>
        <w:drawing>
          <wp:inline distT="0" distB="0" distL="0" distR="0" wp14:anchorId="7D7B1E36" wp14:editId="0DB277F3">
            <wp:extent cx="6115685" cy="1836420"/>
            <wp:effectExtent l="0" t="0" r="0" b="0"/>
            <wp:docPr id="115790583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15685" cy="1836420"/>
                    </a:xfrm>
                    <a:prstGeom prst="rect">
                      <a:avLst/>
                    </a:prstGeom>
                    <a:noFill/>
                    <a:ln>
                      <a:noFill/>
                    </a:ln>
                  </pic:spPr>
                </pic:pic>
              </a:graphicData>
            </a:graphic>
          </wp:inline>
        </w:drawing>
      </w:r>
    </w:p>
    <w:p w14:paraId="4B04CB3A" w14:textId="08E7208B" w:rsidR="2ECE8976" w:rsidRPr="00DB7D82" w:rsidRDefault="2ECE8976" w:rsidP="00DB7D82">
      <w:pPr>
        <w:spacing w:line="240" w:lineRule="auto"/>
        <w:rPr>
          <w:rFonts w:ascii="Times New Roman" w:eastAsia="Arial" w:hAnsi="Times New Roman" w:cs="Times New Roman"/>
          <w:b/>
          <w:bCs/>
          <w:sz w:val="20"/>
          <w:szCs w:val="20"/>
          <w:lang w:val="en-US"/>
        </w:rPr>
      </w:pPr>
    </w:p>
    <w:p w14:paraId="76599F00" w14:textId="53BA47DA" w:rsidR="005D50A3" w:rsidRPr="00DB7D82" w:rsidRDefault="005D50A3" w:rsidP="00DB7D82">
      <w:pPr>
        <w:spacing w:line="240" w:lineRule="auto"/>
        <w:rPr>
          <w:rFonts w:ascii="Times New Roman" w:eastAsia="Arial" w:hAnsi="Times New Roman" w:cs="Times New Roman"/>
          <w:b/>
          <w:bCs/>
          <w:sz w:val="20"/>
          <w:szCs w:val="20"/>
          <w:lang w:val="en-US"/>
        </w:rPr>
      </w:pPr>
    </w:p>
    <w:p w14:paraId="6B5D7673" w14:textId="4F45286C" w:rsidR="00F22593" w:rsidRPr="00F22593" w:rsidRDefault="00F22593" w:rsidP="005F7309">
      <w:pPr>
        <w:spacing w:line="240" w:lineRule="auto"/>
        <w:jc w:val="both"/>
        <w:rPr>
          <w:rFonts w:ascii="Times New Roman" w:eastAsia="Arial" w:hAnsi="Times New Roman" w:cs="Times New Roman"/>
          <w:b/>
          <w:bCs/>
          <w:sz w:val="20"/>
          <w:szCs w:val="20"/>
          <w:lang w:val="en-GB"/>
        </w:rPr>
      </w:pPr>
      <w:r w:rsidRPr="00F22593">
        <w:rPr>
          <w:rFonts w:ascii="Times New Roman" w:eastAsia="Arial" w:hAnsi="Times New Roman" w:cs="Times New Roman"/>
          <w:b/>
          <w:bCs/>
          <w:sz w:val="20"/>
          <w:szCs w:val="20"/>
          <w:lang w:val="en-GB"/>
        </w:rPr>
        <w:t xml:space="preserve">Fig. </w:t>
      </w:r>
      <w:r>
        <w:rPr>
          <w:rFonts w:ascii="Times New Roman" w:eastAsia="Arial" w:hAnsi="Times New Roman" w:cs="Times New Roman"/>
          <w:b/>
          <w:bCs/>
          <w:sz w:val="20"/>
          <w:szCs w:val="20"/>
          <w:lang w:val="en-GB"/>
        </w:rPr>
        <w:t>S2</w:t>
      </w:r>
      <w:r w:rsidRPr="00F22593">
        <w:rPr>
          <w:rFonts w:ascii="Times New Roman" w:eastAsia="Arial" w:hAnsi="Times New Roman" w:cs="Times New Roman"/>
          <w:b/>
          <w:bCs/>
          <w:sz w:val="20"/>
          <w:szCs w:val="20"/>
          <w:lang w:val="en-GB"/>
        </w:rPr>
        <w:t xml:space="preserve"> Legend. </w:t>
      </w:r>
      <w:r w:rsidRPr="00F22593">
        <w:rPr>
          <w:rFonts w:ascii="Times New Roman" w:eastAsia="Arial" w:hAnsi="Times New Roman" w:cs="Times New Roman"/>
          <w:sz w:val="20"/>
          <w:szCs w:val="20"/>
          <w:lang w:val="en-GB"/>
        </w:rPr>
        <w:t xml:space="preserve">[A] </w:t>
      </w:r>
      <w:r>
        <w:rPr>
          <w:rFonts w:ascii="Times New Roman" w:eastAsia="Arial" w:hAnsi="Times New Roman" w:cs="Times New Roman"/>
          <w:sz w:val="20"/>
          <w:szCs w:val="20"/>
          <w:lang w:val="en-GB"/>
        </w:rPr>
        <w:t>Sensitivity analysis for cancer incidence</w:t>
      </w:r>
      <w:r w:rsidRPr="00F22593">
        <w:rPr>
          <w:rFonts w:ascii="Times New Roman" w:eastAsia="Arial" w:hAnsi="Times New Roman" w:cs="Times New Roman"/>
          <w:sz w:val="20"/>
          <w:szCs w:val="20"/>
          <w:lang w:val="en-GB"/>
        </w:rPr>
        <w:t xml:space="preserve"> </w:t>
      </w:r>
      <w:r>
        <w:rPr>
          <w:rFonts w:ascii="Times New Roman" w:eastAsia="Arial" w:hAnsi="Times New Roman" w:cs="Times New Roman"/>
          <w:sz w:val="20"/>
          <w:szCs w:val="20"/>
          <w:lang w:val="en-GB"/>
        </w:rPr>
        <w:t>including studies evaluating MD only</w:t>
      </w:r>
      <w:r w:rsidRPr="00F22593">
        <w:rPr>
          <w:rFonts w:ascii="Times New Roman" w:eastAsia="Arial" w:hAnsi="Times New Roman" w:cs="Times New Roman"/>
          <w:sz w:val="20"/>
          <w:szCs w:val="20"/>
          <w:lang w:val="en-GB"/>
        </w:rPr>
        <w:t xml:space="preserve">. [B] </w:t>
      </w:r>
      <w:r>
        <w:rPr>
          <w:rFonts w:ascii="Times New Roman" w:eastAsia="Arial" w:hAnsi="Times New Roman" w:cs="Times New Roman"/>
          <w:sz w:val="20"/>
          <w:szCs w:val="20"/>
          <w:lang w:val="en-GB"/>
        </w:rPr>
        <w:t>Sensitivity analysis for cancer mortality</w:t>
      </w:r>
      <w:r w:rsidRPr="00F22593">
        <w:rPr>
          <w:rFonts w:ascii="Times New Roman" w:eastAsia="Arial" w:hAnsi="Times New Roman" w:cs="Times New Roman"/>
          <w:sz w:val="20"/>
          <w:szCs w:val="20"/>
          <w:lang w:val="en-GB"/>
        </w:rPr>
        <w:t xml:space="preserve"> </w:t>
      </w:r>
      <w:r>
        <w:rPr>
          <w:rFonts w:ascii="Times New Roman" w:eastAsia="Arial" w:hAnsi="Times New Roman" w:cs="Times New Roman"/>
          <w:sz w:val="20"/>
          <w:szCs w:val="20"/>
          <w:lang w:val="en-GB"/>
        </w:rPr>
        <w:t>including studies evaluating MD only</w:t>
      </w:r>
      <w:r w:rsidRPr="00F22593">
        <w:rPr>
          <w:rFonts w:ascii="Times New Roman" w:eastAsia="Arial" w:hAnsi="Times New Roman" w:cs="Times New Roman"/>
          <w:sz w:val="20"/>
          <w:szCs w:val="20"/>
          <w:lang w:val="en-GB"/>
        </w:rPr>
        <w:t xml:space="preserve">. </w:t>
      </w:r>
      <w:r w:rsidR="00F76707">
        <w:rPr>
          <w:rFonts w:ascii="Times New Roman" w:eastAsia="Arial" w:hAnsi="Times New Roman" w:cs="Times New Roman"/>
          <w:sz w:val="20"/>
          <w:szCs w:val="20"/>
          <w:lang w:val="en-GB"/>
        </w:rPr>
        <w:t xml:space="preserve">The PREDIMED and HALE studies were reported in forest plots but were not included in </w:t>
      </w:r>
      <w:r w:rsidR="005F7309">
        <w:rPr>
          <w:rFonts w:ascii="Times New Roman" w:eastAsia="Arial" w:hAnsi="Times New Roman" w:cs="Times New Roman"/>
          <w:sz w:val="20"/>
          <w:szCs w:val="20"/>
          <w:lang w:val="en-GB"/>
        </w:rPr>
        <w:t>this</w:t>
      </w:r>
      <w:r w:rsidR="00F76707">
        <w:rPr>
          <w:rFonts w:ascii="Times New Roman" w:eastAsia="Arial" w:hAnsi="Times New Roman" w:cs="Times New Roman"/>
          <w:sz w:val="20"/>
          <w:szCs w:val="20"/>
          <w:lang w:val="en-GB"/>
        </w:rPr>
        <w:t xml:space="preserve"> analysis. </w:t>
      </w:r>
      <w:r w:rsidRPr="00F22593">
        <w:rPr>
          <w:rFonts w:ascii="Times New Roman" w:eastAsia="Arial" w:hAnsi="Times New Roman" w:cs="Times New Roman"/>
          <w:sz w:val="20"/>
          <w:szCs w:val="20"/>
          <w:lang w:val="en-GB"/>
        </w:rPr>
        <w:t>ES=effect size. SE=standard error. HR=hazard ratio. OR=odds ratio.</w:t>
      </w:r>
      <w:r>
        <w:rPr>
          <w:rFonts w:ascii="Times New Roman" w:eastAsia="Arial" w:hAnsi="Times New Roman" w:cs="Times New Roman"/>
          <w:sz w:val="20"/>
          <w:szCs w:val="20"/>
          <w:lang w:val="en-GB"/>
        </w:rPr>
        <w:t xml:space="preserve"> </w:t>
      </w:r>
      <w:r w:rsidRPr="00F22593">
        <w:rPr>
          <w:rFonts w:ascii="Times New Roman" w:eastAsia="Arial" w:hAnsi="Times New Roman" w:cs="Times New Roman"/>
          <w:sz w:val="20"/>
          <w:szCs w:val="20"/>
          <w:lang w:val="en-GB"/>
        </w:rPr>
        <w:t>CI=confidence interval.</w:t>
      </w:r>
    </w:p>
    <w:p w14:paraId="0471DE3A" w14:textId="77777777" w:rsidR="00D16291" w:rsidRDefault="00052BDB" w:rsidP="00DB7D82">
      <w:pPr>
        <w:spacing w:line="240" w:lineRule="auto"/>
        <w:rPr>
          <w:rFonts w:ascii="Times New Roman" w:hAnsi="Times New Roman" w:cs="Times New Roman"/>
          <w:noProof/>
          <w:sz w:val="20"/>
          <w:szCs w:val="20"/>
          <w:lang w:val="en-US"/>
        </w:rPr>
      </w:pPr>
      <w:r w:rsidRPr="00DB7D82">
        <w:rPr>
          <w:rFonts w:ascii="Times New Roman" w:eastAsia="Arial" w:hAnsi="Times New Roman" w:cs="Times New Roman"/>
          <w:b/>
          <w:bCs/>
          <w:sz w:val="20"/>
          <w:szCs w:val="20"/>
          <w:lang w:val="en-US"/>
        </w:rPr>
        <w:br w:type="page"/>
      </w:r>
    </w:p>
    <w:p w14:paraId="57694366" w14:textId="02EED43A" w:rsidR="0027078E" w:rsidRPr="0090031A" w:rsidRDefault="0027078E" w:rsidP="00DB7D82">
      <w:pPr>
        <w:pStyle w:val="Heading1"/>
        <w:spacing w:line="240" w:lineRule="auto"/>
        <w:rPr>
          <w:rFonts w:ascii="Times New Roman" w:eastAsia="Arial" w:hAnsi="Times New Roman" w:cs="Times New Roman"/>
          <w:b/>
          <w:bCs/>
          <w:color w:val="auto"/>
          <w:sz w:val="24"/>
          <w:szCs w:val="24"/>
          <w:lang w:val="en-US"/>
        </w:rPr>
      </w:pPr>
      <w:bookmarkStart w:id="5" w:name="_Toc161782023"/>
      <w:r w:rsidRPr="0090031A">
        <w:rPr>
          <w:rFonts w:ascii="Times New Roman" w:eastAsia="Arial" w:hAnsi="Times New Roman" w:cs="Times New Roman"/>
          <w:b/>
          <w:bCs/>
          <w:color w:val="auto"/>
          <w:sz w:val="24"/>
          <w:szCs w:val="24"/>
          <w:lang w:val="en-US"/>
        </w:rPr>
        <w:lastRenderedPageBreak/>
        <w:t>Fig. S3. Sensitivity analysis for OPI</w:t>
      </w:r>
      <w:bookmarkEnd w:id="5"/>
    </w:p>
    <w:p w14:paraId="25D9DFCB" w14:textId="77777777" w:rsidR="00CC15C4" w:rsidRPr="00DB7D82" w:rsidRDefault="00CC15C4" w:rsidP="00DB7D82">
      <w:pPr>
        <w:spacing w:line="240" w:lineRule="auto"/>
        <w:rPr>
          <w:rFonts w:ascii="Times New Roman" w:hAnsi="Times New Roman" w:cs="Times New Roman"/>
          <w:b/>
          <w:bCs/>
          <w:sz w:val="20"/>
          <w:szCs w:val="20"/>
          <w:lang w:val="en-US"/>
        </w:rPr>
      </w:pPr>
    </w:p>
    <w:p w14:paraId="0CAA5DE3" w14:textId="427F39D1" w:rsidR="009D708D" w:rsidRPr="00DB7D82" w:rsidRDefault="0027078E" w:rsidP="00DB7D82">
      <w:pPr>
        <w:spacing w:line="240" w:lineRule="auto"/>
        <w:rPr>
          <w:rFonts w:ascii="Times New Roman" w:eastAsia="Arial" w:hAnsi="Times New Roman" w:cs="Times New Roman"/>
          <w:b/>
          <w:bCs/>
          <w:sz w:val="20"/>
          <w:szCs w:val="20"/>
          <w:lang w:val="en-US"/>
        </w:rPr>
      </w:pPr>
      <w:r w:rsidRPr="00DB7D82">
        <w:rPr>
          <w:rFonts w:ascii="Times New Roman" w:hAnsi="Times New Roman" w:cs="Times New Roman"/>
          <w:b/>
          <w:bCs/>
          <w:sz w:val="20"/>
          <w:szCs w:val="20"/>
          <w:lang w:val="en-US"/>
        </w:rPr>
        <w:t>[A]</w:t>
      </w:r>
      <w:r w:rsidRPr="00DB7D82">
        <w:rPr>
          <w:rFonts w:ascii="Times New Roman" w:eastAsia="Arial" w:hAnsi="Times New Roman" w:cs="Times New Roman"/>
          <w:b/>
          <w:bCs/>
          <w:sz w:val="20"/>
          <w:szCs w:val="20"/>
          <w:lang w:val="en-US"/>
        </w:rPr>
        <w:t xml:space="preserve"> </w:t>
      </w:r>
      <w:r w:rsidR="009D708D" w:rsidRPr="00DB7D82">
        <w:rPr>
          <w:rFonts w:ascii="Times New Roman" w:eastAsia="Arial" w:hAnsi="Times New Roman" w:cs="Times New Roman"/>
          <w:b/>
          <w:bCs/>
          <w:sz w:val="20"/>
          <w:szCs w:val="20"/>
          <w:lang w:val="en-US"/>
        </w:rPr>
        <w:t>Subgroup analysis according to score</w:t>
      </w:r>
    </w:p>
    <w:p w14:paraId="7BA4D35E" w14:textId="6926C409" w:rsidR="0079211E" w:rsidRPr="00DB7D82" w:rsidRDefault="0079211E"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noProof/>
          <w:sz w:val="20"/>
          <w:szCs w:val="20"/>
          <w:lang w:val="en-US"/>
        </w:rPr>
        <w:drawing>
          <wp:inline distT="0" distB="0" distL="0" distR="0" wp14:anchorId="17AF20E4" wp14:editId="372E7E5D">
            <wp:extent cx="6115685" cy="3672205"/>
            <wp:effectExtent l="0" t="0" r="0" b="4445"/>
            <wp:docPr id="1359100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15685" cy="3672205"/>
                    </a:xfrm>
                    <a:prstGeom prst="rect">
                      <a:avLst/>
                    </a:prstGeom>
                    <a:noFill/>
                    <a:ln>
                      <a:noFill/>
                    </a:ln>
                  </pic:spPr>
                </pic:pic>
              </a:graphicData>
            </a:graphic>
          </wp:inline>
        </w:drawing>
      </w:r>
    </w:p>
    <w:p w14:paraId="0567BA84" w14:textId="326B328F" w:rsidR="009D708D" w:rsidRPr="00DB7D82" w:rsidRDefault="009D708D" w:rsidP="00DB7D82">
      <w:pPr>
        <w:spacing w:line="240" w:lineRule="auto"/>
        <w:rPr>
          <w:rFonts w:ascii="Times New Roman" w:eastAsia="Arial" w:hAnsi="Times New Roman" w:cs="Times New Roman"/>
          <w:b/>
          <w:bCs/>
          <w:noProof/>
          <w:sz w:val="20"/>
          <w:szCs w:val="20"/>
          <w:lang w:val="en-US"/>
        </w:rPr>
      </w:pPr>
      <w:r w:rsidRPr="00DB7D82">
        <w:rPr>
          <w:rFonts w:ascii="Times New Roman" w:eastAsia="Arial" w:hAnsi="Times New Roman" w:cs="Times New Roman"/>
          <w:b/>
          <w:bCs/>
          <w:sz w:val="20"/>
          <w:szCs w:val="20"/>
          <w:lang w:val="en-US"/>
        </w:rPr>
        <w:t xml:space="preserve">[B] </w:t>
      </w:r>
      <w:r w:rsidR="0027078E" w:rsidRPr="00DB7D82">
        <w:rPr>
          <w:rFonts w:ascii="Times New Roman" w:eastAsia="Arial" w:hAnsi="Times New Roman" w:cs="Times New Roman"/>
          <w:b/>
          <w:bCs/>
          <w:sz w:val="20"/>
          <w:szCs w:val="20"/>
          <w:lang w:val="en-US"/>
        </w:rPr>
        <w:t xml:space="preserve">Excluding </w:t>
      </w:r>
      <w:r w:rsidRPr="00DB7D82">
        <w:rPr>
          <w:rFonts w:ascii="Times New Roman" w:eastAsia="Arial" w:hAnsi="Times New Roman" w:cs="Times New Roman"/>
          <w:b/>
          <w:bCs/>
          <w:sz w:val="20"/>
          <w:szCs w:val="20"/>
          <w:lang w:val="en-US"/>
        </w:rPr>
        <w:t>outlier</w:t>
      </w:r>
      <w:r w:rsidR="0027078E" w:rsidRPr="00DB7D82">
        <w:rPr>
          <w:rFonts w:ascii="Times New Roman" w:eastAsia="Arial" w:hAnsi="Times New Roman" w:cs="Times New Roman"/>
          <w:b/>
          <w:bCs/>
          <w:sz w:val="20"/>
          <w:szCs w:val="20"/>
          <w:lang w:val="en-US"/>
        </w:rPr>
        <w:t xml:space="preserve"> </w:t>
      </w:r>
    </w:p>
    <w:p w14:paraId="11B3ACCC" w14:textId="1B2DD653" w:rsidR="00CC15C4" w:rsidRPr="00DB7D82" w:rsidRDefault="00CC15C4"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noProof/>
          <w:sz w:val="20"/>
          <w:szCs w:val="20"/>
          <w:lang w:val="en-US"/>
        </w:rPr>
        <w:drawing>
          <wp:inline distT="0" distB="0" distL="0" distR="0" wp14:anchorId="2EA23A8E" wp14:editId="70EC6012">
            <wp:extent cx="6115685" cy="3672205"/>
            <wp:effectExtent l="0" t="0" r="0" b="4445"/>
            <wp:docPr id="246330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15685" cy="3672205"/>
                    </a:xfrm>
                    <a:prstGeom prst="rect">
                      <a:avLst/>
                    </a:prstGeom>
                    <a:noFill/>
                    <a:ln>
                      <a:noFill/>
                    </a:ln>
                  </pic:spPr>
                </pic:pic>
              </a:graphicData>
            </a:graphic>
          </wp:inline>
        </w:drawing>
      </w:r>
    </w:p>
    <w:p w14:paraId="6D74467F" w14:textId="77777777" w:rsidR="00653C2B" w:rsidRPr="00DB7D82" w:rsidRDefault="00653C2B"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sz w:val="20"/>
          <w:szCs w:val="20"/>
          <w:lang w:val="en-US"/>
        </w:rPr>
        <w:br w:type="page"/>
      </w:r>
    </w:p>
    <w:p w14:paraId="1BB83FC4" w14:textId="4197891F" w:rsidR="00653C2B" w:rsidRPr="00DB7D82" w:rsidRDefault="00653C2B"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sz w:val="20"/>
          <w:szCs w:val="20"/>
          <w:lang w:val="en-US"/>
        </w:rPr>
        <w:lastRenderedPageBreak/>
        <w:t>[C] Case Control and Cohort</w:t>
      </w:r>
    </w:p>
    <w:p w14:paraId="5DF413BB" w14:textId="606C9B88" w:rsidR="00653C2B" w:rsidRPr="00DB7D82" w:rsidRDefault="00653C2B"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noProof/>
          <w:sz w:val="20"/>
          <w:szCs w:val="20"/>
          <w:lang w:val="en-US"/>
        </w:rPr>
        <w:drawing>
          <wp:inline distT="0" distB="0" distL="0" distR="0" wp14:anchorId="797C2C8E" wp14:editId="30D4DB43">
            <wp:extent cx="6115685" cy="3672205"/>
            <wp:effectExtent l="0" t="0" r="0" b="4445"/>
            <wp:docPr id="1649865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15685" cy="3672205"/>
                    </a:xfrm>
                    <a:prstGeom prst="rect">
                      <a:avLst/>
                    </a:prstGeom>
                    <a:noFill/>
                    <a:ln>
                      <a:noFill/>
                    </a:ln>
                  </pic:spPr>
                </pic:pic>
              </a:graphicData>
            </a:graphic>
          </wp:inline>
        </w:drawing>
      </w:r>
    </w:p>
    <w:p w14:paraId="366E3B65" w14:textId="1ED9742E" w:rsidR="00F2141E" w:rsidRPr="00F22593" w:rsidRDefault="00F2141E" w:rsidP="0082556C">
      <w:pPr>
        <w:spacing w:line="240" w:lineRule="auto"/>
        <w:jc w:val="both"/>
        <w:rPr>
          <w:rFonts w:ascii="Times New Roman" w:eastAsia="Arial" w:hAnsi="Times New Roman" w:cs="Times New Roman"/>
          <w:b/>
          <w:bCs/>
          <w:sz w:val="20"/>
          <w:szCs w:val="20"/>
          <w:lang w:val="en-GB"/>
        </w:rPr>
      </w:pPr>
      <w:bookmarkStart w:id="6" w:name="_Hlk161747453"/>
      <w:r w:rsidRPr="00F22593">
        <w:rPr>
          <w:rFonts w:ascii="Times New Roman" w:eastAsia="Arial" w:hAnsi="Times New Roman" w:cs="Times New Roman"/>
          <w:b/>
          <w:bCs/>
          <w:sz w:val="20"/>
          <w:szCs w:val="20"/>
          <w:lang w:val="en-GB"/>
        </w:rPr>
        <w:t xml:space="preserve">Fig. </w:t>
      </w:r>
      <w:r>
        <w:rPr>
          <w:rFonts w:ascii="Times New Roman" w:eastAsia="Arial" w:hAnsi="Times New Roman" w:cs="Times New Roman"/>
          <w:b/>
          <w:bCs/>
          <w:sz w:val="20"/>
          <w:szCs w:val="20"/>
          <w:lang w:val="en-GB"/>
        </w:rPr>
        <w:t>S3</w:t>
      </w:r>
      <w:r w:rsidRPr="00F22593">
        <w:rPr>
          <w:rFonts w:ascii="Times New Roman" w:eastAsia="Arial" w:hAnsi="Times New Roman" w:cs="Times New Roman"/>
          <w:b/>
          <w:bCs/>
          <w:sz w:val="20"/>
          <w:szCs w:val="20"/>
          <w:lang w:val="en-GB"/>
        </w:rPr>
        <w:t xml:space="preserve"> Legend. </w:t>
      </w:r>
      <w:r w:rsidRPr="00F22593">
        <w:rPr>
          <w:rFonts w:ascii="Times New Roman" w:eastAsia="Arial" w:hAnsi="Times New Roman" w:cs="Times New Roman"/>
          <w:sz w:val="20"/>
          <w:szCs w:val="20"/>
          <w:lang w:val="en-GB"/>
        </w:rPr>
        <w:t xml:space="preserve">[A] </w:t>
      </w:r>
      <w:r>
        <w:rPr>
          <w:rFonts w:ascii="Times New Roman" w:eastAsia="Arial" w:hAnsi="Times New Roman" w:cs="Times New Roman"/>
          <w:sz w:val="20"/>
          <w:szCs w:val="20"/>
          <w:lang w:val="en-GB"/>
        </w:rPr>
        <w:t>Subgroup analysis according to score</w:t>
      </w:r>
      <w:r w:rsidRPr="00F22593">
        <w:rPr>
          <w:rFonts w:ascii="Times New Roman" w:eastAsia="Arial" w:hAnsi="Times New Roman" w:cs="Times New Roman"/>
          <w:sz w:val="20"/>
          <w:szCs w:val="20"/>
          <w:lang w:val="en-GB"/>
        </w:rPr>
        <w:t xml:space="preserve">. [B] </w:t>
      </w:r>
      <w:r>
        <w:rPr>
          <w:rFonts w:ascii="Times New Roman" w:eastAsia="Arial" w:hAnsi="Times New Roman" w:cs="Times New Roman"/>
          <w:sz w:val="20"/>
          <w:szCs w:val="20"/>
          <w:lang w:val="en-GB"/>
        </w:rPr>
        <w:t>Subgroup analysis excluding outlier</w:t>
      </w:r>
      <w:r w:rsidRPr="00F22593">
        <w:rPr>
          <w:rFonts w:ascii="Times New Roman" w:eastAsia="Arial" w:hAnsi="Times New Roman" w:cs="Times New Roman"/>
          <w:sz w:val="20"/>
          <w:szCs w:val="20"/>
          <w:lang w:val="en-GB"/>
        </w:rPr>
        <w:t>.</w:t>
      </w:r>
      <w:r>
        <w:rPr>
          <w:rFonts w:ascii="Times New Roman" w:eastAsia="Arial" w:hAnsi="Times New Roman" w:cs="Times New Roman"/>
          <w:sz w:val="20"/>
          <w:szCs w:val="20"/>
          <w:lang w:val="en-GB"/>
        </w:rPr>
        <w:t xml:space="preserve"> [C] Sensitivity analysis for case-control and cohort studies with one-point increase. </w:t>
      </w:r>
      <w:r w:rsidR="00914157">
        <w:rPr>
          <w:rFonts w:ascii="Times New Roman" w:eastAsia="Arial" w:hAnsi="Times New Roman" w:cs="Times New Roman"/>
          <w:sz w:val="20"/>
          <w:szCs w:val="20"/>
          <w:lang w:val="en-GB"/>
        </w:rPr>
        <w:t xml:space="preserve">In panel B, study from Giraldi et colleagues was considered an outlier due to the effect size. </w:t>
      </w:r>
      <w:r w:rsidR="0082556C">
        <w:rPr>
          <w:rFonts w:ascii="Times New Roman" w:eastAsia="Arial" w:hAnsi="Times New Roman" w:cs="Times New Roman"/>
          <w:sz w:val="20"/>
          <w:szCs w:val="20"/>
          <w:lang w:val="en-GB"/>
        </w:rPr>
        <w:t xml:space="preserve">Results from the studies evaluating MDs were consistent with the primary analysis, </w:t>
      </w:r>
      <w:r w:rsidR="001D6AC7">
        <w:rPr>
          <w:rFonts w:ascii="Times New Roman" w:eastAsia="Arial" w:hAnsi="Times New Roman" w:cs="Times New Roman"/>
          <w:sz w:val="20"/>
          <w:szCs w:val="20"/>
          <w:lang w:val="en-GB"/>
        </w:rPr>
        <w:t xml:space="preserve">In panel C, even if the interaction test is formally non-significant, it should be considered that only one trial (ULSAM) was a cohort study and reported a non-significant effect. </w:t>
      </w:r>
      <w:r>
        <w:rPr>
          <w:rFonts w:ascii="Times New Roman" w:eastAsia="Arial" w:hAnsi="Times New Roman" w:cs="Times New Roman"/>
          <w:sz w:val="20"/>
          <w:szCs w:val="20"/>
          <w:lang w:val="en-GB"/>
        </w:rPr>
        <w:t>OPI=one-point increase.</w:t>
      </w:r>
      <w:r w:rsidRPr="00F22593">
        <w:rPr>
          <w:rFonts w:ascii="Times New Roman" w:eastAsia="Arial" w:hAnsi="Times New Roman" w:cs="Times New Roman"/>
          <w:sz w:val="20"/>
          <w:szCs w:val="20"/>
          <w:lang w:val="en-GB"/>
        </w:rPr>
        <w:t xml:space="preserve"> </w:t>
      </w:r>
      <w:r>
        <w:rPr>
          <w:rFonts w:ascii="Times New Roman" w:eastAsia="Arial" w:hAnsi="Times New Roman" w:cs="Times New Roman"/>
          <w:sz w:val="20"/>
          <w:szCs w:val="20"/>
          <w:lang w:val="en-GB"/>
        </w:rPr>
        <w:t>MDS=Mediterranean diet score.</w:t>
      </w:r>
      <w:r w:rsidRPr="00F22593">
        <w:rPr>
          <w:rFonts w:ascii="Times New Roman" w:eastAsia="Arial" w:hAnsi="Times New Roman" w:cs="Times New Roman"/>
          <w:sz w:val="20"/>
          <w:szCs w:val="20"/>
          <w:lang w:val="en-GB"/>
        </w:rPr>
        <w:t xml:space="preserve"> OR=odds ratio.</w:t>
      </w:r>
      <w:r>
        <w:rPr>
          <w:rFonts w:ascii="Times New Roman" w:eastAsia="Arial" w:hAnsi="Times New Roman" w:cs="Times New Roman"/>
          <w:sz w:val="20"/>
          <w:szCs w:val="20"/>
          <w:lang w:val="en-GB"/>
        </w:rPr>
        <w:t xml:space="preserve"> </w:t>
      </w:r>
      <w:r w:rsidRPr="00F22593">
        <w:rPr>
          <w:rFonts w:ascii="Times New Roman" w:eastAsia="Arial" w:hAnsi="Times New Roman" w:cs="Times New Roman"/>
          <w:sz w:val="20"/>
          <w:szCs w:val="20"/>
          <w:lang w:val="en-GB"/>
        </w:rPr>
        <w:t>SE=standard error. CI=confidence interval.</w:t>
      </w:r>
    </w:p>
    <w:bookmarkEnd w:id="6"/>
    <w:p w14:paraId="5ED047C7" w14:textId="5F296310" w:rsidR="0096487E" w:rsidRPr="00DB7D82" w:rsidRDefault="0096487E" w:rsidP="00DB7D82">
      <w:pPr>
        <w:spacing w:line="240" w:lineRule="auto"/>
        <w:rPr>
          <w:rFonts w:ascii="Times New Roman" w:hAnsi="Times New Roman" w:cs="Times New Roman"/>
          <w:sz w:val="20"/>
          <w:szCs w:val="20"/>
          <w:lang w:val="en-US"/>
        </w:rPr>
      </w:pPr>
      <w:r w:rsidRPr="00DB7D82">
        <w:rPr>
          <w:rFonts w:ascii="Times New Roman" w:hAnsi="Times New Roman" w:cs="Times New Roman"/>
          <w:sz w:val="20"/>
          <w:szCs w:val="20"/>
          <w:lang w:val="en-US"/>
        </w:rPr>
        <w:br w:type="page"/>
      </w:r>
    </w:p>
    <w:p w14:paraId="006FD383" w14:textId="46D46C75" w:rsidR="0096487E" w:rsidRPr="0090031A" w:rsidRDefault="0096487E" w:rsidP="00DB7D82">
      <w:pPr>
        <w:pStyle w:val="Heading1"/>
        <w:spacing w:line="240" w:lineRule="auto"/>
        <w:rPr>
          <w:rFonts w:ascii="Times New Roman" w:eastAsia="Arial" w:hAnsi="Times New Roman" w:cs="Times New Roman"/>
          <w:b/>
          <w:bCs/>
          <w:color w:val="auto"/>
          <w:sz w:val="24"/>
          <w:szCs w:val="24"/>
          <w:lang w:val="en-US"/>
        </w:rPr>
      </w:pPr>
      <w:bookmarkStart w:id="7" w:name="_Toc161782024"/>
      <w:r w:rsidRPr="0090031A">
        <w:rPr>
          <w:rFonts w:ascii="Times New Roman" w:eastAsia="Arial" w:hAnsi="Times New Roman" w:cs="Times New Roman"/>
          <w:b/>
          <w:bCs/>
          <w:color w:val="auto"/>
          <w:sz w:val="24"/>
          <w:szCs w:val="24"/>
          <w:lang w:val="en-US"/>
        </w:rPr>
        <w:lastRenderedPageBreak/>
        <w:t xml:space="preserve">Fig. S4. </w:t>
      </w:r>
      <w:r w:rsidR="00546F4E" w:rsidRPr="0090031A">
        <w:rPr>
          <w:rFonts w:ascii="Times New Roman" w:eastAsia="Arial" w:hAnsi="Times New Roman" w:cs="Times New Roman"/>
          <w:b/>
          <w:bCs/>
          <w:color w:val="auto"/>
          <w:sz w:val="24"/>
          <w:szCs w:val="24"/>
          <w:lang w:val="en-US"/>
        </w:rPr>
        <w:t>Sensitivity analysis for adherence</w:t>
      </w:r>
      <w:bookmarkEnd w:id="7"/>
    </w:p>
    <w:p w14:paraId="0252668B" w14:textId="77777777" w:rsidR="008734A4" w:rsidRPr="00DB7D82" w:rsidRDefault="008734A4" w:rsidP="00DB7D82">
      <w:pPr>
        <w:spacing w:line="240" w:lineRule="auto"/>
        <w:rPr>
          <w:rFonts w:ascii="Times New Roman" w:hAnsi="Times New Roman" w:cs="Times New Roman"/>
          <w:b/>
          <w:bCs/>
          <w:sz w:val="20"/>
          <w:szCs w:val="20"/>
          <w:lang w:val="en-US"/>
        </w:rPr>
      </w:pPr>
    </w:p>
    <w:p w14:paraId="11C043B3" w14:textId="15268895" w:rsidR="009D1631" w:rsidRPr="00DB7D82" w:rsidRDefault="009D1631"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t>[A] Adherence only in HR</w:t>
      </w:r>
    </w:p>
    <w:p w14:paraId="46BAFFDB" w14:textId="3B9318AD" w:rsidR="009D1631" w:rsidRPr="00DB7D82" w:rsidRDefault="008734A4" w:rsidP="00DB7D82">
      <w:pPr>
        <w:spacing w:line="240" w:lineRule="auto"/>
        <w:rPr>
          <w:rFonts w:ascii="Times New Roman" w:hAnsi="Times New Roman" w:cs="Times New Roman"/>
          <w:sz w:val="20"/>
          <w:szCs w:val="20"/>
          <w:lang w:val="en-US"/>
        </w:rPr>
      </w:pPr>
      <w:r w:rsidRPr="00DB7D82">
        <w:rPr>
          <w:rFonts w:ascii="Times New Roman" w:hAnsi="Times New Roman" w:cs="Times New Roman"/>
          <w:noProof/>
          <w:sz w:val="20"/>
          <w:szCs w:val="20"/>
          <w:lang w:val="en-US"/>
        </w:rPr>
        <w:drawing>
          <wp:inline distT="0" distB="0" distL="0" distR="0" wp14:anchorId="71813488" wp14:editId="37A43011">
            <wp:extent cx="6115685" cy="4893945"/>
            <wp:effectExtent l="0" t="0" r="0" b="1905"/>
            <wp:docPr id="212357624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15685" cy="4893945"/>
                    </a:xfrm>
                    <a:prstGeom prst="rect">
                      <a:avLst/>
                    </a:prstGeom>
                    <a:noFill/>
                    <a:ln>
                      <a:noFill/>
                    </a:ln>
                  </pic:spPr>
                </pic:pic>
              </a:graphicData>
            </a:graphic>
          </wp:inline>
        </w:drawing>
      </w:r>
    </w:p>
    <w:p w14:paraId="19612A7B" w14:textId="553E6AA1" w:rsidR="00F4027B" w:rsidRPr="00F22593" w:rsidRDefault="00F4027B" w:rsidP="00A64AC9">
      <w:pPr>
        <w:spacing w:line="240" w:lineRule="auto"/>
        <w:jc w:val="both"/>
        <w:rPr>
          <w:rFonts w:ascii="Times New Roman" w:eastAsia="Arial" w:hAnsi="Times New Roman" w:cs="Times New Roman"/>
          <w:b/>
          <w:bCs/>
          <w:sz w:val="20"/>
          <w:szCs w:val="20"/>
          <w:lang w:val="en-GB"/>
        </w:rPr>
      </w:pPr>
      <w:r w:rsidRPr="00F22593">
        <w:rPr>
          <w:rFonts w:ascii="Times New Roman" w:eastAsia="Arial" w:hAnsi="Times New Roman" w:cs="Times New Roman"/>
          <w:b/>
          <w:bCs/>
          <w:sz w:val="20"/>
          <w:szCs w:val="20"/>
          <w:lang w:val="en-GB"/>
        </w:rPr>
        <w:t xml:space="preserve">Fig. </w:t>
      </w:r>
      <w:r>
        <w:rPr>
          <w:rFonts w:ascii="Times New Roman" w:eastAsia="Arial" w:hAnsi="Times New Roman" w:cs="Times New Roman"/>
          <w:b/>
          <w:bCs/>
          <w:sz w:val="20"/>
          <w:szCs w:val="20"/>
          <w:lang w:val="en-GB"/>
        </w:rPr>
        <w:t>S4</w:t>
      </w:r>
      <w:r w:rsidRPr="00F22593">
        <w:rPr>
          <w:rFonts w:ascii="Times New Roman" w:eastAsia="Arial" w:hAnsi="Times New Roman" w:cs="Times New Roman"/>
          <w:b/>
          <w:bCs/>
          <w:sz w:val="20"/>
          <w:szCs w:val="20"/>
          <w:lang w:val="en-GB"/>
        </w:rPr>
        <w:t xml:space="preserve"> Legend. </w:t>
      </w:r>
      <w:r w:rsidRPr="00F22593">
        <w:rPr>
          <w:rFonts w:ascii="Times New Roman" w:eastAsia="Arial" w:hAnsi="Times New Roman" w:cs="Times New Roman"/>
          <w:sz w:val="20"/>
          <w:szCs w:val="20"/>
          <w:lang w:val="en-GB"/>
        </w:rPr>
        <w:t xml:space="preserve">[A] </w:t>
      </w:r>
      <w:r>
        <w:rPr>
          <w:rFonts w:ascii="Times New Roman" w:eastAsia="Arial" w:hAnsi="Times New Roman" w:cs="Times New Roman"/>
          <w:sz w:val="20"/>
          <w:szCs w:val="20"/>
          <w:lang w:val="en-GB"/>
        </w:rPr>
        <w:t>Sensitivity analysis evaluating adherence only in HR.</w:t>
      </w:r>
      <w:r w:rsidR="00CA1054">
        <w:rPr>
          <w:rFonts w:ascii="Times New Roman" w:eastAsia="Arial" w:hAnsi="Times New Roman" w:cs="Times New Roman"/>
          <w:sz w:val="20"/>
          <w:szCs w:val="20"/>
          <w:lang w:val="en-GB"/>
        </w:rPr>
        <w:t xml:space="preserve"> The study from Turati and </w:t>
      </w:r>
      <w:r w:rsidR="00A64AC9">
        <w:rPr>
          <w:rFonts w:ascii="Times New Roman" w:eastAsia="Arial" w:hAnsi="Times New Roman" w:cs="Times New Roman"/>
          <w:sz w:val="20"/>
          <w:szCs w:val="20"/>
          <w:lang w:val="en-GB"/>
        </w:rPr>
        <w:t>colleagues</w:t>
      </w:r>
      <w:r w:rsidR="00CA1054">
        <w:rPr>
          <w:rFonts w:ascii="Times New Roman" w:eastAsia="Arial" w:hAnsi="Times New Roman" w:cs="Times New Roman"/>
          <w:sz w:val="20"/>
          <w:szCs w:val="20"/>
          <w:lang w:val="en-GB"/>
        </w:rPr>
        <w:t xml:space="preserve"> is reported in the forest plot but was excluded from this </w:t>
      </w:r>
      <w:r w:rsidR="00D34CD6">
        <w:rPr>
          <w:rFonts w:ascii="Times New Roman" w:eastAsia="Arial" w:hAnsi="Times New Roman" w:cs="Times New Roman"/>
          <w:sz w:val="20"/>
          <w:szCs w:val="20"/>
          <w:lang w:val="en-GB"/>
        </w:rPr>
        <w:t>analysis</w:t>
      </w:r>
      <w:r w:rsidR="00A64AC9">
        <w:rPr>
          <w:rFonts w:ascii="Times New Roman" w:eastAsia="Arial" w:hAnsi="Times New Roman" w:cs="Times New Roman"/>
          <w:sz w:val="20"/>
          <w:szCs w:val="20"/>
          <w:lang w:val="en-GB"/>
        </w:rPr>
        <w:t xml:space="preserve"> since the outcome reported was odds ratio</w:t>
      </w:r>
      <w:r w:rsidR="00CA1054">
        <w:rPr>
          <w:rFonts w:ascii="Times New Roman" w:eastAsia="Arial" w:hAnsi="Times New Roman" w:cs="Times New Roman"/>
          <w:sz w:val="20"/>
          <w:szCs w:val="20"/>
          <w:lang w:val="en-GB"/>
        </w:rPr>
        <w:t>.</w:t>
      </w:r>
      <w:r>
        <w:rPr>
          <w:rFonts w:ascii="Times New Roman" w:eastAsia="Arial" w:hAnsi="Times New Roman" w:cs="Times New Roman"/>
          <w:sz w:val="20"/>
          <w:szCs w:val="20"/>
          <w:lang w:val="en-GB"/>
        </w:rPr>
        <w:t xml:space="preserve"> MD=Mediterranean diet.</w:t>
      </w:r>
      <w:r w:rsidRPr="00F22593">
        <w:rPr>
          <w:rFonts w:ascii="Times New Roman" w:eastAsia="Arial" w:hAnsi="Times New Roman" w:cs="Times New Roman"/>
          <w:sz w:val="20"/>
          <w:szCs w:val="20"/>
          <w:lang w:val="en-GB"/>
        </w:rPr>
        <w:t xml:space="preserve"> </w:t>
      </w:r>
      <w:r>
        <w:rPr>
          <w:rFonts w:ascii="Times New Roman" w:eastAsia="Arial" w:hAnsi="Times New Roman" w:cs="Times New Roman"/>
          <w:sz w:val="20"/>
          <w:szCs w:val="20"/>
          <w:lang w:val="en-GB"/>
        </w:rPr>
        <w:t>H</w:t>
      </w:r>
      <w:r w:rsidRPr="00F22593">
        <w:rPr>
          <w:rFonts w:ascii="Times New Roman" w:eastAsia="Arial" w:hAnsi="Times New Roman" w:cs="Times New Roman"/>
          <w:sz w:val="20"/>
          <w:szCs w:val="20"/>
          <w:lang w:val="en-GB"/>
        </w:rPr>
        <w:t>R=</w:t>
      </w:r>
      <w:r>
        <w:rPr>
          <w:rFonts w:ascii="Times New Roman" w:eastAsia="Arial" w:hAnsi="Times New Roman" w:cs="Times New Roman"/>
          <w:sz w:val="20"/>
          <w:szCs w:val="20"/>
          <w:lang w:val="en-GB"/>
        </w:rPr>
        <w:t>hazard</w:t>
      </w:r>
      <w:r w:rsidRPr="00F22593">
        <w:rPr>
          <w:rFonts w:ascii="Times New Roman" w:eastAsia="Arial" w:hAnsi="Times New Roman" w:cs="Times New Roman"/>
          <w:sz w:val="20"/>
          <w:szCs w:val="20"/>
          <w:lang w:val="en-GB"/>
        </w:rPr>
        <w:t xml:space="preserve"> ratio.</w:t>
      </w:r>
      <w:r>
        <w:rPr>
          <w:rFonts w:ascii="Times New Roman" w:eastAsia="Arial" w:hAnsi="Times New Roman" w:cs="Times New Roman"/>
          <w:sz w:val="20"/>
          <w:szCs w:val="20"/>
          <w:lang w:val="en-GB"/>
        </w:rPr>
        <w:t xml:space="preserve"> </w:t>
      </w:r>
      <w:r w:rsidRPr="00F22593">
        <w:rPr>
          <w:rFonts w:ascii="Times New Roman" w:eastAsia="Arial" w:hAnsi="Times New Roman" w:cs="Times New Roman"/>
          <w:sz w:val="20"/>
          <w:szCs w:val="20"/>
          <w:lang w:val="en-GB"/>
        </w:rPr>
        <w:t>SE=standard error. CI=confidence interval.</w:t>
      </w:r>
    </w:p>
    <w:p w14:paraId="17238557" w14:textId="59642326" w:rsidR="00A84D34" w:rsidRPr="00DB7D82" w:rsidRDefault="00A84D34" w:rsidP="00DB7D82">
      <w:pPr>
        <w:spacing w:line="240" w:lineRule="auto"/>
        <w:rPr>
          <w:rFonts w:ascii="Times New Roman" w:hAnsi="Times New Roman" w:cs="Times New Roman"/>
          <w:sz w:val="20"/>
          <w:szCs w:val="20"/>
          <w:lang w:val="en-US"/>
        </w:rPr>
      </w:pPr>
      <w:r w:rsidRPr="00DB7D82">
        <w:rPr>
          <w:rFonts w:ascii="Times New Roman" w:hAnsi="Times New Roman" w:cs="Times New Roman"/>
          <w:sz w:val="20"/>
          <w:szCs w:val="20"/>
          <w:lang w:val="en-US"/>
        </w:rPr>
        <w:br w:type="page"/>
      </w:r>
    </w:p>
    <w:p w14:paraId="2D0A24CE" w14:textId="77777777" w:rsidR="0059529B" w:rsidRPr="0090031A" w:rsidRDefault="0059529B" w:rsidP="00DB7D82">
      <w:pPr>
        <w:pStyle w:val="Heading1"/>
        <w:spacing w:line="240" w:lineRule="auto"/>
        <w:rPr>
          <w:rFonts w:ascii="Times New Roman" w:eastAsia="Arial" w:hAnsi="Times New Roman" w:cs="Times New Roman"/>
          <w:b/>
          <w:bCs/>
          <w:color w:val="auto"/>
          <w:sz w:val="24"/>
          <w:szCs w:val="24"/>
          <w:lang w:val="en-US"/>
        </w:rPr>
      </w:pPr>
      <w:bookmarkStart w:id="8" w:name="_Toc161782025"/>
      <w:r w:rsidRPr="0090031A">
        <w:rPr>
          <w:rFonts w:ascii="Times New Roman" w:eastAsia="Arial" w:hAnsi="Times New Roman" w:cs="Times New Roman"/>
          <w:b/>
          <w:bCs/>
          <w:color w:val="auto"/>
          <w:sz w:val="24"/>
          <w:szCs w:val="24"/>
          <w:lang w:val="en-US"/>
        </w:rPr>
        <w:lastRenderedPageBreak/>
        <w:t>Fig. S5. Cancer type</w:t>
      </w:r>
      <w:bookmarkEnd w:id="8"/>
    </w:p>
    <w:p w14:paraId="0179E069" w14:textId="77777777" w:rsidR="00923074" w:rsidRPr="00DB7D82" w:rsidRDefault="00923074" w:rsidP="00DB7D82">
      <w:pPr>
        <w:spacing w:line="240" w:lineRule="auto"/>
        <w:rPr>
          <w:rFonts w:ascii="Times New Roman" w:hAnsi="Times New Roman" w:cs="Times New Roman"/>
          <w:b/>
          <w:bCs/>
          <w:sz w:val="20"/>
          <w:szCs w:val="20"/>
          <w:lang w:val="en-US"/>
        </w:rPr>
      </w:pPr>
    </w:p>
    <w:p w14:paraId="0C8467B9" w14:textId="42752066" w:rsidR="00BE2BD8" w:rsidRPr="00DB7D82" w:rsidRDefault="00BE2BD8"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t>[A]</w:t>
      </w:r>
      <w:r w:rsidR="00923074" w:rsidRPr="00DB7D82">
        <w:rPr>
          <w:rFonts w:ascii="Times New Roman" w:hAnsi="Times New Roman" w:cs="Times New Roman"/>
          <w:b/>
          <w:bCs/>
          <w:sz w:val="20"/>
          <w:szCs w:val="20"/>
          <w:lang w:val="en-US"/>
        </w:rPr>
        <w:t xml:space="preserve"> </w:t>
      </w:r>
      <w:bookmarkStart w:id="9" w:name="_Hlk161747573"/>
      <w:r w:rsidR="00923074" w:rsidRPr="00DB7D82">
        <w:rPr>
          <w:rFonts w:ascii="Times New Roman" w:hAnsi="Times New Roman" w:cs="Times New Roman"/>
          <w:b/>
          <w:bCs/>
          <w:sz w:val="20"/>
          <w:szCs w:val="20"/>
          <w:lang w:val="en-US"/>
        </w:rPr>
        <w:t xml:space="preserve">Cancer incidence only in </w:t>
      </w:r>
      <w:r w:rsidR="003668EE">
        <w:rPr>
          <w:rFonts w:ascii="Times New Roman" w:hAnsi="Times New Roman" w:cs="Times New Roman"/>
          <w:b/>
          <w:bCs/>
          <w:sz w:val="20"/>
          <w:szCs w:val="20"/>
          <w:lang w:val="en-US"/>
        </w:rPr>
        <w:t xml:space="preserve">studies evaluating </w:t>
      </w:r>
      <w:r w:rsidR="00923074" w:rsidRPr="00DB7D82">
        <w:rPr>
          <w:rFonts w:ascii="Times New Roman" w:hAnsi="Times New Roman" w:cs="Times New Roman"/>
          <w:b/>
          <w:bCs/>
          <w:sz w:val="20"/>
          <w:szCs w:val="20"/>
          <w:lang w:val="en-US"/>
        </w:rPr>
        <w:t>HR</w:t>
      </w:r>
      <w:bookmarkEnd w:id="9"/>
    </w:p>
    <w:p w14:paraId="3BB6D18F" w14:textId="6D773367" w:rsidR="00BE2BD8" w:rsidRPr="00DB7D82" w:rsidRDefault="00923074" w:rsidP="00DB7D82">
      <w:pPr>
        <w:spacing w:line="240" w:lineRule="auto"/>
        <w:rPr>
          <w:rFonts w:ascii="Times New Roman" w:hAnsi="Times New Roman" w:cs="Times New Roman"/>
          <w:sz w:val="20"/>
          <w:szCs w:val="20"/>
          <w:lang w:val="en-US"/>
        </w:rPr>
      </w:pPr>
      <w:r w:rsidRPr="00DB7D82">
        <w:rPr>
          <w:rFonts w:ascii="Times New Roman" w:hAnsi="Times New Roman" w:cs="Times New Roman"/>
          <w:noProof/>
          <w:sz w:val="20"/>
          <w:szCs w:val="20"/>
          <w:lang w:val="en-US"/>
        </w:rPr>
        <w:drawing>
          <wp:inline distT="0" distB="0" distL="0" distR="0" wp14:anchorId="082031C4" wp14:editId="2F930E9B">
            <wp:extent cx="6115685" cy="3672205"/>
            <wp:effectExtent l="0" t="0" r="0" b="4445"/>
            <wp:docPr id="51403630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15685" cy="3672205"/>
                    </a:xfrm>
                    <a:prstGeom prst="rect">
                      <a:avLst/>
                    </a:prstGeom>
                    <a:noFill/>
                    <a:ln>
                      <a:noFill/>
                    </a:ln>
                  </pic:spPr>
                </pic:pic>
              </a:graphicData>
            </a:graphic>
          </wp:inline>
        </w:drawing>
      </w:r>
    </w:p>
    <w:p w14:paraId="6C69D49D" w14:textId="77777777" w:rsidR="00F57171" w:rsidRPr="00DB7D82" w:rsidRDefault="00F57171" w:rsidP="00DB7D82">
      <w:pPr>
        <w:spacing w:line="240" w:lineRule="auto"/>
        <w:rPr>
          <w:rFonts w:ascii="Times New Roman" w:hAnsi="Times New Roman" w:cs="Times New Roman"/>
          <w:sz w:val="20"/>
          <w:szCs w:val="20"/>
          <w:lang w:val="en-US"/>
        </w:rPr>
      </w:pPr>
      <w:r w:rsidRPr="00DB7D82">
        <w:rPr>
          <w:rFonts w:ascii="Times New Roman" w:hAnsi="Times New Roman" w:cs="Times New Roman"/>
          <w:sz w:val="20"/>
          <w:szCs w:val="20"/>
          <w:lang w:val="en-US"/>
        </w:rPr>
        <w:br w:type="page"/>
      </w:r>
    </w:p>
    <w:p w14:paraId="71A54E41" w14:textId="1A2EAE32" w:rsidR="00A84D34" w:rsidRPr="00DB7D82" w:rsidRDefault="00BE2BD8"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lastRenderedPageBreak/>
        <w:t xml:space="preserve">[B] </w:t>
      </w:r>
      <w:r w:rsidR="003A2A86" w:rsidRPr="00DB7D82">
        <w:rPr>
          <w:rFonts w:ascii="Times New Roman" w:hAnsi="Times New Roman" w:cs="Times New Roman"/>
          <w:b/>
          <w:bCs/>
          <w:sz w:val="20"/>
          <w:szCs w:val="20"/>
          <w:lang w:val="en-US"/>
        </w:rPr>
        <w:t xml:space="preserve">Cancer incidence in </w:t>
      </w:r>
      <w:r w:rsidR="003F702E">
        <w:rPr>
          <w:rFonts w:ascii="Times New Roman" w:hAnsi="Times New Roman" w:cs="Times New Roman"/>
          <w:b/>
          <w:bCs/>
          <w:sz w:val="20"/>
          <w:szCs w:val="20"/>
          <w:lang w:val="en-US"/>
        </w:rPr>
        <w:t xml:space="preserve">studies evaluating MD as </w:t>
      </w:r>
      <w:r w:rsidR="003A2A86" w:rsidRPr="00DB7D82">
        <w:rPr>
          <w:rFonts w:ascii="Times New Roman" w:hAnsi="Times New Roman" w:cs="Times New Roman"/>
          <w:b/>
          <w:bCs/>
          <w:sz w:val="20"/>
          <w:szCs w:val="20"/>
          <w:lang w:val="en-US"/>
        </w:rPr>
        <w:t>OPI</w:t>
      </w:r>
    </w:p>
    <w:p w14:paraId="3D15AD32" w14:textId="4F16DA61" w:rsidR="00F57171" w:rsidRPr="00DB7D82" w:rsidRDefault="003A2A86" w:rsidP="00DB7D82">
      <w:pPr>
        <w:spacing w:line="240" w:lineRule="auto"/>
        <w:rPr>
          <w:rFonts w:ascii="Times New Roman" w:hAnsi="Times New Roman" w:cs="Times New Roman"/>
          <w:sz w:val="20"/>
          <w:szCs w:val="20"/>
          <w:lang w:val="en-US"/>
        </w:rPr>
      </w:pPr>
      <w:r w:rsidRPr="00DB7D82">
        <w:rPr>
          <w:rFonts w:ascii="Times New Roman" w:hAnsi="Times New Roman" w:cs="Times New Roman"/>
          <w:noProof/>
          <w:sz w:val="20"/>
          <w:szCs w:val="20"/>
          <w:lang w:val="en-US"/>
        </w:rPr>
        <w:drawing>
          <wp:inline distT="0" distB="0" distL="0" distR="0" wp14:anchorId="46D30702" wp14:editId="3F0EA314">
            <wp:extent cx="6115685" cy="4893945"/>
            <wp:effectExtent l="0" t="0" r="0" b="1905"/>
            <wp:docPr id="1573316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15685" cy="4893945"/>
                    </a:xfrm>
                    <a:prstGeom prst="rect">
                      <a:avLst/>
                    </a:prstGeom>
                    <a:noFill/>
                    <a:ln>
                      <a:noFill/>
                    </a:ln>
                  </pic:spPr>
                </pic:pic>
              </a:graphicData>
            </a:graphic>
          </wp:inline>
        </w:drawing>
      </w:r>
    </w:p>
    <w:p w14:paraId="72F90BF9" w14:textId="77777777" w:rsidR="004B53BC" w:rsidRPr="00DB7D82" w:rsidRDefault="004B53BC" w:rsidP="00DB7D82">
      <w:pPr>
        <w:spacing w:line="240" w:lineRule="auto"/>
        <w:rPr>
          <w:rFonts w:ascii="Times New Roman" w:hAnsi="Times New Roman" w:cs="Times New Roman"/>
          <w:sz w:val="20"/>
          <w:szCs w:val="20"/>
          <w:lang w:val="en-US"/>
        </w:rPr>
      </w:pPr>
      <w:r w:rsidRPr="00DB7D82">
        <w:rPr>
          <w:rFonts w:ascii="Times New Roman" w:hAnsi="Times New Roman" w:cs="Times New Roman"/>
          <w:sz w:val="20"/>
          <w:szCs w:val="20"/>
          <w:lang w:val="en-US"/>
        </w:rPr>
        <w:br w:type="page"/>
      </w:r>
    </w:p>
    <w:p w14:paraId="5F6E2D8E" w14:textId="61F7680F" w:rsidR="004B53BC" w:rsidRPr="00DB7D82" w:rsidRDefault="004B53BC"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lastRenderedPageBreak/>
        <w:t>[C]</w:t>
      </w:r>
      <w:r w:rsidR="0079604C" w:rsidRPr="00DB7D82">
        <w:rPr>
          <w:rFonts w:ascii="Times New Roman" w:hAnsi="Times New Roman" w:cs="Times New Roman"/>
          <w:b/>
          <w:bCs/>
          <w:sz w:val="20"/>
          <w:szCs w:val="20"/>
          <w:lang w:val="en-US"/>
        </w:rPr>
        <w:t xml:space="preserve"> </w:t>
      </w:r>
      <w:r w:rsidR="003C5D5B" w:rsidRPr="003C5D5B">
        <w:rPr>
          <w:rFonts w:ascii="Times New Roman" w:hAnsi="Times New Roman" w:cs="Times New Roman"/>
          <w:b/>
          <w:bCs/>
          <w:sz w:val="20"/>
          <w:szCs w:val="20"/>
          <w:lang w:val="en-US"/>
        </w:rPr>
        <w:t xml:space="preserve">Cancer incidence in studies evaluating MD as OPI </w:t>
      </w:r>
      <w:r w:rsidR="0079604C" w:rsidRPr="00DB7D82">
        <w:rPr>
          <w:rFonts w:ascii="Times New Roman" w:hAnsi="Times New Roman" w:cs="Times New Roman"/>
          <w:b/>
          <w:bCs/>
          <w:sz w:val="20"/>
          <w:szCs w:val="20"/>
          <w:lang w:val="en-US"/>
        </w:rPr>
        <w:t>using MDS</w:t>
      </w:r>
    </w:p>
    <w:p w14:paraId="4CCD6E84" w14:textId="76EC425C" w:rsidR="004B53BC" w:rsidRPr="00DB7D82" w:rsidRDefault="0079604C" w:rsidP="00DB7D82">
      <w:pPr>
        <w:spacing w:line="240" w:lineRule="auto"/>
        <w:rPr>
          <w:rFonts w:ascii="Times New Roman" w:hAnsi="Times New Roman" w:cs="Times New Roman"/>
          <w:sz w:val="20"/>
          <w:szCs w:val="20"/>
          <w:lang w:val="en-US"/>
        </w:rPr>
      </w:pPr>
      <w:r w:rsidRPr="00DB7D82">
        <w:rPr>
          <w:rFonts w:ascii="Times New Roman" w:hAnsi="Times New Roman" w:cs="Times New Roman"/>
          <w:noProof/>
          <w:sz w:val="20"/>
          <w:szCs w:val="20"/>
          <w:lang w:val="en-US"/>
        </w:rPr>
        <w:drawing>
          <wp:inline distT="0" distB="0" distL="0" distR="0" wp14:anchorId="1C982CBD" wp14:editId="1291812D">
            <wp:extent cx="6115685" cy="4893945"/>
            <wp:effectExtent l="0" t="0" r="0" b="1905"/>
            <wp:docPr id="27129957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15685" cy="4893945"/>
                    </a:xfrm>
                    <a:prstGeom prst="rect">
                      <a:avLst/>
                    </a:prstGeom>
                    <a:noFill/>
                    <a:ln>
                      <a:noFill/>
                    </a:ln>
                  </pic:spPr>
                </pic:pic>
              </a:graphicData>
            </a:graphic>
          </wp:inline>
        </w:drawing>
      </w:r>
    </w:p>
    <w:p w14:paraId="781F4FBE" w14:textId="64432C86" w:rsidR="004B53BC" w:rsidRPr="00DB7D82" w:rsidRDefault="004B53BC" w:rsidP="003C5D5B">
      <w:pPr>
        <w:spacing w:line="240" w:lineRule="auto"/>
        <w:jc w:val="both"/>
        <w:rPr>
          <w:rFonts w:ascii="Times New Roman" w:hAnsi="Times New Roman" w:cs="Times New Roman"/>
          <w:sz w:val="20"/>
          <w:szCs w:val="20"/>
          <w:lang w:val="en-US"/>
        </w:rPr>
      </w:pPr>
      <w:r w:rsidRPr="00DB7D82">
        <w:rPr>
          <w:rFonts w:ascii="Times New Roman" w:hAnsi="Times New Roman" w:cs="Times New Roman"/>
          <w:sz w:val="20"/>
          <w:szCs w:val="20"/>
          <w:lang w:val="en-US"/>
        </w:rPr>
        <w:br w:type="page"/>
      </w:r>
    </w:p>
    <w:p w14:paraId="71F551BC" w14:textId="564D5D0D" w:rsidR="004B53BC" w:rsidRPr="00DB7D82" w:rsidRDefault="004B53BC" w:rsidP="003C5D5B">
      <w:pPr>
        <w:spacing w:line="240" w:lineRule="auto"/>
        <w:jc w:val="both"/>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lastRenderedPageBreak/>
        <w:t>[D]</w:t>
      </w:r>
      <w:r w:rsidR="002C576B" w:rsidRPr="00DB7D82">
        <w:rPr>
          <w:rFonts w:ascii="Times New Roman" w:hAnsi="Times New Roman" w:cs="Times New Roman"/>
          <w:b/>
          <w:bCs/>
          <w:sz w:val="20"/>
          <w:szCs w:val="20"/>
          <w:lang w:val="en-US"/>
        </w:rPr>
        <w:t xml:space="preserve"> </w:t>
      </w:r>
      <w:bookmarkStart w:id="10" w:name="_Hlk161747629"/>
      <w:r w:rsidR="002C576B" w:rsidRPr="00DB7D82">
        <w:rPr>
          <w:rFonts w:ascii="Times New Roman" w:hAnsi="Times New Roman" w:cs="Times New Roman"/>
          <w:b/>
          <w:bCs/>
          <w:sz w:val="20"/>
          <w:szCs w:val="20"/>
          <w:lang w:val="en-US"/>
        </w:rPr>
        <w:t>Cancer incidence in OPI sensitivity analysis</w:t>
      </w:r>
    </w:p>
    <w:bookmarkEnd w:id="10"/>
    <w:p w14:paraId="51CA4E54" w14:textId="56F31997" w:rsidR="00883ECB" w:rsidRPr="00DB7D82" w:rsidRDefault="002C576B" w:rsidP="003C5D5B">
      <w:pPr>
        <w:spacing w:line="240" w:lineRule="auto"/>
        <w:jc w:val="both"/>
        <w:rPr>
          <w:rFonts w:ascii="Times New Roman" w:hAnsi="Times New Roman" w:cs="Times New Roman"/>
          <w:sz w:val="20"/>
          <w:szCs w:val="20"/>
          <w:lang w:val="en-US"/>
        </w:rPr>
      </w:pPr>
      <w:r w:rsidRPr="00DB7D82">
        <w:rPr>
          <w:rFonts w:ascii="Times New Roman" w:hAnsi="Times New Roman" w:cs="Times New Roman"/>
          <w:noProof/>
          <w:sz w:val="20"/>
          <w:szCs w:val="20"/>
          <w:lang w:val="en-US"/>
        </w:rPr>
        <w:drawing>
          <wp:inline distT="0" distB="0" distL="0" distR="0" wp14:anchorId="63FC3511" wp14:editId="01C09491">
            <wp:extent cx="6115685" cy="4893945"/>
            <wp:effectExtent l="0" t="0" r="0" b="1905"/>
            <wp:docPr id="26679324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15685" cy="4893945"/>
                    </a:xfrm>
                    <a:prstGeom prst="rect">
                      <a:avLst/>
                    </a:prstGeom>
                    <a:noFill/>
                    <a:ln>
                      <a:noFill/>
                    </a:ln>
                  </pic:spPr>
                </pic:pic>
              </a:graphicData>
            </a:graphic>
          </wp:inline>
        </w:drawing>
      </w:r>
    </w:p>
    <w:p w14:paraId="6DEB083B" w14:textId="77777777" w:rsidR="0027078E" w:rsidRPr="00DB7D82" w:rsidRDefault="0027078E" w:rsidP="003C5D5B">
      <w:pPr>
        <w:spacing w:line="240" w:lineRule="auto"/>
        <w:jc w:val="both"/>
        <w:rPr>
          <w:rFonts w:ascii="Times New Roman" w:hAnsi="Times New Roman" w:cs="Times New Roman"/>
          <w:sz w:val="20"/>
          <w:szCs w:val="20"/>
          <w:lang w:val="en-US"/>
        </w:rPr>
      </w:pPr>
    </w:p>
    <w:p w14:paraId="2E146CA0" w14:textId="62EF095F" w:rsidR="00F4027B" w:rsidRPr="00DB6095" w:rsidRDefault="00F4027B" w:rsidP="003C5D5B">
      <w:pPr>
        <w:spacing w:line="240" w:lineRule="auto"/>
        <w:jc w:val="both"/>
        <w:rPr>
          <w:rFonts w:ascii="Times New Roman" w:eastAsia="Arial" w:hAnsi="Times New Roman" w:cs="Times New Roman"/>
          <w:sz w:val="20"/>
          <w:szCs w:val="20"/>
          <w:lang w:val="en-GB"/>
        </w:rPr>
      </w:pPr>
      <w:r w:rsidRPr="00F22593">
        <w:rPr>
          <w:rFonts w:ascii="Times New Roman" w:eastAsia="Arial" w:hAnsi="Times New Roman" w:cs="Times New Roman"/>
          <w:b/>
          <w:bCs/>
          <w:sz w:val="20"/>
          <w:szCs w:val="20"/>
          <w:lang w:val="en-GB"/>
        </w:rPr>
        <w:t xml:space="preserve">Fig. </w:t>
      </w:r>
      <w:r>
        <w:rPr>
          <w:rFonts w:ascii="Times New Roman" w:eastAsia="Arial" w:hAnsi="Times New Roman" w:cs="Times New Roman"/>
          <w:b/>
          <w:bCs/>
          <w:sz w:val="20"/>
          <w:szCs w:val="20"/>
          <w:lang w:val="en-GB"/>
        </w:rPr>
        <w:t>S5</w:t>
      </w:r>
      <w:r w:rsidRPr="00F22593">
        <w:rPr>
          <w:rFonts w:ascii="Times New Roman" w:eastAsia="Arial" w:hAnsi="Times New Roman" w:cs="Times New Roman"/>
          <w:b/>
          <w:bCs/>
          <w:sz w:val="20"/>
          <w:szCs w:val="20"/>
          <w:lang w:val="en-GB"/>
        </w:rPr>
        <w:t xml:space="preserve"> Legend. </w:t>
      </w:r>
      <w:r w:rsidRPr="00F22593">
        <w:rPr>
          <w:rFonts w:ascii="Times New Roman" w:eastAsia="Arial" w:hAnsi="Times New Roman" w:cs="Times New Roman"/>
          <w:sz w:val="20"/>
          <w:szCs w:val="20"/>
          <w:lang w:val="en-GB"/>
        </w:rPr>
        <w:t>[A]</w:t>
      </w:r>
      <w:r>
        <w:rPr>
          <w:rFonts w:ascii="Times New Roman" w:eastAsia="Arial" w:hAnsi="Times New Roman" w:cs="Times New Roman"/>
          <w:sz w:val="20"/>
          <w:szCs w:val="20"/>
          <w:lang w:val="en-GB"/>
        </w:rPr>
        <w:t xml:space="preserve"> </w:t>
      </w:r>
      <w:r w:rsidRPr="00F4027B">
        <w:rPr>
          <w:rFonts w:ascii="Times New Roman" w:eastAsia="Arial" w:hAnsi="Times New Roman" w:cs="Times New Roman"/>
          <w:sz w:val="20"/>
          <w:szCs w:val="20"/>
          <w:lang w:val="en-GB"/>
        </w:rPr>
        <w:t xml:space="preserve">Cancer incidence only in </w:t>
      </w:r>
      <w:r w:rsidR="003668EE">
        <w:rPr>
          <w:rFonts w:ascii="Times New Roman" w:eastAsia="Arial" w:hAnsi="Times New Roman" w:cs="Times New Roman"/>
          <w:sz w:val="20"/>
          <w:szCs w:val="20"/>
          <w:lang w:val="en-GB"/>
        </w:rPr>
        <w:t xml:space="preserve">studies evaluating </w:t>
      </w:r>
      <w:r w:rsidRPr="00F4027B">
        <w:rPr>
          <w:rFonts w:ascii="Times New Roman" w:eastAsia="Arial" w:hAnsi="Times New Roman" w:cs="Times New Roman"/>
          <w:sz w:val="20"/>
          <w:szCs w:val="20"/>
          <w:lang w:val="en-GB"/>
        </w:rPr>
        <w:t>HR</w:t>
      </w:r>
      <w:r w:rsidRPr="00F22593">
        <w:rPr>
          <w:rFonts w:ascii="Times New Roman" w:eastAsia="Arial" w:hAnsi="Times New Roman" w:cs="Times New Roman"/>
          <w:sz w:val="20"/>
          <w:szCs w:val="20"/>
          <w:lang w:val="en-GB"/>
        </w:rPr>
        <w:t xml:space="preserve">. [B] </w:t>
      </w:r>
      <w:r>
        <w:rPr>
          <w:rFonts w:ascii="Times New Roman" w:eastAsia="Arial" w:hAnsi="Times New Roman" w:cs="Times New Roman"/>
          <w:sz w:val="20"/>
          <w:szCs w:val="20"/>
          <w:lang w:val="en-GB"/>
        </w:rPr>
        <w:t>Cancer incidence</w:t>
      </w:r>
      <w:r w:rsidR="004318C9">
        <w:rPr>
          <w:rFonts w:ascii="Times New Roman" w:eastAsia="Arial" w:hAnsi="Times New Roman" w:cs="Times New Roman"/>
          <w:sz w:val="20"/>
          <w:szCs w:val="20"/>
          <w:lang w:val="en-GB"/>
        </w:rPr>
        <w:t xml:space="preserve"> in studies evaluating MD as</w:t>
      </w:r>
      <w:r>
        <w:rPr>
          <w:rFonts w:ascii="Times New Roman" w:eastAsia="Arial" w:hAnsi="Times New Roman" w:cs="Times New Roman"/>
          <w:sz w:val="20"/>
          <w:szCs w:val="20"/>
          <w:lang w:val="en-GB"/>
        </w:rPr>
        <w:t xml:space="preserve"> OPI</w:t>
      </w:r>
      <w:r w:rsidRPr="00F22593">
        <w:rPr>
          <w:rFonts w:ascii="Times New Roman" w:eastAsia="Arial" w:hAnsi="Times New Roman" w:cs="Times New Roman"/>
          <w:sz w:val="20"/>
          <w:szCs w:val="20"/>
          <w:lang w:val="en-GB"/>
        </w:rPr>
        <w:t>.</w:t>
      </w:r>
      <w:r>
        <w:rPr>
          <w:rFonts w:ascii="Times New Roman" w:eastAsia="Arial" w:hAnsi="Times New Roman" w:cs="Times New Roman"/>
          <w:sz w:val="20"/>
          <w:szCs w:val="20"/>
          <w:lang w:val="en-GB"/>
        </w:rPr>
        <w:t xml:space="preserve"> [C</w:t>
      </w:r>
      <w:r w:rsidR="00DF2AC3">
        <w:rPr>
          <w:rFonts w:ascii="Times New Roman" w:eastAsia="Arial" w:hAnsi="Times New Roman" w:cs="Times New Roman"/>
          <w:sz w:val="20"/>
          <w:szCs w:val="20"/>
          <w:lang w:val="en-GB"/>
        </w:rPr>
        <w:t xml:space="preserve">] </w:t>
      </w:r>
      <w:r w:rsidR="003C5D5B">
        <w:rPr>
          <w:rFonts w:ascii="Times New Roman" w:eastAsia="Arial" w:hAnsi="Times New Roman" w:cs="Times New Roman"/>
          <w:sz w:val="20"/>
          <w:szCs w:val="20"/>
          <w:lang w:val="en-GB"/>
        </w:rPr>
        <w:t xml:space="preserve">Cancer incidence in studies evaluating MD as OPI </w:t>
      </w:r>
      <w:r>
        <w:rPr>
          <w:rFonts w:ascii="Times New Roman" w:eastAsia="Arial" w:hAnsi="Times New Roman" w:cs="Times New Roman"/>
          <w:sz w:val="20"/>
          <w:szCs w:val="20"/>
          <w:lang w:val="en-GB"/>
        </w:rPr>
        <w:t xml:space="preserve">using MDS. [D] </w:t>
      </w:r>
      <w:r w:rsidRPr="00F4027B">
        <w:rPr>
          <w:rFonts w:ascii="Times New Roman" w:eastAsia="Arial" w:hAnsi="Times New Roman" w:cs="Times New Roman"/>
          <w:sz w:val="20"/>
          <w:szCs w:val="20"/>
          <w:lang w:val="en-GB"/>
        </w:rPr>
        <w:t>Cancer incidence in OPI sensitivity analysis</w:t>
      </w:r>
      <w:r>
        <w:rPr>
          <w:rFonts w:ascii="Times New Roman" w:eastAsia="Arial" w:hAnsi="Times New Roman" w:cs="Times New Roman"/>
          <w:sz w:val="20"/>
          <w:szCs w:val="20"/>
          <w:lang w:val="en-GB"/>
        </w:rPr>
        <w:t xml:space="preserve">. </w:t>
      </w:r>
      <w:r w:rsidR="003C5D5B">
        <w:rPr>
          <w:rFonts w:ascii="Times New Roman" w:eastAsia="Arial" w:hAnsi="Times New Roman" w:cs="Times New Roman"/>
          <w:sz w:val="20"/>
          <w:szCs w:val="20"/>
          <w:lang w:val="en-GB"/>
        </w:rPr>
        <w:t xml:space="preserve">In panel D, the study from Giraldi and colleagues was excluded due to effect size and Stojanovic and colleagues due to the use of MEDILITE. </w:t>
      </w:r>
      <w:r>
        <w:rPr>
          <w:rFonts w:ascii="Times New Roman" w:eastAsia="Arial" w:hAnsi="Times New Roman" w:cs="Times New Roman"/>
          <w:sz w:val="20"/>
          <w:szCs w:val="20"/>
          <w:lang w:val="en-GB"/>
        </w:rPr>
        <w:t>OPI=one-point increase.</w:t>
      </w:r>
      <w:r w:rsidRPr="00F22593">
        <w:rPr>
          <w:rFonts w:ascii="Times New Roman" w:eastAsia="Arial" w:hAnsi="Times New Roman" w:cs="Times New Roman"/>
          <w:sz w:val="20"/>
          <w:szCs w:val="20"/>
          <w:lang w:val="en-GB"/>
        </w:rPr>
        <w:t xml:space="preserve"> </w:t>
      </w:r>
      <w:r>
        <w:rPr>
          <w:rFonts w:ascii="Times New Roman" w:eastAsia="Arial" w:hAnsi="Times New Roman" w:cs="Times New Roman"/>
          <w:sz w:val="20"/>
          <w:szCs w:val="20"/>
          <w:lang w:val="en-GB"/>
        </w:rPr>
        <w:t>MDS=Mediterranean diet score.</w:t>
      </w:r>
      <w:r w:rsidRPr="00F22593">
        <w:rPr>
          <w:rFonts w:ascii="Times New Roman" w:eastAsia="Arial" w:hAnsi="Times New Roman" w:cs="Times New Roman"/>
          <w:sz w:val="20"/>
          <w:szCs w:val="20"/>
          <w:lang w:val="en-GB"/>
        </w:rPr>
        <w:t xml:space="preserve"> OR=odds ratio.</w:t>
      </w:r>
      <w:r>
        <w:rPr>
          <w:rFonts w:ascii="Times New Roman" w:eastAsia="Arial" w:hAnsi="Times New Roman" w:cs="Times New Roman"/>
          <w:sz w:val="20"/>
          <w:szCs w:val="20"/>
          <w:lang w:val="en-GB"/>
        </w:rPr>
        <w:t xml:space="preserve"> HR=hazard ratio. </w:t>
      </w:r>
      <w:r w:rsidRPr="00F22593">
        <w:rPr>
          <w:rFonts w:ascii="Times New Roman" w:eastAsia="Arial" w:hAnsi="Times New Roman" w:cs="Times New Roman"/>
          <w:sz w:val="20"/>
          <w:szCs w:val="20"/>
          <w:lang w:val="en-GB"/>
        </w:rPr>
        <w:t>SE=standard error. CI=confidence interval.</w:t>
      </w:r>
    </w:p>
    <w:p w14:paraId="22449861" w14:textId="77777777" w:rsidR="0027078E" w:rsidRPr="00DB7D82" w:rsidRDefault="0027078E" w:rsidP="00DB7D82">
      <w:pPr>
        <w:spacing w:line="240" w:lineRule="auto"/>
        <w:rPr>
          <w:rFonts w:ascii="Times New Roman" w:hAnsi="Times New Roman" w:cs="Times New Roman"/>
          <w:sz w:val="20"/>
          <w:szCs w:val="20"/>
          <w:lang w:val="en-US"/>
        </w:rPr>
      </w:pPr>
    </w:p>
    <w:p w14:paraId="62ABC3A5" w14:textId="034E6585" w:rsidR="009D708D" w:rsidRPr="00DB7D82" w:rsidRDefault="009D708D" w:rsidP="00DB7D82">
      <w:pPr>
        <w:spacing w:line="240" w:lineRule="auto"/>
        <w:rPr>
          <w:rFonts w:ascii="Times New Roman" w:eastAsia="Arial" w:hAnsi="Times New Roman" w:cs="Times New Roman"/>
          <w:b/>
          <w:bCs/>
          <w:sz w:val="20"/>
          <w:szCs w:val="20"/>
          <w:lang w:val="en-US"/>
        </w:rPr>
      </w:pPr>
      <w:r w:rsidRPr="00DB7D82">
        <w:rPr>
          <w:rFonts w:ascii="Times New Roman" w:eastAsia="Arial" w:hAnsi="Times New Roman" w:cs="Times New Roman"/>
          <w:b/>
          <w:bCs/>
          <w:sz w:val="20"/>
          <w:szCs w:val="20"/>
          <w:lang w:val="en-US"/>
        </w:rPr>
        <w:br w:type="page"/>
      </w:r>
    </w:p>
    <w:p w14:paraId="5065A413" w14:textId="77777777" w:rsidR="008B690E" w:rsidRPr="00DB7D82" w:rsidRDefault="008B690E" w:rsidP="00DB7D82">
      <w:pPr>
        <w:pStyle w:val="Heading1"/>
        <w:spacing w:line="240" w:lineRule="auto"/>
        <w:rPr>
          <w:rFonts w:ascii="Times New Roman" w:eastAsia="Arial" w:hAnsi="Times New Roman" w:cs="Times New Roman"/>
          <w:b/>
          <w:bCs/>
          <w:color w:val="auto"/>
          <w:sz w:val="20"/>
          <w:szCs w:val="20"/>
          <w:lang w:val="en-US"/>
        </w:rPr>
        <w:sectPr w:rsidR="008B690E" w:rsidRPr="00DB7D82" w:rsidSect="000203E7">
          <w:footerReference w:type="default" r:id="rId21"/>
          <w:pgSz w:w="11906" w:h="16838"/>
          <w:pgMar w:top="1417" w:right="1134" w:bottom="1134" w:left="1134" w:header="708" w:footer="708" w:gutter="0"/>
          <w:cols w:space="708"/>
          <w:docGrid w:linePitch="360"/>
        </w:sectPr>
      </w:pPr>
    </w:p>
    <w:p w14:paraId="1ABCDFB3" w14:textId="3ABB5124" w:rsidR="00587CEC" w:rsidRPr="0090031A" w:rsidRDefault="00587CEC" w:rsidP="00DB7D82">
      <w:pPr>
        <w:pStyle w:val="Heading1"/>
        <w:spacing w:line="240" w:lineRule="auto"/>
        <w:rPr>
          <w:rFonts w:ascii="Times New Roman" w:eastAsia="Arial" w:hAnsi="Times New Roman" w:cs="Times New Roman"/>
          <w:b/>
          <w:bCs/>
          <w:color w:val="auto"/>
          <w:sz w:val="24"/>
          <w:szCs w:val="24"/>
          <w:lang w:val="en-US"/>
        </w:rPr>
      </w:pPr>
      <w:bookmarkStart w:id="11" w:name="_Toc161782026"/>
      <w:r w:rsidRPr="0090031A">
        <w:rPr>
          <w:rFonts w:ascii="Times New Roman" w:eastAsia="Arial" w:hAnsi="Times New Roman" w:cs="Times New Roman"/>
          <w:b/>
          <w:bCs/>
          <w:color w:val="auto"/>
          <w:sz w:val="24"/>
          <w:szCs w:val="24"/>
          <w:lang w:val="en-US"/>
        </w:rPr>
        <w:lastRenderedPageBreak/>
        <w:t>Fig</w:t>
      </w:r>
      <w:r w:rsidR="00881223" w:rsidRPr="0090031A">
        <w:rPr>
          <w:rFonts w:ascii="Times New Roman" w:eastAsia="Arial" w:hAnsi="Times New Roman" w:cs="Times New Roman"/>
          <w:b/>
          <w:bCs/>
          <w:color w:val="auto"/>
          <w:sz w:val="24"/>
          <w:szCs w:val="24"/>
          <w:lang w:val="en-US"/>
        </w:rPr>
        <w:t>.</w:t>
      </w:r>
      <w:r w:rsidRPr="0090031A">
        <w:rPr>
          <w:rFonts w:ascii="Times New Roman" w:eastAsia="Arial" w:hAnsi="Times New Roman" w:cs="Times New Roman"/>
          <w:b/>
          <w:bCs/>
          <w:color w:val="auto"/>
          <w:sz w:val="24"/>
          <w:szCs w:val="24"/>
          <w:lang w:val="en-US"/>
        </w:rPr>
        <w:t xml:space="preserve"> S</w:t>
      </w:r>
      <w:r w:rsidR="000128F7" w:rsidRPr="0090031A">
        <w:rPr>
          <w:rFonts w:ascii="Times New Roman" w:eastAsia="Arial" w:hAnsi="Times New Roman" w:cs="Times New Roman"/>
          <w:b/>
          <w:bCs/>
          <w:color w:val="auto"/>
          <w:sz w:val="24"/>
          <w:szCs w:val="24"/>
          <w:lang w:val="en-US"/>
        </w:rPr>
        <w:t>6</w:t>
      </w:r>
      <w:r w:rsidR="00052BDB" w:rsidRPr="0090031A">
        <w:rPr>
          <w:rFonts w:ascii="Times New Roman" w:eastAsia="Arial" w:hAnsi="Times New Roman" w:cs="Times New Roman"/>
          <w:b/>
          <w:bCs/>
          <w:color w:val="auto"/>
          <w:sz w:val="24"/>
          <w:szCs w:val="24"/>
          <w:lang w:val="en-US"/>
        </w:rPr>
        <w:t xml:space="preserve">. </w:t>
      </w:r>
      <w:r w:rsidRPr="0090031A">
        <w:rPr>
          <w:rFonts w:ascii="Times New Roman" w:eastAsia="Arial" w:hAnsi="Times New Roman" w:cs="Times New Roman"/>
          <w:b/>
          <w:bCs/>
          <w:color w:val="auto"/>
          <w:sz w:val="24"/>
          <w:szCs w:val="24"/>
          <w:lang w:val="en-US"/>
        </w:rPr>
        <w:t xml:space="preserve"> </w:t>
      </w:r>
      <w:r w:rsidR="00EF54CA" w:rsidRPr="0090031A">
        <w:rPr>
          <w:rFonts w:ascii="Times New Roman" w:eastAsia="Arial" w:hAnsi="Times New Roman" w:cs="Times New Roman"/>
          <w:b/>
          <w:bCs/>
          <w:color w:val="auto"/>
          <w:sz w:val="24"/>
          <w:szCs w:val="24"/>
          <w:lang w:val="en-US"/>
        </w:rPr>
        <w:t>Risk Of Bias</w:t>
      </w:r>
      <w:bookmarkEnd w:id="11"/>
    </w:p>
    <w:p w14:paraId="0689C6F7" w14:textId="77777777" w:rsidR="008B690E" w:rsidRPr="00DB7D82" w:rsidRDefault="008B690E" w:rsidP="00DB7D82">
      <w:pPr>
        <w:spacing w:line="240" w:lineRule="auto"/>
        <w:rPr>
          <w:rFonts w:ascii="Times New Roman" w:hAnsi="Times New Roman" w:cs="Times New Roman"/>
          <w:sz w:val="20"/>
          <w:szCs w:val="20"/>
          <w:lang w:val="en-US"/>
        </w:rPr>
      </w:pPr>
    </w:p>
    <w:p w14:paraId="39C95665" w14:textId="689E3F8A" w:rsidR="008B690E" w:rsidRPr="00DB7D82" w:rsidRDefault="000128F7"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t>[A]</w:t>
      </w:r>
      <w:r w:rsidR="002C576B" w:rsidRPr="00DB7D82">
        <w:rPr>
          <w:rFonts w:ascii="Times New Roman" w:hAnsi="Times New Roman" w:cs="Times New Roman"/>
          <w:b/>
          <w:bCs/>
          <w:sz w:val="20"/>
          <w:szCs w:val="20"/>
          <w:lang w:val="en-US"/>
        </w:rPr>
        <w:t xml:space="preserve"> </w:t>
      </w:r>
      <w:r w:rsidR="008B690E" w:rsidRPr="00DB7D82">
        <w:rPr>
          <w:rFonts w:ascii="Times New Roman" w:hAnsi="Times New Roman" w:cs="Times New Roman"/>
          <w:b/>
          <w:bCs/>
          <w:sz w:val="20"/>
          <w:szCs w:val="20"/>
          <w:lang w:val="en-US"/>
        </w:rPr>
        <w:t>Newcastle Ottawa scale – Cohort studies</w:t>
      </w:r>
    </w:p>
    <w:tbl>
      <w:tblPr>
        <w:tblStyle w:val="TableGrid"/>
        <w:tblW w:w="14312" w:type="dxa"/>
        <w:tblLayout w:type="fixed"/>
        <w:tblLook w:val="04A0" w:firstRow="1" w:lastRow="0" w:firstColumn="1" w:lastColumn="0" w:noHBand="0" w:noVBand="1"/>
      </w:tblPr>
      <w:tblGrid>
        <w:gridCol w:w="988"/>
        <w:gridCol w:w="1984"/>
        <w:gridCol w:w="1559"/>
        <w:gridCol w:w="1560"/>
        <w:gridCol w:w="2011"/>
        <w:gridCol w:w="1958"/>
        <w:gridCol w:w="1275"/>
        <w:gridCol w:w="1560"/>
        <w:gridCol w:w="1417"/>
      </w:tblGrid>
      <w:tr w:rsidR="008B690E" w:rsidRPr="00DB7D82" w14:paraId="3CEA9228" w14:textId="77777777" w:rsidTr="00B21CE9">
        <w:trPr>
          <w:trHeight w:val="62"/>
        </w:trPr>
        <w:tc>
          <w:tcPr>
            <w:tcW w:w="988" w:type="dxa"/>
            <w:noWrap/>
            <w:vAlign w:val="center"/>
          </w:tcPr>
          <w:p w14:paraId="086117A9" w14:textId="77777777"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p>
        </w:tc>
        <w:tc>
          <w:tcPr>
            <w:tcW w:w="7114" w:type="dxa"/>
            <w:gridSpan w:val="4"/>
            <w:vAlign w:val="center"/>
          </w:tcPr>
          <w:p w14:paraId="178A9E99" w14:textId="2E039D42"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Selection</w:t>
            </w:r>
          </w:p>
        </w:tc>
        <w:tc>
          <w:tcPr>
            <w:tcW w:w="1958" w:type="dxa"/>
            <w:vAlign w:val="center"/>
          </w:tcPr>
          <w:p w14:paraId="3BF31FDC" w14:textId="78B23890"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Comparability</w:t>
            </w:r>
          </w:p>
        </w:tc>
        <w:tc>
          <w:tcPr>
            <w:tcW w:w="4252" w:type="dxa"/>
            <w:gridSpan w:val="3"/>
            <w:vAlign w:val="center"/>
          </w:tcPr>
          <w:p w14:paraId="2878CA03" w14:textId="6F225222"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Outcome</w:t>
            </w:r>
          </w:p>
        </w:tc>
      </w:tr>
      <w:tr w:rsidR="00393085" w:rsidRPr="0090031A" w14:paraId="2C7CB298" w14:textId="77777777" w:rsidTr="00B21CE9">
        <w:trPr>
          <w:trHeight w:val="1320"/>
        </w:trPr>
        <w:tc>
          <w:tcPr>
            <w:tcW w:w="988" w:type="dxa"/>
            <w:noWrap/>
            <w:vAlign w:val="center"/>
            <w:hideMark/>
          </w:tcPr>
          <w:p w14:paraId="5EC8A048" w14:textId="77777777" w:rsidR="008B690E" w:rsidRPr="00DB7D82" w:rsidRDefault="008B690E"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Author, year</w:t>
            </w:r>
          </w:p>
        </w:tc>
        <w:tc>
          <w:tcPr>
            <w:tcW w:w="1984" w:type="dxa"/>
            <w:vAlign w:val="center"/>
            <w:hideMark/>
          </w:tcPr>
          <w:p w14:paraId="51B9CFD5" w14:textId="77777777"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Representativeness of the exposed cohort</w:t>
            </w:r>
          </w:p>
        </w:tc>
        <w:tc>
          <w:tcPr>
            <w:tcW w:w="1559" w:type="dxa"/>
            <w:vAlign w:val="center"/>
            <w:hideMark/>
          </w:tcPr>
          <w:p w14:paraId="60670AE0" w14:textId="203FDD27"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Selection of the non exposed cohort</w:t>
            </w:r>
          </w:p>
        </w:tc>
        <w:tc>
          <w:tcPr>
            <w:tcW w:w="1560" w:type="dxa"/>
            <w:vAlign w:val="center"/>
            <w:hideMark/>
          </w:tcPr>
          <w:p w14:paraId="6C190DD0" w14:textId="77777777" w:rsidR="008B690E" w:rsidRPr="00DB7D82" w:rsidRDefault="008B690E"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Ascertainment of exposure</w:t>
            </w:r>
          </w:p>
        </w:tc>
        <w:tc>
          <w:tcPr>
            <w:tcW w:w="2011" w:type="dxa"/>
            <w:vAlign w:val="center"/>
            <w:hideMark/>
          </w:tcPr>
          <w:p w14:paraId="1833C79F" w14:textId="77777777"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Demonstration that outcome of interest was not present at start of study</w:t>
            </w:r>
          </w:p>
        </w:tc>
        <w:tc>
          <w:tcPr>
            <w:tcW w:w="1958" w:type="dxa"/>
            <w:vAlign w:val="center"/>
            <w:hideMark/>
          </w:tcPr>
          <w:p w14:paraId="157DD756" w14:textId="77777777"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Comparability of cohorts on the basis of the design or analysis</w:t>
            </w:r>
          </w:p>
        </w:tc>
        <w:tc>
          <w:tcPr>
            <w:tcW w:w="1275" w:type="dxa"/>
            <w:vAlign w:val="center"/>
            <w:hideMark/>
          </w:tcPr>
          <w:p w14:paraId="17BAB70A" w14:textId="4D13DC70" w:rsidR="008B690E" w:rsidRPr="00DB7D82" w:rsidRDefault="008B690E"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Assessment of outcome</w:t>
            </w:r>
          </w:p>
        </w:tc>
        <w:tc>
          <w:tcPr>
            <w:tcW w:w="1560" w:type="dxa"/>
            <w:vAlign w:val="center"/>
            <w:hideMark/>
          </w:tcPr>
          <w:p w14:paraId="710CC855" w14:textId="77777777" w:rsidR="008B690E" w:rsidRPr="00DB7D82" w:rsidRDefault="008B690E" w:rsidP="00DB7D82">
            <w:pPr>
              <w:jc w:val="center"/>
              <w:rPr>
                <w:rFonts w:ascii="Times New Roman" w:eastAsia="Times New Roman" w:hAnsi="Times New Roman" w:cs="Times New Roman"/>
                <w:b/>
                <w:bCs/>
                <w:kern w:val="0"/>
                <w:sz w:val="20"/>
                <w:szCs w:val="20"/>
                <w:lang w:val="en-US" w:eastAsia="it-IT"/>
                <w14:ligatures w14:val="none"/>
              </w:rPr>
            </w:pPr>
            <w:r w:rsidRPr="00DB7D82">
              <w:rPr>
                <w:rFonts w:ascii="Times New Roman" w:eastAsia="Times New Roman" w:hAnsi="Times New Roman" w:cs="Times New Roman"/>
                <w:b/>
                <w:bCs/>
                <w:kern w:val="0"/>
                <w:sz w:val="20"/>
                <w:szCs w:val="20"/>
                <w:lang w:val="en-US" w:eastAsia="it-IT"/>
                <w14:ligatures w14:val="none"/>
              </w:rPr>
              <w:t>Was follow-up long enough for outcomes to occur</w:t>
            </w:r>
          </w:p>
        </w:tc>
        <w:tc>
          <w:tcPr>
            <w:tcW w:w="1417" w:type="dxa"/>
            <w:vAlign w:val="center"/>
            <w:hideMark/>
          </w:tcPr>
          <w:p w14:paraId="126E4C95" w14:textId="77777777"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Adequacy of follow up of cohort</w:t>
            </w:r>
          </w:p>
        </w:tc>
      </w:tr>
      <w:tr w:rsidR="00393085" w:rsidRPr="00DB7D82" w14:paraId="7C340FA3" w14:textId="77777777" w:rsidTr="00B21CE9">
        <w:trPr>
          <w:trHeight w:val="402"/>
        </w:trPr>
        <w:tc>
          <w:tcPr>
            <w:tcW w:w="988" w:type="dxa"/>
            <w:noWrap/>
            <w:vAlign w:val="center"/>
            <w:hideMark/>
          </w:tcPr>
          <w:p w14:paraId="46DC291D"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Hidalgo-Liberona 2021</w:t>
            </w:r>
          </w:p>
        </w:tc>
        <w:tc>
          <w:tcPr>
            <w:tcW w:w="1984" w:type="dxa"/>
            <w:vAlign w:val="center"/>
            <w:hideMark/>
          </w:tcPr>
          <w:p w14:paraId="07222AB6"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59" w:type="dxa"/>
            <w:vAlign w:val="center"/>
            <w:hideMark/>
          </w:tcPr>
          <w:p w14:paraId="44CD2E2E"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vAlign w:val="center"/>
            <w:hideMark/>
          </w:tcPr>
          <w:p w14:paraId="0E717F0B"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2011" w:type="dxa"/>
            <w:vAlign w:val="center"/>
            <w:hideMark/>
          </w:tcPr>
          <w:p w14:paraId="332384CA" w14:textId="0DFC822B"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p>
        </w:tc>
        <w:tc>
          <w:tcPr>
            <w:tcW w:w="1958" w:type="dxa"/>
            <w:vAlign w:val="center"/>
            <w:hideMark/>
          </w:tcPr>
          <w:p w14:paraId="74AA1145"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275" w:type="dxa"/>
            <w:vAlign w:val="center"/>
            <w:hideMark/>
          </w:tcPr>
          <w:p w14:paraId="3B6586BE"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noWrap/>
            <w:vAlign w:val="center"/>
            <w:hideMark/>
          </w:tcPr>
          <w:p w14:paraId="40EEF879"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17" w:type="dxa"/>
            <w:noWrap/>
            <w:vAlign w:val="center"/>
            <w:hideMark/>
          </w:tcPr>
          <w:p w14:paraId="2ABEFE71"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r>
      <w:tr w:rsidR="00393085" w:rsidRPr="00DB7D82" w14:paraId="5E90F969" w14:textId="77777777" w:rsidTr="00B21CE9">
        <w:trPr>
          <w:trHeight w:val="402"/>
        </w:trPr>
        <w:tc>
          <w:tcPr>
            <w:tcW w:w="988" w:type="dxa"/>
            <w:noWrap/>
            <w:vAlign w:val="center"/>
            <w:hideMark/>
          </w:tcPr>
          <w:p w14:paraId="7448D134"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Knoops 2004</w:t>
            </w:r>
          </w:p>
        </w:tc>
        <w:tc>
          <w:tcPr>
            <w:tcW w:w="1984" w:type="dxa"/>
            <w:vAlign w:val="center"/>
            <w:hideMark/>
          </w:tcPr>
          <w:p w14:paraId="288EB4CC"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59" w:type="dxa"/>
            <w:vAlign w:val="center"/>
            <w:hideMark/>
          </w:tcPr>
          <w:p w14:paraId="05BAC829"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vAlign w:val="center"/>
            <w:hideMark/>
          </w:tcPr>
          <w:p w14:paraId="699D7C66"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2011" w:type="dxa"/>
            <w:vAlign w:val="center"/>
            <w:hideMark/>
          </w:tcPr>
          <w:p w14:paraId="59BA3509"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958" w:type="dxa"/>
            <w:vAlign w:val="center"/>
            <w:hideMark/>
          </w:tcPr>
          <w:p w14:paraId="57918E42"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275" w:type="dxa"/>
            <w:vAlign w:val="center"/>
            <w:hideMark/>
          </w:tcPr>
          <w:p w14:paraId="060B5AB6"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vAlign w:val="center"/>
            <w:hideMark/>
          </w:tcPr>
          <w:p w14:paraId="7CA3BEB2"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17" w:type="dxa"/>
            <w:vAlign w:val="center"/>
            <w:hideMark/>
          </w:tcPr>
          <w:p w14:paraId="30D7B6EA"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r>
      <w:tr w:rsidR="00393085" w:rsidRPr="00DB7D82" w14:paraId="711BF47F" w14:textId="77777777" w:rsidTr="00B21CE9">
        <w:trPr>
          <w:trHeight w:val="402"/>
        </w:trPr>
        <w:tc>
          <w:tcPr>
            <w:tcW w:w="988" w:type="dxa"/>
            <w:noWrap/>
            <w:vAlign w:val="center"/>
            <w:hideMark/>
          </w:tcPr>
          <w:p w14:paraId="7ABD1924"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Bonaccio 2018</w:t>
            </w:r>
          </w:p>
        </w:tc>
        <w:tc>
          <w:tcPr>
            <w:tcW w:w="1984" w:type="dxa"/>
            <w:vAlign w:val="center"/>
            <w:hideMark/>
          </w:tcPr>
          <w:p w14:paraId="437A7EC7"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59" w:type="dxa"/>
            <w:vAlign w:val="center"/>
            <w:hideMark/>
          </w:tcPr>
          <w:p w14:paraId="4D5E6625"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vAlign w:val="center"/>
            <w:hideMark/>
          </w:tcPr>
          <w:p w14:paraId="398168B7"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2011" w:type="dxa"/>
            <w:vAlign w:val="center"/>
            <w:hideMark/>
          </w:tcPr>
          <w:p w14:paraId="349B1510" w14:textId="2B1A580E"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p>
        </w:tc>
        <w:tc>
          <w:tcPr>
            <w:tcW w:w="1958" w:type="dxa"/>
            <w:vAlign w:val="center"/>
            <w:hideMark/>
          </w:tcPr>
          <w:p w14:paraId="3C83E5D2"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275" w:type="dxa"/>
            <w:vAlign w:val="center"/>
            <w:hideMark/>
          </w:tcPr>
          <w:p w14:paraId="2B148F6B"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noWrap/>
            <w:vAlign w:val="center"/>
            <w:hideMark/>
          </w:tcPr>
          <w:p w14:paraId="4ECEC573"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17" w:type="dxa"/>
            <w:noWrap/>
            <w:vAlign w:val="center"/>
            <w:hideMark/>
          </w:tcPr>
          <w:p w14:paraId="6D79B4DA"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p>
        </w:tc>
      </w:tr>
      <w:tr w:rsidR="00393085" w:rsidRPr="00DB7D82" w14:paraId="11AE8245" w14:textId="77777777" w:rsidTr="00B21CE9">
        <w:trPr>
          <w:trHeight w:val="402"/>
        </w:trPr>
        <w:tc>
          <w:tcPr>
            <w:tcW w:w="988" w:type="dxa"/>
            <w:noWrap/>
            <w:vAlign w:val="center"/>
            <w:hideMark/>
          </w:tcPr>
          <w:p w14:paraId="587F9C27"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Buckland 2013</w:t>
            </w:r>
          </w:p>
        </w:tc>
        <w:tc>
          <w:tcPr>
            <w:tcW w:w="1984" w:type="dxa"/>
            <w:vAlign w:val="center"/>
            <w:hideMark/>
          </w:tcPr>
          <w:p w14:paraId="3296734A"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559" w:type="dxa"/>
            <w:vAlign w:val="center"/>
            <w:hideMark/>
          </w:tcPr>
          <w:p w14:paraId="50D19FAB"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560" w:type="dxa"/>
            <w:vAlign w:val="center"/>
            <w:hideMark/>
          </w:tcPr>
          <w:p w14:paraId="14E74F65"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2011" w:type="dxa"/>
            <w:vAlign w:val="center"/>
            <w:hideMark/>
          </w:tcPr>
          <w:p w14:paraId="08DD9B3B" w14:textId="2CB0DFE9"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p>
        </w:tc>
        <w:tc>
          <w:tcPr>
            <w:tcW w:w="1958" w:type="dxa"/>
            <w:vAlign w:val="center"/>
            <w:hideMark/>
          </w:tcPr>
          <w:p w14:paraId="3898C920"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275" w:type="dxa"/>
            <w:vAlign w:val="center"/>
            <w:hideMark/>
          </w:tcPr>
          <w:p w14:paraId="5868AE49"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vAlign w:val="center"/>
            <w:hideMark/>
          </w:tcPr>
          <w:p w14:paraId="42F3024F"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17" w:type="dxa"/>
            <w:vAlign w:val="center"/>
            <w:hideMark/>
          </w:tcPr>
          <w:p w14:paraId="7FAC57BA"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p>
        </w:tc>
      </w:tr>
      <w:tr w:rsidR="00393085" w:rsidRPr="00DB7D82" w14:paraId="355782FC" w14:textId="77777777" w:rsidTr="00B21CE9">
        <w:trPr>
          <w:trHeight w:val="402"/>
        </w:trPr>
        <w:tc>
          <w:tcPr>
            <w:tcW w:w="988" w:type="dxa"/>
            <w:noWrap/>
            <w:vAlign w:val="center"/>
            <w:hideMark/>
          </w:tcPr>
          <w:p w14:paraId="6EC842BE"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Ax 2015</w:t>
            </w:r>
          </w:p>
        </w:tc>
        <w:tc>
          <w:tcPr>
            <w:tcW w:w="1984" w:type="dxa"/>
            <w:vAlign w:val="center"/>
            <w:hideMark/>
          </w:tcPr>
          <w:p w14:paraId="13B55D46"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559" w:type="dxa"/>
            <w:vAlign w:val="center"/>
            <w:hideMark/>
          </w:tcPr>
          <w:p w14:paraId="2FC80FC9"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560" w:type="dxa"/>
            <w:vAlign w:val="center"/>
            <w:hideMark/>
          </w:tcPr>
          <w:p w14:paraId="29126531"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p>
        </w:tc>
        <w:tc>
          <w:tcPr>
            <w:tcW w:w="2011" w:type="dxa"/>
            <w:vAlign w:val="center"/>
            <w:hideMark/>
          </w:tcPr>
          <w:p w14:paraId="41C0D41B" w14:textId="188ACAC8"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p>
        </w:tc>
        <w:tc>
          <w:tcPr>
            <w:tcW w:w="1958" w:type="dxa"/>
            <w:vAlign w:val="center"/>
            <w:hideMark/>
          </w:tcPr>
          <w:p w14:paraId="1D95D857"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275" w:type="dxa"/>
            <w:vAlign w:val="center"/>
            <w:hideMark/>
          </w:tcPr>
          <w:p w14:paraId="189954DB"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noWrap/>
            <w:vAlign w:val="center"/>
            <w:hideMark/>
          </w:tcPr>
          <w:p w14:paraId="4D590177"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17" w:type="dxa"/>
            <w:noWrap/>
            <w:vAlign w:val="center"/>
            <w:hideMark/>
          </w:tcPr>
          <w:p w14:paraId="6A9A1D00"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p>
        </w:tc>
      </w:tr>
      <w:tr w:rsidR="00393085" w:rsidRPr="00DB7D82" w14:paraId="53352BA8" w14:textId="77777777" w:rsidTr="00B21CE9">
        <w:trPr>
          <w:trHeight w:val="402"/>
        </w:trPr>
        <w:tc>
          <w:tcPr>
            <w:tcW w:w="988" w:type="dxa"/>
            <w:noWrap/>
            <w:vAlign w:val="center"/>
            <w:hideMark/>
          </w:tcPr>
          <w:p w14:paraId="7948CC4B"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Schulpen 2017</w:t>
            </w:r>
          </w:p>
        </w:tc>
        <w:tc>
          <w:tcPr>
            <w:tcW w:w="1984" w:type="dxa"/>
            <w:vAlign w:val="center"/>
            <w:hideMark/>
          </w:tcPr>
          <w:p w14:paraId="78D255C6"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559" w:type="dxa"/>
            <w:vAlign w:val="center"/>
            <w:hideMark/>
          </w:tcPr>
          <w:p w14:paraId="383188F0"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560" w:type="dxa"/>
            <w:vAlign w:val="center"/>
            <w:hideMark/>
          </w:tcPr>
          <w:p w14:paraId="5F5F2A57" w14:textId="1F922C08"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p>
        </w:tc>
        <w:tc>
          <w:tcPr>
            <w:tcW w:w="2011" w:type="dxa"/>
            <w:vAlign w:val="center"/>
            <w:hideMark/>
          </w:tcPr>
          <w:p w14:paraId="60E82C90"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958" w:type="dxa"/>
            <w:vAlign w:val="center"/>
            <w:hideMark/>
          </w:tcPr>
          <w:p w14:paraId="46026BCD"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275" w:type="dxa"/>
            <w:vAlign w:val="center"/>
            <w:hideMark/>
          </w:tcPr>
          <w:p w14:paraId="65EE68FE"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noWrap/>
            <w:vAlign w:val="center"/>
            <w:hideMark/>
          </w:tcPr>
          <w:p w14:paraId="063ECA18"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17" w:type="dxa"/>
            <w:noWrap/>
            <w:vAlign w:val="center"/>
            <w:hideMark/>
          </w:tcPr>
          <w:p w14:paraId="31DBAAD3" w14:textId="45AFEC6C"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p>
        </w:tc>
      </w:tr>
      <w:tr w:rsidR="00393085" w:rsidRPr="00DB7D82" w14:paraId="7F19EB3E" w14:textId="77777777" w:rsidTr="00B21CE9">
        <w:trPr>
          <w:trHeight w:val="300"/>
        </w:trPr>
        <w:tc>
          <w:tcPr>
            <w:tcW w:w="988" w:type="dxa"/>
            <w:noWrap/>
            <w:vAlign w:val="center"/>
            <w:hideMark/>
          </w:tcPr>
          <w:p w14:paraId="39D89F0D"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Yanan Ma 2019</w:t>
            </w:r>
          </w:p>
        </w:tc>
        <w:tc>
          <w:tcPr>
            <w:tcW w:w="1984" w:type="dxa"/>
            <w:vAlign w:val="center"/>
            <w:hideMark/>
          </w:tcPr>
          <w:p w14:paraId="465A9974" w14:textId="090DC9F3"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p>
        </w:tc>
        <w:tc>
          <w:tcPr>
            <w:tcW w:w="1559" w:type="dxa"/>
            <w:vAlign w:val="center"/>
            <w:hideMark/>
          </w:tcPr>
          <w:p w14:paraId="1CBDC7EA"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560" w:type="dxa"/>
            <w:vAlign w:val="center"/>
            <w:hideMark/>
          </w:tcPr>
          <w:p w14:paraId="37AB2E81" w14:textId="77777777"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p>
        </w:tc>
        <w:tc>
          <w:tcPr>
            <w:tcW w:w="2011" w:type="dxa"/>
            <w:vAlign w:val="center"/>
            <w:hideMark/>
          </w:tcPr>
          <w:p w14:paraId="3D23E42E" w14:textId="7109132A" w:rsidR="008B690E" w:rsidRPr="00BB14B3" w:rsidRDefault="008B690E" w:rsidP="00DB7D82">
            <w:pPr>
              <w:jc w:val="center"/>
              <w:rPr>
                <w:rFonts w:ascii="Times New Roman" w:eastAsia="Times New Roman" w:hAnsi="Times New Roman" w:cs="Times New Roman"/>
                <w:b/>
                <w:bCs/>
                <w:color w:val="000000"/>
                <w:kern w:val="0"/>
                <w:sz w:val="16"/>
                <w:szCs w:val="16"/>
                <w:lang w:eastAsia="it-IT"/>
                <w14:ligatures w14:val="none"/>
              </w:rPr>
            </w:pPr>
          </w:p>
        </w:tc>
        <w:tc>
          <w:tcPr>
            <w:tcW w:w="1958" w:type="dxa"/>
            <w:vAlign w:val="center"/>
            <w:hideMark/>
          </w:tcPr>
          <w:p w14:paraId="24F57FF8"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275" w:type="dxa"/>
            <w:vAlign w:val="center"/>
            <w:hideMark/>
          </w:tcPr>
          <w:p w14:paraId="793B1CF7"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560" w:type="dxa"/>
            <w:noWrap/>
            <w:vAlign w:val="center"/>
            <w:hideMark/>
          </w:tcPr>
          <w:p w14:paraId="6BD321B2"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17" w:type="dxa"/>
            <w:noWrap/>
            <w:vAlign w:val="center"/>
            <w:hideMark/>
          </w:tcPr>
          <w:p w14:paraId="1DC08E25" w14:textId="77777777" w:rsidR="008B690E" w:rsidRPr="00BB14B3" w:rsidRDefault="008B690E" w:rsidP="00DB7D82">
            <w:pPr>
              <w:jc w:val="center"/>
              <w:rPr>
                <w:rFonts w:ascii="Times New Roman" w:eastAsia="Times New Roman" w:hAnsi="Times New Roman" w:cs="Times New Roman"/>
                <w:color w:val="000000"/>
                <w:kern w:val="0"/>
                <w:sz w:val="16"/>
                <w:szCs w:val="16"/>
                <w:lang w:eastAsia="it-IT"/>
                <w14:ligatures w14:val="none"/>
              </w:rPr>
            </w:pPr>
          </w:p>
        </w:tc>
      </w:tr>
    </w:tbl>
    <w:p w14:paraId="3D2E198C" w14:textId="6EA2953E" w:rsidR="00366B33" w:rsidRPr="00DB7D82" w:rsidRDefault="00366B33" w:rsidP="00DB7D82">
      <w:pPr>
        <w:spacing w:line="240" w:lineRule="auto"/>
        <w:rPr>
          <w:rFonts w:ascii="Times New Roman" w:hAnsi="Times New Roman" w:cs="Times New Roman"/>
          <w:sz w:val="20"/>
          <w:szCs w:val="20"/>
          <w:lang w:val="en-US"/>
        </w:rPr>
      </w:pPr>
      <w:r w:rsidRPr="00DB7D82">
        <w:rPr>
          <w:rFonts w:ascii="Times New Roman" w:hAnsi="Times New Roman" w:cs="Times New Roman"/>
          <w:sz w:val="20"/>
          <w:szCs w:val="20"/>
          <w:lang w:val="en-US"/>
        </w:rPr>
        <w:br w:type="page"/>
      </w:r>
    </w:p>
    <w:p w14:paraId="5B8E2019" w14:textId="6B7A1520" w:rsidR="008B690E" w:rsidRPr="00DB7D82" w:rsidRDefault="000128F7"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lastRenderedPageBreak/>
        <w:t>[B]</w:t>
      </w:r>
      <w:r w:rsidR="002C576B" w:rsidRPr="00DB7D82">
        <w:rPr>
          <w:rFonts w:ascii="Times New Roman" w:hAnsi="Times New Roman" w:cs="Times New Roman"/>
          <w:b/>
          <w:bCs/>
          <w:sz w:val="20"/>
          <w:szCs w:val="20"/>
          <w:lang w:val="en-US"/>
        </w:rPr>
        <w:t xml:space="preserve"> </w:t>
      </w:r>
      <w:r w:rsidR="008B690E" w:rsidRPr="00DB7D82">
        <w:rPr>
          <w:rFonts w:ascii="Times New Roman" w:hAnsi="Times New Roman" w:cs="Times New Roman"/>
          <w:b/>
          <w:bCs/>
          <w:sz w:val="20"/>
          <w:szCs w:val="20"/>
          <w:lang w:val="en-US"/>
        </w:rPr>
        <w:t>Newcastle Ottawa scale – Case-control studies</w:t>
      </w:r>
    </w:p>
    <w:tbl>
      <w:tblPr>
        <w:tblStyle w:val="TableGrid"/>
        <w:tblW w:w="14862" w:type="dxa"/>
        <w:tblLook w:val="04A0" w:firstRow="1" w:lastRow="0" w:firstColumn="1" w:lastColumn="0" w:noHBand="0" w:noVBand="1"/>
      </w:tblPr>
      <w:tblGrid>
        <w:gridCol w:w="1141"/>
        <w:gridCol w:w="1439"/>
        <w:gridCol w:w="1917"/>
        <w:gridCol w:w="1344"/>
        <w:gridCol w:w="1349"/>
        <w:gridCol w:w="2425"/>
        <w:gridCol w:w="1472"/>
        <w:gridCol w:w="2462"/>
        <w:gridCol w:w="1313"/>
      </w:tblGrid>
      <w:tr w:rsidR="008B690E" w:rsidRPr="00DB7D82" w14:paraId="3611D35C" w14:textId="77777777" w:rsidTr="006459FF">
        <w:trPr>
          <w:trHeight w:val="56"/>
        </w:trPr>
        <w:tc>
          <w:tcPr>
            <w:tcW w:w="1141" w:type="dxa"/>
            <w:noWrap/>
            <w:vAlign w:val="center"/>
          </w:tcPr>
          <w:p w14:paraId="60F9D1C6" w14:textId="77777777"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p>
        </w:tc>
        <w:tc>
          <w:tcPr>
            <w:tcW w:w="6054" w:type="dxa"/>
            <w:gridSpan w:val="4"/>
            <w:vAlign w:val="center"/>
          </w:tcPr>
          <w:p w14:paraId="4F7026AF" w14:textId="618747FD"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Selection</w:t>
            </w:r>
          </w:p>
        </w:tc>
        <w:tc>
          <w:tcPr>
            <w:tcW w:w="2430" w:type="dxa"/>
            <w:vAlign w:val="center"/>
          </w:tcPr>
          <w:p w14:paraId="1C88DCC5" w14:textId="70C14457"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Comparability</w:t>
            </w:r>
          </w:p>
        </w:tc>
        <w:tc>
          <w:tcPr>
            <w:tcW w:w="5237" w:type="dxa"/>
            <w:gridSpan w:val="3"/>
            <w:vAlign w:val="center"/>
          </w:tcPr>
          <w:p w14:paraId="4AD70619" w14:textId="568F748C" w:rsidR="008B690E" w:rsidRPr="00DB7D82" w:rsidRDefault="008B690E"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Outcome</w:t>
            </w:r>
          </w:p>
        </w:tc>
      </w:tr>
      <w:tr w:rsidR="006459FF" w:rsidRPr="00DB7D82" w14:paraId="304C2D1E" w14:textId="77777777" w:rsidTr="006459FF">
        <w:trPr>
          <w:trHeight w:val="56"/>
        </w:trPr>
        <w:tc>
          <w:tcPr>
            <w:tcW w:w="1141" w:type="dxa"/>
            <w:noWrap/>
            <w:vAlign w:val="center"/>
            <w:hideMark/>
          </w:tcPr>
          <w:p w14:paraId="303EEF76" w14:textId="77777777" w:rsidR="006459FF" w:rsidRPr="00DB7D82" w:rsidRDefault="006459FF"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Author, year</w:t>
            </w:r>
          </w:p>
        </w:tc>
        <w:tc>
          <w:tcPr>
            <w:tcW w:w="1441" w:type="dxa"/>
            <w:vAlign w:val="center"/>
            <w:hideMark/>
          </w:tcPr>
          <w:p w14:paraId="7975435A" w14:textId="77777777" w:rsidR="006459FF" w:rsidRPr="00DB7D82" w:rsidRDefault="006459FF"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Is the case definition adequate?</w:t>
            </w:r>
          </w:p>
        </w:tc>
        <w:tc>
          <w:tcPr>
            <w:tcW w:w="1917" w:type="dxa"/>
            <w:vAlign w:val="center"/>
            <w:hideMark/>
          </w:tcPr>
          <w:p w14:paraId="22A5CA75" w14:textId="5D2FB47D" w:rsidR="006459FF" w:rsidRPr="00DB7D82" w:rsidRDefault="006459FF"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Representativeness of the cases</w:t>
            </w:r>
          </w:p>
        </w:tc>
        <w:tc>
          <w:tcPr>
            <w:tcW w:w="1346" w:type="dxa"/>
            <w:vAlign w:val="center"/>
            <w:hideMark/>
          </w:tcPr>
          <w:p w14:paraId="4D54C099" w14:textId="0A2C17F9" w:rsidR="006459FF" w:rsidRPr="00DB7D82" w:rsidRDefault="006459FF"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Selection of Controls</w:t>
            </w:r>
          </w:p>
        </w:tc>
        <w:tc>
          <w:tcPr>
            <w:tcW w:w="1350" w:type="dxa"/>
            <w:vAlign w:val="center"/>
            <w:hideMark/>
          </w:tcPr>
          <w:p w14:paraId="476D7C1B" w14:textId="58A068E6" w:rsidR="006459FF" w:rsidRPr="00DB7D82" w:rsidRDefault="006459FF"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Definition of Controls</w:t>
            </w:r>
          </w:p>
        </w:tc>
        <w:tc>
          <w:tcPr>
            <w:tcW w:w="2430" w:type="dxa"/>
            <w:vAlign w:val="center"/>
            <w:hideMark/>
          </w:tcPr>
          <w:p w14:paraId="4E3EFF6F" w14:textId="77777777" w:rsidR="006459FF" w:rsidRPr="00DB7D82" w:rsidRDefault="006459FF" w:rsidP="00DB7D82">
            <w:pPr>
              <w:jc w:val="center"/>
              <w:rPr>
                <w:rFonts w:ascii="Times New Roman" w:eastAsia="Times New Roman" w:hAnsi="Times New Roman" w:cs="Times New Roman"/>
                <w:b/>
                <w:bCs/>
                <w:color w:val="000000"/>
                <w:kern w:val="0"/>
                <w:sz w:val="20"/>
                <w:szCs w:val="20"/>
                <w:lang w:val="en-US" w:eastAsia="it-IT"/>
                <w14:ligatures w14:val="none"/>
              </w:rPr>
            </w:pPr>
            <w:r w:rsidRPr="00DB7D82">
              <w:rPr>
                <w:rFonts w:ascii="Times New Roman" w:eastAsia="Times New Roman" w:hAnsi="Times New Roman" w:cs="Times New Roman"/>
                <w:b/>
                <w:bCs/>
                <w:color w:val="000000"/>
                <w:kern w:val="0"/>
                <w:sz w:val="20"/>
                <w:szCs w:val="20"/>
                <w:lang w:val="en-US" w:eastAsia="it-IT"/>
                <w14:ligatures w14:val="none"/>
              </w:rPr>
              <w:t>Comparability of cases and controls on the basis of the design or analysis</w:t>
            </w:r>
          </w:p>
        </w:tc>
        <w:tc>
          <w:tcPr>
            <w:tcW w:w="1462" w:type="dxa"/>
            <w:vAlign w:val="center"/>
            <w:hideMark/>
          </w:tcPr>
          <w:p w14:paraId="61DA272E" w14:textId="77777777" w:rsidR="006459FF" w:rsidRPr="00DB7D82" w:rsidRDefault="006459FF"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Ascertainment of exposure</w:t>
            </w:r>
          </w:p>
        </w:tc>
        <w:tc>
          <w:tcPr>
            <w:tcW w:w="2462" w:type="dxa"/>
            <w:vAlign w:val="center"/>
            <w:hideMark/>
          </w:tcPr>
          <w:p w14:paraId="091DF218" w14:textId="77777777" w:rsidR="006459FF" w:rsidRPr="00DB7D82" w:rsidRDefault="006459FF" w:rsidP="00DB7D82">
            <w:pPr>
              <w:jc w:val="center"/>
              <w:rPr>
                <w:rFonts w:ascii="Times New Roman" w:eastAsia="Times New Roman" w:hAnsi="Times New Roman" w:cs="Times New Roman"/>
                <w:b/>
                <w:bCs/>
                <w:kern w:val="0"/>
                <w:sz w:val="20"/>
                <w:szCs w:val="20"/>
                <w:lang w:val="en-US" w:eastAsia="it-IT"/>
                <w14:ligatures w14:val="none"/>
              </w:rPr>
            </w:pPr>
            <w:r w:rsidRPr="00DB7D82">
              <w:rPr>
                <w:rFonts w:ascii="Times New Roman" w:eastAsia="Times New Roman" w:hAnsi="Times New Roman" w:cs="Times New Roman"/>
                <w:b/>
                <w:bCs/>
                <w:kern w:val="0"/>
                <w:sz w:val="20"/>
                <w:szCs w:val="20"/>
                <w:lang w:val="en-US" w:eastAsia="it-IT"/>
                <w14:ligatures w14:val="none"/>
              </w:rPr>
              <w:t>Same method of ascertainment for cases and controls</w:t>
            </w:r>
          </w:p>
        </w:tc>
        <w:tc>
          <w:tcPr>
            <w:tcW w:w="1313" w:type="dxa"/>
            <w:vAlign w:val="center"/>
            <w:hideMark/>
          </w:tcPr>
          <w:p w14:paraId="5CDD4926" w14:textId="77777777" w:rsidR="006459FF" w:rsidRPr="00DB7D82" w:rsidRDefault="006459FF" w:rsidP="00DB7D82">
            <w:pPr>
              <w:jc w:val="center"/>
              <w:rPr>
                <w:rFonts w:ascii="Times New Roman" w:eastAsia="Times New Roman" w:hAnsi="Times New Roman" w:cs="Times New Roman"/>
                <w:b/>
                <w:bCs/>
                <w:color w:val="000000"/>
                <w:kern w:val="0"/>
                <w:sz w:val="20"/>
                <w:szCs w:val="20"/>
                <w:lang w:eastAsia="it-IT"/>
                <w14:ligatures w14:val="none"/>
              </w:rPr>
            </w:pPr>
            <w:r w:rsidRPr="00DB7D82">
              <w:rPr>
                <w:rFonts w:ascii="Times New Roman" w:eastAsia="Times New Roman" w:hAnsi="Times New Roman" w:cs="Times New Roman"/>
                <w:b/>
                <w:bCs/>
                <w:color w:val="000000"/>
                <w:kern w:val="0"/>
                <w:sz w:val="20"/>
                <w:szCs w:val="20"/>
                <w:lang w:eastAsia="it-IT"/>
                <w14:ligatures w14:val="none"/>
              </w:rPr>
              <w:t>Non-Response rate</w:t>
            </w:r>
          </w:p>
        </w:tc>
      </w:tr>
      <w:tr w:rsidR="006459FF" w:rsidRPr="00DB7D82" w14:paraId="2FE288C5" w14:textId="77777777" w:rsidTr="006459FF">
        <w:trPr>
          <w:trHeight w:val="402"/>
        </w:trPr>
        <w:tc>
          <w:tcPr>
            <w:tcW w:w="1141" w:type="dxa"/>
            <w:noWrap/>
            <w:vAlign w:val="center"/>
            <w:hideMark/>
          </w:tcPr>
          <w:p w14:paraId="756BAA77"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Giraldi 2017</w:t>
            </w:r>
          </w:p>
        </w:tc>
        <w:tc>
          <w:tcPr>
            <w:tcW w:w="1441" w:type="dxa"/>
            <w:vAlign w:val="center"/>
            <w:hideMark/>
          </w:tcPr>
          <w:p w14:paraId="3E779DE1" w14:textId="1CE5174C"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1917" w:type="dxa"/>
            <w:vAlign w:val="center"/>
            <w:hideMark/>
          </w:tcPr>
          <w:p w14:paraId="0DF083F4"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46" w:type="dxa"/>
            <w:vAlign w:val="center"/>
            <w:hideMark/>
          </w:tcPr>
          <w:p w14:paraId="5F02D87E"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50" w:type="dxa"/>
            <w:vAlign w:val="center"/>
            <w:hideMark/>
          </w:tcPr>
          <w:p w14:paraId="0B38441A" w14:textId="1BBB8CFD"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30" w:type="dxa"/>
            <w:vAlign w:val="center"/>
            <w:hideMark/>
          </w:tcPr>
          <w:p w14:paraId="08994342"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62" w:type="dxa"/>
            <w:vAlign w:val="center"/>
            <w:hideMark/>
          </w:tcPr>
          <w:p w14:paraId="7AB5FC16" w14:textId="051C793D"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62" w:type="dxa"/>
            <w:noWrap/>
            <w:vAlign w:val="center"/>
            <w:hideMark/>
          </w:tcPr>
          <w:p w14:paraId="3294D247"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13" w:type="dxa"/>
            <w:noWrap/>
            <w:vAlign w:val="center"/>
            <w:hideMark/>
          </w:tcPr>
          <w:p w14:paraId="1253B20E" w14:textId="3063DCE6"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r>
      <w:tr w:rsidR="006459FF" w:rsidRPr="00DB7D82" w14:paraId="024E1865" w14:textId="77777777" w:rsidTr="006459FF">
        <w:trPr>
          <w:trHeight w:val="402"/>
        </w:trPr>
        <w:tc>
          <w:tcPr>
            <w:tcW w:w="1141" w:type="dxa"/>
            <w:noWrap/>
            <w:vAlign w:val="center"/>
            <w:hideMark/>
          </w:tcPr>
          <w:p w14:paraId="20A5C48F"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Stojanovic 2017</w:t>
            </w:r>
          </w:p>
        </w:tc>
        <w:tc>
          <w:tcPr>
            <w:tcW w:w="1441" w:type="dxa"/>
            <w:vAlign w:val="center"/>
            <w:hideMark/>
          </w:tcPr>
          <w:p w14:paraId="1272775F" w14:textId="021E1ED4"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1917" w:type="dxa"/>
            <w:vAlign w:val="center"/>
            <w:hideMark/>
          </w:tcPr>
          <w:p w14:paraId="4C5A2DAF"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46" w:type="dxa"/>
            <w:vAlign w:val="center"/>
            <w:hideMark/>
          </w:tcPr>
          <w:p w14:paraId="3A9778ED"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50" w:type="dxa"/>
            <w:vAlign w:val="center"/>
            <w:hideMark/>
          </w:tcPr>
          <w:p w14:paraId="6006FA95"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2430" w:type="dxa"/>
            <w:vAlign w:val="center"/>
            <w:hideMark/>
          </w:tcPr>
          <w:p w14:paraId="06C801D8"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62" w:type="dxa"/>
            <w:vAlign w:val="center"/>
            <w:hideMark/>
          </w:tcPr>
          <w:p w14:paraId="41FB7B88"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62" w:type="dxa"/>
            <w:vAlign w:val="center"/>
            <w:hideMark/>
          </w:tcPr>
          <w:p w14:paraId="67BEF5DB"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13" w:type="dxa"/>
            <w:noWrap/>
            <w:vAlign w:val="center"/>
            <w:hideMark/>
          </w:tcPr>
          <w:p w14:paraId="23EAD084"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r>
      <w:tr w:rsidR="006459FF" w:rsidRPr="00DB7D82" w14:paraId="3B7B80D4" w14:textId="77777777" w:rsidTr="006459FF">
        <w:trPr>
          <w:trHeight w:val="402"/>
        </w:trPr>
        <w:tc>
          <w:tcPr>
            <w:tcW w:w="1141" w:type="dxa"/>
            <w:noWrap/>
            <w:vAlign w:val="center"/>
            <w:hideMark/>
          </w:tcPr>
          <w:p w14:paraId="090A9643"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Bosetti 2013</w:t>
            </w:r>
          </w:p>
        </w:tc>
        <w:tc>
          <w:tcPr>
            <w:tcW w:w="1441" w:type="dxa"/>
            <w:vAlign w:val="center"/>
            <w:hideMark/>
          </w:tcPr>
          <w:p w14:paraId="76334B53" w14:textId="58915221"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1917" w:type="dxa"/>
            <w:vAlign w:val="center"/>
            <w:hideMark/>
          </w:tcPr>
          <w:p w14:paraId="28DDAED3"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46" w:type="dxa"/>
            <w:vAlign w:val="center"/>
            <w:hideMark/>
          </w:tcPr>
          <w:p w14:paraId="5B888CC6"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1350" w:type="dxa"/>
            <w:vAlign w:val="center"/>
            <w:hideMark/>
          </w:tcPr>
          <w:p w14:paraId="208D63A5" w14:textId="5A088EC9"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30" w:type="dxa"/>
            <w:vAlign w:val="center"/>
            <w:hideMark/>
          </w:tcPr>
          <w:p w14:paraId="6B347101"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62" w:type="dxa"/>
            <w:vAlign w:val="center"/>
            <w:hideMark/>
          </w:tcPr>
          <w:p w14:paraId="55E018D1"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62" w:type="dxa"/>
            <w:noWrap/>
            <w:vAlign w:val="center"/>
            <w:hideMark/>
          </w:tcPr>
          <w:p w14:paraId="1124E1AC"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13" w:type="dxa"/>
            <w:noWrap/>
            <w:vAlign w:val="center"/>
            <w:hideMark/>
          </w:tcPr>
          <w:p w14:paraId="4EF22B7F"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r>
      <w:tr w:rsidR="006459FF" w:rsidRPr="00DB7D82" w14:paraId="2697FA79" w14:textId="77777777" w:rsidTr="006459FF">
        <w:trPr>
          <w:trHeight w:val="402"/>
        </w:trPr>
        <w:tc>
          <w:tcPr>
            <w:tcW w:w="1141" w:type="dxa"/>
            <w:noWrap/>
            <w:vAlign w:val="center"/>
            <w:hideMark/>
          </w:tcPr>
          <w:p w14:paraId="0C0A08C1"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Filomeno 2014</w:t>
            </w:r>
          </w:p>
        </w:tc>
        <w:tc>
          <w:tcPr>
            <w:tcW w:w="1441" w:type="dxa"/>
            <w:vAlign w:val="center"/>
            <w:hideMark/>
          </w:tcPr>
          <w:p w14:paraId="77FE8F61"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917" w:type="dxa"/>
            <w:vAlign w:val="center"/>
            <w:hideMark/>
          </w:tcPr>
          <w:p w14:paraId="7BCF7013"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346" w:type="dxa"/>
            <w:vAlign w:val="center"/>
            <w:hideMark/>
          </w:tcPr>
          <w:p w14:paraId="600B8236"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1350" w:type="dxa"/>
            <w:vAlign w:val="center"/>
            <w:hideMark/>
          </w:tcPr>
          <w:p w14:paraId="348F2E74"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2430" w:type="dxa"/>
            <w:vAlign w:val="center"/>
            <w:hideMark/>
          </w:tcPr>
          <w:p w14:paraId="73F5F400"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62" w:type="dxa"/>
            <w:vAlign w:val="center"/>
            <w:hideMark/>
          </w:tcPr>
          <w:p w14:paraId="3D9E985D"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62" w:type="dxa"/>
            <w:vAlign w:val="center"/>
            <w:hideMark/>
          </w:tcPr>
          <w:p w14:paraId="08480513"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13" w:type="dxa"/>
            <w:vAlign w:val="center"/>
            <w:hideMark/>
          </w:tcPr>
          <w:p w14:paraId="4DF762D9"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r>
      <w:tr w:rsidR="006459FF" w:rsidRPr="00DB7D82" w14:paraId="46359445" w14:textId="77777777" w:rsidTr="006459FF">
        <w:trPr>
          <w:trHeight w:val="402"/>
        </w:trPr>
        <w:tc>
          <w:tcPr>
            <w:tcW w:w="1141" w:type="dxa"/>
            <w:noWrap/>
            <w:vAlign w:val="center"/>
            <w:hideMark/>
          </w:tcPr>
          <w:p w14:paraId="2F70AD0E"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Filomeno 2015</w:t>
            </w:r>
          </w:p>
        </w:tc>
        <w:tc>
          <w:tcPr>
            <w:tcW w:w="1441" w:type="dxa"/>
            <w:vAlign w:val="center"/>
            <w:hideMark/>
          </w:tcPr>
          <w:p w14:paraId="10ABB54D"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917" w:type="dxa"/>
            <w:vAlign w:val="center"/>
            <w:hideMark/>
          </w:tcPr>
          <w:p w14:paraId="2656FBD4"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346" w:type="dxa"/>
            <w:vAlign w:val="center"/>
            <w:hideMark/>
          </w:tcPr>
          <w:p w14:paraId="7207B7F9"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1350" w:type="dxa"/>
            <w:vAlign w:val="center"/>
            <w:hideMark/>
          </w:tcPr>
          <w:p w14:paraId="2D29C1FF" w14:textId="155A9ADA"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2430" w:type="dxa"/>
            <w:vAlign w:val="center"/>
            <w:hideMark/>
          </w:tcPr>
          <w:p w14:paraId="360414E6"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62" w:type="dxa"/>
            <w:vAlign w:val="center"/>
            <w:hideMark/>
          </w:tcPr>
          <w:p w14:paraId="55A29D69"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62" w:type="dxa"/>
            <w:noWrap/>
            <w:vAlign w:val="center"/>
            <w:hideMark/>
          </w:tcPr>
          <w:p w14:paraId="5A7DA786"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13" w:type="dxa"/>
            <w:noWrap/>
            <w:vAlign w:val="center"/>
            <w:hideMark/>
          </w:tcPr>
          <w:p w14:paraId="2190AC7A"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r>
      <w:tr w:rsidR="006459FF" w:rsidRPr="00DB7D82" w14:paraId="0EA02FD8" w14:textId="77777777" w:rsidTr="006459FF">
        <w:trPr>
          <w:trHeight w:val="402"/>
        </w:trPr>
        <w:tc>
          <w:tcPr>
            <w:tcW w:w="1141" w:type="dxa"/>
            <w:noWrap/>
            <w:vAlign w:val="center"/>
            <w:hideMark/>
          </w:tcPr>
          <w:p w14:paraId="1085EDA4"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Praud 2013</w:t>
            </w:r>
          </w:p>
        </w:tc>
        <w:tc>
          <w:tcPr>
            <w:tcW w:w="1441" w:type="dxa"/>
            <w:vAlign w:val="center"/>
            <w:hideMark/>
          </w:tcPr>
          <w:p w14:paraId="7CFA667F" w14:textId="4FF34AE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1917" w:type="dxa"/>
            <w:vAlign w:val="center"/>
            <w:hideMark/>
          </w:tcPr>
          <w:p w14:paraId="2D3AFFA3"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346" w:type="dxa"/>
            <w:vAlign w:val="center"/>
            <w:hideMark/>
          </w:tcPr>
          <w:p w14:paraId="4B6DE076" w14:textId="438D521D"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1350" w:type="dxa"/>
            <w:vAlign w:val="center"/>
            <w:hideMark/>
          </w:tcPr>
          <w:p w14:paraId="5148FD50" w14:textId="1F940658"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2430" w:type="dxa"/>
            <w:vAlign w:val="center"/>
            <w:hideMark/>
          </w:tcPr>
          <w:p w14:paraId="782AB5DC"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62" w:type="dxa"/>
            <w:vAlign w:val="center"/>
            <w:hideMark/>
          </w:tcPr>
          <w:p w14:paraId="198FA3EC" w14:textId="0CC40F5A"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62" w:type="dxa"/>
            <w:noWrap/>
            <w:vAlign w:val="center"/>
            <w:hideMark/>
          </w:tcPr>
          <w:p w14:paraId="369056E6"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13" w:type="dxa"/>
            <w:noWrap/>
            <w:vAlign w:val="center"/>
            <w:hideMark/>
          </w:tcPr>
          <w:p w14:paraId="5A6277F1" w14:textId="588D97B5"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r>
      <w:tr w:rsidR="006459FF" w:rsidRPr="00DB7D82" w14:paraId="0968BE35" w14:textId="77777777" w:rsidTr="006459FF">
        <w:trPr>
          <w:trHeight w:val="300"/>
        </w:trPr>
        <w:tc>
          <w:tcPr>
            <w:tcW w:w="1141" w:type="dxa"/>
            <w:noWrap/>
            <w:vAlign w:val="center"/>
            <w:hideMark/>
          </w:tcPr>
          <w:p w14:paraId="32583C66"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Turati 2018</w:t>
            </w:r>
          </w:p>
        </w:tc>
        <w:tc>
          <w:tcPr>
            <w:tcW w:w="1441" w:type="dxa"/>
            <w:vAlign w:val="center"/>
            <w:hideMark/>
          </w:tcPr>
          <w:p w14:paraId="7E11E11A"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917" w:type="dxa"/>
            <w:vAlign w:val="center"/>
            <w:hideMark/>
          </w:tcPr>
          <w:p w14:paraId="0EF5B0AA"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346" w:type="dxa"/>
            <w:vAlign w:val="center"/>
            <w:hideMark/>
          </w:tcPr>
          <w:p w14:paraId="028713F2"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1350" w:type="dxa"/>
            <w:vAlign w:val="center"/>
            <w:hideMark/>
          </w:tcPr>
          <w:p w14:paraId="1314E882"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2430" w:type="dxa"/>
            <w:vAlign w:val="center"/>
            <w:hideMark/>
          </w:tcPr>
          <w:p w14:paraId="2428828C"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62" w:type="dxa"/>
            <w:vAlign w:val="center"/>
            <w:hideMark/>
          </w:tcPr>
          <w:p w14:paraId="4124EBA2"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62" w:type="dxa"/>
            <w:noWrap/>
            <w:vAlign w:val="center"/>
            <w:hideMark/>
          </w:tcPr>
          <w:p w14:paraId="40707739"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13" w:type="dxa"/>
            <w:noWrap/>
            <w:vAlign w:val="center"/>
            <w:hideMark/>
          </w:tcPr>
          <w:p w14:paraId="359AA996"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r>
      <w:tr w:rsidR="006459FF" w:rsidRPr="00DB7D82" w14:paraId="5D195741" w14:textId="77777777" w:rsidTr="006459FF">
        <w:trPr>
          <w:trHeight w:val="300"/>
        </w:trPr>
        <w:tc>
          <w:tcPr>
            <w:tcW w:w="1141" w:type="dxa"/>
            <w:noWrap/>
            <w:vAlign w:val="center"/>
            <w:hideMark/>
          </w:tcPr>
          <w:p w14:paraId="12559B26"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Bravi 2018</w:t>
            </w:r>
          </w:p>
        </w:tc>
        <w:tc>
          <w:tcPr>
            <w:tcW w:w="1441" w:type="dxa"/>
            <w:vAlign w:val="center"/>
            <w:hideMark/>
          </w:tcPr>
          <w:p w14:paraId="792DB481"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917" w:type="dxa"/>
            <w:vAlign w:val="center"/>
            <w:hideMark/>
          </w:tcPr>
          <w:p w14:paraId="69729F70"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r w:rsidRPr="00BB14B3">
              <w:rPr>
                <w:rFonts w:ascii="Times New Roman" w:eastAsia="Times New Roman" w:hAnsi="Times New Roman" w:cs="Times New Roman"/>
                <w:b/>
                <w:bCs/>
                <w:color w:val="000000"/>
                <w:kern w:val="0"/>
                <w:sz w:val="16"/>
                <w:szCs w:val="16"/>
                <w:lang w:eastAsia="it-IT"/>
                <w14:ligatures w14:val="none"/>
              </w:rPr>
              <w:t>*</w:t>
            </w:r>
          </w:p>
        </w:tc>
        <w:tc>
          <w:tcPr>
            <w:tcW w:w="1346" w:type="dxa"/>
            <w:vAlign w:val="center"/>
            <w:hideMark/>
          </w:tcPr>
          <w:p w14:paraId="6D5B7F26" w14:textId="77777777"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1350" w:type="dxa"/>
            <w:vAlign w:val="center"/>
            <w:hideMark/>
          </w:tcPr>
          <w:p w14:paraId="6A29D17C" w14:textId="4B01D471" w:rsidR="006459FF" w:rsidRPr="00BB14B3" w:rsidRDefault="006459FF" w:rsidP="00DB7D82">
            <w:pPr>
              <w:jc w:val="center"/>
              <w:rPr>
                <w:rFonts w:ascii="Times New Roman" w:eastAsia="Times New Roman" w:hAnsi="Times New Roman" w:cs="Times New Roman"/>
                <w:b/>
                <w:bCs/>
                <w:color w:val="000000"/>
                <w:kern w:val="0"/>
                <w:sz w:val="16"/>
                <w:szCs w:val="16"/>
                <w:lang w:eastAsia="it-IT"/>
                <w14:ligatures w14:val="none"/>
              </w:rPr>
            </w:pPr>
          </w:p>
        </w:tc>
        <w:tc>
          <w:tcPr>
            <w:tcW w:w="2430" w:type="dxa"/>
            <w:vAlign w:val="center"/>
            <w:hideMark/>
          </w:tcPr>
          <w:p w14:paraId="6156657A"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462" w:type="dxa"/>
            <w:vAlign w:val="center"/>
            <w:hideMark/>
          </w:tcPr>
          <w:p w14:paraId="4A7FD495"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c>
          <w:tcPr>
            <w:tcW w:w="2462" w:type="dxa"/>
            <w:noWrap/>
            <w:vAlign w:val="center"/>
            <w:hideMark/>
          </w:tcPr>
          <w:p w14:paraId="250B3B1C"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w:t>
            </w:r>
          </w:p>
        </w:tc>
        <w:tc>
          <w:tcPr>
            <w:tcW w:w="1313" w:type="dxa"/>
            <w:noWrap/>
            <w:vAlign w:val="center"/>
            <w:hideMark/>
          </w:tcPr>
          <w:p w14:paraId="3AE778FD" w14:textId="77777777" w:rsidR="006459FF" w:rsidRPr="00BB14B3" w:rsidRDefault="006459FF" w:rsidP="00DB7D82">
            <w:pPr>
              <w:jc w:val="center"/>
              <w:rPr>
                <w:rFonts w:ascii="Times New Roman" w:eastAsia="Times New Roman" w:hAnsi="Times New Roman" w:cs="Times New Roman"/>
                <w:color w:val="000000"/>
                <w:kern w:val="0"/>
                <w:sz w:val="16"/>
                <w:szCs w:val="16"/>
                <w:lang w:eastAsia="it-IT"/>
                <w14:ligatures w14:val="none"/>
              </w:rPr>
            </w:pPr>
          </w:p>
        </w:tc>
      </w:tr>
    </w:tbl>
    <w:p w14:paraId="215231C0" w14:textId="7D750880" w:rsidR="00D37DA8" w:rsidRPr="00D37DA8" w:rsidRDefault="00C455B5" w:rsidP="00DB7D82">
      <w:pPr>
        <w:spacing w:line="240" w:lineRule="auto"/>
        <w:rPr>
          <w:rFonts w:ascii="Times New Roman" w:hAnsi="Times New Roman" w:cs="Times New Roman"/>
          <w:b/>
          <w:bCs/>
          <w:sz w:val="20"/>
          <w:szCs w:val="20"/>
          <w:lang w:val="en-US"/>
        </w:rPr>
      </w:pPr>
      <w:r>
        <w:rPr>
          <w:rFonts w:ascii="Times New Roman" w:hAnsi="Times New Roman" w:cs="Times New Roman"/>
          <w:sz w:val="20"/>
          <w:szCs w:val="20"/>
          <w:lang w:val="en-US"/>
        </w:rPr>
        <w:br/>
      </w:r>
      <w:r>
        <w:rPr>
          <w:rFonts w:ascii="Times New Roman" w:hAnsi="Times New Roman" w:cs="Times New Roman"/>
          <w:sz w:val="20"/>
          <w:szCs w:val="20"/>
          <w:lang w:val="en-US"/>
        </w:rPr>
        <w:br/>
      </w:r>
      <w:r w:rsidR="00D37DA8" w:rsidRPr="00D37DA8">
        <w:rPr>
          <w:rFonts w:ascii="Times New Roman" w:hAnsi="Times New Roman" w:cs="Times New Roman"/>
          <w:b/>
          <w:bCs/>
          <w:sz w:val="20"/>
          <w:szCs w:val="20"/>
          <w:lang w:val="en-US"/>
        </w:rPr>
        <w:t>Reference</w:t>
      </w:r>
      <w:r w:rsidR="00D37DA8">
        <w:rPr>
          <w:rFonts w:ascii="Times New Roman" w:hAnsi="Times New Roman" w:cs="Times New Roman"/>
          <w:b/>
          <w:bCs/>
          <w:sz w:val="20"/>
          <w:szCs w:val="20"/>
          <w:lang w:val="en-US"/>
        </w:rPr>
        <w:t>.</w:t>
      </w:r>
    </w:p>
    <w:p w14:paraId="7BE7336C" w14:textId="36D90D98" w:rsidR="0005474A" w:rsidRPr="00D37DA8" w:rsidRDefault="00C455B5" w:rsidP="00D37DA8">
      <w:pPr>
        <w:pStyle w:val="ListParagraph"/>
        <w:numPr>
          <w:ilvl w:val="0"/>
          <w:numId w:val="15"/>
        </w:numPr>
        <w:spacing w:line="240" w:lineRule="auto"/>
        <w:rPr>
          <w:rFonts w:ascii="Times New Roman" w:hAnsi="Times New Roman" w:cs="Times New Roman"/>
          <w:sz w:val="20"/>
          <w:szCs w:val="20"/>
          <w:lang w:val="en-US"/>
        </w:rPr>
      </w:pPr>
      <w:r w:rsidRPr="00D37DA8">
        <w:rPr>
          <w:rFonts w:ascii="Times New Roman" w:hAnsi="Times New Roman" w:cs="Times New Roman"/>
          <w:sz w:val="20"/>
          <w:szCs w:val="20"/>
          <w:lang w:val="en-US"/>
        </w:rPr>
        <w:t>Wells GA, Shea B, O’Connell D, Peterson J, Welch V, Losos M, et al. The Newcastle-Ottawa Scale (NOS) for assessing the quality if nonrandomized studies in meta-analyses. Available from: URL: http://www.ohri.ca/programs/clinical_epidemiology/oxford.htm</w:t>
      </w:r>
      <w:r w:rsidR="0090031A">
        <w:rPr>
          <w:rFonts w:ascii="Times New Roman" w:hAnsi="Times New Roman" w:cs="Times New Roman"/>
          <w:sz w:val="20"/>
          <w:szCs w:val="20"/>
          <w:lang w:val="en-US"/>
        </w:rPr>
        <w:t>.</w:t>
      </w:r>
      <w:r w:rsidR="008B690E" w:rsidRPr="00D37DA8">
        <w:rPr>
          <w:rFonts w:ascii="Times New Roman" w:hAnsi="Times New Roman" w:cs="Times New Roman"/>
          <w:sz w:val="20"/>
          <w:szCs w:val="20"/>
          <w:lang w:val="en-US"/>
        </w:rPr>
        <w:br w:type="page"/>
      </w:r>
    </w:p>
    <w:p w14:paraId="3F2C899F" w14:textId="3F24A553" w:rsidR="00EF54CA" w:rsidRPr="00DB7D82" w:rsidRDefault="00EF54CA" w:rsidP="00DB7D82">
      <w:pPr>
        <w:spacing w:line="240" w:lineRule="auto"/>
        <w:rPr>
          <w:rFonts w:ascii="Times New Roman" w:hAnsi="Times New Roman" w:cs="Times New Roman"/>
          <w:sz w:val="20"/>
          <w:szCs w:val="20"/>
          <w:lang w:val="en-US"/>
        </w:rPr>
        <w:sectPr w:rsidR="00EF54CA" w:rsidRPr="00DB7D82" w:rsidSect="000203E7">
          <w:pgSz w:w="16838" w:h="11906" w:orient="landscape"/>
          <w:pgMar w:top="1440" w:right="1440" w:bottom="1440" w:left="1440" w:header="708" w:footer="708" w:gutter="0"/>
          <w:cols w:space="708"/>
          <w:docGrid w:linePitch="360"/>
        </w:sectPr>
      </w:pPr>
    </w:p>
    <w:p w14:paraId="3679A3AA" w14:textId="30740C1E" w:rsidR="008B690E" w:rsidRPr="00DB7D82" w:rsidRDefault="000128F7" w:rsidP="00DB7D82">
      <w:pPr>
        <w:spacing w:line="240" w:lineRule="auto"/>
        <w:rPr>
          <w:rFonts w:ascii="Times New Roman" w:hAnsi="Times New Roman" w:cs="Times New Roman"/>
          <w:b/>
          <w:bCs/>
          <w:sz w:val="20"/>
          <w:szCs w:val="20"/>
          <w:lang w:val="en-US"/>
        </w:rPr>
      </w:pPr>
      <w:r w:rsidRPr="00DB7D82">
        <w:rPr>
          <w:rFonts w:ascii="Times New Roman" w:hAnsi="Times New Roman" w:cs="Times New Roman"/>
          <w:b/>
          <w:bCs/>
          <w:sz w:val="20"/>
          <w:szCs w:val="20"/>
          <w:lang w:val="en-US"/>
        </w:rPr>
        <w:lastRenderedPageBreak/>
        <w:t>[C]</w:t>
      </w:r>
      <w:r w:rsidR="002C576B" w:rsidRPr="00DB7D82">
        <w:rPr>
          <w:rFonts w:ascii="Times New Roman" w:hAnsi="Times New Roman" w:cs="Times New Roman"/>
          <w:b/>
          <w:bCs/>
          <w:sz w:val="20"/>
          <w:szCs w:val="20"/>
          <w:lang w:val="en-US"/>
        </w:rPr>
        <w:t xml:space="preserve"> </w:t>
      </w:r>
      <w:r w:rsidR="00B93528" w:rsidRPr="00DB7D82">
        <w:rPr>
          <w:rFonts w:ascii="Times New Roman" w:hAnsi="Times New Roman" w:cs="Times New Roman"/>
          <w:b/>
          <w:bCs/>
          <w:sz w:val="20"/>
          <w:szCs w:val="20"/>
          <w:lang w:val="en-US"/>
        </w:rPr>
        <w:t>Risk of bias assessed with R</w:t>
      </w:r>
      <w:r w:rsidR="00EF54CA">
        <w:rPr>
          <w:rFonts w:ascii="Times New Roman" w:hAnsi="Times New Roman" w:cs="Times New Roman"/>
          <w:b/>
          <w:bCs/>
          <w:sz w:val="20"/>
          <w:szCs w:val="20"/>
          <w:lang w:val="en-US"/>
        </w:rPr>
        <w:t>OB</w:t>
      </w:r>
      <w:r w:rsidR="00B93528" w:rsidRPr="00DB7D82">
        <w:rPr>
          <w:rFonts w:ascii="Times New Roman" w:hAnsi="Times New Roman" w:cs="Times New Roman"/>
          <w:b/>
          <w:bCs/>
          <w:sz w:val="20"/>
          <w:szCs w:val="20"/>
          <w:lang w:val="en-US"/>
        </w:rPr>
        <w:t xml:space="preserve"> 2 </w:t>
      </w:r>
    </w:p>
    <w:p w14:paraId="5C0C9BBC" w14:textId="0C9F8345" w:rsidR="00B93528" w:rsidRPr="00DB7D82" w:rsidRDefault="00B93528" w:rsidP="00DB7D82">
      <w:pPr>
        <w:pStyle w:val="paragraph"/>
        <w:spacing w:before="0" w:beforeAutospacing="0" w:after="0" w:afterAutospacing="0"/>
        <w:textAlignment w:val="baseline"/>
        <w:rPr>
          <w:sz w:val="20"/>
          <w:szCs w:val="20"/>
          <w:lang w:val="en-US"/>
        </w:rPr>
      </w:pPr>
      <w:r w:rsidRPr="00DB7D82">
        <w:rPr>
          <w:rStyle w:val="wacimagecontainer"/>
          <w:noProof/>
          <w:sz w:val="20"/>
          <w:szCs w:val="20"/>
        </w:rPr>
        <w:drawing>
          <wp:inline distT="0" distB="0" distL="0" distR="0" wp14:anchorId="33A1AA3C" wp14:editId="4B7D69D7">
            <wp:extent cx="9073515" cy="1741805"/>
            <wp:effectExtent l="0" t="0" r="0" b="0"/>
            <wp:docPr id="1028855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073515" cy="1741805"/>
                    </a:xfrm>
                    <a:prstGeom prst="rect">
                      <a:avLst/>
                    </a:prstGeom>
                    <a:noFill/>
                    <a:ln>
                      <a:noFill/>
                    </a:ln>
                  </pic:spPr>
                </pic:pic>
              </a:graphicData>
            </a:graphic>
          </wp:inline>
        </w:drawing>
      </w:r>
      <w:r w:rsidRPr="00DB7D82">
        <w:rPr>
          <w:rStyle w:val="eop"/>
          <w:sz w:val="20"/>
          <w:szCs w:val="20"/>
          <w:lang w:val="en-US"/>
        </w:rPr>
        <w:t> </w:t>
      </w:r>
      <w:r w:rsidR="00EF54CA" w:rsidRPr="00EF54CA">
        <w:rPr>
          <w:rStyle w:val="eop"/>
          <w:b/>
          <w:bCs/>
          <w:sz w:val="20"/>
          <w:szCs w:val="20"/>
          <w:lang w:val="en-US"/>
        </w:rPr>
        <w:t>Reference.</w:t>
      </w:r>
      <w:r w:rsidR="00EF54CA">
        <w:rPr>
          <w:rStyle w:val="eop"/>
          <w:sz w:val="20"/>
          <w:szCs w:val="20"/>
          <w:lang w:val="en-US"/>
        </w:rPr>
        <w:t xml:space="preserve"> </w:t>
      </w:r>
    </w:p>
    <w:p w14:paraId="10E2AF9D" w14:textId="04BB2C8A" w:rsidR="008B690E" w:rsidRPr="00DB7D82" w:rsidRDefault="00B93528" w:rsidP="00EF54CA">
      <w:pPr>
        <w:pStyle w:val="paragraph"/>
        <w:numPr>
          <w:ilvl w:val="0"/>
          <w:numId w:val="14"/>
        </w:numPr>
        <w:shd w:val="clear" w:color="auto" w:fill="FFFFFF"/>
        <w:spacing w:before="0" w:beforeAutospacing="0" w:after="0" w:afterAutospacing="0"/>
        <w:ind w:right="-30"/>
        <w:textAlignment w:val="baseline"/>
        <w:rPr>
          <w:rStyle w:val="normaltextrun"/>
          <w:color w:val="0000FF"/>
          <w:sz w:val="20"/>
          <w:szCs w:val="20"/>
          <w:u w:val="single"/>
          <w:lang w:val="en-GB"/>
        </w:rPr>
      </w:pPr>
      <w:r w:rsidRPr="00DB7D82">
        <w:rPr>
          <w:rStyle w:val="normaltextrun"/>
          <w:color w:val="222222"/>
          <w:sz w:val="20"/>
          <w:szCs w:val="20"/>
          <w:lang w:val="en-GB"/>
        </w:rPr>
        <w:t>McGuinness, LA, Higgins, JPT. Risk-of-bias VISualization (robvis): An R package and Shiny web app for visualizing risk-of-bias assessments. Res Syn Meth. 2020</w:t>
      </w:r>
      <w:r w:rsidR="00325D20" w:rsidRPr="00DB7D82">
        <w:rPr>
          <w:rStyle w:val="normaltextrun"/>
          <w:color w:val="222222"/>
          <w:sz w:val="20"/>
          <w:szCs w:val="20"/>
          <w:lang w:val="en-GB"/>
        </w:rPr>
        <w:t>-</w:t>
      </w:r>
      <w:r w:rsidRPr="00DB7D82">
        <w:rPr>
          <w:rStyle w:val="normaltextrun"/>
          <w:color w:val="222222"/>
          <w:sz w:val="20"/>
          <w:szCs w:val="20"/>
          <w:lang w:val="en-GB"/>
        </w:rPr>
        <w:t xml:space="preserve"> 1- 7. </w:t>
      </w:r>
      <w:hyperlink r:id="rId23" w:tgtFrame="_blank" w:history="1">
        <w:r w:rsidRPr="00DB7D82">
          <w:rPr>
            <w:rStyle w:val="normaltextrun"/>
            <w:color w:val="0000FF"/>
            <w:sz w:val="20"/>
            <w:szCs w:val="20"/>
            <w:u w:val="single"/>
            <w:lang w:val="en-GB"/>
          </w:rPr>
          <w:t>https://doi.org/10.1002/jrsm.1411</w:t>
        </w:r>
      </w:hyperlink>
    </w:p>
    <w:p w14:paraId="685887F2" w14:textId="27643172" w:rsidR="000A1792" w:rsidRPr="00DB7D82" w:rsidRDefault="000A1792" w:rsidP="00DB7D82">
      <w:pPr>
        <w:spacing w:line="240" w:lineRule="auto"/>
        <w:rPr>
          <w:rStyle w:val="normaltextrun"/>
          <w:rFonts w:ascii="Times New Roman" w:eastAsia="Times New Roman" w:hAnsi="Times New Roman" w:cs="Times New Roman"/>
          <w:color w:val="0000FF"/>
          <w:kern w:val="0"/>
          <w:sz w:val="20"/>
          <w:szCs w:val="20"/>
          <w:u w:val="single"/>
          <w:lang w:val="en-GB" w:eastAsia="it-IT"/>
          <w14:ligatures w14:val="none"/>
        </w:rPr>
      </w:pPr>
      <w:r w:rsidRPr="00DB7D82">
        <w:rPr>
          <w:rStyle w:val="normaltextrun"/>
          <w:rFonts w:ascii="Times New Roman" w:hAnsi="Times New Roman" w:cs="Times New Roman"/>
          <w:color w:val="0000FF"/>
          <w:sz w:val="20"/>
          <w:szCs w:val="20"/>
          <w:u w:val="single"/>
          <w:lang w:val="en-GB"/>
        </w:rPr>
        <w:br w:type="page"/>
      </w:r>
    </w:p>
    <w:p w14:paraId="7CA026E3" w14:textId="5E26BBEB" w:rsidR="000A1792" w:rsidRPr="0090031A" w:rsidRDefault="000A1792" w:rsidP="00DB7D82">
      <w:pPr>
        <w:pStyle w:val="Heading1"/>
        <w:spacing w:line="240" w:lineRule="auto"/>
        <w:rPr>
          <w:rFonts w:ascii="Times New Roman" w:eastAsia="Arial" w:hAnsi="Times New Roman" w:cs="Times New Roman"/>
          <w:b/>
          <w:bCs/>
          <w:color w:val="auto"/>
          <w:sz w:val="24"/>
          <w:szCs w:val="24"/>
          <w:lang w:val="en-US"/>
        </w:rPr>
      </w:pPr>
      <w:bookmarkStart w:id="12" w:name="_Toc161782027"/>
      <w:r w:rsidRPr="004F1A92">
        <w:rPr>
          <w:rFonts w:ascii="Times New Roman" w:eastAsia="Arial" w:hAnsi="Times New Roman" w:cs="Times New Roman"/>
          <w:b/>
          <w:bCs/>
          <w:color w:val="auto"/>
          <w:sz w:val="24"/>
          <w:szCs w:val="24"/>
          <w:lang w:val="en-US"/>
        </w:rPr>
        <w:lastRenderedPageBreak/>
        <w:t>Table S3.  GRADE Assessment</w:t>
      </w:r>
      <w:bookmarkEnd w:id="12"/>
    </w:p>
    <w:p w14:paraId="49C9B6C8" w14:textId="77777777" w:rsidR="000A1792" w:rsidRPr="00DB7D82" w:rsidRDefault="000A1792" w:rsidP="00DB7D82">
      <w:pPr>
        <w:pStyle w:val="paragraph"/>
        <w:shd w:val="clear" w:color="auto" w:fill="FFFFFF"/>
        <w:spacing w:before="0" w:beforeAutospacing="0" w:after="0" w:afterAutospacing="0"/>
        <w:ind w:right="-30"/>
        <w:textAlignment w:val="baseline"/>
        <w:rPr>
          <w:sz w:val="20"/>
          <w:szCs w:val="20"/>
          <w:lang w:val="en-US"/>
        </w:rPr>
      </w:pPr>
    </w:p>
    <w:p w14:paraId="28384167" w14:textId="43FC68AE" w:rsidR="000A1792" w:rsidRPr="00DB7D82" w:rsidRDefault="000A1792" w:rsidP="00DB7D82">
      <w:pPr>
        <w:pStyle w:val="paragraph"/>
        <w:shd w:val="clear" w:color="auto" w:fill="FFFFFF"/>
        <w:spacing w:before="0" w:beforeAutospacing="0" w:after="0" w:afterAutospacing="0"/>
        <w:ind w:right="-30"/>
        <w:textAlignment w:val="baseline"/>
        <w:rPr>
          <w:color w:val="000000"/>
          <w:sz w:val="20"/>
          <w:szCs w:val="20"/>
          <w:lang w:val="en-US"/>
        </w:rPr>
      </w:pPr>
      <w:r w:rsidRPr="00DB7D82">
        <w:rPr>
          <w:b/>
          <w:bCs/>
          <w:color w:val="000000"/>
          <w:sz w:val="20"/>
          <w:szCs w:val="20"/>
          <w:lang w:val="en-US"/>
        </w:rPr>
        <w:t xml:space="preserve">Question: </w:t>
      </w:r>
      <w:r w:rsidRPr="00DB7D82">
        <w:rPr>
          <w:color w:val="000000"/>
          <w:sz w:val="20"/>
          <w:szCs w:val="20"/>
          <w:lang w:val="en-US"/>
        </w:rPr>
        <w:t xml:space="preserve">Does mediterranean diet reduce cancer incidence in </w:t>
      </w:r>
      <w:r w:rsidR="004F1A92">
        <w:rPr>
          <w:color w:val="000000"/>
          <w:sz w:val="20"/>
          <w:szCs w:val="20"/>
          <w:lang w:val="en-US"/>
        </w:rPr>
        <w:t>older</w:t>
      </w:r>
      <w:r w:rsidRPr="00DB7D82">
        <w:rPr>
          <w:color w:val="000000"/>
          <w:sz w:val="20"/>
          <w:szCs w:val="20"/>
          <w:lang w:val="en-US"/>
        </w:rPr>
        <w:t xml:space="preserve"> population?</w:t>
      </w:r>
    </w:p>
    <w:p w14:paraId="7543079B" w14:textId="77777777" w:rsidR="000A1792" w:rsidRPr="00DB7D82" w:rsidRDefault="000A1792" w:rsidP="00DB7D82">
      <w:pPr>
        <w:pStyle w:val="paragraph"/>
        <w:shd w:val="clear" w:color="auto" w:fill="FFFFFF"/>
        <w:spacing w:before="0" w:beforeAutospacing="0" w:after="0" w:afterAutospacing="0"/>
        <w:ind w:right="-30"/>
        <w:textAlignment w:val="baseline"/>
        <w:rPr>
          <w:color w:val="000000"/>
          <w:sz w:val="20"/>
          <w:szCs w:val="20"/>
          <w:lang w:val="en-US"/>
        </w:rPr>
      </w:pPr>
    </w:p>
    <w:tbl>
      <w:tblPr>
        <w:tblW w:w="14317" w:type="dxa"/>
        <w:tblCellMar>
          <w:top w:w="15" w:type="dxa"/>
          <w:left w:w="15" w:type="dxa"/>
          <w:bottom w:w="15" w:type="dxa"/>
          <w:right w:w="15" w:type="dxa"/>
        </w:tblCellMar>
        <w:tblLook w:val="04A0" w:firstRow="1" w:lastRow="0" w:firstColumn="1" w:lastColumn="0" w:noHBand="0" w:noVBand="1"/>
      </w:tblPr>
      <w:tblGrid>
        <w:gridCol w:w="2583"/>
        <w:gridCol w:w="1285"/>
        <w:gridCol w:w="830"/>
        <w:gridCol w:w="1386"/>
        <w:gridCol w:w="1275"/>
        <w:gridCol w:w="1253"/>
        <w:gridCol w:w="1464"/>
        <w:gridCol w:w="1534"/>
        <w:gridCol w:w="1655"/>
        <w:gridCol w:w="1052"/>
      </w:tblGrid>
      <w:tr w:rsidR="000A1792" w:rsidRPr="00DB7D82" w14:paraId="59ADE340" w14:textId="77777777" w:rsidTr="00F44329">
        <w:trPr>
          <w:trHeight w:val="239"/>
        </w:trPr>
        <w:tc>
          <w:tcPr>
            <w:tcW w:w="10076" w:type="dxa"/>
            <w:gridSpan w:val="7"/>
            <w:tcBorders>
              <w:top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tcPr>
          <w:p w14:paraId="337DE47D" w14:textId="6445C572" w:rsidR="000A1792" w:rsidRPr="00DB7D82" w:rsidRDefault="000A1792"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Certainty assessment</w:t>
            </w:r>
          </w:p>
        </w:tc>
        <w:tc>
          <w:tcPr>
            <w:tcW w:w="3189" w:type="dxa"/>
            <w:gridSpan w:val="2"/>
            <w:tcBorders>
              <w:top w:val="single" w:sz="12" w:space="0" w:color="FFFFFF"/>
              <w:left w:val="single" w:sz="12" w:space="0" w:color="FFFFFF"/>
              <w:bottom w:val="single" w:sz="4" w:space="0" w:color="000000"/>
              <w:right w:val="single" w:sz="12" w:space="0" w:color="FFFFFF"/>
            </w:tcBorders>
            <w:shd w:val="clear" w:color="auto" w:fill="2F5496"/>
            <w:vAlign w:val="center"/>
          </w:tcPr>
          <w:p w14:paraId="2160A7D9" w14:textId="6CB3B05D" w:rsidR="000A1792" w:rsidRPr="00DB7D82" w:rsidRDefault="000A1792"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Effect</w:t>
            </w:r>
          </w:p>
        </w:tc>
        <w:tc>
          <w:tcPr>
            <w:tcW w:w="1052" w:type="dxa"/>
            <w:tcBorders>
              <w:top w:val="single" w:sz="12" w:space="0" w:color="FFFFFF"/>
              <w:left w:val="single" w:sz="12" w:space="0" w:color="FFFFFF"/>
              <w:bottom w:val="single" w:sz="4" w:space="0" w:color="000000"/>
            </w:tcBorders>
            <w:shd w:val="clear" w:color="auto" w:fill="2F5496"/>
            <w:tcMar>
              <w:top w:w="0" w:type="dxa"/>
              <w:left w:w="115" w:type="dxa"/>
              <w:bottom w:w="0" w:type="dxa"/>
              <w:right w:w="115" w:type="dxa"/>
            </w:tcMar>
            <w:vAlign w:val="center"/>
          </w:tcPr>
          <w:p w14:paraId="1413E110" w14:textId="5CB8D321" w:rsidR="000A1792" w:rsidRPr="00DB7D82" w:rsidRDefault="000A1792"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Certainty</w:t>
            </w:r>
          </w:p>
        </w:tc>
      </w:tr>
      <w:tr w:rsidR="00AF5ED3" w:rsidRPr="00DB7D82" w14:paraId="5F45E83C" w14:textId="77777777" w:rsidTr="00D80ADC">
        <w:tc>
          <w:tcPr>
            <w:tcW w:w="2583" w:type="dxa"/>
            <w:tcBorders>
              <w:top w:val="single" w:sz="12" w:space="0" w:color="FFFFFF"/>
              <w:bottom w:val="single" w:sz="4" w:space="0" w:color="auto"/>
              <w:right w:val="single" w:sz="12" w:space="0" w:color="FFFFFF"/>
            </w:tcBorders>
            <w:shd w:val="clear" w:color="auto" w:fill="2F5496"/>
            <w:tcMar>
              <w:top w:w="0" w:type="dxa"/>
              <w:left w:w="115" w:type="dxa"/>
              <w:bottom w:w="0" w:type="dxa"/>
              <w:right w:w="115" w:type="dxa"/>
            </w:tcMar>
            <w:vAlign w:val="center"/>
            <w:hideMark/>
          </w:tcPr>
          <w:p w14:paraId="3DEF9236" w14:textId="77777777"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Comparison</w:t>
            </w:r>
          </w:p>
        </w:tc>
        <w:tc>
          <w:tcPr>
            <w:tcW w:w="1285"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2AC8E547" w14:textId="1FE11460"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Study Design</w:t>
            </w:r>
          </w:p>
        </w:tc>
        <w:tc>
          <w:tcPr>
            <w:tcW w:w="830"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3327ED1A" w14:textId="77777777"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Risk of Bias</w:t>
            </w:r>
          </w:p>
        </w:tc>
        <w:tc>
          <w:tcPr>
            <w:tcW w:w="0" w:type="auto"/>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1DBFD0F2" w14:textId="77777777"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Inconsistency</w:t>
            </w:r>
          </w:p>
        </w:tc>
        <w:tc>
          <w:tcPr>
            <w:tcW w:w="0" w:type="auto"/>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62BF86DD" w14:textId="77777777"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Indirectness</w:t>
            </w:r>
          </w:p>
        </w:tc>
        <w:tc>
          <w:tcPr>
            <w:tcW w:w="1253"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68A5B9E7" w14:textId="77777777"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Imprecision</w:t>
            </w:r>
          </w:p>
        </w:tc>
        <w:tc>
          <w:tcPr>
            <w:tcW w:w="1464"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38D9C928" w14:textId="77777777"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Other considerations</w:t>
            </w:r>
          </w:p>
        </w:tc>
        <w:tc>
          <w:tcPr>
            <w:tcW w:w="1534" w:type="dxa"/>
            <w:tcBorders>
              <w:top w:val="single" w:sz="12" w:space="0" w:color="FFFFFF"/>
              <w:left w:val="single" w:sz="12" w:space="0" w:color="FFFFFF"/>
              <w:bottom w:val="single" w:sz="4" w:space="0" w:color="000000"/>
              <w:right w:val="single" w:sz="12" w:space="0" w:color="FFFFFF"/>
            </w:tcBorders>
            <w:shd w:val="clear" w:color="auto" w:fill="2F5496"/>
            <w:vAlign w:val="center"/>
          </w:tcPr>
          <w:p w14:paraId="310DA7E6" w14:textId="32219E43" w:rsidR="000A1792" w:rsidRPr="00DB7D82" w:rsidRDefault="000A1792"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Outcome</w:t>
            </w:r>
          </w:p>
        </w:tc>
        <w:tc>
          <w:tcPr>
            <w:tcW w:w="1655"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1BAC527A" w14:textId="77777777" w:rsidR="008B6F16" w:rsidRPr="00DB7D82" w:rsidRDefault="000A1792"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 xml:space="preserve">Relative Effect </w:t>
            </w:r>
          </w:p>
          <w:p w14:paraId="1606CF23" w14:textId="78742B41"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(95% CrI)</w:t>
            </w:r>
          </w:p>
        </w:tc>
        <w:tc>
          <w:tcPr>
            <w:tcW w:w="1052" w:type="dxa"/>
            <w:tcBorders>
              <w:top w:val="single" w:sz="12" w:space="0" w:color="FFFFFF"/>
              <w:left w:val="single" w:sz="12" w:space="0" w:color="FFFFFF"/>
              <w:bottom w:val="single" w:sz="4" w:space="0" w:color="000000"/>
            </w:tcBorders>
            <w:shd w:val="clear" w:color="auto" w:fill="2F5496"/>
            <w:tcMar>
              <w:top w:w="0" w:type="dxa"/>
              <w:left w:w="115" w:type="dxa"/>
              <w:bottom w:w="0" w:type="dxa"/>
              <w:right w:w="115" w:type="dxa"/>
            </w:tcMar>
            <w:vAlign w:val="center"/>
            <w:hideMark/>
          </w:tcPr>
          <w:p w14:paraId="1E452FC2" w14:textId="77777777" w:rsidR="000A1792" w:rsidRPr="00DB7D82" w:rsidRDefault="000A1792"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Grade</w:t>
            </w:r>
          </w:p>
        </w:tc>
      </w:tr>
      <w:tr w:rsidR="00C21FEA" w:rsidRPr="00DB7D82" w14:paraId="4F3A10ED" w14:textId="77777777" w:rsidTr="00D80ADC">
        <w:tc>
          <w:tcPr>
            <w:tcW w:w="2583" w:type="dxa"/>
            <w:vMerge w:val="restart"/>
            <w:tcBorders>
              <w:top w:val="single" w:sz="4" w:space="0" w:color="auto"/>
              <w:left w:val="single" w:sz="4" w:space="0" w:color="auto"/>
              <w:right w:val="single" w:sz="4" w:space="0" w:color="auto"/>
            </w:tcBorders>
            <w:tcMar>
              <w:top w:w="0" w:type="dxa"/>
              <w:left w:w="115" w:type="dxa"/>
              <w:bottom w:w="0" w:type="dxa"/>
              <w:right w:w="115" w:type="dxa"/>
            </w:tcMar>
            <w:vAlign w:val="center"/>
            <w:hideMark/>
          </w:tcPr>
          <w:p w14:paraId="134D3A0A" w14:textId="18D76990"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Mediterranean diet (Medium-High adherence or MD)</w:t>
            </w:r>
          </w:p>
          <w:p w14:paraId="11CB0C6A" w14:textId="77777777"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Vs</w:t>
            </w:r>
          </w:p>
          <w:p w14:paraId="37006A26" w14:textId="75F5CD5C"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No Mediterranean diet (Low adherence or other dietary patterns)</w:t>
            </w:r>
          </w:p>
        </w:tc>
        <w:tc>
          <w:tcPr>
            <w:tcW w:w="1285"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hideMark/>
          </w:tcPr>
          <w:p w14:paraId="1F4C3981" w14:textId="77777777" w:rsidR="001C3655"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90031A">
              <w:rPr>
                <w:rFonts w:ascii="Times New Roman" w:eastAsia="Times New Roman" w:hAnsi="Times New Roman" w:cs="Times New Roman"/>
                <w:color w:val="000000"/>
                <w:kern w:val="0"/>
                <w:sz w:val="16"/>
                <w:szCs w:val="16"/>
                <w:lang w:val="en-US" w:eastAsia="it-IT"/>
                <w14:ligatures w14:val="none"/>
              </w:rPr>
              <w:t xml:space="preserve">1 RCT </w:t>
            </w:r>
          </w:p>
          <w:p w14:paraId="47D6D8D6" w14:textId="1BD040A2" w:rsidR="00C21FEA" w:rsidRPr="0090031A"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90031A">
              <w:rPr>
                <w:rFonts w:ascii="Times New Roman" w:eastAsia="Times New Roman" w:hAnsi="Times New Roman" w:cs="Times New Roman"/>
                <w:color w:val="000000"/>
                <w:kern w:val="0"/>
                <w:sz w:val="16"/>
                <w:szCs w:val="16"/>
                <w:lang w:val="en-US" w:eastAsia="it-IT"/>
                <w14:ligatures w14:val="none"/>
              </w:rPr>
              <w:t>(Phase III)</w:t>
            </w:r>
          </w:p>
          <w:p w14:paraId="1B63D008" w14:textId="2E76C4CD" w:rsidR="001C3655"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4 nRCT</w:t>
            </w:r>
            <w:r w:rsidR="001C3655">
              <w:rPr>
                <w:rFonts w:ascii="Times New Roman" w:eastAsia="Times New Roman" w:hAnsi="Times New Roman" w:cs="Times New Roman"/>
                <w:color w:val="000000"/>
                <w:kern w:val="0"/>
                <w:sz w:val="16"/>
                <w:szCs w:val="16"/>
                <w:lang w:val="en-US" w:eastAsia="it-IT"/>
                <w14:ligatures w14:val="none"/>
              </w:rPr>
              <w:t>s</w:t>
            </w:r>
            <w:r w:rsidRPr="00BB14B3">
              <w:rPr>
                <w:rFonts w:ascii="Times New Roman" w:eastAsia="Times New Roman" w:hAnsi="Times New Roman" w:cs="Times New Roman"/>
                <w:color w:val="000000"/>
                <w:kern w:val="0"/>
                <w:sz w:val="16"/>
                <w:szCs w:val="16"/>
                <w:lang w:val="en-US" w:eastAsia="it-IT"/>
                <w14:ligatures w14:val="none"/>
              </w:rPr>
              <w:t xml:space="preserve"> </w:t>
            </w:r>
          </w:p>
          <w:p w14:paraId="25F501BB" w14:textId="4A46DB9C"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(4 cohort)</w:t>
            </w:r>
          </w:p>
        </w:tc>
        <w:tc>
          <w:tcPr>
            <w:tcW w:w="8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7AE4FCE" w14:textId="187727BC" w:rsidR="00C21FEA" w:rsidRPr="00BB14B3" w:rsidRDefault="00C21FEA"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5389794" w14:textId="19525865" w:rsidR="00C21FEA" w:rsidRPr="00BB14B3" w:rsidRDefault="00C21FEA"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71C11D0" w14:textId="162DF1D8" w:rsidR="00C21FEA" w:rsidRPr="00BB14B3" w:rsidRDefault="00424481"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serious</w:t>
            </w:r>
          </w:p>
        </w:tc>
        <w:tc>
          <w:tcPr>
            <w:tcW w:w="12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E41495" w14:textId="77777777" w:rsidR="00C21FEA" w:rsidRPr="00BB14B3" w:rsidRDefault="00C21FEA"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146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AF65E91" w14:textId="77777777" w:rsidR="00C21FEA" w:rsidRPr="00BB14B3" w:rsidRDefault="00C21FEA"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None</w:t>
            </w:r>
          </w:p>
        </w:tc>
        <w:tc>
          <w:tcPr>
            <w:tcW w:w="1534" w:type="dxa"/>
            <w:tcBorders>
              <w:top w:val="single" w:sz="4" w:space="0" w:color="000000"/>
              <w:left w:val="single" w:sz="4" w:space="0" w:color="000000"/>
              <w:bottom w:val="single" w:sz="4" w:space="0" w:color="000000"/>
              <w:right w:val="single" w:sz="4" w:space="0" w:color="000000"/>
            </w:tcBorders>
            <w:vAlign w:val="center"/>
          </w:tcPr>
          <w:p w14:paraId="2E8CCBF3" w14:textId="07799B92"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HR (</w:t>
            </w:r>
            <w:r w:rsidR="003B008F" w:rsidRPr="00BB14B3">
              <w:rPr>
                <w:rFonts w:ascii="Times New Roman" w:eastAsia="Times New Roman" w:hAnsi="Times New Roman" w:cs="Times New Roman"/>
                <w:color w:val="000000"/>
                <w:kern w:val="0"/>
                <w:sz w:val="16"/>
                <w:szCs w:val="16"/>
                <w:lang w:eastAsia="it-IT"/>
                <w14:ligatures w14:val="none"/>
              </w:rPr>
              <w:t>Categories</w:t>
            </w:r>
            <w:r w:rsidRPr="00BB14B3">
              <w:rPr>
                <w:rFonts w:ascii="Times New Roman" w:eastAsia="Times New Roman" w:hAnsi="Times New Roman" w:cs="Times New Roman"/>
                <w:color w:val="000000"/>
                <w:kern w:val="0"/>
                <w:sz w:val="16"/>
                <w:szCs w:val="16"/>
                <w:lang w:eastAsia="it-IT"/>
                <w14:ligatures w14:val="none"/>
              </w:rPr>
              <w:t>)</w:t>
            </w:r>
          </w:p>
        </w:tc>
        <w:tc>
          <w:tcPr>
            <w:tcW w:w="16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968A43" w14:textId="3ADB76A8" w:rsidR="00C21FEA" w:rsidRPr="00BB14B3" w:rsidRDefault="00C21FEA"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0.885 (0.773-1.013)</w:t>
            </w:r>
          </w:p>
        </w:tc>
        <w:tc>
          <w:tcPr>
            <w:tcW w:w="105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242FEE9" w14:textId="1429C679" w:rsidR="00C21FEA" w:rsidRPr="00BB14B3" w:rsidRDefault="008708D9" w:rsidP="00DB7D82">
            <w:pPr>
              <w:spacing w:after="0" w:line="240" w:lineRule="auto"/>
              <w:jc w:val="center"/>
              <w:rPr>
                <w:rFonts w:ascii="Times New Roman" w:eastAsia="Times New Roman" w:hAnsi="Times New Roman" w:cs="Times New Roman"/>
                <w:kern w:val="0"/>
                <w:sz w:val="16"/>
                <w:szCs w:val="16"/>
                <w:highlight w:val="yellow"/>
                <w:lang w:eastAsia="it-IT"/>
                <w14:ligatures w14:val="none"/>
              </w:rPr>
            </w:pPr>
            <w:r w:rsidRPr="001C3655">
              <w:rPr>
                <w:rFonts w:ascii="Times New Roman" w:eastAsia="Times New Roman" w:hAnsi="Times New Roman" w:cs="Times New Roman"/>
                <w:color w:val="000000"/>
                <w:kern w:val="0"/>
                <w:sz w:val="16"/>
                <w:szCs w:val="16"/>
                <w:lang w:eastAsia="it-IT"/>
                <w14:ligatures w14:val="none"/>
              </w:rPr>
              <w:t>L</w:t>
            </w:r>
            <w:r w:rsidR="00C21FEA" w:rsidRPr="001C3655">
              <w:rPr>
                <w:rFonts w:ascii="Times New Roman" w:eastAsia="Times New Roman" w:hAnsi="Times New Roman" w:cs="Times New Roman"/>
                <w:color w:val="000000"/>
                <w:kern w:val="0"/>
                <w:sz w:val="16"/>
                <w:szCs w:val="16"/>
                <w:lang w:eastAsia="it-IT"/>
                <w14:ligatures w14:val="none"/>
              </w:rPr>
              <w:t>ow</w:t>
            </w:r>
          </w:p>
        </w:tc>
      </w:tr>
      <w:tr w:rsidR="00C21FEA" w:rsidRPr="00DB7D82" w14:paraId="3FC033A2" w14:textId="77777777" w:rsidTr="00D80ADC">
        <w:tc>
          <w:tcPr>
            <w:tcW w:w="2583" w:type="dxa"/>
            <w:vMerge/>
            <w:tcBorders>
              <w:left w:val="single" w:sz="4" w:space="0" w:color="auto"/>
              <w:right w:val="single" w:sz="4" w:space="0" w:color="auto"/>
            </w:tcBorders>
            <w:tcMar>
              <w:top w:w="0" w:type="dxa"/>
              <w:left w:w="115" w:type="dxa"/>
              <w:bottom w:w="0" w:type="dxa"/>
              <w:right w:w="115" w:type="dxa"/>
            </w:tcMar>
            <w:vAlign w:val="center"/>
          </w:tcPr>
          <w:p w14:paraId="4013D0E7" w14:textId="77777777"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p>
        </w:tc>
        <w:tc>
          <w:tcPr>
            <w:tcW w:w="1285"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649E7837" w14:textId="1D68B8C1" w:rsidR="001C3655"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1 NRCT</w:t>
            </w:r>
            <w:r w:rsidR="001C3655">
              <w:rPr>
                <w:rFonts w:ascii="Times New Roman" w:eastAsia="Times New Roman" w:hAnsi="Times New Roman" w:cs="Times New Roman"/>
                <w:color w:val="000000"/>
                <w:kern w:val="0"/>
                <w:sz w:val="16"/>
                <w:szCs w:val="16"/>
                <w:lang w:eastAsia="it-IT"/>
                <w14:ligatures w14:val="none"/>
              </w:rPr>
              <w:t>s</w:t>
            </w:r>
            <w:r w:rsidRPr="00BB14B3">
              <w:rPr>
                <w:rFonts w:ascii="Times New Roman" w:eastAsia="Times New Roman" w:hAnsi="Times New Roman" w:cs="Times New Roman"/>
                <w:color w:val="000000"/>
                <w:kern w:val="0"/>
                <w:sz w:val="16"/>
                <w:szCs w:val="16"/>
                <w:lang w:eastAsia="it-IT"/>
                <w14:ligatures w14:val="none"/>
              </w:rPr>
              <w:t xml:space="preserve"> </w:t>
            </w:r>
          </w:p>
          <w:p w14:paraId="5341F64C" w14:textId="5F308D02"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(case control)</w:t>
            </w:r>
          </w:p>
        </w:tc>
        <w:tc>
          <w:tcPr>
            <w:tcW w:w="8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492AD49" w14:textId="23C59431"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A0E7DAC" w14:textId="3DBF95A1"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8F7F326" w14:textId="318F0FC1"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serious</w:t>
            </w:r>
          </w:p>
        </w:tc>
        <w:tc>
          <w:tcPr>
            <w:tcW w:w="12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B37AD1B" w14:textId="66F160D0"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serious</w:t>
            </w:r>
          </w:p>
        </w:tc>
        <w:tc>
          <w:tcPr>
            <w:tcW w:w="146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1F8B669" w14:textId="3A84062C"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None</w:t>
            </w:r>
          </w:p>
        </w:tc>
        <w:tc>
          <w:tcPr>
            <w:tcW w:w="1534" w:type="dxa"/>
            <w:tcBorders>
              <w:top w:val="single" w:sz="4" w:space="0" w:color="000000"/>
              <w:left w:val="single" w:sz="4" w:space="0" w:color="000000"/>
              <w:bottom w:val="single" w:sz="4" w:space="0" w:color="000000"/>
              <w:right w:val="single" w:sz="4" w:space="0" w:color="000000"/>
            </w:tcBorders>
            <w:vAlign w:val="center"/>
          </w:tcPr>
          <w:p w14:paraId="0D7A8635" w14:textId="6505F334"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OR (</w:t>
            </w:r>
            <w:r w:rsidR="003B008F" w:rsidRPr="00BB14B3">
              <w:rPr>
                <w:rFonts w:ascii="Times New Roman" w:eastAsia="Times New Roman" w:hAnsi="Times New Roman" w:cs="Times New Roman"/>
                <w:color w:val="000000"/>
                <w:kern w:val="0"/>
                <w:sz w:val="16"/>
                <w:szCs w:val="16"/>
                <w:lang w:eastAsia="it-IT"/>
                <w14:ligatures w14:val="none"/>
              </w:rPr>
              <w:t>Categories</w:t>
            </w:r>
            <w:r w:rsidRPr="00BB14B3">
              <w:rPr>
                <w:rFonts w:ascii="Times New Roman" w:eastAsia="Times New Roman" w:hAnsi="Times New Roman" w:cs="Times New Roman"/>
                <w:color w:val="000000"/>
                <w:kern w:val="0"/>
                <w:sz w:val="16"/>
                <w:szCs w:val="16"/>
                <w:lang w:eastAsia="it-IT"/>
                <w14:ligatures w14:val="none"/>
              </w:rPr>
              <w:t>)</w:t>
            </w:r>
          </w:p>
        </w:tc>
        <w:tc>
          <w:tcPr>
            <w:tcW w:w="16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07B4B3D" w14:textId="47FBE3C1"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0.842 (0.720-0.985)</w:t>
            </w:r>
          </w:p>
        </w:tc>
        <w:tc>
          <w:tcPr>
            <w:tcW w:w="105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5022E8B" w14:textId="63D81262"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highlight w:val="yellow"/>
                <w:lang w:eastAsia="it-IT"/>
                <w14:ligatures w14:val="none"/>
              </w:rPr>
            </w:pPr>
            <w:r w:rsidRPr="001C3655">
              <w:rPr>
                <w:rFonts w:ascii="Times New Roman" w:eastAsia="Times New Roman" w:hAnsi="Times New Roman" w:cs="Times New Roman"/>
                <w:color w:val="000000"/>
                <w:kern w:val="0"/>
                <w:sz w:val="16"/>
                <w:szCs w:val="16"/>
                <w:lang w:eastAsia="it-IT"/>
                <w14:ligatures w14:val="none"/>
              </w:rPr>
              <w:t>Low</w:t>
            </w:r>
          </w:p>
        </w:tc>
      </w:tr>
      <w:tr w:rsidR="00C21FEA" w:rsidRPr="00DB7D82" w14:paraId="6AB9939F" w14:textId="77777777" w:rsidTr="00D80ADC">
        <w:tc>
          <w:tcPr>
            <w:tcW w:w="2583" w:type="dxa"/>
            <w:vMerge/>
            <w:tcBorders>
              <w:left w:val="single" w:sz="4" w:space="0" w:color="auto"/>
              <w:right w:val="single" w:sz="4" w:space="0" w:color="auto"/>
            </w:tcBorders>
            <w:tcMar>
              <w:top w:w="0" w:type="dxa"/>
              <w:left w:w="115" w:type="dxa"/>
              <w:bottom w:w="0" w:type="dxa"/>
              <w:right w:w="115" w:type="dxa"/>
            </w:tcMar>
            <w:vAlign w:val="center"/>
          </w:tcPr>
          <w:p w14:paraId="3496012C" w14:textId="77777777" w:rsidR="00C21FEA" w:rsidRPr="00BB14B3" w:rsidRDefault="00C21FEA" w:rsidP="00DB7D82">
            <w:pPr>
              <w:spacing w:after="0" w:line="240" w:lineRule="auto"/>
              <w:rPr>
                <w:rFonts w:ascii="Times New Roman" w:eastAsia="Times New Roman" w:hAnsi="Times New Roman" w:cs="Times New Roman"/>
                <w:color w:val="000000"/>
                <w:kern w:val="0"/>
                <w:sz w:val="16"/>
                <w:szCs w:val="16"/>
                <w:lang w:val="en-US" w:eastAsia="it-IT"/>
                <w14:ligatures w14:val="none"/>
              </w:rPr>
            </w:pPr>
          </w:p>
        </w:tc>
        <w:tc>
          <w:tcPr>
            <w:tcW w:w="1285"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7B64E991" w14:textId="77777777" w:rsidR="00C21FEA"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90031A">
              <w:rPr>
                <w:rFonts w:ascii="Times New Roman" w:eastAsia="Times New Roman" w:hAnsi="Times New Roman" w:cs="Times New Roman"/>
                <w:color w:val="000000"/>
                <w:kern w:val="0"/>
                <w:sz w:val="16"/>
                <w:szCs w:val="16"/>
                <w:lang w:val="en-US" w:eastAsia="it-IT"/>
                <w14:ligatures w14:val="none"/>
              </w:rPr>
              <w:t>1 RCT</w:t>
            </w:r>
          </w:p>
          <w:p w14:paraId="1BD2EF01" w14:textId="0377D291" w:rsidR="00EE5F41" w:rsidRPr="0090031A" w:rsidRDefault="00EE5F41"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Pr>
                <w:rFonts w:ascii="Times New Roman" w:eastAsia="Times New Roman" w:hAnsi="Times New Roman" w:cs="Times New Roman"/>
                <w:color w:val="000000"/>
                <w:kern w:val="0"/>
                <w:sz w:val="16"/>
                <w:szCs w:val="16"/>
                <w:lang w:val="en-US" w:eastAsia="it-IT"/>
                <w14:ligatures w14:val="none"/>
              </w:rPr>
              <w:t>(Phase III)</w:t>
            </w:r>
          </w:p>
          <w:p w14:paraId="2322E677" w14:textId="77777777" w:rsidR="001C3655"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5 NRCT</w:t>
            </w:r>
            <w:r w:rsidR="001C3655">
              <w:rPr>
                <w:rFonts w:ascii="Times New Roman" w:eastAsia="Times New Roman" w:hAnsi="Times New Roman" w:cs="Times New Roman"/>
                <w:color w:val="000000"/>
                <w:kern w:val="0"/>
                <w:sz w:val="16"/>
                <w:szCs w:val="16"/>
                <w:lang w:val="en-US" w:eastAsia="it-IT"/>
                <w14:ligatures w14:val="none"/>
              </w:rPr>
              <w:t>s</w:t>
            </w:r>
            <w:r w:rsidRPr="00BB14B3">
              <w:rPr>
                <w:rFonts w:ascii="Times New Roman" w:eastAsia="Times New Roman" w:hAnsi="Times New Roman" w:cs="Times New Roman"/>
                <w:color w:val="000000"/>
                <w:kern w:val="0"/>
                <w:sz w:val="16"/>
                <w:szCs w:val="16"/>
                <w:lang w:val="en-US" w:eastAsia="it-IT"/>
                <w14:ligatures w14:val="none"/>
              </w:rPr>
              <w:t xml:space="preserve"> </w:t>
            </w:r>
          </w:p>
          <w:p w14:paraId="79B7CBAC" w14:textId="5568737A"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(4 cohort and 1 case control)</w:t>
            </w:r>
          </w:p>
        </w:tc>
        <w:tc>
          <w:tcPr>
            <w:tcW w:w="8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B0D8BC2" w14:textId="616A2446"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1B75822" w14:textId="727B1129"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1BCF535" w14:textId="5BB500A9"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12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917B89C" w14:textId="633F49E7"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w:t>
            </w:r>
            <w:r w:rsidR="00F125FA" w:rsidRPr="00BB14B3">
              <w:rPr>
                <w:rFonts w:ascii="Times New Roman" w:eastAsia="Times New Roman" w:hAnsi="Times New Roman" w:cs="Times New Roman"/>
                <w:color w:val="000000"/>
                <w:kern w:val="0"/>
                <w:sz w:val="16"/>
                <w:szCs w:val="16"/>
                <w:lang w:eastAsia="it-IT"/>
                <w14:ligatures w14:val="none"/>
              </w:rPr>
              <w:t>u</w:t>
            </w:r>
            <w:r w:rsidRPr="00BB14B3">
              <w:rPr>
                <w:rFonts w:ascii="Times New Roman" w:eastAsia="Times New Roman" w:hAnsi="Times New Roman" w:cs="Times New Roman"/>
                <w:color w:val="000000"/>
                <w:kern w:val="0"/>
                <w:sz w:val="16"/>
                <w:szCs w:val="16"/>
                <w:lang w:eastAsia="it-IT"/>
                <w14:ligatures w14:val="none"/>
              </w:rPr>
              <w:t>s</w:t>
            </w:r>
          </w:p>
        </w:tc>
        <w:tc>
          <w:tcPr>
            <w:tcW w:w="146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E122804" w14:textId="3458716C"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None</w:t>
            </w:r>
          </w:p>
        </w:tc>
        <w:tc>
          <w:tcPr>
            <w:tcW w:w="1534" w:type="dxa"/>
            <w:tcBorders>
              <w:top w:val="single" w:sz="4" w:space="0" w:color="000000"/>
              <w:left w:val="single" w:sz="4" w:space="0" w:color="000000"/>
              <w:bottom w:val="single" w:sz="4" w:space="0" w:color="000000"/>
              <w:right w:val="single" w:sz="4" w:space="0" w:color="000000"/>
            </w:tcBorders>
            <w:vAlign w:val="center"/>
          </w:tcPr>
          <w:p w14:paraId="2995F826" w14:textId="2A582FFB"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Pooled HR and OR</w:t>
            </w:r>
            <w:r w:rsidR="00A85E5D" w:rsidRPr="00BB14B3">
              <w:rPr>
                <w:rFonts w:ascii="Times New Roman" w:eastAsia="Times New Roman" w:hAnsi="Times New Roman" w:cs="Times New Roman"/>
                <w:color w:val="000000"/>
                <w:kern w:val="0"/>
                <w:sz w:val="16"/>
                <w:szCs w:val="16"/>
                <w:lang w:val="en-US" w:eastAsia="it-IT"/>
                <w14:ligatures w14:val="none"/>
              </w:rPr>
              <w:t xml:space="preserve"> (</w:t>
            </w:r>
            <w:r w:rsidR="003B008F" w:rsidRPr="00BB14B3">
              <w:rPr>
                <w:rFonts w:ascii="Times New Roman" w:eastAsia="Times New Roman" w:hAnsi="Times New Roman" w:cs="Times New Roman"/>
                <w:color w:val="000000"/>
                <w:kern w:val="0"/>
                <w:sz w:val="16"/>
                <w:szCs w:val="16"/>
                <w:lang w:val="en-US" w:eastAsia="it-IT"/>
                <w14:ligatures w14:val="none"/>
              </w:rPr>
              <w:t>Categories</w:t>
            </w:r>
            <w:r w:rsidR="00A85E5D" w:rsidRPr="00BB14B3">
              <w:rPr>
                <w:rFonts w:ascii="Times New Roman" w:eastAsia="Times New Roman" w:hAnsi="Times New Roman" w:cs="Times New Roman"/>
                <w:color w:val="000000"/>
                <w:kern w:val="0"/>
                <w:sz w:val="16"/>
                <w:szCs w:val="16"/>
                <w:lang w:val="en-US" w:eastAsia="it-IT"/>
                <w14:ligatures w14:val="none"/>
              </w:rPr>
              <w:t>)</w:t>
            </w:r>
          </w:p>
        </w:tc>
        <w:tc>
          <w:tcPr>
            <w:tcW w:w="16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95D8359" w14:textId="09CB20F5"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0.876 (0.794-0.966)</w:t>
            </w:r>
          </w:p>
        </w:tc>
        <w:tc>
          <w:tcPr>
            <w:tcW w:w="105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384DA5B" w14:textId="20296F79" w:rsidR="00C21FEA" w:rsidRPr="00BB14B3" w:rsidRDefault="004B62A4" w:rsidP="00DB7D82">
            <w:pPr>
              <w:spacing w:after="0" w:line="240" w:lineRule="auto"/>
              <w:jc w:val="center"/>
              <w:rPr>
                <w:rFonts w:ascii="Times New Roman" w:eastAsia="Times New Roman" w:hAnsi="Times New Roman" w:cs="Times New Roman"/>
                <w:color w:val="000000"/>
                <w:kern w:val="0"/>
                <w:sz w:val="16"/>
                <w:szCs w:val="16"/>
                <w:highlight w:val="yellow"/>
                <w:lang w:eastAsia="it-IT"/>
                <w14:ligatures w14:val="none"/>
              </w:rPr>
            </w:pPr>
            <w:r w:rsidRPr="00D80ADC">
              <w:rPr>
                <w:rFonts w:ascii="Times New Roman" w:eastAsia="Times New Roman" w:hAnsi="Times New Roman" w:cs="Times New Roman"/>
                <w:color w:val="000000"/>
                <w:kern w:val="0"/>
                <w:sz w:val="16"/>
                <w:szCs w:val="16"/>
                <w:lang w:eastAsia="it-IT"/>
                <w14:ligatures w14:val="none"/>
              </w:rPr>
              <w:t>L</w:t>
            </w:r>
            <w:r w:rsidR="00C21FEA" w:rsidRPr="00D80ADC">
              <w:rPr>
                <w:rFonts w:ascii="Times New Roman" w:eastAsia="Times New Roman" w:hAnsi="Times New Roman" w:cs="Times New Roman"/>
                <w:color w:val="000000"/>
                <w:kern w:val="0"/>
                <w:sz w:val="16"/>
                <w:szCs w:val="16"/>
                <w:lang w:eastAsia="it-IT"/>
                <w14:ligatures w14:val="none"/>
              </w:rPr>
              <w:t>ow</w:t>
            </w:r>
          </w:p>
        </w:tc>
      </w:tr>
      <w:tr w:rsidR="00C21FEA" w:rsidRPr="00DB7D82" w14:paraId="7A492181" w14:textId="77777777" w:rsidTr="00D80ADC">
        <w:tc>
          <w:tcPr>
            <w:tcW w:w="2583" w:type="dxa"/>
            <w:vMerge/>
            <w:tcBorders>
              <w:left w:val="single" w:sz="4" w:space="0" w:color="auto"/>
              <w:bottom w:val="single" w:sz="4" w:space="0" w:color="auto"/>
              <w:right w:val="single" w:sz="4" w:space="0" w:color="auto"/>
            </w:tcBorders>
            <w:tcMar>
              <w:top w:w="0" w:type="dxa"/>
              <w:left w:w="115" w:type="dxa"/>
              <w:bottom w:w="0" w:type="dxa"/>
              <w:right w:w="115" w:type="dxa"/>
            </w:tcMar>
            <w:vAlign w:val="center"/>
          </w:tcPr>
          <w:p w14:paraId="7B82ACB6" w14:textId="77777777" w:rsidR="00C21FEA" w:rsidRPr="00BB14B3" w:rsidRDefault="00C21FEA" w:rsidP="00DB7D82">
            <w:pPr>
              <w:spacing w:after="0" w:line="240" w:lineRule="auto"/>
              <w:rPr>
                <w:rFonts w:ascii="Times New Roman" w:eastAsia="Times New Roman" w:hAnsi="Times New Roman" w:cs="Times New Roman"/>
                <w:color w:val="000000"/>
                <w:kern w:val="0"/>
                <w:sz w:val="16"/>
                <w:szCs w:val="16"/>
                <w:lang w:val="en-US" w:eastAsia="it-IT"/>
                <w14:ligatures w14:val="none"/>
              </w:rPr>
            </w:pPr>
          </w:p>
        </w:tc>
        <w:tc>
          <w:tcPr>
            <w:tcW w:w="1285"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tcPr>
          <w:p w14:paraId="7310FF00" w14:textId="6E138A19" w:rsidR="001C3655"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9 NRCT</w:t>
            </w:r>
            <w:r w:rsidR="001C3655">
              <w:rPr>
                <w:rFonts w:ascii="Times New Roman" w:eastAsia="Times New Roman" w:hAnsi="Times New Roman" w:cs="Times New Roman"/>
                <w:color w:val="000000"/>
                <w:kern w:val="0"/>
                <w:sz w:val="16"/>
                <w:szCs w:val="16"/>
                <w:lang w:eastAsia="it-IT"/>
                <w14:ligatures w14:val="none"/>
              </w:rPr>
              <w:t>s</w:t>
            </w:r>
            <w:r w:rsidRPr="00BB14B3">
              <w:rPr>
                <w:rFonts w:ascii="Times New Roman" w:eastAsia="Times New Roman" w:hAnsi="Times New Roman" w:cs="Times New Roman"/>
                <w:color w:val="000000"/>
                <w:kern w:val="0"/>
                <w:sz w:val="16"/>
                <w:szCs w:val="16"/>
                <w:lang w:eastAsia="it-IT"/>
                <w14:ligatures w14:val="none"/>
              </w:rPr>
              <w:t xml:space="preserve"> </w:t>
            </w:r>
          </w:p>
          <w:p w14:paraId="5F28C431" w14:textId="0CF0203A"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(9 case control)</w:t>
            </w:r>
          </w:p>
        </w:tc>
        <w:tc>
          <w:tcPr>
            <w:tcW w:w="8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9FB723A" w14:textId="46D8786D"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E5A0085" w14:textId="5B56551D"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DD2EC45" w14:textId="5DAD780F"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serious</w:t>
            </w:r>
          </w:p>
        </w:tc>
        <w:tc>
          <w:tcPr>
            <w:tcW w:w="12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FBEF9F0" w14:textId="0844ED9E"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146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C877B73" w14:textId="0C85229A"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None</w:t>
            </w:r>
          </w:p>
        </w:tc>
        <w:tc>
          <w:tcPr>
            <w:tcW w:w="1534" w:type="dxa"/>
            <w:tcBorders>
              <w:top w:val="single" w:sz="4" w:space="0" w:color="000000"/>
              <w:left w:val="single" w:sz="4" w:space="0" w:color="000000"/>
              <w:bottom w:val="single" w:sz="4" w:space="0" w:color="000000"/>
              <w:right w:val="single" w:sz="4" w:space="0" w:color="000000"/>
            </w:tcBorders>
            <w:vAlign w:val="center"/>
          </w:tcPr>
          <w:p w14:paraId="039622CE" w14:textId="77777777" w:rsidR="00D80ADC" w:rsidRDefault="00C21FEA" w:rsidP="00D80ADC">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 xml:space="preserve">OR </w:t>
            </w:r>
          </w:p>
          <w:p w14:paraId="5497D001" w14:textId="775E9C11" w:rsidR="00C21FEA" w:rsidRPr="00BB14B3" w:rsidRDefault="00C21FEA" w:rsidP="00D80ADC">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(One point increase)</w:t>
            </w:r>
          </w:p>
        </w:tc>
        <w:tc>
          <w:tcPr>
            <w:tcW w:w="16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139F69" w14:textId="446656D5"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0.744 (0.570-0.972)</w:t>
            </w:r>
          </w:p>
        </w:tc>
        <w:tc>
          <w:tcPr>
            <w:tcW w:w="105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ED77250" w14:textId="137E6AC8" w:rsidR="00C21FEA" w:rsidRPr="00BB14B3" w:rsidRDefault="00C21FEA" w:rsidP="00DB7D82">
            <w:pPr>
              <w:spacing w:after="0" w:line="240" w:lineRule="auto"/>
              <w:jc w:val="center"/>
              <w:rPr>
                <w:rFonts w:ascii="Times New Roman" w:eastAsia="Times New Roman" w:hAnsi="Times New Roman" w:cs="Times New Roman"/>
                <w:color w:val="000000"/>
                <w:kern w:val="0"/>
                <w:sz w:val="16"/>
                <w:szCs w:val="16"/>
                <w:highlight w:val="yellow"/>
                <w:lang w:eastAsia="it-IT"/>
                <w14:ligatures w14:val="none"/>
              </w:rPr>
            </w:pPr>
            <w:r w:rsidRPr="00D80ADC">
              <w:rPr>
                <w:rFonts w:ascii="Times New Roman" w:eastAsia="Times New Roman" w:hAnsi="Times New Roman" w:cs="Times New Roman"/>
                <w:color w:val="000000"/>
                <w:kern w:val="0"/>
                <w:sz w:val="16"/>
                <w:szCs w:val="16"/>
                <w:lang w:eastAsia="it-IT"/>
                <w14:ligatures w14:val="none"/>
              </w:rPr>
              <w:t>Low</w:t>
            </w:r>
          </w:p>
        </w:tc>
      </w:tr>
    </w:tbl>
    <w:p w14:paraId="1D0D5738" w14:textId="77777777" w:rsidR="000A1792" w:rsidRPr="00DB7D82" w:rsidRDefault="000A1792" w:rsidP="00DB7D82">
      <w:pPr>
        <w:pStyle w:val="paragraph"/>
        <w:shd w:val="clear" w:color="auto" w:fill="FFFFFF"/>
        <w:spacing w:before="0" w:beforeAutospacing="0" w:after="0" w:afterAutospacing="0"/>
        <w:ind w:right="-30"/>
        <w:textAlignment w:val="baseline"/>
        <w:rPr>
          <w:sz w:val="20"/>
          <w:szCs w:val="20"/>
          <w:lang w:val="en-US"/>
        </w:rPr>
      </w:pPr>
    </w:p>
    <w:p w14:paraId="47F4A04B" w14:textId="79A27A9C" w:rsidR="00EA36E8" w:rsidRPr="00DB7D82" w:rsidRDefault="00EA36E8" w:rsidP="00DB7D82">
      <w:pPr>
        <w:pStyle w:val="paragraph"/>
        <w:shd w:val="clear" w:color="auto" w:fill="FFFFFF"/>
        <w:spacing w:before="0" w:beforeAutospacing="0" w:after="0" w:afterAutospacing="0"/>
        <w:ind w:right="-30"/>
        <w:textAlignment w:val="baseline"/>
        <w:rPr>
          <w:color w:val="000000"/>
          <w:sz w:val="20"/>
          <w:szCs w:val="20"/>
          <w:lang w:val="en-US"/>
        </w:rPr>
      </w:pPr>
      <w:r w:rsidRPr="00DB7D82">
        <w:rPr>
          <w:b/>
          <w:bCs/>
          <w:color w:val="000000"/>
          <w:sz w:val="20"/>
          <w:szCs w:val="20"/>
          <w:lang w:val="en-US"/>
        </w:rPr>
        <w:t xml:space="preserve">Question: </w:t>
      </w:r>
      <w:r w:rsidRPr="00DB7D82">
        <w:rPr>
          <w:color w:val="000000"/>
          <w:sz w:val="20"/>
          <w:szCs w:val="20"/>
          <w:lang w:val="en-US"/>
        </w:rPr>
        <w:t xml:space="preserve">Does mediterranean diet reduce cancer mortality in </w:t>
      </w:r>
      <w:r w:rsidR="004F1A92">
        <w:rPr>
          <w:color w:val="000000"/>
          <w:sz w:val="20"/>
          <w:szCs w:val="20"/>
          <w:lang w:val="en-US"/>
        </w:rPr>
        <w:t>older</w:t>
      </w:r>
      <w:r w:rsidRPr="00DB7D82">
        <w:rPr>
          <w:color w:val="000000"/>
          <w:sz w:val="20"/>
          <w:szCs w:val="20"/>
          <w:lang w:val="en-US"/>
        </w:rPr>
        <w:t xml:space="preserve"> population?</w:t>
      </w:r>
    </w:p>
    <w:p w14:paraId="0EB64566" w14:textId="77777777" w:rsidR="00EA36E8" w:rsidRPr="00DB7D82" w:rsidRDefault="00EA36E8" w:rsidP="00DB7D82">
      <w:pPr>
        <w:pStyle w:val="paragraph"/>
        <w:shd w:val="clear" w:color="auto" w:fill="FFFFFF"/>
        <w:spacing w:before="0" w:beforeAutospacing="0" w:after="0" w:afterAutospacing="0"/>
        <w:ind w:right="-30"/>
        <w:textAlignment w:val="baseline"/>
        <w:rPr>
          <w:color w:val="000000"/>
          <w:sz w:val="20"/>
          <w:szCs w:val="20"/>
          <w:lang w:val="en-US"/>
        </w:rPr>
      </w:pPr>
    </w:p>
    <w:tbl>
      <w:tblPr>
        <w:tblW w:w="14317" w:type="dxa"/>
        <w:tblCellMar>
          <w:top w:w="15" w:type="dxa"/>
          <w:left w:w="15" w:type="dxa"/>
          <w:bottom w:w="15" w:type="dxa"/>
          <w:right w:w="15" w:type="dxa"/>
        </w:tblCellMar>
        <w:tblLook w:val="04A0" w:firstRow="1" w:lastRow="0" w:firstColumn="1" w:lastColumn="0" w:noHBand="0" w:noVBand="1"/>
      </w:tblPr>
      <w:tblGrid>
        <w:gridCol w:w="2606"/>
        <w:gridCol w:w="1292"/>
        <w:gridCol w:w="830"/>
        <w:gridCol w:w="1386"/>
        <w:gridCol w:w="1275"/>
        <w:gridCol w:w="1253"/>
        <w:gridCol w:w="1464"/>
        <w:gridCol w:w="1504"/>
        <w:gridCol w:w="1576"/>
        <w:gridCol w:w="1131"/>
      </w:tblGrid>
      <w:tr w:rsidR="00AF5ED3" w:rsidRPr="00DB7D82" w14:paraId="6301DC99" w14:textId="77777777" w:rsidTr="00F44329">
        <w:trPr>
          <w:trHeight w:val="239"/>
        </w:trPr>
        <w:tc>
          <w:tcPr>
            <w:tcW w:w="10106" w:type="dxa"/>
            <w:gridSpan w:val="7"/>
            <w:tcBorders>
              <w:top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tcPr>
          <w:p w14:paraId="01911FF8" w14:textId="77777777" w:rsidR="00EA36E8" w:rsidRPr="00DB7D82" w:rsidRDefault="00EA36E8"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Certainty assessment</w:t>
            </w:r>
          </w:p>
        </w:tc>
        <w:tc>
          <w:tcPr>
            <w:tcW w:w="3080" w:type="dxa"/>
            <w:gridSpan w:val="2"/>
            <w:tcBorders>
              <w:top w:val="single" w:sz="12" w:space="0" w:color="FFFFFF"/>
              <w:left w:val="single" w:sz="12" w:space="0" w:color="FFFFFF"/>
              <w:bottom w:val="single" w:sz="4" w:space="0" w:color="000000"/>
              <w:right w:val="single" w:sz="12" w:space="0" w:color="FFFFFF"/>
            </w:tcBorders>
            <w:shd w:val="clear" w:color="auto" w:fill="2F5496"/>
            <w:vAlign w:val="center"/>
          </w:tcPr>
          <w:p w14:paraId="37840C44" w14:textId="77777777" w:rsidR="00EA36E8" w:rsidRPr="00DB7D82" w:rsidRDefault="00EA36E8"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Effect</w:t>
            </w:r>
          </w:p>
        </w:tc>
        <w:tc>
          <w:tcPr>
            <w:tcW w:w="1131" w:type="dxa"/>
            <w:tcBorders>
              <w:top w:val="single" w:sz="12" w:space="0" w:color="FFFFFF"/>
              <w:left w:val="single" w:sz="12" w:space="0" w:color="FFFFFF"/>
              <w:bottom w:val="single" w:sz="4" w:space="0" w:color="000000"/>
            </w:tcBorders>
            <w:shd w:val="clear" w:color="auto" w:fill="2F5496"/>
            <w:tcMar>
              <w:top w:w="0" w:type="dxa"/>
              <w:left w:w="115" w:type="dxa"/>
              <w:bottom w:w="0" w:type="dxa"/>
              <w:right w:w="115" w:type="dxa"/>
            </w:tcMar>
            <w:vAlign w:val="center"/>
          </w:tcPr>
          <w:p w14:paraId="5FD755C2" w14:textId="77777777" w:rsidR="00EA36E8" w:rsidRPr="00DB7D82" w:rsidRDefault="00EA36E8"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Certainty</w:t>
            </w:r>
          </w:p>
        </w:tc>
      </w:tr>
      <w:tr w:rsidR="00EA36E8" w:rsidRPr="00DB7D82" w14:paraId="4B4DA9AC" w14:textId="77777777" w:rsidTr="00D80ADC">
        <w:tc>
          <w:tcPr>
            <w:tcW w:w="2606" w:type="dxa"/>
            <w:tcBorders>
              <w:top w:val="single" w:sz="12" w:space="0" w:color="FFFFFF"/>
              <w:bottom w:val="single" w:sz="4" w:space="0" w:color="auto"/>
              <w:right w:val="single" w:sz="12" w:space="0" w:color="FFFFFF"/>
            </w:tcBorders>
            <w:shd w:val="clear" w:color="auto" w:fill="2F5496"/>
            <w:tcMar>
              <w:top w:w="0" w:type="dxa"/>
              <w:left w:w="115" w:type="dxa"/>
              <w:bottom w:w="0" w:type="dxa"/>
              <w:right w:w="115" w:type="dxa"/>
            </w:tcMar>
            <w:vAlign w:val="center"/>
            <w:hideMark/>
          </w:tcPr>
          <w:p w14:paraId="5978D3B7" w14:textId="77777777"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Comparison</w:t>
            </w:r>
          </w:p>
        </w:tc>
        <w:tc>
          <w:tcPr>
            <w:tcW w:w="1292"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0B5EF02C" w14:textId="77777777"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Study Design</w:t>
            </w:r>
          </w:p>
        </w:tc>
        <w:tc>
          <w:tcPr>
            <w:tcW w:w="830"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54306F8C" w14:textId="77777777"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Risk of Bias</w:t>
            </w:r>
          </w:p>
        </w:tc>
        <w:tc>
          <w:tcPr>
            <w:tcW w:w="0" w:type="auto"/>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6134241A" w14:textId="77777777"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Inconsistency</w:t>
            </w:r>
          </w:p>
        </w:tc>
        <w:tc>
          <w:tcPr>
            <w:tcW w:w="0" w:type="auto"/>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2859D5E9" w14:textId="77777777"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Indirectness</w:t>
            </w:r>
          </w:p>
        </w:tc>
        <w:tc>
          <w:tcPr>
            <w:tcW w:w="1253"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197004AB" w14:textId="77777777"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Imprecision</w:t>
            </w:r>
          </w:p>
        </w:tc>
        <w:tc>
          <w:tcPr>
            <w:tcW w:w="1464"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796FD05C" w14:textId="77777777"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Other considerations</w:t>
            </w:r>
          </w:p>
        </w:tc>
        <w:tc>
          <w:tcPr>
            <w:tcW w:w="1504" w:type="dxa"/>
            <w:tcBorders>
              <w:top w:val="single" w:sz="12" w:space="0" w:color="FFFFFF"/>
              <w:left w:val="single" w:sz="12" w:space="0" w:color="FFFFFF"/>
              <w:bottom w:val="single" w:sz="4" w:space="0" w:color="000000"/>
              <w:right w:val="single" w:sz="12" w:space="0" w:color="FFFFFF"/>
            </w:tcBorders>
            <w:shd w:val="clear" w:color="auto" w:fill="2F5496"/>
            <w:vAlign w:val="center"/>
          </w:tcPr>
          <w:p w14:paraId="51995B1F" w14:textId="77777777" w:rsidR="00EA36E8" w:rsidRPr="00DB7D82" w:rsidRDefault="00EA36E8"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Outcome</w:t>
            </w:r>
          </w:p>
        </w:tc>
        <w:tc>
          <w:tcPr>
            <w:tcW w:w="1576" w:type="dxa"/>
            <w:tcBorders>
              <w:top w:val="single" w:sz="12" w:space="0" w:color="FFFFFF"/>
              <w:left w:val="single" w:sz="12" w:space="0" w:color="FFFFFF"/>
              <w:bottom w:val="single" w:sz="4" w:space="0" w:color="000000"/>
              <w:right w:val="single" w:sz="12" w:space="0" w:color="FFFFFF"/>
            </w:tcBorders>
            <w:shd w:val="clear" w:color="auto" w:fill="2F5496"/>
            <w:tcMar>
              <w:top w:w="0" w:type="dxa"/>
              <w:left w:w="115" w:type="dxa"/>
              <w:bottom w:w="0" w:type="dxa"/>
              <w:right w:w="115" w:type="dxa"/>
            </w:tcMar>
            <w:vAlign w:val="center"/>
            <w:hideMark/>
          </w:tcPr>
          <w:p w14:paraId="33AC84EF" w14:textId="77777777" w:rsidR="008B6F16" w:rsidRPr="00DB7D82" w:rsidRDefault="00EA36E8" w:rsidP="00DB7D82">
            <w:pPr>
              <w:spacing w:after="0" w:line="240" w:lineRule="auto"/>
              <w:jc w:val="center"/>
              <w:rPr>
                <w:rFonts w:ascii="Times New Roman" w:eastAsia="Times New Roman" w:hAnsi="Times New Roman" w:cs="Times New Roman"/>
                <w:b/>
                <w:bCs/>
                <w:color w:val="FFFFFF"/>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 xml:space="preserve">Relative Effect </w:t>
            </w:r>
          </w:p>
          <w:p w14:paraId="03499E4A" w14:textId="3CE4E185"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(95% CrI)</w:t>
            </w:r>
          </w:p>
        </w:tc>
        <w:tc>
          <w:tcPr>
            <w:tcW w:w="1131" w:type="dxa"/>
            <w:tcBorders>
              <w:top w:val="single" w:sz="12" w:space="0" w:color="FFFFFF"/>
              <w:left w:val="single" w:sz="12" w:space="0" w:color="FFFFFF"/>
              <w:bottom w:val="single" w:sz="4" w:space="0" w:color="000000"/>
            </w:tcBorders>
            <w:shd w:val="clear" w:color="auto" w:fill="2F5496"/>
            <w:tcMar>
              <w:top w:w="0" w:type="dxa"/>
              <w:left w:w="115" w:type="dxa"/>
              <w:bottom w:w="0" w:type="dxa"/>
              <w:right w:w="115" w:type="dxa"/>
            </w:tcMar>
            <w:vAlign w:val="center"/>
            <w:hideMark/>
          </w:tcPr>
          <w:p w14:paraId="3A4A312F" w14:textId="77777777" w:rsidR="00EA36E8" w:rsidRPr="00DB7D82" w:rsidRDefault="00EA36E8" w:rsidP="00DB7D82">
            <w:pPr>
              <w:spacing w:after="0" w:line="240" w:lineRule="auto"/>
              <w:jc w:val="center"/>
              <w:rPr>
                <w:rFonts w:ascii="Times New Roman" w:eastAsia="Times New Roman" w:hAnsi="Times New Roman" w:cs="Times New Roman"/>
                <w:kern w:val="0"/>
                <w:sz w:val="20"/>
                <w:szCs w:val="20"/>
                <w:lang w:eastAsia="it-IT"/>
                <w14:ligatures w14:val="none"/>
              </w:rPr>
            </w:pPr>
            <w:r w:rsidRPr="00DB7D82">
              <w:rPr>
                <w:rFonts w:ascii="Times New Roman" w:eastAsia="Times New Roman" w:hAnsi="Times New Roman" w:cs="Times New Roman"/>
                <w:b/>
                <w:bCs/>
                <w:color w:val="FFFFFF"/>
                <w:kern w:val="0"/>
                <w:sz w:val="20"/>
                <w:szCs w:val="20"/>
                <w:lang w:eastAsia="it-IT"/>
                <w14:ligatures w14:val="none"/>
              </w:rPr>
              <w:t>Grade</w:t>
            </w:r>
          </w:p>
        </w:tc>
      </w:tr>
      <w:tr w:rsidR="00EA36E8" w:rsidRPr="00DB7D82" w14:paraId="6E3FA9E1" w14:textId="77777777" w:rsidTr="00D80ADC">
        <w:tc>
          <w:tcPr>
            <w:tcW w:w="2606" w:type="dxa"/>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vAlign w:val="center"/>
            <w:hideMark/>
          </w:tcPr>
          <w:p w14:paraId="7D7314E8" w14:textId="77777777" w:rsidR="00EA36E8" w:rsidRPr="00BB14B3" w:rsidRDefault="00EA36E8"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Mediterranean diet (Medium-High adherence or MD)</w:t>
            </w:r>
          </w:p>
          <w:p w14:paraId="42F5F7ED" w14:textId="77777777" w:rsidR="00EA36E8" w:rsidRPr="00BB14B3" w:rsidRDefault="00EA36E8"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Vs</w:t>
            </w:r>
          </w:p>
          <w:p w14:paraId="71350B72" w14:textId="77777777" w:rsidR="00EA36E8" w:rsidRPr="00BB14B3" w:rsidRDefault="00EA36E8"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No Mediterranean diet (Low adherence or other dietary patterns)</w:t>
            </w:r>
          </w:p>
        </w:tc>
        <w:tc>
          <w:tcPr>
            <w:tcW w:w="1292" w:type="dxa"/>
            <w:tcBorders>
              <w:top w:val="single" w:sz="4" w:space="0" w:color="000000"/>
              <w:left w:val="single" w:sz="4" w:space="0" w:color="auto"/>
              <w:bottom w:val="single" w:sz="4" w:space="0" w:color="000000"/>
              <w:right w:val="single" w:sz="4" w:space="0" w:color="000000"/>
            </w:tcBorders>
            <w:tcMar>
              <w:top w:w="0" w:type="dxa"/>
              <w:left w:w="115" w:type="dxa"/>
              <w:bottom w:w="0" w:type="dxa"/>
              <w:right w:w="115" w:type="dxa"/>
            </w:tcMar>
            <w:vAlign w:val="center"/>
            <w:hideMark/>
          </w:tcPr>
          <w:p w14:paraId="46340FBA" w14:textId="564C2B22" w:rsidR="00D80ADC" w:rsidRDefault="00EA36E8"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3 nRCT</w:t>
            </w:r>
            <w:r w:rsidR="00D80ADC">
              <w:rPr>
                <w:rFonts w:ascii="Times New Roman" w:eastAsia="Times New Roman" w:hAnsi="Times New Roman" w:cs="Times New Roman"/>
                <w:color w:val="000000"/>
                <w:kern w:val="0"/>
                <w:sz w:val="16"/>
                <w:szCs w:val="16"/>
                <w:lang w:val="en-US" w:eastAsia="it-IT"/>
                <w14:ligatures w14:val="none"/>
              </w:rPr>
              <w:t>s</w:t>
            </w:r>
            <w:r w:rsidRPr="00BB14B3">
              <w:rPr>
                <w:rFonts w:ascii="Times New Roman" w:eastAsia="Times New Roman" w:hAnsi="Times New Roman" w:cs="Times New Roman"/>
                <w:color w:val="000000"/>
                <w:kern w:val="0"/>
                <w:sz w:val="16"/>
                <w:szCs w:val="16"/>
                <w:lang w:val="en-US" w:eastAsia="it-IT"/>
                <w14:ligatures w14:val="none"/>
              </w:rPr>
              <w:t xml:space="preserve"> </w:t>
            </w:r>
          </w:p>
          <w:p w14:paraId="2D7BDD25" w14:textId="3EA11F21" w:rsidR="00EA36E8" w:rsidRPr="00BB14B3" w:rsidRDefault="00EA36E8" w:rsidP="00DB7D82">
            <w:pPr>
              <w:spacing w:after="0" w:line="240" w:lineRule="auto"/>
              <w:jc w:val="center"/>
              <w:rPr>
                <w:rFonts w:ascii="Times New Roman" w:eastAsia="Times New Roman" w:hAnsi="Times New Roman" w:cs="Times New Roman"/>
                <w:color w:val="000000"/>
                <w:kern w:val="0"/>
                <w:sz w:val="16"/>
                <w:szCs w:val="16"/>
                <w:lang w:val="en-US" w:eastAsia="it-IT"/>
                <w14:ligatures w14:val="none"/>
              </w:rPr>
            </w:pPr>
            <w:r w:rsidRPr="00BB14B3">
              <w:rPr>
                <w:rFonts w:ascii="Times New Roman" w:eastAsia="Times New Roman" w:hAnsi="Times New Roman" w:cs="Times New Roman"/>
                <w:color w:val="000000"/>
                <w:kern w:val="0"/>
                <w:sz w:val="16"/>
                <w:szCs w:val="16"/>
                <w:lang w:val="en-US" w:eastAsia="it-IT"/>
                <w14:ligatures w14:val="none"/>
              </w:rPr>
              <w:t>(3 cohort)</w:t>
            </w:r>
          </w:p>
        </w:tc>
        <w:tc>
          <w:tcPr>
            <w:tcW w:w="8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3DF9389" w14:textId="77777777" w:rsidR="00EA36E8" w:rsidRPr="00BB14B3" w:rsidRDefault="00EA36E8"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2BA000" w14:textId="77777777" w:rsidR="00EA36E8" w:rsidRPr="00BB14B3" w:rsidRDefault="00EA36E8"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Not Serious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A5E071" w14:textId="5C52C881" w:rsidR="00EA36E8" w:rsidRPr="00BB14B3" w:rsidRDefault="00EA36E8"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12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5A00A9F" w14:textId="77777777" w:rsidR="00EA36E8" w:rsidRPr="00BB14B3" w:rsidRDefault="00EA36E8"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Serious</w:t>
            </w:r>
          </w:p>
        </w:tc>
        <w:tc>
          <w:tcPr>
            <w:tcW w:w="146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7C438C0" w14:textId="77777777" w:rsidR="00EA36E8" w:rsidRPr="00BB14B3" w:rsidRDefault="00EA36E8"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None</w:t>
            </w:r>
          </w:p>
        </w:tc>
        <w:tc>
          <w:tcPr>
            <w:tcW w:w="1504" w:type="dxa"/>
            <w:tcBorders>
              <w:top w:val="single" w:sz="4" w:space="0" w:color="000000"/>
              <w:left w:val="single" w:sz="4" w:space="0" w:color="000000"/>
              <w:bottom w:val="single" w:sz="4" w:space="0" w:color="000000"/>
              <w:right w:val="single" w:sz="4" w:space="0" w:color="000000"/>
            </w:tcBorders>
            <w:vAlign w:val="center"/>
          </w:tcPr>
          <w:p w14:paraId="7DC1E00F" w14:textId="0BDEB5CD" w:rsidR="00EA36E8" w:rsidRPr="00BB14B3" w:rsidRDefault="00EA36E8" w:rsidP="00DB7D82">
            <w:pPr>
              <w:spacing w:after="0" w:line="240" w:lineRule="auto"/>
              <w:jc w:val="center"/>
              <w:rPr>
                <w:rFonts w:ascii="Times New Roman" w:eastAsia="Times New Roman" w:hAnsi="Times New Roman" w:cs="Times New Roman"/>
                <w:color w:val="000000"/>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HR (</w:t>
            </w:r>
            <w:r w:rsidR="003B008F" w:rsidRPr="00BB14B3">
              <w:rPr>
                <w:rFonts w:ascii="Times New Roman" w:eastAsia="Times New Roman" w:hAnsi="Times New Roman" w:cs="Times New Roman"/>
                <w:color w:val="000000"/>
                <w:kern w:val="0"/>
                <w:sz w:val="16"/>
                <w:szCs w:val="16"/>
                <w:lang w:eastAsia="it-IT"/>
                <w14:ligatures w14:val="none"/>
              </w:rPr>
              <w:t>Categories</w:t>
            </w:r>
            <w:r w:rsidRPr="00BB14B3">
              <w:rPr>
                <w:rFonts w:ascii="Times New Roman" w:eastAsia="Times New Roman" w:hAnsi="Times New Roman" w:cs="Times New Roman"/>
                <w:color w:val="000000"/>
                <w:kern w:val="0"/>
                <w:sz w:val="16"/>
                <w:szCs w:val="16"/>
                <w:lang w:eastAsia="it-IT"/>
                <w14:ligatures w14:val="none"/>
              </w:rPr>
              <w:t>)</w:t>
            </w:r>
          </w:p>
        </w:tc>
        <w:tc>
          <w:tcPr>
            <w:tcW w:w="15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BD9624" w14:textId="14913786" w:rsidR="00EA36E8" w:rsidRPr="00BB14B3" w:rsidRDefault="00EA36E8"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BB14B3">
              <w:rPr>
                <w:rFonts w:ascii="Times New Roman" w:eastAsia="Times New Roman" w:hAnsi="Times New Roman" w:cs="Times New Roman"/>
                <w:color w:val="000000"/>
                <w:kern w:val="0"/>
                <w:sz w:val="16"/>
                <w:szCs w:val="16"/>
                <w:lang w:eastAsia="it-IT"/>
                <w14:ligatures w14:val="none"/>
              </w:rPr>
              <w:t>0.935 (0.800-1.093)</w:t>
            </w:r>
          </w:p>
        </w:tc>
        <w:tc>
          <w:tcPr>
            <w:tcW w:w="11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1358BC4" w14:textId="77777777" w:rsidR="00EA36E8" w:rsidRPr="00BB14B3" w:rsidRDefault="00EA36E8" w:rsidP="00DB7D82">
            <w:pPr>
              <w:spacing w:after="0" w:line="240" w:lineRule="auto"/>
              <w:jc w:val="center"/>
              <w:rPr>
                <w:rFonts w:ascii="Times New Roman" w:eastAsia="Times New Roman" w:hAnsi="Times New Roman" w:cs="Times New Roman"/>
                <w:kern w:val="0"/>
                <w:sz w:val="16"/>
                <w:szCs w:val="16"/>
                <w:lang w:eastAsia="it-IT"/>
                <w14:ligatures w14:val="none"/>
              </w:rPr>
            </w:pPr>
            <w:r w:rsidRPr="00D80ADC">
              <w:rPr>
                <w:rFonts w:ascii="Times New Roman" w:eastAsia="Times New Roman" w:hAnsi="Times New Roman" w:cs="Times New Roman"/>
                <w:color w:val="000000"/>
                <w:kern w:val="0"/>
                <w:sz w:val="16"/>
                <w:szCs w:val="16"/>
                <w:lang w:eastAsia="it-IT"/>
                <w14:ligatures w14:val="none"/>
              </w:rPr>
              <w:t>Low</w:t>
            </w:r>
          </w:p>
        </w:tc>
      </w:tr>
    </w:tbl>
    <w:p w14:paraId="4D3D6911" w14:textId="18FCBE81" w:rsidR="008B552F" w:rsidRPr="00DB7D82" w:rsidRDefault="008B552F" w:rsidP="00DB7D82">
      <w:pPr>
        <w:pStyle w:val="paragraph"/>
        <w:shd w:val="clear" w:color="auto" w:fill="FFFFFF"/>
        <w:spacing w:before="0" w:beforeAutospacing="0" w:after="0" w:afterAutospacing="0"/>
        <w:ind w:right="-30"/>
        <w:textAlignment w:val="baseline"/>
        <w:rPr>
          <w:sz w:val="20"/>
          <w:szCs w:val="20"/>
          <w:lang w:val="en-US"/>
        </w:rPr>
      </w:pPr>
    </w:p>
    <w:p w14:paraId="33251CBA" w14:textId="77777777" w:rsidR="008B552F" w:rsidRPr="00DB7D82" w:rsidRDefault="008B552F" w:rsidP="00DB7D82">
      <w:pPr>
        <w:spacing w:line="240" w:lineRule="auto"/>
        <w:rPr>
          <w:rFonts w:ascii="Times New Roman" w:eastAsia="Times New Roman" w:hAnsi="Times New Roman" w:cs="Times New Roman"/>
          <w:kern w:val="0"/>
          <w:sz w:val="20"/>
          <w:szCs w:val="20"/>
          <w:lang w:val="en-US" w:eastAsia="it-IT"/>
          <w14:ligatures w14:val="none"/>
        </w:rPr>
      </w:pPr>
      <w:r w:rsidRPr="00DB7D82">
        <w:rPr>
          <w:rFonts w:ascii="Times New Roman" w:hAnsi="Times New Roman" w:cs="Times New Roman"/>
          <w:sz w:val="20"/>
          <w:szCs w:val="20"/>
          <w:lang w:val="en-US"/>
        </w:rPr>
        <w:br w:type="page"/>
      </w:r>
    </w:p>
    <w:p w14:paraId="31CBD873" w14:textId="48DFAFC3" w:rsidR="008B552F" w:rsidRPr="0090031A" w:rsidRDefault="008B552F" w:rsidP="00DB7D82">
      <w:pPr>
        <w:pStyle w:val="Heading1"/>
        <w:spacing w:line="240" w:lineRule="auto"/>
        <w:rPr>
          <w:rFonts w:ascii="Times New Roman" w:eastAsia="Arial" w:hAnsi="Times New Roman" w:cs="Times New Roman"/>
          <w:b/>
          <w:bCs/>
          <w:color w:val="auto"/>
          <w:sz w:val="24"/>
          <w:szCs w:val="24"/>
          <w:lang w:val="en-US"/>
        </w:rPr>
      </w:pPr>
      <w:bookmarkStart w:id="13" w:name="_Toc161782028"/>
      <w:r w:rsidRPr="0090031A">
        <w:rPr>
          <w:rFonts w:ascii="Times New Roman" w:eastAsia="Arial" w:hAnsi="Times New Roman" w:cs="Times New Roman"/>
          <w:b/>
          <w:bCs/>
          <w:color w:val="auto"/>
          <w:sz w:val="24"/>
          <w:szCs w:val="24"/>
          <w:lang w:val="en-US"/>
        </w:rPr>
        <w:lastRenderedPageBreak/>
        <w:t>Table S4.  PRISMA checklist.</w:t>
      </w:r>
      <w:bookmarkEnd w:id="13"/>
      <w:r w:rsidRPr="0090031A">
        <w:rPr>
          <w:rFonts w:ascii="Times New Roman" w:eastAsia="Arial" w:hAnsi="Times New Roman" w:cs="Times New Roman"/>
          <w:b/>
          <w:bCs/>
          <w:color w:val="auto"/>
          <w:sz w:val="24"/>
          <w:szCs w:val="24"/>
          <w:lang w:val="en-US"/>
        </w:rPr>
        <w:t xml:space="preserve"> </w:t>
      </w:r>
    </w:p>
    <w:p w14:paraId="7FE71B1E" w14:textId="77777777" w:rsidR="009B7BB3" w:rsidRPr="00DB7D82" w:rsidRDefault="009B7BB3" w:rsidP="00DB7D82">
      <w:pPr>
        <w:spacing w:line="240" w:lineRule="auto"/>
        <w:rPr>
          <w:rFonts w:ascii="Times New Roman" w:hAnsi="Times New Roman" w:cs="Times New Roman"/>
          <w:sz w:val="20"/>
          <w:szCs w:val="20"/>
          <w:lang w:val="en-US"/>
        </w:rPr>
      </w:pPr>
    </w:p>
    <w:tbl>
      <w:tblPr>
        <w:tblW w:w="14329" w:type="dxa"/>
        <w:tblCellMar>
          <w:top w:w="15" w:type="dxa"/>
          <w:left w:w="15" w:type="dxa"/>
          <w:bottom w:w="15" w:type="dxa"/>
          <w:right w:w="15" w:type="dxa"/>
        </w:tblCellMar>
        <w:tblLook w:val="04A0" w:firstRow="1" w:lastRow="0" w:firstColumn="1" w:lastColumn="0" w:noHBand="0" w:noVBand="1"/>
      </w:tblPr>
      <w:tblGrid>
        <w:gridCol w:w="2222"/>
        <w:gridCol w:w="559"/>
        <w:gridCol w:w="10434"/>
        <w:gridCol w:w="1078"/>
        <w:gridCol w:w="36"/>
      </w:tblGrid>
      <w:tr w:rsidR="008B552F" w:rsidRPr="0090031A" w14:paraId="3034A67C" w14:textId="77777777" w:rsidTr="009B7BB3">
        <w:trPr>
          <w:gridAfter w:val="1"/>
          <w:trHeight w:val="65"/>
          <w:tblHeader/>
        </w:trPr>
        <w:tc>
          <w:tcPr>
            <w:tcW w:w="0" w:type="auto"/>
            <w:tcBorders>
              <w:top w:val="single" w:sz="4" w:space="0" w:color="000000"/>
              <w:left w:val="single" w:sz="4" w:space="0" w:color="000000"/>
              <w:bottom w:val="single" w:sz="4" w:space="0" w:color="000000"/>
              <w:right w:val="single" w:sz="4" w:space="0" w:color="000000"/>
            </w:tcBorders>
            <w:shd w:val="clear" w:color="auto" w:fill="63639A"/>
            <w:tcMar>
              <w:top w:w="0" w:type="dxa"/>
              <w:left w:w="115" w:type="dxa"/>
              <w:bottom w:w="0" w:type="dxa"/>
              <w:right w:w="115" w:type="dxa"/>
            </w:tcMar>
            <w:vAlign w:val="center"/>
            <w:hideMark/>
          </w:tcPr>
          <w:p w14:paraId="3E6E70B7" w14:textId="77777777" w:rsidR="008B552F" w:rsidRPr="0090031A" w:rsidRDefault="008B552F" w:rsidP="00DB7D82">
            <w:pPr>
              <w:pStyle w:val="NormalWeb"/>
              <w:spacing w:before="0" w:beforeAutospacing="0" w:after="0" w:afterAutospacing="0"/>
              <w:jc w:val="center"/>
              <w:rPr>
                <w:b/>
                <w:bCs/>
                <w:sz w:val="14"/>
                <w:szCs w:val="14"/>
              </w:rPr>
            </w:pPr>
            <w:r w:rsidRPr="0090031A">
              <w:rPr>
                <w:color w:val="000000"/>
                <w:sz w:val="14"/>
                <w:szCs w:val="14"/>
              </w:rPr>
              <w:t>Section and Topic </w:t>
            </w:r>
          </w:p>
        </w:tc>
        <w:tc>
          <w:tcPr>
            <w:tcW w:w="0" w:type="auto"/>
            <w:tcBorders>
              <w:top w:val="single" w:sz="4" w:space="0" w:color="000000"/>
              <w:left w:val="single" w:sz="4" w:space="0" w:color="000000"/>
              <w:bottom w:val="single" w:sz="4" w:space="0" w:color="000000"/>
              <w:right w:val="single" w:sz="4" w:space="0" w:color="000000"/>
            </w:tcBorders>
            <w:shd w:val="clear" w:color="auto" w:fill="63639A"/>
            <w:tcMar>
              <w:top w:w="0" w:type="dxa"/>
              <w:left w:w="115" w:type="dxa"/>
              <w:bottom w:w="0" w:type="dxa"/>
              <w:right w:w="115" w:type="dxa"/>
            </w:tcMar>
            <w:vAlign w:val="center"/>
            <w:hideMark/>
          </w:tcPr>
          <w:p w14:paraId="2DE6E2D7" w14:textId="77777777" w:rsidR="008B552F" w:rsidRPr="0090031A" w:rsidRDefault="008B552F" w:rsidP="00DB7D82">
            <w:pPr>
              <w:pStyle w:val="NormalWeb"/>
              <w:spacing w:before="0" w:beforeAutospacing="0" w:after="0" w:afterAutospacing="0"/>
              <w:jc w:val="center"/>
              <w:rPr>
                <w:b/>
                <w:bCs/>
                <w:sz w:val="14"/>
                <w:szCs w:val="14"/>
              </w:rPr>
            </w:pPr>
            <w:r w:rsidRPr="0090031A">
              <w:rPr>
                <w:color w:val="000000"/>
                <w:sz w:val="14"/>
                <w:szCs w:val="14"/>
              </w:rPr>
              <w:t>Item #</w:t>
            </w:r>
          </w:p>
        </w:tc>
        <w:tc>
          <w:tcPr>
            <w:tcW w:w="10434" w:type="dxa"/>
            <w:tcBorders>
              <w:top w:val="single" w:sz="4" w:space="0" w:color="000000"/>
              <w:left w:val="single" w:sz="4" w:space="0" w:color="000000"/>
              <w:bottom w:val="single" w:sz="4" w:space="0" w:color="000000"/>
              <w:right w:val="single" w:sz="4" w:space="0" w:color="000000"/>
            </w:tcBorders>
            <w:shd w:val="clear" w:color="auto" w:fill="63639A"/>
            <w:tcMar>
              <w:top w:w="0" w:type="dxa"/>
              <w:left w:w="115" w:type="dxa"/>
              <w:bottom w:w="0" w:type="dxa"/>
              <w:right w:w="115" w:type="dxa"/>
            </w:tcMar>
            <w:vAlign w:val="center"/>
            <w:hideMark/>
          </w:tcPr>
          <w:p w14:paraId="0D991B17" w14:textId="77777777" w:rsidR="008B552F" w:rsidRPr="0090031A" w:rsidRDefault="008B552F" w:rsidP="00DB7D82">
            <w:pPr>
              <w:pStyle w:val="NormalWeb"/>
              <w:spacing w:before="0" w:beforeAutospacing="0" w:after="0" w:afterAutospacing="0"/>
              <w:jc w:val="center"/>
              <w:rPr>
                <w:b/>
                <w:bCs/>
                <w:sz w:val="14"/>
                <w:szCs w:val="14"/>
              </w:rPr>
            </w:pPr>
            <w:r w:rsidRPr="0090031A">
              <w:rPr>
                <w:color w:val="000000"/>
                <w:sz w:val="14"/>
                <w:szCs w:val="14"/>
              </w:rPr>
              <w:t>Checklist item </w:t>
            </w:r>
          </w:p>
        </w:tc>
        <w:tc>
          <w:tcPr>
            <w:tcW w:w="1068" w:type="dxa"/>
            <w:tcBorders>
              <w:top w:val="single" w:sz="4" w:space="0" w:color="000000"/>
              <w:left w:val="single" w:sz="4" w:space="0" w:color="000000"/>
              <w:bottom w:val="single" w:sz="4" w:space="0" w:color="000000"/>
              <w:right w:val="single" w:sz="4" w:space="0" w:color="000000"/>
            </w:tcBorders>
            <w:shd w:val="clear" w:color="auto" w:fill="63639A"/>
            <w:tcMar>
              <w:top w:w="0" w:type="dxa"/>
              <w:left w:w="115" w:type="dxa"/>
              <w:bottom w:w="0" w:type="dxa"/>
              <w:right w:w="115" w:type="dxa"/>
            </w:tcMar>
            <w:vAlign w:val="center"/>
            <w:hideMark/>
          </w:tcPr>
          <w:p w14:paraId="45B0F1AF" w14:textId="77777777" w:rsidR="008B552F" w:rsidRPr="0090031A" w:rsidRDefault="008B552F" w:rsidP="00DB7D82">
            <w:pPr>
              <w:pStyle w:val="NormalWeb"/>
              <w:spacing w:before="0" w:beforeAutospacing="0" w:after="0" w:afterAutospacing="0"/>
              <w:jc w:val="center"/>
              <w:rPr>
                <w:b/>
                <w:bCs/>
                <w:sz w:val="14"/>
                <w:szCs w:val="14"/>
                <w:lang w:val="en-US"/>
              </w:rPr>
            </w:pPr>
            <w:r w:rsidRPr="0090031A">
              <w:rPr>
                <w:color w:val="000000"/>
                <w:sz w:val="14"/>
                <w:szCs w:val="14"/>
                <w:lang w:val="en-US"/>
              </w:rPr>
              <w:t>Location where item is reported</w:t>
            </w:r>
          </w:p>
        </w:tc>
      </w:tr>
      <w:tr w:rsidR="008B552F" w:rsidRPr="0090031A" w14:paraId="1F0A8E3F" w14:textId="77777777" w:rsidTr="009B7BB3">
        <w:trPr>
          <w:gridAfter w:val="1"/>
          <w:trHeight w:val="24"/>
        </w:trPr>
        <w:tc>
          <w:tcPr>
            <w:tcW w:w="13225" w:type="dxa"/>
            <w:gridSpan w:val="3"/>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vAlign w:val="center"/>
            <w:hideMark/>
          </w:tcPr>
          <w:p w14:paraId="6EE3A9B4" w14:textId="77777777" w:rsidR="008B552F" w:rsidRPr="0090031A" w:rsidRDefault="008B552F" w:rsidP="00DB7D82">
            <w:pPr>
              <w:pStyle w:val="NormalWeb"/>
              <w:spacing w:before="0" w:beforeAutospacing="0" w:after="0" w:afterAutospacing="0"/>
              <w:rPr>
                <w:sz w:val="14"/>
                <w:szCs w:val="14"/>
              </w:rPr>
            </w:pPr>
            <w:r w:rsidRPr="0090031A">
              <w:rPr>
                <w:color w:val="000000"/>
                <w:sz w:val="14"/>
                <w:szCs w:val="14"/>
              </w:rPr>
              <w:t>TITLE </w:t>
            </w:r>
          </w:p>
        </w:tc>
        <w:tc>
          <w:tcPr>
            <w:tcW w:w="1068" w:type="dxa"/>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hideMark/>
          </w:tcPr>
          <w:p w14:paraId="2EF2433F" w14:textId="77777777" w:rsidR="008B552F" w:rsidRPr="0090031A" w:rsidRDefault="008B552F" w:rsidP="00DB7D82">
            <w:pPr>
              <w:spacing w:line="240" w:lineRule="auto"/>
              <w:rPr>
                <w:rFonts w:ascii="Times New Roman" w:hAnsi="Times New Roman" w:cs="Times New Roman"/>
                <w:sz w:val="14"/>
                <w:szCs w:val="14"/>
              </w:rPr>
            </w:pPr>
          </w:p>
        </w:tc>
      </w:tr>
      <w:tr w:rsidR="008B552F" w:rsidRPr="0090031A" w14:paraId="171F1B75"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FFCFDD"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Title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D64E57"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883F96"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Identify the report as a systematic review.</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FC517C" w14:textId="3328BA7F" w:rsidR="008B552F" w:rsidRPr="0090031A" w:rsidRDefault="009B7BB3"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1</w:t>
            </w:r>
          </w:p>
        </w:tc>
        <w:tc>
          <w:tcPr>
            <w:tcW w:w="0" w:type="auto"/>
            <w:vAlign w:val="center"/>
            <w:hideMark/>
          </w:tcPr>
          <w:p w14:paraId="75CEBC6A"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3B39A4D3" w14:textId="77777777" w:rsidTr="009B7BB3">
        <w:trPr>
          <w:gridAfter w:val="1"/>
          <w:trHeight w:val="24"/>
        </w:trPr>
        <w:tc>
          <w:tcPr>
            <w:tcW w:w="13225" w:type="dxa"/>
            <w:gridSpan w:val="3"/>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vAlign w:val="center"/>
            <w:hideMark/>
          </w:tcPr>
          <w:p w14:paraId="1F6D0F2E" w14:textId="77777777" w:rsidR="008B552F" w:rsidRPr="0090031A" w:rsidRDefault="008B552F" w:rsidP="00DB7D82">
            <w:pPr>
              <w:pStyle w:val="NormalWeb"/>
              <w:spacing w:before="0" w:beforeAutospacing="0" w:after="0" w:afterAutospacing="0"/>
              <w:rPr>
                <w:sz w:val="14"/>
                <w:szCs w:val="14"/>
              </w:rPr>
            </w:pPr>
            <w:r w:rsidRPr="0090031A">
              <w:rPr>
                <w:color w:val="000000"/>
                <w:sz w:val="14"/>
                <w:szCs w:val="14"/>
              </w:rPr>
              <w:t>ABSTRACT </w:t>
            </w:r>
          </w:p>
        </w:tc>
        <w:tc>
          <w:tcPr>
            <w:tcW w:w="1068" w:type="dxa"/>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hideMark/>
          </w:tcPr>
          <w:p w14:paraId="35EC099D" w14:textId="77777777" w:rsidR="008B552F" w:rsidRPr="0090031A" w:rsidRDefault="008B552F" w:rsidP="00DB7D82">
            <w:pPr>
              <w:spacing w:line="240" w:lineRule="auto"/>
              <w:rPr>
                <w:rFonts w:ascii="Times New Roman" w:hAnsi="Times New Roman" w:cs="Times New Roman"/>
                <w:sz w:val="14"/>
                <w:szCs w:val="14"/>
              </w:rPr>
            </w:pPr>
          </w:p>
        </w:tc>
      </w:tr>
      <w:tr w:rsidR="008B552F" w:rsidRPr="0090031A" w14:paraId="1A048CE4"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7515DC"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Abstract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D45F47"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581624"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See the PRISMA 2020 for Abstracts checklist.</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56138E" w14:textId="3C8770C1" w:rsidR="008B552F" w:rsidRPr="0090031A" w:rsidRDefault="009B7BB3"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2</w:t>
            </w:r>
          </w:p>
        </w:tc>
        <w:tc>
          <w:tcPr>
            <w:tcW w:w="0" w:type="auto"/>
            <w:vAlign w:val="center"/>
            <w:hideMark/>
          </w:tcPr>
          <w:p w14:paraId="30391C6F"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5DC14A9D" w14:textId="77777777" w:rsidTr="009B7BB3">
        <w:trPr>
          <w:gridAfter w:val="1"/>
          <w:trHeight w:val="24"/>
        </w:trPr>
        <w:tc>
          <w:tcPr>
            <w:tcW w:w="13225" w:type="dxa"/>
            <w:gridSpan w:val="3"/>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vAlign w:val="center"/>
            <w:hideMark/>
          </w:tcPr>
          <w:p w14:paraId="3B9DD401" w14:textId="77777777" w:rsidR="008B552F" w:rsidRPr="0090031A" w:rsidRDefault="008B552F" w:rsidP="00DB7D82">
            <w:pPr>
              <w:pStyle w:val="NormalWeb"/>
              <w:spacing w:before="0" w:beforeAutospacing="0" w:after="0" w:afterAutospacing="0"/>
              <w:rPr>
                <w:sz w:val="14"/>
                <w:szCs w:val="14"/>
              </w:rPr>
            </w:pPr>
            <w:r w:rsidRPr="0090031A">
              <w:rPr>
                <w:color w:val="000000"/>
                <w:sz w:val="14"/>
                <w:szCs w:val="14"/>
              </w:rPr>
              <w:t>INTRODUCTION </w:t>
            </w:r>
          </w:p>
        </w:tc>
        <w:tc>
          <w:tcPr>
            <w:tcW w:w="1068" w:type="dxa"/>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hideMark/>
          </w:tcPr>
          <w:p w14:paraId="30DB07A6" w14:textId="77777777" w:rsidR="008B552F" w:rsidRPr="0090031A" w:rsidRDefault="008B552F" w:rsidP="00DB7D82">
            <w:pPr>
              <w:spacing w:line="240" w:lineRule="auto"/>
              <w:rPr>
                <w:rFonts w:ascii="Times New Roman" w:hAnsi="Times New Roman" w:cs="Times New Roman"/>
                <w:sz w:val="14"/>
                <w:szCs w:val="14"/>
              </w:rPr>
            </w:pPr>
          </w:p>
        </w:tc>
      </w:tr>
      <w:tr w:rsidR="008B552F" w:rsidRPr="0090031A" w14:paraId="5D04A422"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5844AC"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Rationale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4F59F1"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3</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3A5C20"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the rationale for the review in the context of existing knowledge.</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ED0ED9" w14:textId="48E9F32B"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4</w:t>
            </w:r>
          </w:p>
        </w:tc>
        <w:tc>
          <w:tcPr>
            <w:tcW w:w="0" w:type="auto"/>
            <w:vAlign w:val="center"/>
            <w:hideMark/>
          </w:tcPr>
          <w:p w14:paraId="215F386E"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0B72B10F"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199F55"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Objectives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023C1E"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4</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C94C9A"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Provide an explicit statement of the objective(s) or question(s) the review addresses.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8C739B" w14:textId="13FA834D"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4</w:t>
            </w:r>
          </w:p>
        </w:tc>
        <w:tc>
          <w:tcPr>
            <w:tcW w:w="0" w:type="auto"/>
            <w:vAlign w:val="center"/>
            <w:hideMark/>
          </w:tcPr>
          <w:p w14:paraId="583BDBF8"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0F07C3C9" w14:textId="77777777" w:rsidTr="009B7BB3">
        <w:trPr>
          <w:gridAfter w:val="1"/>
          <w:trHeight w:val="24"/>
        </w:trPr>
        <w:tc>
          <w:tcPr>
            <w:tcW w:w="13225" w:type="dxa"/>
            <w:gridSpan w:val="3"/>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vAlign w:val="center"/>
            <w:hideMark/>
          </w:tcPr>
          <w:p w14:paraId="49FF3882" w14:textId="77777777" w:rsidR="008B552F" w:rsidRPr="0090031A" w:rsidRDefault="008B552F" w:rsidP="00DB7D82">
            <w:pPr>
              <w:pStyle w:val="NormalWeb"/>
              <w:spacing w:before="0" w:beforeAutospacing="0" w:after="0" w:afterAutospacing="0"/>
              <w:rPr>
                <w:sz w:val="14"/>
                <w:szCs w:val="14"/>
              </w:rPr>
            </w:pPr>
            <w:r w:rsidRPr="0090031A">
              <w:rPr>
                <w:color w:val="000000"/>
                <w:sz w:val="14"/>
                <w:szCs w:val="14"/>
              </w:rPr>
              <w:t>METHODS </w:t>
            </w:r>
          </w:p>
        </w:tc>
        <w:tc>
          <w:tcPr>
            <w:tcW w:w="1068" w:type="dxa"/>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hideMark/>
          </w:tcPr>
          <w:p w14:paraId="5F27A592" w14:textId="77777777" w:rsidR="008B552F" w:rsidRPr="0090031A" w:rsidRDefault="008B552F" w:rsidP="00DB7D82">
            <w:pPr>
              <w:spacing w:line="240" w:lineRule="auto"/>
              <w:rPr>
                <w:rFonts w:ascii="Times New Roman" w:hAnsi="Times New Roman" w:cs="Times New Roman"/>
                <w:sz w:val="14"/>
                <w:szCs w:val="14"/>
              </w:rPr>
            </w:pPr>
          </w:p>
        </w:tc>
      </w:tr>
      <w:tr w:rsidR="008B552F" w:rsidRPr="0090031A" w14:paraId="55FFD23B"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EE9F28"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Eligibility criteria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85C90A8"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5</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264FAD"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Specify the inclusion and exclusion criteria for the review and how studies were grouped for the syntheses.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CB8719" w14:textId="6B39D342"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w:t>
            </w:r>
          </w:p>
        </w:tc>
        <w:tc>
          <w:tcPr>
            <w:tcW w:w="0" w:type="auto"/>
            <w:vAlign w:val="center"/>
            <w:hideMark/>
          </w:tcPr>
          <w:p w14:paraId="150AAF9D"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5BF2D3C5" w14:textId="77777777" w:rsidTr="009B7BB3">
        <w:trPr>
          <w:trHeight w:val="19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31041D"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Information sources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77AED7"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6</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7B53EF"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Specify all databases, registers, websites, organisations, reference lists and other sources searched or consulted to identify studies. Specify the date when each source was last searched or consulted.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4FCBE5" w14:textId="246A77B3"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w:t>
            </w:r>
          </w:p>
        </w:tc>
        <w:tc>
          <w:tcPr>
            <w:tcW w:w="0" w:type="auto"/>
            <w:vAlign w:val="center"/>
            <w:hideMark/>
          </w:tcPr>
          <w:p w14:paraId="194DE264"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5C4E08E8"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B30450"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Search strategy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B91913"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7</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03C798"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Present the full search strategies for all databases, registers and websites, including any filters and limits used.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0CD5F4" w14:textId="47787195"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Table S1</w:t>
            </w:r>
          </w:p>
        </w:tc>
        <w:tc>
          <w:tcPr>
            <w:tcW w:w="0" w:type="auto"/>
            <w:vAlign w:val="center"/>
            <w:hideMark/>
          </w:tcPr>
          <w:p w14:paraId="5E78D346"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696482EA"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B89C60"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Selection process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53DE87"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8</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8C97BE"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DA61E6D" w14:textId="72AA3D84"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w:t>
            </w:r>
          </w:p>
        </w:tc>
        <w:tc>
          <w:tcPr>
            <w:tcW w:w="0" w:type="auto"/>
            <w:vAlign w:val="center"/>
            <w:hideMark/>
          </w:tcPr>
          <w:p w14:paraId="18EA239A"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345709EE" w14:textId="77777777" w:rsidTr="009B7BB3">
        <w:trPr>
          <w:trHeight w:val="15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FF3F25"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Data collection process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E265D1D"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9</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CEDFDF"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6F7302" w14:textId="459C777E"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w:t>
            </w:r>
          </w:p>
        </w:tc>
        <w:tc>
          <w:tcPr>
            <w:tcW w:w="0" w:type="auto"/>
            <w:vAlign w:val="center"/>
            <w:hideMark/>
          </w:tcPr>
          <w:p w14:paraId="0D9BFD74"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40859D00" w14:textId="77777777" w:rsidTr="009B7BB3">
        <w:trPr>
          <w:trHeight w:val="48"/>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A24D18C"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Data items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87926B"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10a</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08F34F"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6AC869" w14:textId="15B4A3C6"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5-6</w:t>
            </w:r>
          </w:p>
        </w:tc>
        <w:tc>
          <w:tcPr>
            <w:tcW w:w="0" w:type="auto"/>
            <w:vAlign w:val="center"/>
            <w:hideMark/>
          </w:tcPr>
          <w:p w14:paraId="16972C27"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71E64360"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E4D1C1"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4FC143"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10b</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B6139D"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List and define all other variables for which data were sought (e.g. participant and intervention characteristics, funding sources). Describe any assumptions made about any missing or unclear information.</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1B3392" w14:textId="56AE8BEC"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5-6</w:t>
            </w:r>
          </w:p>
        </w:tc>
        <w:tc>
          <w:tcPr>
            <w:tcW w:w="0" w:type="auto"/>
            <w:vAlign w:val="center"/>
            <w:hideMark/>
          </w:tcPr>
          <w:p w14:paraId="59963118"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64018C74"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B3BC07"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Study risk of bias assessment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411FA6"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11</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680B9B"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920D28" w14:textId="013ACF4E"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6</w:t>
            </w:r>
          </w:p>
        </w:tc>
        <w:tc>
          <w:tcPr>
            <w:tcW w:w="0" w:type="auto"/>
            <w:vAlign w:val="center"/>
            <w:hideMark/>
          </w:tcPr>
          <w:p w14:paraId="580F74D2"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113F0F80"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763B1F"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Effect measures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C6ED34"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12</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86AEAC"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Specify for each outcome the effect measure(s) (e.g. risk ratio, mean difference) used in the synthesis or presentation of results.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E7BA99" w14:textId="5A7E12D9"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5-6</w:t>
            </w:r>
          </w:p>
        </w:tc>
        <w:tc>
          <w:tcPr>
            <w:tcW w:w="0" w:type="auto"/>
            <w:vAlign w:val="center"/>
            <w:hideMark/>
          </w:tcPr>
          <w:p w14:paraId="77EE6FAC"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0BF2223A" w14:textId="77777777" w:rsidTr="009B7BB3">
        <w:trPr>
          <w:trHeight w:val="48"/>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425846"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Synthesis methods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4146CC"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13a</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460A5B"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the processes used to decide which studies were eligible for each synthesis (e.g. tabulating the study intervention characteristics and comparing against the planned groups for each synthesis (item #5)).</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07FD7B" w14:textId="5EC69A4B" w:rsidR="008B552F" w:rsidRPr="0090031A" w:rsidRDefault="0090031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5-6</w:t>
            </w:r>
          </w:p>
        </w:tc>
        <w:tc>
          <w:tcPr>
            <w:tcW w:w="0" w:type="auto"/>
            <w:vAlign w:val="center"/>
            <w:hideMark/>
          </w:tcPr>
          <w:p w14:paraId="619428E7"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1758C91D"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17CBA8"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ECDBE7"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13b</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BCE7A9"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any methods required to prepare the data for presentation or synthesis, such as handling of missing summary statistics, or data conversions.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1027D2" w14:textId="30FCD4D8"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5-6</w:t>
            </w:r>
          </w:p>
        </w:tc>
        <w:tc>
          <w:tcPr>
            <w:tcW w:w="0" w:type="auto"/>
            <w:vAlign w:val="center"/>
            <w:hideMark/>
          </w:tcPr>
          <w:p w14:paraId="53D46CA5"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25030508"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2828D7"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B388A3"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13c</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8DA876"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any methods used to tabulate or visually display results of individual studies and syntheses.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848924" w14:textId="42CB693D" w:rsidR="008B552F" w:rsidRPr="0090031A" w:rsidRDefault="0090031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5-6</w:t>
            </w:r>
          </w:p>
        </w:tc>
        <w:tc>
          <w:tcPr>
            <w:tcW w:w="0" w:type="auto"/>
            <w:vAlign w:val="center"/>
            <w:hideMark/>
          </w:tcPr>
          <w:p w14:paraId="098DEE7E"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39617528"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E4D2A7"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8724D34"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13d</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08732C"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any methods used to synthesize results and provide a rationale for the choice(s). If meta-analysis was performed, describe the model(s), method(s) to identify the presence and extent of statistical heterogeneity, and software package(s) used.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372A0F" w14:textId="4E96E363"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5-6</w:t>
            </w:r>
          </w:p>
        </w:tc>
        <w:tc>
          <w:tcPr>
            <w:tcW w:w="0" w:type="auto"/>
            <w:vAlign w:val="center"/>
            <w:hideMark/>
          </w:tcPr>
          <w:p w14:paraId="265581CE"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08F6C350"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D857A5"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8A74629"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13e</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3B580E"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any methods used to explore possible causes of heterogeneity among study results (e.g. subgroup analysis, meta-regression).</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ADDDAA" w14:textId="5E58F252"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5-6</w:t>
            </w:r>
          </w:p>
        </w:tc>
        <w:tc>
          <w:tcPr>
            <w:tcW w:w="0" w:type="auto"/>
            <w:vAlign w:val="center"/>
            <w:hideMark/>
          </w:tcPr>
          <w:p w14:paraId="001D8EAA"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70F70783" w14:textId="77777777" w:rsidTr="009B7BB3">
        <w:trPr>
          <w:trHeight w:val="5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AF8656"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C19B40"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13f</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6DC749"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any sensitivity analyses conducted to assess robustness of the synthesized results.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82F79E" w14:textId="7BB6629F"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6</w:t>
            </w:r>
          </w:p>
        </w:tc>
        <w:tc>
          <w:tcPr>
            <w:tcW w:w="0" w:type="auto"/>
            <w:vAlign w:val="center"/>
            <w:hideMark/>
          </w:tcPr>
          <w:p w14:paraId="74620F6F"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570D4CEA"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E825E6"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Reporting bias assessment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02C565"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14</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5B6931"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any methods used to assess risk of bias due to missing results in a synthesis (arising from reporting biases).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DF4ACC" w14:textId="15551294"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6</w:t>
            </w:r>
          </w:p>
        </w:tc>
        <w:tc>
          <w:tcPr>
            <w:tcW w:w="0" w:type="auto"/>
            <w:vAlign w:val="center"/>
            <w:hideMark/>
          </w:tcPr>
          <w:p w14:paraId="6F4577AE"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49F57A4E"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4C8CD8"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lastRenderedPageBreak/>
              <w:t>Certainty assessment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C3FA28"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15</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60B982"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any methods used to assess certainty (or confidence) in the body of evidence for an outcome.</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B97622" w14:textId="1EF26A12"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6</w:t>
            </w:r>
          </w:p>
        </w:tc>
        <w:tc>
          <w:tcPr>
            <w:tcW w:w="0" w:type="auto"/>
            <w:vAlign w:val="center"/>
            <w:hideMark/>
          </w:tcPr>
          <w:p w14:paraId="4EF5E23F"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71D1BDA1" w14:textId="77777777" w:rsidTr="009B7BB3">
        <w:trPr>
          <w:gridAfter w:val="1"/>
          <w:trHeight w:val="24"/>
        </w:trPr>
        <w:tc>
          <w:tcPr>
            <w:tcW w:w="13225" w:type="dxa"/>
            <w:gridSpan w:val="3"/>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vAlign w:val="center"/>
            <w:hideMark/>
          </w:tcPr>
          <w:p w14:paraId="6961DFFE" w14:textId="77777777" w:rsidR="008B552F" w:rsidRPr="0090031A" w:rsidRDefault="008B552F" w:rsidP="00DB7D82">
            <w:pPr>
              <w:pStyle w:val="NormalWeb"/>
              <w:spacing w:before="0" w:beforeAutospacing="0" w:after="0" w:afterAutospacing="0"/>
              <w:rPr>
                <w:sz w:val="14"/>
                <w:szCs w:val="14"/>
              </w:rPr>
            </w:pPr>
            <w:r w:rsidRPr="0090031A">
              <w:rPr>
                <w:color w:val="000000"/>
                <w:sz w:val="14"/>
                <w:szCs w:val="14"/>
              </w:rPr>
              <w:t>RESULTS </w:t>
            </w:r>
          </w:p>
        </w:tc>
        <w:tc>
          <w:tcPr>
            <w:tcW w:w="1068" w:type="dxa"/>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hideMark/>
          </w:tcPr>
          <w:p w14:paraId="6ADB156C" w14:textId="77777777" w:rsidR="008B552F" w:rsidRPr="0090031A" w:rsidRDefault="008B552F" w:rsidP="00DB7D82">
            <w:pPr>
              <w:spacing w:line="240" w:lineRule="auto"/>
              <w:jc w:val="center"/>
              <w:rPr>
                <w:rFonts w:ascii="Times New Roman" w:hAnsi="Times New Roman" w:cs="Times New Roman"/>
                <w:sz w:val="14"/>
                <w:szCs w:val="14"/>
              </w:rPr>
            </w:pPr>
          </w:p>
        </w:tc>
      </w:tr>
      <w:tr w:rsidR="008B552F" w:rsidRPr="0090031A" w14:paraId="2623D3C9" w14:textId="77777777" w:rsidTr="009B7BB3">
        <w:trPr>
          <w:trHeight w:val="48"/>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64AAD3"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Study selection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FA1255"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16a</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9E0AC3"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the results of the search and selection process, from the number of records identified in the search to the number of studies included in the review, ideally using a flow diagram.</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0FCA69" w14:textId="60C10C71"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7- Fig. 1</w:t>
            </w:r>
          </w:p>
        </w:tc>
        <w:tc>
          <w:tcPr>
            <w:tcW w:w="0" w:type="auto"/>
            <w:vAlign w:val="center"/>
            <w:hideMark/>
          </w:tcPr>
          <w:p w14:paraId="74D4E360"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287ECA22"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808DE0"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CFABA2"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16b</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F836DA"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Cite studies that might appear to meet the inclusion criteria, but which were excluded, and explain why they were excluded.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5D0A3C" w14:textId="40A95BA3"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Table S2</w:t>
            </w:r>
          </w:p>
        </w:tc>
        <w:tc>
          <w:tcPr>
            <w:tcW w:w="0" w:type="auto"/>
            <w:vAlign w:val="center"/>
            <w:hideMark/>
          </w:tcPr>
          <w:p w14:paraId="135E6CC0"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16314602" w14:textId="77777777" w:rsidTr="009B7BB3">
        <w:trPr>
          <w:trHeight w:val="10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31D3FAA"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Study characteristics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2010E9"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17</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357E4E"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Cite each included study and present its characteristics.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3B5100" w14:textId="74E875D1"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Table 1</w:t>
            </w:r>
          </w:p>
        </w:tc>
        <w:tc>
          <w:tcPr>
            <w:tcW w:w="0" w:type="auto"/>
            <w:vAlign w:val="center"/>
            <w:hideMark/>
          </w:tcPr>
          <w:p w14:paraId="369F3E99"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1C39A8E9"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5766B5"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Risk of bias in studies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0C1F7E"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18</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211AC9"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Present assessments of risk of bias for each included study.</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80D6E16" w14:textId="20116ADC"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Fig. S6</w:t>
            </w:r>
          </w:p>
        </w:tc>
        <w:tc>
          <w:tcPr>
            <w:tcW w:w="0" w:type="auto"/>
            <w:vAlign w:val="center"/>
            <w:hideMark/>
          </w:tcPr>
          <w:p w14:paraId="0644E609"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3953D27F"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11AA9D"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Results of individual studies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CB3D2D"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19</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F6AFCD"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For all outcomes, present, for each study: (a) summary statistics for each group (where appropriate) and (b) an effect estimate and its precision (e.g. confidence/credible interval), ideally using structured tables or plots.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C33E1D" w14:textId="6E7D5FBA"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Table 1</w:t>
            </w:r>
          </w:p>
        </w:tc>
        <w:tc>
          <w:tcPr>
            <w:tcW w:w="0" w:type="auto"/>
            <w:vAlign w:val="center"/>
            <w:hideMark/>
          </w:tcPr>
          <w:p w14:paraId="4932B4ED"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152DDAD2" w14:textId="77777777" w:rsidTr="009B7BB3">
        <w:trPr>
          <w:trHeight w:val="48"/>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BF2947"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Results of syntheses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9F6C26"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20a</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04C219"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For each synthesis, briefly summarise the characteristics and risk of bias among contributing studies.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972030" w14:textId="284CAD8C" w:rsidR="008B552F" w:rsidRPr="0090031A" w:rsidRDefault="0090031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8-Fig. S6</w:t>
            </w:r>
          </w:p>
        </w:tc>
        <w:tc>
          <w:tcPr>
            <w:tcW w:w="0" w:type="auto"/>
            <w:vAlign w:val="center"/>
            <w:hideMark/>
          </w:tcPr>
          <w:p w14:paraId="33BA8284"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344BAD23" w14:textId="77777777" w:rsidTr="009B7BB3">
        <w:trPr>
          <w:trHeight w:val="20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B306E1A"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FC9DAF"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20b</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3A0BEF"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lang w:val="en-US"/>
              </w:rPr>
              <w:t xml:space="preserve">Present results of all statistical syntheses conducted. If meta-analysis was done, present for each the summary estimate and its precision (e.g. confidence/credible interval) and measures of statistical heterogeneity. </w:t>
            </w:r>
            <w:r w:rsidRPr="0090031A">
              <w:rPr>
                <w:color w:val="000000"/>
                <w:sz w:val="14"/>
                <w:szCs w:val="14"/>
              </w:rPr>
              <w:t>If comparing groups, describe the direction of the effect.</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E87CA1" w14:textId="5CA68AF6" w:rsidR="008B552F" w:rsidRPr="0090031A" w:rsidRDefault="0090031A" w:rsidP="00DB7D82">
            <w:pPr>
              <w:spacing w:line="240" w:lineRule="auto"/>
              <w:jc w:val="center"/>
              <w:rPr>
                <w:rFonts w:ascii="Times New Roman" w:hAnsi="Times New Roman" w:cs="Times New Roman"/>
                <w:sz w:val="14"/>
                <w:szCs w:val="14"/>
              </w:rPr>
            </w:pPr>
            <w:r w:rsidRPr="0090031A">
              <w:rPr>
                <w:rFonts w:ascii="Times New Roman" w:hAnsi="Times New Roman" w:cs="Times New Roman"/>
                <w:sz w:val="14"/>
                <w:szCs w:val="14"/>
              </w:rPr>
              <w:t>7-8</w:t>
            </w:r>
          </w:p>
        </w:tc>
        <w:tc>
          <w:tcPr>
            <w:tcW w:w="0" w:type="auto"/>
            <w:vAlign w:val="center"/>
            <w:hideMark/>
          </w:tcPr>
          <w:p w14:paraId="68021E27" w14:textId="77777777" w:rsidR="008B552F" w:rsidRPr="0090031A" w:rsidRDefault="008B552F" w:rsidP="00DB7D82">
            <w:pPr>
              <w:spacing w:line="240" w:lineRule="auto"/>
              <w:rPr>
                <w:rFonts w:ascii="Times New Roman" w:hAnsi="Times New Roman" w:cs="Times New Roman"/>
                <w:sz w:val="14"/>
                <w:szCs w:val="14"/>
              </w:rPr>
            </w:pPr>
          </w:p>
        </w:tc>
      </w:tr>
      <w:tr w:rsidR="008B552F" w:rsidRPr="0090031A" w14:paraId="589F0BDE"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3DF1ED" w14:textId="77777777" w:rsidR="008B552F" w:rsidRPr="0090031A" w:rsidRDefault="008B552F" w:rsidP="00DB7D82">
            <w:pPr>
              <w:spacing w:line="240" w:lineRule="auto"/>
              <w:rPr>
                <w:rFonts w:ascii="Times New Roman" w:hAnsi="Times New Roman" w:cs="Times New Roman"/>
                <w:sz w:val="14"/>
                <w:szCs w:val="14"/>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77059D"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20c</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1F1CD1"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Present results of all investigations of possible causes of heterogeneity among study results.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A17463" w14:textId="72082F52" w:rsidR="008B552F" w:rsidRPr="0090031A" w:rsidRDefault="0090031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7-8</w:t>
            </w:r>
          </w:p>
        </w:tc>
        <w:tc>
          <w:tcPr>
            <w:tcW w:w="0" w:type="auto"/>
            <w:vAlign w:val="center"/>
            <w:hideMark/>
          </w:tcPr>
          <w:p w14:paraId="5EFADA8C"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5462EA62"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9729C6"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A2A80E0"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20d</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9ED317"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Present results of all sensitivity analyses conducted to assess the robustness of the synthesized results.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14D84C" w14:textId="65D26A04" w:rsidR="008B552F" w:rsidRPr="0090031A" w:rsidRDefault="0090031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7-8-Supplementary</w:t>
            </w:r>
          </w:p>
        </w:tc>
        <w:tc>
          <w:tcPr>
            <w:tcW w:w="0" w:type="auto"/>
            <w:vAlign w:val="center"/>
            <w:hideMark/>
          </w:tcPr>
          <w:p w14:paraId="35BAA544"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2F85A573"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C692C8"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Reporting biases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F9F30C"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21</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EDFEE2"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Present assessments of risk of bias due to missing results (arising from reporting biases) for each synthesis assessed.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57F0AE" w14:textId="197F258B" w:rsidR="008B552F" w:rsidRPr="0090031A" w:rsidRDefault="0068494B"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Fig.S6</w:t>
            </w:r>
          </w:p>
        </w:tc>
        <w:tc>
          <w:tcPr>
            <w:tcW w:w="0" w:type="auto"/>
            <w:vAlign w:val="center"/>
            <w:hideMark/>
          </w:tcPr>
          <w:p w14:paraId="2DB90F1D"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4FA846F1"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29056B"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Certainty of evidence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C1AF25"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22</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68C6AD"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Present assessments of certainty (or confidence) in the body of evidence for each outcome assessed.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9AC972" w14:textId="2B2FC5DC" w:rsidR="008B552F" w:rsidRPr="0090031A" w:rsidRDefault="0068494B"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Table S3</w:t>
            </w:r>
          </w:p>
        </w:tc>
        <w:tc>
          <w:tcPr>
            <w:tcW w:w="0" w:type="auto"/>
            <w:vAlign w:val="center"/>
            <w:hideMark/>
          </w:tcPr>
          <w:p w14:paraId="112EE8DE"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5D0FFEAD" w14:textId="77777777" w:rsidTr="009B7BB3">
        <w:trPr>
          <w:gridAfter w:val="1"/>
          <w:trHeight w:val="24"/>
        </w:trPr>
        <w:tc>
          <w:tcPr>
            <w:tcW w:w="13225" w:type="dxa"/>
            <w:gridSpan w:val="3"/>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vAlign w:val="center"/>
            <w:hideMark/>
          </w:tcPr>
          <w:p w14:paraId="05B67188" w14:textId="77777777" w:rsidR="008B552F" w:rsidRPr="0090031A" w:rsidRDefault="008B552F" w:rsidP="00DB7D82">
            <w:pPr>
              <w:pStyle w:val="NormalWeb"/>
              <w:spacing w:before="0" w:beforeAutospacing="0" w:after="0" w:afterAutospacing="0"/>
              <w:rPr>
                <w:sz w:val="14"/>
                <w:szCs w:val="14"/>
              </w:rPr>
            </w:pPr>
            <w:r w:rsidRPr="0090031A">
              <w:rPr>
                <w:color w:val="000000"/>
                <w:sz w:val="14"/>
                <w:szCs w:val="14"/>
              </w:rPr>
              <w:t>DISCUSSION </w:t>
            </w:r>
          </w:p>
        </w:tc>
        <w:tc>
          <w:tcPr>
            <w:tcW w:w="1068" w:type="dxa"/>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hideMark/>
          </w:tcPr>
          <w:p w14:paraId="432E2A0D" w14:textId="77777777" w:rsidR="008B552F" w:rsidRPr="0090031A" w:rsidRDefault="008B552F" w:rsidP="00DB7D82">
            <w:pPr>
              <w:spacing w:line="240" w:lineRule="auto"/>
              <w:jc w:val="center"/>
              <w:rPr>
                <w:rFonts w:ascii="Times New Roman" w:hAnsi="Times New Roman" w:cs="Times New Roman"/>
                <w:sz w:val="14"/>
                <w:szCs w:val="14"/>
              </w:rPr>
            </w:pPr>
          </w:p>
        </w:tc>
      </w:tr>
      <w:tr w:rsidR="008B552F" w:rsidRPr="0090031A" w14:paraId="31DA5390" w14:textId="77777777" w:rsidTr="009B7BB3">
        <w:trPr>
          <w:trHeight w:val="48"/>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AA1767"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Discussion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509B1E"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23a</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5B996D"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Provide a general interpretation of the results in the context of other evidence.</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19C809" w14:textId="1F229A0E" w:rsidR="008B552F" w:rsidRPr="0090031A" w:rsidRDefault="000732A3" w:rsidP="00DB7D82">
            <w:pPr>
              <w:spacing w:line="240" w:lineRule="auto"/>
              <w:jc w:val="center"/>
              <w:rPr>
                <w:rFonts w:ascii="Times New Roman" w:hAnsi="Times New Roman" w:cs="Times New Roman"/>
                <w:sz w:val="14"/>
                <w:szCs w:val="14"/>
                <w:lang w:val="en-US"/>
              </w:rPr>
            </w:pPr>
            <w:r>
              <w:rPr>
                <w:rFonts w:ascii="Times New Roman" w:hAnsi="Times New Roman" w:cs="Times New Roman"/>
                <w:sz w:val="14"/>
                <w:szCs w:val="14"/>
                <w:lang w:val="en-US"/>
              </w:rPr>
              <w:t>9-</w:t>
            </w:r>
            <w:r w:rsidR="00DD0FDA" w:rsidRPr="0090031A">
              <w:rPr>
                <w:rFonts w:ascii="Times New Roman" w:hAnsi="Times New Roman" w:cs="Times New Roman"/>
                <w:sz w:val="14"/>
                <w:szCs w:val="14"/>
                <w:lang w:val="en-US"/>
              </w:rPr>
              <w:t>10-11</w:t>
            </w:r>
          </w:p>
        </w:tc>
        <w:tc>
          <w:tcPr>
            <w:tcW w:w="0" w:type="auto"/>
            <w:vAlign w:val="center"/>
            <w:hideMark/>
          </w:tcPr>
          <w:p w14:paraId="511BC827"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7558E528"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C49B86"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8F1FD9"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23b</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C59C34"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Discuss any limitations of the evidence included in the review.</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063E98" w14:textId="2F74B53E"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10-11</w:t>
            </w:r>
          </w:p>
        </w:tc>
        <w:tc>
          <w:tcPr>
            <w:tcW w:w="0" w:type="auto"/>
            <w:vAlign w:val="center"/>
            <w:hideMark/>
          </w:tcPr>
          <w:p w14:paraId="3B9C46E7"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09E6D5A4"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5C162E"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CBDD38"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23c</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F28695"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Discuss any limitations of the review processes used.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321E8C8" w14:textId="713F138D"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10-11</w:t>
            </w:r>
          </w:p>
        </w:tc>
        <w:tc>
          <w:tcPr>
            <w:tcW w:w="0" w:type="auto"/>
            <w:vAlign w:val="center"/>
            <w:hideMark/>
          </w:tcPr>
          <w:p w14:paraId="66EC14CC"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755434AA"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9EADE5"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8228AC"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23d</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5F1957"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Discuss implications of the results for practice, policy, and future research.</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5BE3B0" w14:textId="13F4D90D"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10-11</w:t>
            </w:r>
          </w:p>
        </w:tc>
        <w:tc>
          <w:tcPr>
            <w:tcW w:w="0" w:type="auto"/>
            <w:vAlign w:val="center"/>
            <w:hideMark/>
          </w:tcPr>
          <w:p w14:paraId="7C3AC2E8"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11CD2955" w14:textId="77777777" w:rsidTr="009B7BB3">
        <w:trPr>
          <w:gridAfter w:val="1"/>
          <w:trHeight w:val="24"/>
        </w:trPr>
        <w:tc>
          <w:tcPr>
            <w:tcW w:w="13225" w:type="dxa"/>
            <w:gridSpan w:val="3"/>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vAlign w:val="center"/>
            <w:hideMark/>
          </w:tcPr>
          <w:p w14:paraId="3A755DA9" w14:textId="77777777" w:rsidR="008B552F" w:rsidRPr="0090031A" w:rsidRDefault="008B552F" w:rsidP="00DB7D82">
            <w:pPr>
              <w:pStyle w:val="NormalWeb"/>
              <w:spacing w:before="0" w:beforeAutospacing="0" w:after="0" w:afterAutospacing="0"/>
              <w:rPr>
                <w:sz w:val="14"/>
                <w:szCs w:val="14"/>
              </w:rPr>
            </w:pPr>
            <w:r w:rsidRPr="0090031A">
              <w:rPr>
                <w:color w:val="000000"/>
                <w:sz w:val="14"/>
                <w:szCs w:val="14"/>
              </w:rPr>
              <w:t>OTHER INFORMATION</w:t>
            </w:r>
          </w:p>
        </w:tc>
        <w:tc>
          <w:tcPr>
            <w:tcW w:w="1068" w:type="dxa"/>
            <w:tcBorders>
              <w:top w:val="single" w:sz="4" w:space="0" w:color="000000"/>
              <w:left w:val="single" w:sz="4" w:space="0" w:color="000000"/>
              <w:bottom w:val="single" w:sz="4" w:space="0" w:color="000000"/>
              <w:right w:val="single" w:sz="4" w:space="0" w:color="000000"/>
            </w:tcBorders>
            <w:shd w:val="clear" w:color="auto" w:fill="FFFFCC"/>
            <w:tcMar>
              <w:top w:w="0" w:type="dxa"/>
              <w:left w:w="115" w:type="dxa"/>
              <w:bottom w:w="0" w:type="dxa"/>
              <w:right w:w="115" w:type="dxa"/>
            </w:tcMar>
            <w:hideMark/>
          </w:tcPr>
          <w:p w14:paraId="4396F8A2" w14:textId="77777777" w:rsidR="008B552F" w:rsidRPr="0090031A" w:rsidRDefault="008B552F" w:rsidP="00DB7D82">
            <w:pPr>
              <w:spacing w:line="240" w:lineRule="auto"/>
              <w:jc w:val="center"/>
              <w:rPr>
                <w:rFonts w:ascii="Times New Roman" w:hAnsi="Times New Roman" w:cs="Times New Roman"/>
                <w:sz w:val="14"/>
                <w:szCs w:val="14"/>
              </w:rPr>
            </w:pPr>
          </w:p>
        </w:tc>
      </w:tr>
      <w:tr w:rsidR="008B552F" w:rsidRPr="0090031A" w14:paraId="174481F2" w14:textId="77777777" w:rsidTr="009B7BB3">
        <w:trPr>
          <w:trHeight w:val="48"/>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B76A7D"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Registration and protocol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7CF143"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24a</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40657D"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Provide registration information for the review, including register name and registration number, or state that the review was not registered.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82578E" w14:textId="2B59C61E"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w:t>
            </w:r>
          </w:p>
        </w:tc>
        <w:tc>
          <w:tcPr>
            <w:tcW w:w="0" w:type="auto"/>
            <w:vAlign w:val="center"/>
            <w:hideMark/>
          </w:tcPr>
          <w:p w14:paraId="0D65D90D"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00670E22" w14:textId="77777777" w:rsidTr="009B7BB3">
        <w:trPr>
          <w:trHeight w:val="5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39D98F"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85C2913"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24b</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A0ADD8"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Indicate where the review protocol can be accessed, or state that a protocol was not prepared.</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3A1F8B" w14:textId="2E124863"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5</w:t>
            </w:r>
          </w:p>
        </w:tc>
        <w:tc>
          <w:tcPr>
            <w:tcW w:w="0" w:type="auto"/>
            <w:vAlign w:val="center"/>
            <w:hideMark/>
          </w:tcPr>
          <w:p w14:paraId="55D8FCCC"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240C11E5" w14:textId="77777777" w:rsidTr="009B7BB3">
        <w:trPr>
          <w:trHeight w:val="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95D0AC" w14:textId="77777777" w:rsidR="008B552F" w:rsidRPr="0090031A" w:rsidRDefault="008B552F" w:rsidP="00DB7D82">
            <w:pPr>
              <w:spacing w:line="240" w:lineRule="auto"/>
              <w:rPr>
                <w:rFonts w:ascii="Times New Roman" w:hAnsi="Times New Roman" w:cs="Times New Roman"/>
                <w:sz w:val="14"/>
                <w:szCs w:val="1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73114D"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24c</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6BB5BE"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and explain any amendments to information provided at registration or in the protocol.</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281177" w14:textId="17A89C45"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N.A.</w:t>
            </w:r>
          </w:p>
        </w:tc>
        <w:tc>
          <w:tcPr>
            <w:tcW w:w="0" w:type="auto"/>
            <w:vAlign w:val="center"/>
            <w:hideMark/>
          </w:tcPr>
          <w:p w14:paraId="7232DB18"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4DA043DD"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174080"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Support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12652F"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25</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C0B17D"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Describe sources of financial or non-financial support for the review, and the role of the funders or sponsors in the review.</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65D416" w14:textId="53791EC8"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6-12</w:t>
            </w:r>
          </w:p>
        </w:tc>
        <w:tc>
          <w:tcPr>
            <w:tcW w:w="0" w:type="auto"/>
            <w:vAlign w:val="center"/>
            <w:hideMark/>
          </w:tcPr>
          <w:p w14:paraId="19863B5E"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77C32709" w14:textId="77777777" w:rsidTr="009B7BB3">
        <w:trPr>
          <w:trHeight w:val="48"/>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585067" w14:textId="77777777" w:rsidR="008B552F" w:rsidRPr="0090031A" w:rsidRDefault="008B552F" w:rsidP="00DB7D82">
            <w:pPr>
              <w:pStyle w:val="NormalWeb"/>
              <w:spacing w:before="40" w:beforeAutospacing="0" w:after="40" w:afterAutospacing="0"/>
              <w:rPr>
                <w:sz w:val="14"/>
                <w:szCs w:val="14"/>
              </w:rPr>
            </w:pPr>
            <w:r w:rsidRPr="0090031A">
              <w:rPr>
                <w:color w:val="000000"/>
                <w:sz w:val="14"/>
                <w:szCs w:val="14"/>
              </w:rPr>
              <w:t>Competing interests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112E1A"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26</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225524"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Declare any competing interests of review authors.</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291AAC" w14:textId="50FC3483"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12</w:t>
            </w:r>
          </w:p>
        </w:tc>
        <w:tc>
          <w:tcPr>
            <w:tcW w:w="0" w:type="auto"/>
            <w:vAlign w:val="center"/>
            <w:hideMark/>
          </w:tcPr>
          <w:p w14:paraId="6CF11518" w14:textId="77777777" w:rsidR="008B552F" w:rsidRPr="0090031A" w:rsidRDefault="008B552F" w:rsidP="00DB7D82">
            <w:pPr>
              <w:spacing w:line="240" w:lineRule="auto"/>
              <w:rPr>
                <w:rFonts w:ascii="Times New Roman" w:hAnsi="Times New Roman" w:cs="Times New Roman"/>
                <w:sz w:val="14"/>
                <w:szCs w:val="14"/>
                <w:lang w:val="en-US"/>
              </w:rPr>
            </w:pPr>
          </w:p>
        </w:tc>
      </w:tr>
      <w:tr w:rsidR="008B552F" w:rsidRPr="0090031A" w14:paraId="4B2963A5" w14:textId="77777777" w:rsidTr="009B7BB3">
        <w:trPr>
          <w:trHeight w:val="21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BD8513"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Availability of data, code and other materials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A6E6AB" w14:textId="77777777" w:rsidR="008B552F" w:rsidRPr="0090031A" w:rsidRDefault="008B552F" w:rsidP="00DB7D82">
            <w:pPr>
              <w:pStyle w:val="NormalWeb"/>
              <w:spacing w:before="40" w:beforeAutospacing="0" w:after="40" w:afterAutospacing="0"/>
              <w:jc w:val="right"/>
              <w:rPr>
                <w:sz w:val="14"/>
                <w:szCs w:val="14"/>
              </w:rPr>
            </w:pPr>
            <w:r w:rsidRPr="0090031A">
              <w:rPr>
                <w:color w:val="000000"/>
                <w:sz w:val="14"/>
                <w:szCs w:val="14"/>
              </w:rPr>
              <w:t>27</w:t>
            </w:r>
          </w:p>
        </w:tc>
        <w:tc>
          <w:tcPr>
            <w:tcW w:w="104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EC13E0" w14:textId="77777777" w:rsidR="008B552F" w:rsidRPr="0090031A" w:rsidRDefault="008B552F" w:rsidP="00DB7D82">
            <w:pPr>
              <w:pStyle w:val="NormalWeb"/>
              <w:spacing w:before="40" w:beforeAutospacing="0" w:after="40" w:afterAutospacing="0"/>
              <w:rPr>
                <w:sz w:val="14"/>
                <w:szCs w:val="14"/>
                <w:lang w:val="en-US"/>
              </w:rPr>
            </w:pPr>
            <w:r w:rsidRPr="0090031A">
              <w:rPr>
                <w:color w:val="000000"/>
                <w:sz w:val="14"/>
                <w:szCs w:val="14"/>
                <w:lang w:val="en-US"/>
              </w:rPr>
              <w:t>Report which of the following are publicly available and where they can be found: template data collection forms; data extracted from included studies; data used for all analyses; analytic code; any other materials used in the review.</w:t>
            </w:r>
          </w:p>
        </w:tc>
        <w:tc>
          <w:tcPr>
            <w:tcW w:w="10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C3457A" w14:textId="2C664E51" w:rsidR="008B552F" w:rsidRPr="0090031A" w:rsidRDefault="00DD0FDA" w:rsidP="00DB7D82">
            <w:pPr>
              <w:spacing w:line="240" w:lineRule="auto"/>
              <w:jc w:val="center"/>
              <w:rPr>
                <w:rFonts w:ascii="Times New Roman" w:hAnsi="Times New Roman" w:cs="Times New Roman"/>
                <w:sz w:val="14"/>
                <w:szCs w:val="14"/>
                <w:lang w:val="en-US"/>
              </w:rPr>
            </w:pPr>
            <w:r w:rsidRPr="0090031A">
              <w:rPr>
                <w:rFonts w:ascii="Times New Roman" w:hAnsi="Times New Roman" w:cs="Times New Roman"/>
                <w:sz w:val="14"/>
                <w:szCs w:val="14"/>
                <w:lang w:val="en-US"/>
              </w:rPr>
              <w:t>12</w:t>
            </w:r>
          </w:p>
        </w:tc>
        <w:tc>
          <w:tcPr>
            <w:tcW w:w="0" w:type="auto"/>
            <w:vAlign w:val="center"/>
            <w:hideMark/>
          </w:tcPr>
          <w:p w14:paraId="2B4D2FA4" w14:textId="77777777" w:rsidR="008B552F" w:rsidRPr="0090031A" w:rsidRDefault="008B552F" w:rsidP="00DB7D82">
            <w:pPr>
              <w:spacing w:line="240" w:lineRule="auto"/>
              <w:rPr>
                <w:rFonts w:ascii="Times New Roman" w:hAnsi="Times New Roman" w:cs="Times New Roman"/>
                <w:sz w:val="14"/>
                <w:szCs w:val="14"/>
                <w:lang w:val="en-US"/>
              </w:rPr>
            </w:pPr>
          </w:p>
        </w:tc>
      </w:tr>
    </w:tbl>
    <w:p w14:paraId="0DE08C35" w14:textId="665F1196" w:rsidR="008B552F" w:rsidRPr="00DB7D82" w:rsidRDefault="008B552F" w:rsidP="00DB7D82">
      <w:pPr>
        <w:pStyle w:val="NormalWeb"/>
        <w:spacing w:before="0" w:beforeAutospacing="0" w:after="0" w:afterAutospacing="0"/>
        <w:rPr>
          <w:color w:val="000000"/>
          <w:sz w:val="20"/>
          <w:szCs w:val="20"/>
          <w:lang w:val="en-US"/>
        </w:rPr>
      </w:pPr>
      <w:r w:rsidRPr="00DB7D82">
        <w:rPr>
          <w:color w:val="000000"/>
          <w:sz w:val="20"/>
          <w:szCs w:val="20"/>
          <w:lang w:val="en-US"/>
        </w:rPr>
        <w:t>Legend. NA, not assessed.</w:t>
      </w:r>
    </w:p>
    <w:sectPr w:rsidR="008B552F" w:rsidRPr="00DB7D82" w:rsidSect="000203E7">
      <w:pgSz w:w="16838" w:h="11906" w:orient="landscape"/>
      <w:pgMar w:top="1138" w:right="1138" w:bottom="1138" w:left="141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34C09" w14:textId="77777777" w:rsidR="000203E7" w:rsidRDefault="000203E7" w:rsidP="00840329">
      <w:pPr>
        <w:spacing w:after="0" w:line="240" w:lineRule="auto"/>
      </w:pPr>
      <w:r>
        <w:separator/>
      </w:r>
    </w:p>
  </w:endnote>
  <w:endnote w:type="continuationSeparator" w:id="0">
    <w:p w14:paraId="3FCDE1B9" w14:textId="77777777" w:rsidR="000203E7" w:rsidRDefault="000203E7" w:rsidP="00840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6272731"/>
      <w:docPartObj>
        <w:docPartGallery w:val="Page Numbers (Bottom of Page)"/>
        <w:docPartUnique/>
      </w:docPartObj>
    </w:sdtPr>
    <w:sdtContent>
      <w:p w14:paraId="5AE2CF72" w14:textId="276BDCDF" w:rsidR="00F2141E" w:rsidRDefault="00F2141E">
        <w:pPr>
          <w:pStyle w:val="Footer"/>
        </w:pPr>
        <w:r>
          <w:fldChar w:fldCharType="begin"/>
        </w:r>
        <w:r>
          <w:instrText>PAGE   \* MERGEFORMAT</w:instrText>
        </w:r>
        <w:r>
          <w:fldChar w:fldCharType="separate"/>
        </w:r>
        <w:r>
          <w:t>2</w:t>
        </w:r>
        <w:r>
          <w:fldChar w:fldCharType="end"/>
        </w:r>
      </w:p>
    </w:sdtContent>
  </w:sdt>
  <w:p w14:paraId="563ABC15" w14:textId="77777777" w:rsidR="00F2141E" w:rsidRDefault="00F214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DD441C" w14:textId="77777777" w:rsidR="000203E7" w:rsidRDefault="000203E7" w:rsidP="00840329">
      <w:pPr>
        <w:spacing w:after="0" w:line="240" w:lineRule="auto"/>
      </w:pPr>
      <w:r>
        <w:separator/>
      </w:r>
    </w:p>
  </w:footnote>
  <w:footnote w:type="continuationSeparator" w:id="0">
    <w:p w14:paraId="6969DA8C" w14:textId="77777777" w:rsidR="000203E7" w:rsidRDefault="000203E7" w:rsidP="008403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F0E92"/>
    <w:multiLevelType w:val="multilevel"/>
    <w:tmpl w:val="6492D466"/>
    <w:lvl w:ilvl="0">
      <w:start w:val="1"/>
      <w:numFmt w:val="decimal"/>
      <w:lvlText w:val="%1"/>
      <w:lvlJc w:val="left"/>
      <w:pPr>
        <w:ind w:left="450" w:hanging="450"/>
      </w:pPr>
      <w:rPr>
        <w:rFonts w:hint="default"/>
      </w:rPr>
    </w:lvl>
    <w:lvl w:ilvl="1">
      <w:start w:val="1"/>
      <w:numFmt w:val="decimalZero"/>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F0432C8"/>
    <w:multiLevelType w:val="hybridMultilevel"/>
    <w:tmpl w:val="5E6CCA3E"/>
    <w:lvl w:ilvl="0" w:tplc="FFFFFFFF">
      <w:start w:val="1"/>
      <w:numFmt w:val="bullet"/>
      <w:lvlText w:val="-"/>
      <w:lvlJc w:val="left"/>
      <w:pPr>
        <w:ind w:left="720" w:hanging="360"/>
      </w:pPr>
      <w:rPr>
        <w:rFonts w:ascii="Calibri" w:hAnsi="Calibri"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 w15:restartNumberingAfterBreak="0">
    <w:nsid w:val="127375DB"/>
    <w:multiLevelType w:val="hybridMultilevel"/>
    <w:tmpl w:val="5582BD3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BA8244C"/>
    <w:multiLevelType w:val="hybridMultilevel"/>
    <w:tmpl w:val="FF145F00"/>
    <w:lvl w:ilvl="0" w:tplc="6D6AF87A">
      <w:start w:val="1"/>
      <w:numFmt w:val="decimal"/>
      <w:lvlText w:val="%1)"/>
      <w:lvlJc w:val="left"/>
      <w:pPr>
        <w:ind w:left="720" w:hanging="360"/>
      </w:pPr>
      <w:rPr>
        <w:rFonts w:hint="default"/>
        <w:color w:val="222222"/>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35077BD9"/>
    <w:multiLevelType w:val="hybridMultilevel"/>
    <w:tmpl w:val="1C86868A"/>
    <w:lvl w:ilvl="0" w:tplc="DDC4313E">
      <w:start w:val="2"/>
      <w:numFmt w:val="lowerLetter"/>
      <w:lvlText w:val="%1."/>
      <w:lvlJc w:val="left"/>
      <w:pPr>
        <w:tabs>
          <w:tab w:val="num" w:pos="720"/>
        </w:tabs>
        <w:ind w:left="720" w:hanging="360"/>
      </w:pPr>
    </w:lvl>
    <w:lvl w:ilvl="1" w:tplc="96746772" w:tentative="1">
      <w:start w:val="1"/>
      <w:numFmt w:val="decimal"/>
      <w:lvlText w:val="%2."/>
      <w:lvlJc w:val="left"/>
      <w:pPr>
        <w:tabs>
          <w:tab w:val="num" w:pos="1440"/>
        </w:tabs>
        <w:ind w:left="1440" w:hanging="360"/>
      </w:pPr>
    </w:lvl>
    <w:lvl w:ilvl="2" w:tplc="F47A9D0E" w:tentative="1">
      <w:start w:val="1"/>
      <w:numFmt w:val="decimal"/>
      <w:lvlText w:val="%3."/>
      <w:lvlJc w:val="left"/>
      <w:pPr>
        <w:tabs>
          <w:tab w:val="num" w:pos="2160"/>
        </w:tabs>
        <w:ind w:left="2160" w:hanging="360"/>
      </w:pPr>
    </w:lvl>
    <w:lvl w:ilvl="3" w:tplc="CA20C1D6" w:tentative="1">
      <w:start w:val="1"/>
      <w:numFmt w:val="decimal"/>
      <w:lvlText w:val="%4."/>
      <w:lvlJc w:val="left"/>
      <w:pPr>
        <w:tabs>
          <w:tab w:val="num" w:pos="2880"/>
        </w:tabs>
        <w:ind w:left="2880" w:hanging="360"/>
      </w:pPr>
    </w:lvl>
    <w:lvl w:ilvl="4" w:tplc="DE0E4F10" w:tentative="1">
      <w:start w:val="1"/>
      <w:numFmt w:val="decimal"/>
      <w:lvlText w:val="%5."/>
      <w:lvlJc w:val="left"/>
      <w:pPr>
        <w:tabs>
          <w:tab w:val="num" w:pos="3600"/>
        </w:tabs>
        <w:ind w:left="3600" w:hanging="360"/>
      </w:pPr>
    </w:lvl>
    <w:lvl w:ilvl="5" w:tplc="77161BC2" w:tentative="1">
      <w:start w:val="1"/>
      <w:numFmt w:val="decimal"/>
      <w:lvlText w:val="%6."/>
      <w:lvlJc w:val="left"/>
      <w:pPr>
        <w:tabs>
          <w:tab w:val="num" w:pos="4320"/>
        </w:tabs>
        <w:ind w:left="4320" w:hanging="360"/>
      </w:pPr>
    </w:lvl>
    <w:lvl w:ilvl="6" w:tplc="5DCCF2DC" w:tentative="1">
      <w:start w:val="1"/>
      <w:numFmt w:val="decimal"/>
      <w:lvlText w:val="%7."/>
      <w:lvlJc w:val="left"/>
      <w:pPr>
        <w:tabs>
          <w:tab w:val="num" w:pos="5040"/>
        </w:tabs>
        <w:ind w:left="5040" w:hanging="360"/>
      </w:pPr>
    </w:lvl>
    <w:lvl w:ilvl="7" w:tplc="84FADFEE" w:tentative="1">
      <w:start w:val="1"/>
      <w:numFmt w:val="decimal"/>
      <w:lvlText w:val="%8."/>
      <w:lvlJc w:val="left"/>
      <w:pPr>
        <w:tabs>
          <w:tab w:val="num" w:pos="5760"/>
        </w:tabs>
        <w:ind w:left="5760" w:hanging="360"/>
      </w:pPr>
    </w:lvl>
    <w:lvl w:ilvl="8" w:tplc="53F40EE8" w:tentative="1">
      <w:start w:val="1"/>
      <w:numFmt w:val="decimal"/>
      <w:lvlText w:val="%9."/>
      <w:lvlJc w:val="left"/>
      <w:pPr>
        <w:tabs>
          <w:tab w:val="num" w:pos="6480"/>
        </w:tabs>
        <w:ind w:left="6480" w:hanging="360"/>
      </w:pPr>
    </w:lvl>
  </w:abstractNum>
  <w:abstractNum w:abstractNumId="5" w15:restartNumberingAfterBreak="0">
    <w:nsid w:val="3A836365"/>
    <w:multiLevelType w:val="multilevel"/>
    <w:tmpl w:val="B9B04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42A4685"/>
    <w:multiLevelType w:val="multilevel"/>
    <w:tmpl w:val="49B8A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2C5EAD"/>
    <w:multiLevelType w:val="multilevel"/>
    <w:tmpl w:val="AC3604D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5854619A"/>
    <w:multiLevelType w:val="multilevel"/>
    <w:tmpl w:val="5C1296E8"/>
    <w:lvl w:ilvl="0">
      <w:start w:val="1"/>
      <w:numFmt w:val="decimal"/>
      <w:lvlText w:val="%1.0"/>
      <w:lvlJc w:val="left"/>
      <w:pPr>
        <w:ind w:left="420" w:hanging="420"/>
      </w:pPr>
      <w:rPr>
        <w:rFonts w:hint="default"/>
      </w:rPr>
    </w:lvl>
    <w:lvl w:ilvl="1">
      <w:start w:val="1"/>
      <w:numFmt w:val="decimalZero"/>
      <w:lvlText w:val="%1.%2"/>
      <w:lvlJc w:val="left"/>
      <w:pPr>
        <w:ind w:left="1128" w:hanging="4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9" w15:restartNumberingAfterBreak="0">
    <w:nsid w:val="5DB76F77"/>
    <w:multiLevelType w:val="multilevel"/>
    <w:tmpl w:val="F0B85474"/>
    <w:lvl w:ilvl="0">
      <w:start w:val="1"/>
      <w:numFmt w:val="decimal"/>
      <w:lvlText w:val="%1.0"/>
      <w:lvlJc w:val="left"/>
      <w:pPr>
        <w:ind w:left="450" w:hanging="450"/>
      </w:pPr>
      <w:rPr>
        <w:rFonts w:hint="default"/>
      </w:rPr>
    </w:lvl>
    <w:lvl w:ilvl="1">
      <w:start w:val="1"/>
      <w:numFmt w:val="decimalZero"/>
      <w:lvlText w:val="%1.%2"/>
      <w:lvlJc w:val="left"/>
      <w:pPr>
        <w:ind w:left="1158" w:hanging="45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0" w15:restartNumberingAfterBreak="0">
    <w:nsid w:val="601B41D3"/>
    <w:multiLevelType w:val="hybridMultilevel"/>
    <w:tmpl w:val="51768640"/>
    <w:lvl w:ilvl="0" w:tplc="249CE41A">
      <w:numFmt w:val="bullet"/>
      <w:lvlText w:val="-"/>
      <w:lvlJc w:val="left"/>
      <w:pPr>
        <w:ind w:left="405" w:hanging="360"/>
      </w:pPr>
      <w:rPr>
        <w:rFonts w:ascii="Calibri" w:eastAsiaTheme="minorHAnsi" w:hAnsi="Calibri" w:cs="Calibri" w:hint="default"/>
      </w:rPr>
    </w:lvl>
    <w:lvl w:ilvl="1" w:tplc="04100003" w:tentative="1">
      <w:start w:val="1"/>
      <w:numFmt w:val="bullet"/>
      <w:lvlText w:val="o"/>
      <w:lvlJc w:val="left"/>
      <w:pPr>
        <w:ind w:left="1125" w:hanging="360"/>
      </w:pPr>
      <w:rPr>
        <w:rFonts w:ascii="Courier New" w:hAnsi="Courier New" w:cs="Courier New" w:hint="default"/>
      </w:rPr>
    </w:lvl>
    <w:lvl w:ilvl="2" w:tplc="04100005" w:tentative="1">
      <w:start w:val="1"/>
      <w:numFmt w:val="bullet"/>
      <w:lvlText w:val=""/>
      <w:lvlJc w:val="left"/>
      <w:pPr>
        <w:ind w:left="1845" w:hanging="360"/>
      </w:pPr>
      <w:rPr>
        <w:rFonts w:ascii="Wingdings" w:hAnsi="Wingdings" w:cs="Wingdings" w:hint="default"/>
      </w:rPr>
    </w:lvl>
    <w:lvl w:ilvl="3" w:tplc="04100001" w:tentative="1">
      <w:start w:val="1"/>
      <w:numFmt w:val="bullet"/>
      <w:lvlText w:val=""/>
      <w:lvlJc w:val="left"/>
      <w:pPr>
        <w:ind w:left="2565" w:hanging="360"/>
      </w:pPr>
      <w:rPr>
        <w:rFonts w:ascii="Symbol" w:hAnsi="Symbol" w:cs="Symbol" w:hint="default"/>
      </w:rPr>
    </w:lvl>
    <w:lvl w:ilvl="4" w:tplc="04100003" w:tentative="1">
      <w:start w:val="1"/>
      <w:numFmt w:val="bullet"/>
      <w:lvlText w:val="o"/>
      <w:lvlJc w:val="left"/>
      <w:pPr>
        <w:ind w:left="3285" w:hanging="360"/>
      </w:pPr>
      <w:rPr>
        <w:rFonts w:ascii="Courier New" w:hAnsi="Courier New" w:cs="Courier New" w:hint="default"/>
      </w:rPr>
    </w:lvl>
    <w:lvl w:ilvl="5" w:tplc="04100005" w:tentative="1">
      <w:start w:val="1"/>
      <w:numFmt w:val="bullet"/>
      <w:lvlText w:val=""/>
      <w:lvlJc w:val="left"/>
      <w:pPr>
        <w:ind w:left="4005" w:hanging="360"/>
      </w:pPr>
      <w:rPr>
        <w:rFonts w:ascii="Wingdings" w:hAnsi="Wingdings" w:cs="Wingdings" w:hint="default"/>
      </w:rPr>
    </w:lvl>
    <w:lvl w:ilvl="6" w:tplc="04100001" w:tentative="1">
      <w:start w:val="1"/>
      <w:numFmt w:val="bullet"/>
      <w:lvlText w:val=""/>
      <w:lvlJc w:val="left"/>
      <w:pPr>
        <w:ind w:left="4725" w:hanging="360"/>
      </w:pPr>
      <w:rPr>
        <w:rFonts w:ascii="Symbol" w:hAnsi="Symbol" w:cs="Symbol" w:hint="default"/>
      </w:rPr>
    </w:lvl>
    <w:lvl w:ilvl="7" w:tplc="04100003" w:tentative="1">
      <w:start w:val="1"/>
      <w:numFmt w:val="bullet"/>
      <w:lvlText w:val="o"/>
      <w:lvlJc w:val="left"/>
      <w:pPr>
        <w:ind w:left="5445" w:hanging="360"/>
      </w:pPr>
      <w:rPr>
        <w:rFonts w:ascii="Courier New" w:hAnsi="Courier New" w:cs="Courier New" w:hint="default"/>
      </w:rPr>
    </w:lvl>
    <w:lvl w:ilvl="8" w:tplc="04100005" w:tentative="1">
      <w:start w:val="1"/>
      <w:numFmt w:val="bullet"/>
      <w:lvlText w:val=""/>
      <w:lvlJc w:val="left"/>
      <w:pPr>
        <w:ind w:left="6165" w:hanging="360"/>
      </w:pPr>
      <w:rPr>
        <w:rFonts w:ascii="Wingdings" w:hAnsi="Wingdings" w:cs="Wingdings" w:hint="default"/>
      </w:rPr>
    </w:lvl>
  </w:abstractNum>
  <w:abstractNum w:abstractNumId="11" w15:restartNumberingAfterBreak="0">
    <w:nsid w:val="64FA1B3E"/>
    <w:multiLevelType w:val="multilevel"/>
    <w:tmpl w:val="A30A2912"/>
    <w:lvl w:ilvl="0">
      <w:start w:val="1"/>
      <w:numFmt w:val="decimal"/>
      <w:lvlText w:val="%1.0"/>
      <w:lvlJc w:val="left"/>
      <w:pPr>
        <w:ind w:left="810" w:hanging="360"/>
      </w:pPr>
      <w:rPr>
        <w:rFonts w:hint="default"/>
      </w:rPr>
    </w:lvl>
    <w:lvl w:ilvl="1">
      <w:start w:val="1"/>
      <w:numFmt w:val="decimal"/>
      <w:lvlText w:val="%1.%2"/>
      <w:lvlJc w:val="left"/>
      <w:pPr>
        <w:ind w:left="1518" w:hanging="360"/>
      </w:pPr>
      <w:rPr>
        <w:rFonts w:hint="default"/>
      </w:rPr>
    </w:lvl>
    <w:lvl w:ilvl="2">
      <w:start w:val="1"/>
      <w:numFmt w:val="decimal"/>
      <w:lvlText w:val="%1.%2.%3"/>
      <w:lvlJc w:val="left"/>
      <w:pPr>
        <w:ind w:left="2586" w:hanging="720"/>
      </w:pPr>
      <w:rPr>
        <w:rFonts w:hint="default"/>
      </w:rPr>
    </w:lvl>
    <w:lvl w:ilvl="3">
      <w:start w:val="1"/>
      <w:numFmt w:val="decimal"/>
      <w:lvlText w:val="%1.%2.%3.%4"/>
      <w:lvlJc w:val="left"/>
      <w:pPr>
        <w:ind w:left="3294" w:hanging="720"/>
      </w:pPr>
      <w:rPr>
        <w:rFonts w:hint="default"/>
      </w:rPr>
    </w:lvl>
    <w:lvl w:ilvl="4">
      <w:start w:val="1"/>
      <w:numFmt w:val="decimal"/>
      <w:lvlText w:val="%1.%2.%3.%4.%5"/>
      <w:lvlJc w:val="left"/>
      <w:pPr>
        <w:ind w:left="4362" w:hanging="1080"/>
      </w:pPr>
      <w:rPr>
        <w:rFonts w:hint="default"/>
      </w:rPr>
    </w:lvl>
    <w:lvl w:ilvl="5">
      <w:start w:val="1"/>
      <w:numFmt w:val="decimal"/>
      <w:lvlText w:val="%1.%2.%3.%4.%5.%6"/>
      <w:lvlJc w:val="left"/>
      <w:pPr>
        <w:ind w:left="5070" w:hanging="1080"/>
      </w:pPr>
      <w:rPr>
        <w:rFonts w:hint="default"/>
      </w:rPr>
    </w:lvl>
    <w:lvl w:ilvl="6">
      <w:start w:val="1"/>
      <w:numFmt w:val="decimal"/>
      <w:lvlText w:val="%1.%2.%3.%4.%5.%6.%7"/>
      <w:lvlJc w:val="left"/>
      <w:pPr>
        <w:ind w:left="6138" w:hanging="1440"/>
      </w:pPr>
      <w:rPr>
        <w:rFonts w:hint="default"/>
      </w:rPr>
    </w:lvl>
    <w:lvl w:ilvl="7">
      <w:start w:val="1"/>
      <w:numFmt w:val="decimal"/>
      <w:lvlText w:val="%1.%2.%3.%4.%5.%6.%7.%8"/>
      <w:lvlJc w:val="left"/>
      <w:pPr>
        <w:ind w:left="6846" w:hanging="1440"/>
      </w:pPr>
      <w:rPr>
        <w:rFonts w:hint="default"/>
      </w:rPr>
    </w:lvl>
    <w:lvl w:ilvl="8">
      <w:start w:val="1"/>
      <w:numFmt w:val="decimal"/>
      <w:lvlText w:val="%1.%2.%3.%4.%5.%6.%7.%8.%9"/>
      <w:lvlJc w:val="left"/>
      <w:pPr>
        <w:ind w:left="7554" w:hanging="1440"/>
      </w:pPr>
      <w:rPr>
        <w:rFonts w:hint="default"/>
      </w:rPr>
    </w:lvl>
  </w:abstractNum>
  <w:abstractNum w:abstractNumId="12" w15:restartNumberingAfterBreak="0">
    <w:nsid w:val="65886E82"/>
    <w:multiLevelType w:val="multilevel"/>
    <w:tmpl w:val="A75AB60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67DA667D"/>
    <w:multiLevelType w:val="multilevel"/>
    <w:tmpl w:val="483E0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EA4709"/>
    <w:multiLevelType w:val="multilevel"/>
    <w:tmpl w:val="D2EA0772"/>
    <w:lvl w:ilvl="0">
      <w:start w:val="1"/>
      <w:numFmt w:val="decimal"/>
      <w:lvlText w:val="%1"/>
      <w:lvlJc w:val="left"/>
      <w:pPr>
        <w:ind w:left="360" w:hanging="360"/>
      </w:pPr>
      <w:rPr>
        <w:rFonts w:hint="default"/>
      </w:rPr>
    </w:lvl>
    <w:lvl w:ilvl="1">
      <w:start w:val="1"/>
      <w:numFmt w:val="decimalZero"/>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605432043">
    <w:abstractNumId w:val="1"/>
  </w:num>
  <w:num w:numId="2" w16cid:durableId="1663656349">
    <w:abstractNumId w:val="9"/>
  </w:num>
  <w:num w:numId="3" w16cid:durableId="610169025">
    <w:abstractNumId w:val="11"/>
  </w:num>
  <w:num w:numId="4" w16cid:durableId="1663702374">
    <w:abstractNumId w:val="8"/>
  </w:num>
  <w:num w:numId="5" w16cid:durableId="611475048">
    <w:abstractNumId w:val="7"/>
  </w:num>
  <w:num w:numId="6" w16cid:durableId="1585918489">
    <w:abstractNumId w:val="12"/>
  </w:num>
  <w:num w:numId="7" w16cid:durableId="1392579862">
    <w:abstractNumId w:val="14"/>
  </w:num>
  <w:num w:numId="8" w16cid:durableId="2084330214">
    <w:abstractNumId w:val="0"/>
  </w:num>
  <w:num w:numId="9" w16cid:durableId="37508190">
    <w:abstractNumId w:val="10"/>
  </w:num>
  <w:num w:numId="10" w16cid:durableId="1485466203">
    <w:abstractNumId w:val="5"/>
    <w:lvlOverride w:ilvl="0">
      <w:lvl w:ilvl="0">
        <w:numFmt w:val="lowerLetter"/>
        <w:lvlText w:val="%1."/>
        <w:lvlJc w:val="left"/>
      </w:lvl>
    </w:lvlOverride>
  </w:num>
  <w:num w:numId="11" w16cid:durableId="1713116247">
    <w:abstractNumId w:val="4"/>
  </w:num>
  <w:num w:numId="12" w16cid:durableId="596865691">
    <w:abstractNumId w:val="6"/>
  </w:num>
  <w:num w:numId="13" w16cid:durableId="810899283">
    <w:abstractNumId w:val="13"/>
  </w:num>
  <w:num w:numId="14" w16cid:durableId="1988974944">
    <w:abstractNumId w:val="3"/>
  </w:num>
  <w:num w:numId="15" w16cid:durableId="10377806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it-IT" w:vendorID="64" w:dllVersion="4096" w:nlCheck="1" w:checkStyle="0"/>
  <w:activeWritingStyle w:appName="MSWord" w:lang="en-US" w:vendorID="64" w:dllVersion="4096" w:nlCheck="1" w:checkStyle="0"/>
  <w:activeWritingStyle w:appName="MSWord" w:lang="en-GB" w:vendorID="64" w:dllVersion="4096" w:nlCheck="1" w:checkStyle="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6C1"/>
    <w:rsid w:val="000056D5"/>
    <w:rsid w:val="00010F33"/>
    <w:rsid w:val="000128F7"/>
    <w:rsid w:val="000203E7"/>
    <w:rsid w:val="000214A0"/>
    <w:rsid w:val="000246EB"/>
    <w:rsid w:val="00024AD2"/>
    <w:rsid w:val="00032F90"/>
    <w:rsid w:val="00043F3E"/>
    <w:rsid w:val="00052BDB"/>
    <w:rsid w:val="0005474A"/>
    <w:rsid w:val="00060429"/>
    <w:rsid w:val="000646C0"/>
    <w:rsid w:val="000732A3"/>
    <w:rsid w:val="00081CDF"/>
    <w:rsid w:val="00096428"/>
    <w:rsid w:val="000A1792"/>
    <w:rsid w:val="000B01C6"/>
    <w:rsid w:val="000D1A00"/>
    <w:rsid w:val="000D1D22"/>
    <w:rsid w:val="000D5A6C"/>
    <w:rsid w:val="000D5C8F"/>
    <w:rsid w:val="000D6E9F"/>
    <w:rsid w:val="000E19AC"/>
    <w:rsid w:val="000F3919"/>
    <w:rsid w:val="000F5B19"/>
    <w:rsid w:val="001047B7"/>
    <w:rsid w:val="001144C2"/>
    <w:rsid w:val="00121287"/>
    <w:rsid w:val="00131B9F"/>
    <w:rsid w:val="001478BC"/>
    <w:rsid w:val="001620D9"/>
    <w:rsid w:val="00163573"/>
    <w:rsid w:val="001638F5"/>
    <w:rsid w:val="00163EF9"/>
    <w:rsid w:val="00166780"/>
    <w:rsid w:val="00167F88"/>
    <w:rsid w:val="001747B9"/>
    <w:rsid w:val="001809D6"/>
    <w:rsid w:val="00181868"/>
    <w:rsid w:val="00182F26"/>
    <w:rsid w:val="001847BE"/>
    <w:rsid w:val="001867DA"/>
    <w:rsid w:val="00191015"/>
    <w:rsid w:val="00196C02"/>
    <w:rsid w:val="001A07D6"/>
    <w:rsid w:val="001A1CE7"/>
    <w:rsid w:val="001A693D"/>
    <w:rsid w:val="001A711A"/>
    <w:rsid w:val="001B3214"/>
    <w:rsid w:val="001B5328"/>
    <w:rsid w:val="001B60CB"/>
    <w:rsid w:val="001C2E89"/>
    <w:rsid w:val="001C3655"/>
    <w:rsid w:val="001C404D"/>
    <w:rsid w:val="001D6AC7"/>
    <w:rsid w:val="001D7AAA"/>
    <w:rsid w:val="001E4B45"/>
    <w:rsid w:val="00206391"/>
    <w:rsid w:val="0021403E"/>
    <w:rsid w:val="00233AFC"/>
    <w:rsid w:val="00245D0F"/>
    <w:rsid w:val="0027078E"/>
    <w:rsid w:val="002712EE"/>
    <w:rsid w:val="0027244F"/>
    <w:rsid w:val="002872A9"/>
    <w:rsid w:val="00292114"/>
    <w:rsid w:val="002B1D8A"/>
    <w:rsid w:val="002C01E7"/>
    <w:rsid w:val="002C16C1"/>
    <w:rsid w:val="002C215E"/>
    <w:rsid w:val="002C4A5C"/>
    <w:rsid w:val="002C576B"/>
    <w:rsid w:val="002D6D78"/>
    <w:rsid w:val="002D6F34"/>
    <w:rsid w:val="002D7E92"/>
    <w:rsid w:val="002E6798"/>
    <w:rsid w:val="002E7D7B"/>
    <w:rsid w:val="002F2F0B"/>
    <w:rsid w:val="002F3772"/>
    <w:rsid w:val="002F79E8"/>
    <w:rsid w:val="00311402"/>
    <w:rsid w:val="00316FFB"/>
    <w:rsid w:val="0032397C"/>
    <w:rsid w:val="00325D20"/>
    <w:rsid w:val="003306C9"/>
    <w:rsid w:val="003327F9"/>
    <w:rsid w:val="003363B6"/>
    <w:rsid w:val="00336D72"/>
    <w:rsid w:val="00345266"/>
    <w:rsid w:val="00346C4B"/>
    <w:rsid w:val="00347D03"/>
    <w:rsid w:val="003564A6"/>
    <w:rsid w:val="003613D9"/>
    <w:rsid w:val="003658C6"/>
    <w:rsid w:val="003668EE"/>
    <w:rsid w:val="00366B33"/>
    <w:rsid w:val="00374C81"/>
    <w:rsid w:val="0037682B"/>
    <w:rsid w:val="003878A1"/>
    <w:rsid w:val="00390A4A"/>
    <w:rsid w:val="00393085"/>
    <w:rsid w:val="00397B1C"/>
    <w:rsid w:val="003A2A86"/>
    <w:rsid w:val="003A442C"/>
    <w:rsid w:val="003A6649"/>
    <w:rsid w:val="003A7A19"/>
    <w:rsid w:val="003A7BCF"/>
    <w:rsid w:val="003B008F"/>
    <w:rsid w:val="003B0A6B"/>
    <w:rsid w:val="003B3DC2"/>
    <w:rsid w:val="003C0761"/>
    <w:rsid w:val="003C1E06"/>
    <w:rsid w:val="003C4BC4"/>
    <w:rsid w:val="003C5D5B"/>
    <w:rsid w:val="003C75BB"/>
    <w:rsid w:val="003D03ED"/>
    <w:rsid w:val="003D090C"/>
    <w:rsid w:val="003D112D"/>
    <w:rsid w:val="003E1A0E"/>
    <w:rsid w:val="003E47F4"/>
    <w:rsid w:val="003E6F7F"/>
    <w:rsid w:val="003F0E7F"/>
    <w:rsid w:val="003F1BAA"/>
    <w:rsid w:val="003F702E"/>
    <w:rsid w:val="004223A8"/>
    <w:rsid w:val="00424481"/>
    <w:rsid w:val="004318C9"/>
    <w:rsid w:val="00447260"/>
    <w:rsid w:val="004A1946"/>
    <w:rsid w:val="004B53BC"/>
    <w:rsid w:val="004B62A4"/>
    <w:rsid w:val="004B6BA7"/>
    <w:rsid w:val="004D2447"/>
    <w:rsid w:val="004D549E"/>
    <w:rsid w:val="004D7459"/>
    <w:rsid w:val="004F1A92"/>
    <w:rsid w:val="0050426B"/>
    <w:rsid w:val="00530278"/>
    <w:rsid w:val="00530667"/>
    <w:rsid w:val="00535E7C"/>
    <w:rsid w:val="00546F4E"/>
    <w:rsid w:val="0055662D"/>
    <w:rsid w:val="00565361"/>
    <w:rsid w:val="00587CEC"/>
    <w:rsid w:val="0059009F"/>
    <w:rsid w:val="00594C23"/>
    <w:rsid w:val="00595297"/>
    <w:rsid w:val="0059529B"/>
    <w:rsid w:val="005B116E"/>
    <w:rsid w:val="005B62C8"/>
    <w:rsid w:val="005C7596"/>
    <w:rsid w:val="005D1CF7"/>
    <w:rsid w:val="005D50A3"/>
    <w:rsid w:val="005E09AF"/>
    <w:rsid w:val="005E1AB5"/>
    <w:rsid w:val="005F006A"/>
    <w:rsid w:val="005F2B1D"/>
    <w:rsid w:val="005F56A6"/>
    <w:rsid w:val="005F7309"/>
    <w:rsid w:val="00617D9F"/>
    <w:rsid w:val="0062291A"/>
    <w:rsid w:val="00622C5F"/>
    <w:rsid w:val="00631B57"/>
    <w:rsid w:val="006459FF"/>
    <w:rsid w:val="00653ABC"/>
    <w:rsid w:val="00653C2B"/>
    <w:rsid w:val="0065583B"/>
    <w:rsid w:val="00661905"/>
    <w:rsid w:val="006629A0"/>
    <w:rsid w:val="00674720"/>
    <w:rsid w:val="006763AA"/>
    <w:rsid w:val="00676B5C"/>
    <w:rsid w:val="0068359C"/>
    <w:rsid w:val="0068494B"/>
    <w:rsid w:val="00694E5E"/>
    <w:rsid w:val="006B2108"/>
    <w:rsid w:val="006B5438"/>
    <w:rsid w:val="006B56FF"/>
    <w:rsid w:val="006C089C"/>
    <w:rsid w:val="006C52BF"/>
    <w:rsid w:val="006C705D"/>
    <w:rsid w:val="00713637"/>
    <w:rsid w:val="0071727A"/>
    <w:rsid w:val="007274FF"/>
    <w:rsid w:val="00743B58"/>
    <w:rsid w:val="00752B36"/>
    <w:rsid w:val="00754FB2"/>
    <w:rsid w:val="007625B5"/>
    <w:rsid w:val="00781673"/>
    <w:rsid w:val="00783EE7"/>
    <w:rsid w:val="0079211E"/>
    <w:rsid w:val="0079604C"/>
    <w:rsid w:val="007A2C5B"/>
    <w:rsid w:val="007A662E"/>
    <w:rsid w:val="007C4CCF"/>
    <w:rsid w:val="007D5422"/>
    <w:rsid w:val="007E1CE5"/>
    <w:rsid w:val="00804A15"/>
    <w:rsid w:val="00804CE2"/>
    <w:rsid w:val="00814B73"/>
    <w:rsid w:val="00814BC6"/>
    <w:rsid w:val="0082556C"/>
    <w:rsid w:val="008272E2"/>
    <w:rsid w:val="0083422E"/>
    <w:rsid w:val="00840329"/>
    <w:rsid w:val="00841C91"/>
    <w:rsid w:val="008449E0"/>
    <w:rsid w:val="00850B72"/>
    <w:rsid w:val="00851217"/>
    <w:rsid w:val="00854B8E"/>
    <w:rsid w:val="00857B50"/>
    <w:rsid w:val="008708D9"/>
    <w:rsid w:val="00871685"/>
    <w:rsid w:val="008721B5"/>
    <w:rsid w:val="008734A4"/>
    <w:rsid w:val="00881223"/>
    <w:rsid w:val="00883ECB"/>
    <w:rsid w:val="00891E6B"/>
    <w:rsid w:val="00892344"/>
    <w:rsid w:val="00895044"/>
    <w:rsid w:val="008B552F"/>
    <w:rsid w:val="008B649E"/>
    <w:rsid w:val="008B690E"/>
    <w:rsid w:val="008B6F16"/>
    <w:rsid w:val="008B70B4"/>
    <w:rsid w:val="008BF86F"/>
    <w:rsid w:val="008C419D"/>
    <w:rsid w:val="008C6AEE"/>
    <w:rsid w:val="008D1A37"/>
    <w:rsid w:val="008D6C9E"/>
    <w:rsid w:val="0090031A"/>
    <w:rsid w:val="009122A7"/>
    <w:rsid w:val="00914157"/>
    <w:rsid w:val="00917084"/>
    <w:rsid w:val="00923074"/>
    <w:rsid w:val="009246C0"/>
    <w:rsid w:val="00926815"/>
    <w:rsid w:val="0092775D"/>
    <w:rsid w:val="0093254B"/>
    <w:rsid w:val="009328C3"/>
    <w:rsid w:val="009346D6"/>
    <w:rsid w:val="0096487E"/>
    <w:rsid w:val="0097324A"/>
    <w:rsid w:val="00975D8C"/>
    <w:rsid w:val="00976AF3"/>
    <w:rsid w:val="00983D51"/>
    <w:rsid w:val="00985F7D"/>
    <w:rsid w:val="009971D7"/>
    <w:rsid w:val="00997E7C"/>
    <w:rsid w:val="00997FB6"/>
    <w:rsid w:val="009A487B"/>
    <w:rsid w:val="009B4142"/>
    <w:rsid w:val="009B4E68"/>
    <w:rsid w:val="009B7BB3"/>
    <w:rsid w:val="009D1631"/>
    <w:rsid w:val="009D708D"/>
    <w:rsid w:val="009E23D4"/>
    <w:rsid w:val="009F7B8C"/>
    <w:rsid w:val="00A01478"/>
    <w:rsid w:val="00A07210"/>
    <w:rsid w:val="00A27C2E"/>
    <w:rsid w:val="00A32241"/>
    <w:rsid w:val="00A343D6"/>
    <w:rsid w:val="00A4116D"/>
    <w:rsid w:val="00A55043"/>
    <w:rsid w:val="00A551BF"/>
    <w:rsid w:val="00A64AC9"/>
    <w:rsid w:val="00A65F79"/>
    <w:rsid w:val="00A73582"/>
    <w:rsid w:val="00A83434"/>
    <w:rsid w:val="00A84D34"/>
    <w:rsid w:val="00A85E5D"/>
    <w:rsid w:val="00A8663E"/>
    <w:rsid w:val="00A928A4"/>
    <w:rsid w:val="00AA3B51"/>
    <w:rsid w:val="00AA42B5"/>
    <w:rsid w:val="00AA46AD"/>
    <w:rsid w:val="00AA493D"/>
    <w:rsid w:val="00AC05B3"/>
    <w:rsid w:val="00AC5BE3"/>
    <w:rsid w:val="00AD19C5"/>
    <w:rsid w:val="00AE1DF3"/>
    <w:rsid w:val="00AF339E"/>
    <w:rsid w:val="00AF5ED3"/>
    <w:rsid w:val="00AF7D4A"/>
    <w:rsid w:val="00B00ABB"/>
    <w:rsid w:val="00B13579"/>
    <w:rsid w:val="00B21CE9"/>
    <w:rsid w:val="00B22FF2"/>
    <w:rsid w:val="00B262F8"/>
    <w:rsid w:val="00B308C9"/>
    <w:rsid w:val="00B4080B"/>
    <w:rsid w:val="00B450BB"/>
    <w:rsid w:val="00B55BEE"/>
    <w:rsid w:val="00B61E09"/>
    <w:rsid w:val="00B62F91"/>
    <w:rsid w:val="00B65456"/>
    <w:rsid w:val="00B7028D"/>
    <w:rsid w:val="00B93528"/>
    <w:rsid w:val="00BA7123"/>
    <w:rsid w:val="00BB14B3"/>
    <w:rsid w:val="00BB4FBF"/>
    <w:rsid w:val="00BC29B7"/>
    <w:rsid w:val="00BD6185"/>
    <w:rsid w:val="00BE2BD8"/>
    <w:rsid w:val="00BE4F7C"/>
    <w:rsid w:val="00BF23E6"/>
    <w:rsid w:val="00BF3F63"/>
    <w:rsid w:val="00C04847"/>
    <w:rsid w:val="00C0612B"/>
    <w:rsid w:val="00C07B4C"/>
    <w:rsid w:val="00C21FEA"/>
    <w:rsid w:val="00C33AAF"/>
    <w:rsid w:val="00C455B5"/>
    <w:rsid w:val="00C51214"/>
    <w:rsid w:val="00C56E8D"/>
    <w:rsid w:val="00C66E09"/>
    <w:rsid w:val="00C915D9"/>
    <w:rsid w:val="00CA1054"/>
    <w:rsid w:val="00CA3582"/>
    <w:rsid w:val="00CA398F"/>
    <w:rsid w:val="00CA4DCA"/>
    <w:rsid w:val="00CB16B6"/>
    <w:rsid w:val="00CB41BF"/>
    <w:rsid w:val="00CB7ADD"/>
    <w:rsid w:val="00CC15C4"/>
    <w:rsid w:val="00CC5233"/>
    <w:rsid w:val="00CC65E9"/>
    <w:rsid w:val="00CD5901"/>
    <w:rsid w:val="00CE43B7"/>
    <w:rsid w:val="00CF2A88"/>
    <w:rsid w:val="00D1173A"/>
    <w:rsid w:val="00D16291"/>
    <w:rsid w:val="00D263ED"/>
    <w:rsid w:val="00D34CD6"/>
    <w:rsid w:val="00D37DA8"/>
    <w:rsid w:val="00D44887"/>
    <w:rsid w:val="00D47DC0"/>
    <w:rsid w:val="00D56A32"/>
    <w:rsid w:val="00D56FCB"/>
    <w:rsid w:val="00D6687F"/>
    <w:rsid w:val="00D80ADC"/>
    <w:rsid w:val="00D84856"/>
    <w:rsid w:val="00D908B4"/>
    <w:rsid w:val="00D91CEF"/>
    <w:rsid w:val="00D93BBA"/>
    <w:rsid w:val="00DB2D95"/>
    <w:rsid w:val="00DB34C9"/>
    <w:rsid w:val="00DB6095"/>
    <w:rsid w:val="00DB7D82"/>
    <w:rsid w:val="00DC5D5D"/>
    <w:rsid w:val="00DD0FDA"/>
    <w:rsid w:val="00DE5D7E"/>
    <w:rsid w:val="00DE6D06"/>
    <w:rsid w:val="00DF2582"/>
    <w:rsid w:val="00DF2AC3"/>
    <w:rsid w:val="00DF5CAC"/>
    <w:rsid w:val="00DF7B0E"/>
    <w:rsid w:val="00E13589"/>
    <w:rsid w:val="00E209E7"/>
    <w:rsid w:val="00E21299"/>
    <w:rsid w:val="00E276F6"/>
    <w:rsid w:val="00E31088"/>
    <w:rsid w:val="00E32566"/>
    <w:rsid w:val="00E359AE"/>
    <w:rsid w:val="00E80ED4"/>
    <w:rsid w:val="00EA0F88"/>
    <w:rsid w:val="00EA36E8"/>
    <w:rsid w:val="00EB5BCA"/>
    <w:rsid w:val="00EB6A2F"/>
    <w:rsid w:val="00EB771E"/>
    <w:rsid w:val="00EC771D"/>
    <w:rsid w:val="00ED73E5"/>
    <w:rsid w:val="00EE5F41"/>
    <w:rsid w:val="00EF54CA"/>
    <w:rsid w:val="00EF6684"/>
    <w:rsid w:val="00F125FA"/>
    <w:rsid w:val="00F14232"/>
    <w:rsid w:val="00F2141E"/>
    <w:rsid w:val="00F22593"/>
    <w:rsid w:val="00F31014"/>
    <w:rsid w:val="00F36466"/>
    <w:rsid w:val="00F3665B"/>
    <w:rsid w:val="00F4027B"/>
    <w:rsid w:val="00F44329"/>
    <w:rsid w:val="00F44651"/>
    <w:rsid w:val="00F44CF1"/>
    <w:rsid w:val="00F46E89"/>
    <w:rsid w:val="00F47D42"/>
    <w:rsid w:val="00F57171"/>
    <w:rsid w:val="00F625DD"/>
    <w:rsid w:val="00F635AC"/>
    <w:rsid w:val="00F66454"/>
    <w:rsid w:val="00F71754"/>
    <w:rsid w:val="00F7529D"/>
    <w:rsid w:val="00F76707"/>
    <w:rsid w:val="00F80E7A"/>
    <w:rsid w:val="00F933BD"/>
    <w:rsid w:val="00FA0555"/>
    <w:rsid w:val="00FA5531"/>
    <w:rsid w:val="00FB4FB3"/>
    <w:rsid w:val="00FE3F59"/>
    <w:rsid w:val="00FE61C2"/>
    <w:rsid w:val="011679C1"/>
    <w:rsid w:val="0161B610"/>
    <w:rsid w:val="01E496AB"/>
    <w:rsid w:val="0208933D"/>
    <w:rsid w:val="020B119D"/>
    <w:rsid w:val="02CEFE19"/>
    <w:rsid w:val="03CCAF5E"/>
    <w:rsid w:val="0435CE48"/>
    <w:rsid w:val="04699F8A"/>
    <w:rsid w:val="046BFD6A"/>
    <w:rsid w:val="047075D9"/>
    <w:rsid w:val="04A35290"/>
    <w:rsid w:val="04CDA39F"/>
    <w:rsid w:val="0572FCB2"/>
    <w:rsid w:val="0574EBB0"/>
    <w:rsid w:val="05F23CB9"/>
    <w:rsid w:val="063F22F1"/>
    <w:rsid w:val="06454368"/>
    <w:rsid w:val="06766671"/>
    <w:rsid w:val="069A4F72"/>
    <w:rsid w:val="0786DF62"/>
    <w:rsid w:val="07A39E2C"/>
    <w:rsid w:val="07A92DD2"/>
    <w:rsid w:val="07F344B3"/>
    <w:rsid w:val="07F3DF93"/>
    <w:rsid w:val="08BC18D4"/>
    <w:rsid w:val="094B6A12"/>
    <w:rsid w:val="09FE5365"/>
    <w:rsid w:val="0A40A051"/>
    <w:rsid w:val="0A59EB81"/>
    <w:rsid w:val="0A5B7AAF"/>
    <w:rsid w:val="0A82E1D1"/>
    <w:rsid w:val="0AA29260"/>
    <w:rsid w:val="0AB58BDB"/>
    <w:rsid w:val="0B53D4AD"/>
    <w:rsid w:val="0BDE7A88"/>
    <w:rsid w:val="0BF5BBE2"/>
    <w:rsid w:val="0C08D6AE"/>
    <w:rsid w:val="0C991097"/>
    <w:rsid w:val="0CC569E9"/>
    <w:rsid w:val="0CF7BC1A"/>
    <w:rsid w:val="0E186F56"/>
    <w:rsid w:val="0E4FF26E"/>
    <w:rsid w:val="0E735A64"/>
    <w:rsid w:val="0E94837D"/>
    <w:rsid w:val="0EB2BDDF"/>
    <w:rsid w:val="10165632"/>
    <w:rsid w:val="10B0E4FE"/>
    <w:rsid w:val="10DBD949"/>
    <w:rsid w:val="113E3A3C"/>
    <w:rsid w:val="11501018"/>
    <w:rsid w:val="1176A999"/>
    <w:rsid w:val="11A21E91"/>
    <w:rsid w:val="11B0D7D5"/>
    <w:rsid w:val="11C50375"/>
    <w:rsid w:val="1271AE10"/>
    <w:rsid w:val="139A6F14"/>
    <w:rsid w:val="140B8DA4"/>
    <w:rsid w:val="14AB06CB"/>
    <w:rsid w:val="14DE4789"/>
    <w:rsid w:val="150D7D11"/>
    <w:rsid w:val="150F5A33"/>
    <w:rsid w:val="151D1718"/>
    <w:rsid w:val="15568935"/>
    <w:rsid w:val="1622C081"/>
    <w:rsid w:val="16975C1C"/>
    <w:rsid w:val="180F057F"/>
    <w:rsid w:val="182D9282"/>
    <w:rsid w:val="18562433"/>
    <w:rsid w:val="19940819"/>
    <w:rsid w:val="19BBAB67"/>
    <w:rsid w:val="19E0EE34"/>
    <w:rsid w:val="1AE73C7D"/>
    <w:rsid w:val="1B1C7D6F"/>
    <w:rsid w:val="1C326D33"/>
    <w:rsid w:val="1CE9BF73"/>
    <w:rsid w:val="1E67793C"/>
    <w:rsid w:val="2152AE37"/>
    <w:rsid w:val="218A0045"/>
    <w:rsid w:val="225D401A"/>
    <w:rsid w:val="22B4852F"/>
    <w:rsid w:val="23F9107B"/>
    <w:rsid w:val="245D47A3"/>
    <w:rsid w:val="24681D56"/>
    <w:rsid w:val="24720517"/>
    <w:rsid w:val="24BCD6B5"/>
    <w:rsid w:val="258E22C2"/>
    <w:rsid w:val="258F617B"/>
    <w:rsid w:val="25936C39"/>
    <w:rsid w:val="259716BA"/>
    <w:rsid w:val="260DD578"/>
    <w:rsid w:val="263CECA3"/>
    <w:rsid w:val="265BBEEF"/>
    <w:rsid w:val="26784205"/>
    <w:rsid w:val="26D7C217"/>
    <w:rsid w:val="272DCA1E"/>
    <w:rsid w:val="2789F9DD"/>
    <w:rsid w:val="282210F2"/>
    <w:rsid w:val="28427EE2"/>
    <w:rsid w:val="28B00FFC"/>
    <w:rsid w:val="2942C654"/>
    <w:rsid w:val="2947A697"/>
    <w:rsid w:val="2A106990"/>
    <w:rsid w:val="2AE1469B"/>
    <w:rsid w:val="2B7A708C"/>
    <w:rsid w:val="2B8EA819"/>
    <w:rsid w:val="2C082C8F"/>
    <w:rsid w:val="2C338C0D"/>
    <w:rsid w:val="2C7D16FC"/>
    <w:rsid w:val="2E1CB4F2"/>
    <w:rsid w:val="2E7EDFB6"/>
    <w:rsid w:val="2EBAE556"/>
    <w:rsid w:val="2ECE8976"/>
    <w:rsid w:val="2F20C62C"/>
    <w:rsid w:val="2F20E7CB"/>
    <w:rsid w:val="2FC1CF0A"/>
    <w:rsid w:val="2FD76CFD"/>
    <w:rsid w:val="300D7745"/>
    <w:rsid w:val="3015B162"/>
    <w:rsid w:val="30BB21E1"/>
    <w:rsid w:val="3140EE18"/>
    <w:rsid w:val="325E653C"/>
    <w:rsid w:val="32783922"/>
    <w:rsid w:val="32B3A622"/>
    <w:rsid w:val="32CC51D4"/>
    <w:rsid w:val="32EC5880"/>
    <w:rsid w:val="330A367B"/>
    <w:rsid w:val="330E3191"/>
    <w:rsid w:val="33CDD970"/>
    <w:rsid w:val="348828E1"/>
    <w:rsid w:val="34966774"/>
    <w:rsid w:val="34A6AF2B"/>
    <w:rsid w:val="352E6EBF"/>
    <w:rsid w:val="3598AFFE"/>
    <w:rsid w:val="3623F942"/>
    <w:rsid w:val="371AA6EA"/>
    <w:rsid w:val="37340149"/>
    <w:rsid w:val="37924377"/>
    <w:rsid w:val="37B53052"/>
    <w:rsid w:val="37C7B729"/>
    <w:rsid w:val="38D6234A"/>
    <w:rsid w:val="38FF19E2"/>
    <w:rsid w:val="3967BD51"/>
    <w:rsid w:val="39CFD802"/>
    <w:rsid w:val="3A9AEA43"/>
    <w:rsid w:val="3BA8D1B2"/>
    <w:rsid w:val="3BC50BEF"/>
    <w:rsid w:val="3BEE5F47"/>
    <w:rsid w:val="3BFD2919"/>
    <w:rsid w:val="3C23F3F2"/>
    <w:rsid w:val="3C5D721D"/>
    <w:rsid w:val="3C9B284C"/>
    <w:rsid w:val="3CF09BCF"/>
    <w:rsid w:val="3D661BA2"/>
    <w:rsid w:val="3D70AC3C"/>
    <w:rsid w:val="3DA76D0B"/>
    <w:rsid w:val="3E36F8AD"/>
    <w:rsid w:val="3ED82C5E"/>
    <w:rsid w:val="401DEF30"/>
    <w:rsid w:val="409EC087"/>
    <w:rsid w:val="41E6822D"/>
    <w:rsid w:val="42398CC5"/>
    <w:rsid w:val="42ACD746"/>
    <w:rsid w:val="42FF64D2"/>
    <w:rsid w:val="4304105E"/>
    <w:rsid w:val="44A63A31"/>
    <w:rsid w:val="44BCBFB7"/>
    <w:rsid w:val="452B9DCE"/>
    <w:rsid w:val="45FC8451"/>
    <w:rsid w:val="466C21CB"/>
    <w:rsid w:val="468B1C95"/>
    <w:rsid w:val="46F6F295"/>
    <w:rsid w:val="47586439"/>
    <w:rsid w:val="47797F21"/>
    <w:rsid w:val="479854B2"/>
    <w:rsid w:val="4904C64F"/>
    <w:rsid w:val="491D2B32"/>
    <w:rsid w:val="495285FC"/>
    <w:rsid w:val="4A165850"/>
    <w:rsid w:val="4A2C010B"/>
    <w:rsid w:val="4B0E0210"/>
    <w:rsid w:val="4BD4035D"/>
    <w:rsid w:val="4C3D00F6"/>
    <w:rsid w:val="4C8CFC77"/>
    <w:rsid w:val="4C9CC479"/>
    <w:rsid w:val="4D3C719B"/>
    <w:rsid w:val="4E4D1C77"/>
    <w:rsid w:val="4E94CEAE"/>
    <w:rsid w:val="4EC45DF3"/>
    <w:rsid w:val="4ECB3530"/>
    <w:rsid w:val="4F18575C"/>
    <w:rsid w:val="4FA89F23"/>
    <w:rsid w:val="4FE8ECD8"/>
    <w:rsid w:val="4FF2C356"/>
    <w:rsid w:val="504A61A2"/>
    <w:rsid w:val="50CDAA9B"/>
    <w:rsid w:val="51452C2D"/>
    <w:rsid w:val="5167718F"/>
    <w:rsid w:val="521CA0E3"/>
    <w:rsid w:val="521CD5E4"/>
    <w:rsid w:val="5284AACF"/>
    <w:rsid w:val="52D3A83D"/>
    <w:rsid w:val="52FA1D83"/>
    <w:rsid w:val="5300A08B"/>
    <w:rsid w:val="54045035"/>
    <w:rsid w:val="541DC0BC"/>
    <w:rsid w:val="543EE90A"/>
    <w:rsid w:val="54A43E4C"/>
    <w:rsid w:val="54E862D9"/>
    <w:rsid w:val="553AE06C"/>
    <w:rsid w:val="5585BE13"/>
    <w:rsid w:val="5623294F"/>
    <w:rsid w:val="566EC239"/>
    <w:rsid w:val="567D7BC1"/>
    <w:rsid w:val="568D16BC"/>
    <w:rsid w:val="56CC5A5F"/>
    <w:rsid w:val="580B6258"/>
    <w:rsid w:val="58A47629"/>
    <w:rsid w:val="5926AFDF"/>
    <w:rsid w:val="592851C7"/>
    <w:rsid w:val="59A7F04F"/>
    <w:rsid w:val="59EDA099"/>
    <w:rsid w:val="5AE39BCE"/>
    <w:rsid w:val="5B86B520"/>
    <w:rsid w:val="5CD261BF"/>
    <w:rsid w:val="5D213102"/>
    <w:rsid w:val="5D6E9900"/>
    <w:rsid w:val="5DCC718F"/>
    <w:rsid w:val="5E0F8774"/>
    <w:rsid w:val="5EF77395"/>
    <w:rsid w:val="5F0E1B54"/>
    <w:rsid w:val="5F19F956"/>
    <w:rsid w:val="5F3DDAD7"/>
    <w:rsid w:val="6082A72C"/>
    <w:rsid w:val="60A2B9FD"/>
    <w:rsid w:val="60A639C2"/>
    <w:rsid w:val="622FF558"/>
    <w:rsid w:val="62420A23"/>
    <w:rsid w:val="631DC7A1"/>
    <w:rsid w:val="631F21F6"/>
    <w:rsid w:val="636CB131"/>
    <w:rsid w:val="63C35E27"/>
    <w:rsid w:val="6639B412"/>
    <w:rsid w:val="66BB3FDA"/>
    <w:rsid w:val="671B90A0"/>
    <w:rsid w:val="674CF604"/>
    <w:rsid w:val="67890C83"/>
    <w:rsid w:val="68036114"/>
    <w:rsid w:val="68089333"/>
    <w:rsid w:val="680B3C04"/>
    <w:rsid w:val="696B5748"/>
    <w:rsid w:val="69727FF1"/>
    <w:rsid w:val="6A240D5C"/>
    <w:rsid w:val="6A4522B2"/>
    <w:rsid w:val="6A484BF3"/>
    <w:rsid w:val="6A6BEC0C"/>
    <w:rsid w:val="6AACBAFE"/>
    <w:rsid w:val="6B19C904"/>
    <w:rsid w:val="6C8AAA18"/>
    <w:rsid w:val="6CACAF49"/>
    <w:rsid w:val="6D27F068"/>
    <w:rsid w:val="6DA046B9"/>
    <w:rsid w:val="6DE722BD"/>
    <w:rsid w:val="6E014E4C"/>
    <w:rsid w:val="6E15B840"/>
    <w:rsid w:val="6E22DAB9"/>
    <w:rsid w:val="6E941E61"/>
    <w:rsid w:val="6F36BF5B"/>
    <w:rsid w:val="6F71EB5A"/>
    <w:rsid w:val="6FECB106"/>
    <w:rsid w:val="70665B16"/>
    <w:rsid w:val="711D1E53"/>
    <w:rsid w:val="712CBEA6"/>
    <w:rsid w:val="71588B53"/>
    <w:rsid w:val="73323836"/>
    <w:rsid w:val="73328CA8"/>
    <w:rsid w:val="736A5DCC"/>
    <w:rsid w:val="73928372"/>
    <w:rsid w:val="748B5326"/>
    <w:rsid w:val="75007619"/>
    <w:rsid w:val="75062E2D"/>
    <w:rsid w:val="7549EA1C"/>
    <w:rsid w:val="756CDA33"/>
    <w:rsid w:val="7572DE0F"/>
    <w:rsid w:val="758E739B"/>
    <w:rsid w:val="75911288"/>
    <w:rsid w:val="759A641E"/>
    <w:rsid w:val="75E86DD3"/>
    <w:rsid w:val="75EF4C20"/>
    <w:rsid w:val="761E3FAD"/>
    <w:rsid w:val="763379C1"/>
    <w:rsid w:val="76717537"/>
    <w:rsid w:val="76BF3107"/>
    <w:rsid w:val="77559AFC"/>
    <w:rsid w:val="77774EA3"/>
    <w:rsid w:val="7779E7C6"/>
    <w:rsid w:val="77B3662E"/>
    <w:rsid w:val="78967EF5"/>
    <w:rsid w:val="78C7EF9E"/>
    <w:rsid w:val="792F0C11"/>
    <w:rsid w:val="79978792"/>
    <w:rsid w:val="7A4AC1CD"/>
    <w:rsid w:val="7A929D58"/>
    <w:rsid w:val="7AAFE35C"/>
    <w:rsid w:val="7B4B9585"/>
    <w:rsid w:val="7B913C5F"/>
    <w:rsid w:val="7BCA7F6D"/>
    <w:rsid w:val="7BE731C6"/>
    <w:rsid w:val="7C39BF89"/>
    <w:rsid w:val="7C4366DF"/>
    <w:rsid w:val="7D4AE96F"/>
    <w:rsid w:val="7D6070B3"/>
    <w:rsid w:val="7DFA5E05"/>
    <w:rsid w:val="7E3515D2"/>
    <w:rsid w:val="7E7E01D1"/>
    <w:rsid w:val="7EAA58F9"/>
    <w:rsid w:val="7F962E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B33D6"/>
  <w15:chartTrackingRefBased/>
  <w15:docId w15:val="{E05599AC-F739-465E-A352-B29B16AA6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2593"/>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B552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16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27C2E"/>
    <w:rPr>
      <w:color w:val="0000FF"/>
      <w:u w:val="single"/>
    </w:rPr>
  </w:style>
  <w:style w:type="paragraph" w:styleId="ListParagraph">
    <w:name w:val="List Paragraph"/>
    <w:basedOn w:val="Normal"/>
    <w:uiPriority w:val="34"/>
    <w:qFormat/>
    <w:rsid w:val="003D03ED"/>
    <w:pPr>
      <w:ind w:left="720"/>
      <w:contextualSpacing/>
    </w:pPr>
  </w:style>
  <w:style w:type="character" w:styleId="PlaceholderText">
    <w:name w:val="Placeholder Text"/>
    <w:basedOn w:val="DefaultParagraphFont"/>
    <w:uiPriority w:val="99"/>
    <w:semiHidden/>
    <w:rsid w:val="003564A6"/>
    <w:rPr>
      <w:color w:val="666666"/>
    </w:rPr>
  </w:style>
  <w:style w:type="paragraph" w:styleId="TOC1">
    <w:name w:val="toc 1"/>
    <w:basedOn w:val="Normal"/>
    <w:next w:val="Normal"/>
    <w:autoRedefine/>
    <w:uiPriority w:val="39"/>
    <w:unhideWhenUsed/>
    <w:pPr>
      <w:spacing w:after="100"/>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917084"/>
    <w:rPr>
      <w:color w:val="605E5C"/>
      <w:shd w:val="clear" w:color="auto" w:fill="E1DFDD"/>
    </w:rPr>
  </w:style>
  <w:style w:type="character" w:styleId="Emphasis">
    <w:name w:val="Emphasis"/>
    <w:basedOn w:val="DefaultParagraphFont"/>
    <w:uiPriority w:val="20"/>
    <w:qFormat/>
    <w:rsid w:val="00A928A4"/>
    <w:rPr>
      <w:i/>
      <w:iCs/>
    </w:rPr>
  </w:style>
  <w:style w:type="paragraph" w:customStyle="1" w:styleId="paragraph">
    <w:name w:val="paragraph"/>
    <w:basedOn w:val="Normal"/>
    <w:rsid w:val="00B93528"/>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wacimagecontainer">
    <w:name w:val="wacimagecontainer"/>
    <w:basedOn w:val="DefaultParagraphFont"/>
    <w:rsid w:val="00B93528"/>
  </w:style>
  <w:style w:type="character" w:customStyle="1" w:styleId="eop">
    <w:name w:val="eop"/>
    <w:basedOn w:val="DefaultParagraphFont"/>
    <w:rsid w:val="00B93528"/>
  </w:style>
  <w:style w:type="character" w:customStyle="1" w:styleId="normaltextrun">
    <w:name w:val="normaltextrun"/>
    <w:basedOn w:val="DefaultParagraphFont"/>
    <w:rsid w:val="00B93528"/>
  </w:style>
  <w:style w:type="paragraph" w:styleId="NormalWeb">
    <w:name w:val="Normal (Web)"/>
    <w:basedOn w:val="Normal"/>
    <w:uiPriority w:val="99"/>
    <w:semiHidden/>
    <w:unhideWhenUsed/>
    <w:rsid w:val="000A1792"/>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Heading2Char">
    <w:name w:val="Heading 2 Char"/>
    <w:basedOn w:val="DefaultParagraphFont"/>
    <w:link w:val="Heading2"/>
    <w:uiPriority w:val="9"/>
    <w:semiHidden/>
    <w:rsid w:val="008B552F"/>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840329"/>
    <w:pPr>
      <w:tabs>
        <w:tab w:val="center" w:pos="4819"/>
        <w:tab w:val="right" w:pos="9638"/>
      </w:tabs>
      <w:spacing w:after="0" w:line="240" w:lineRule="auto"/>
    </w:pPr>
  </w:style>
  <w:style w:type="character" w:customStyle="1" w:styleId="HeaderChar">
    <w:name w:val="Header Char"/>
    <w:basedOn w:val="DefaultParagraphFont"/>
    <w:link w:val="Header"/>
    <w:uiPriority w:val="99"/>
    <w:rsid w:val="00840329"/>
  </w:style>
  <w:style w:type="paragraph" w:styleId="Footer">
    <w:name w:val="footer"/>
    <w:basedOn w:val="Normal"/>
    <w:link w:val="FooterChar"/>
    <w:uiPriority w:val="99"/>
    <w:unhideWhenUsed/>
    <w:rsid w:val="00840329"/>
    <w:pPr>
      <w:tabs>
        <w:tab w:val="center" w:pos="4819"/>
        <w:tab w:val="right" w:pos="9638"/>
      </w:tabs>
      <w:spacing w:after="0" w:line="240" w:lineRule="auto"/>
    </w:pPr>
  </w:style>
  <w:style w:type="character" w:customStyle="1" w:styleId="FooterChar">
    <w:name w:val="Footer Char"/>
    <w:basedOn w:val="DefaultParagraphFont"/>
    <w:link w:val="Footer"/>
    <w:uiPriority w:val="99"/>
    <w:rsid w:val="008403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172966">
      <w:bodyDiv w:val="1"/>
      <w:marLeft w:val="0"/>
      <w:marRight w:val="0"/>
      <w:marTop w:val="0"/>
      <w:marBottom w:val="0"/>
      <w:divBdr>
        <w:top w:val="none" w:sz="0" w:space="0" w:color="auto"/>
        <w:left w:val="none" w:sz="0" w:space="0" w:color="auto"/>
        <w:bottom w:val="none" w:sz="0" w:space="0" w:color="auto"/>
        <w:right w:val="none" w:sz="0" w:space="0" w:color="auto"/>
      </w:divBdr>
    </w:div>
    <w:div w:id="492381737">
      <w:bodyDiv w:val="1"/>
      <w:marLeft w:val="0"/>
      <w:marRight w:val="0"/>
      <w:marTop w:val="0"/>
      <w:marBottom w:val="0"/>
      <w:divBdr>
        <w:top w:val="none" w:sz="0" w:space="0" w:color="auto"/>
        <w:left w:val="none" w:sz="0" w:space="0" w:color="auto"/>
        <w:bottom w:val="none" w:sz="0" w:space="0" w:color="auto"/>
        <w:right w:val="none" w:sz="0" w:space="0" w:color="auto"/>
      </w:divBdr>
    </w:div>
    <w:div w:id="682361343">
      <w:bodyDiv w:val="1"/>
      <w:marLeft w:val="0"/>
      <w:marRight w:val="0"/>
      <w:marTop w:val="0"/>
      <w:marBottom w:val="0"/>
      <w:divBdr>
        <w:top w:val="none" w:sz="0" w:space="0" w:color="auto"/>
        <w:left w:val="none" w:sz="0" w:space="0" w:color="auto"/>
        <w:bottom w:val="none" w:sz="0" w:space="0" w:color="auto"/>
        <w:right w:val="none" w:sz="0" w:space="0" w:color="auto"/>
      </w:divBdr>
    </w:div>
    <w:div w:id="782766408">
      <w:bodyDiv w:val="1"/>
      <w:marLeft w:val="0"/>
      <w:marRight w:val="0"/>
      <w:marTop w:val="0"/>
      <w:marBottom w:val="0"/>
      <w:divBdr>
        <w:top w:val="none" w:sz="0" w:space="0" w:color="auto"/>
        <w:left w:val="none" w:sz="0" w:space="0" w:color="auto"/>
        <w:bottom w:val="none" w:sz="0" w:space="0" w:color="auto"/>
        <w:right w:val="none" w:sz="0" w:space="0" w:color="auto"/>
      </w:divBdr>
      <w:divsChild>
        <w:div w:id="1283223216">
          <w:marLeft w:val="-573"/>
          <w:marRight w:val="0"/>
          <w:marTop w:val="0"/>
          <w:marBottom w:val="0"/>
          <w:divBdr>
            <w:top w:val="none" w:sz="0" w:space="0" w:color="auto"/>
            <w:left w:val="none" w:sz="0" w:space="0" w:color="auto"/>
            <w:bottom w:val="none" w:sz="0" w:space="0" w:color="auto"/>
            <w:right w:val="none" w:sz="0" w:space="0" w:color="auto"/>
          </w:divBdr>
        </w:div>
        <w:div w:id="1969625421">
          <w:marLeft w:val="-431"/>
          <w:marRight w:val="0"/>
          <w:marTop w:val="0"/>
          <w:marBottom w:val="0"/>
          <w:divBdr>
            <w:top w:val="none" w:sz="0" w:space="0" w:color="auto"/>
            <w:left w:val="none" w:sz="0" w:space="0" w:color="auto"/>
            <w:bottom w:val="none" w:sz="0" w:space="0" w:color="auto"/>
            <w:right w:val="none" w:sz="0" w:space="0" w:color="auto"/>
          </w:divBdr>
        </w:div>
      </w:divsChild>
    </w:div>
    <w:div w:id="785346275">
      <w:bodyDiv w:val="1"/>
      <w:marLeft w:val="0"/>
      <w:marRight w:val="0"/>
      <w:marTop w:val="0"/>
      <w:marBottom w:val="0"/>
      <w:divBdr>
        <w:top w:val="none" w:sz="0" w:space="0" w:color="auto"/>
        <w:left w:val="none" w:sz="0" w:space="0" w:color="auto"/>
        <w:bottom w:val="none" w:sz="0" w:space="0" w:color="auto"/>
        <w:right w:val="none" w:sz="0" w:space="0" w:color="auto"/>
      </w:divBdr>
    </w:div>
    <w:div w:id="1025012937">
      <w:bodyDiv w:val="1"/>
      <w:marLeft w:val="0"/>
      <w:marRight w:val="0"/>
      <w:marTop w:val="0"/>
      <w:marBottom w:val="0"/>
      <w:divBdr>
        <w:top w:val="none" w:sz="0" w:space="0" w:color="auto"/>
        <w:left w:val="none" w:sz="0" w:space="0" w:color="auto"/>
        <w:bottom w:val="none" w:sz="0" w:space="0" w:color="auto"/>
        <w:right w:val="none" w:sz="0" w:space="0" w:color="auto"/>
      </w:divBdr>
    </w:div>
    <w:div w:id="1027760038">
      <w:bodyDiv w:val="1"/>
      <w:marLeft w:val="0"/>
      <w:marRight w:val="0"/>
      <w:marTop w:val="0"/>
      <w:marBottom w:val="0"/>
      <w:divBdr>
        <w:top w:val="none" w:sz="0" w:space="0" w:color="auto"/>
        <w:left w:val="none" w:sz="0" w:space="0" w:color="auto"/>
        <w:bottom w:val="none" w:sz="0" w:space="0" w:color="auto"/>
        <w:right w:val="none" w:sz="0" w:space="0" w:color="auto"/>
      </w:divBdr>
    </w:div>
    <w:div w:id="1049038323">
      <w:bodyDiv w:val="1"/>
      <w:marLeft w:val="0"/>
      <w:marRight w:val="0"/>
      <w:marTop w:val="0"/>
      <w:marBottom w:val="0"/>
      <w:divBdr>
        <w:top w:val="none" w:sz="0" w:space="0" w:color="auto"/>
        <w:left w:val="none" w:sz="0" w:space="0" w:color="auto"/>
        <w:bottom w:val="none" w:sz="0" w:space="0" w:color="auto"/>
        <w:right w:val="none" w:sz="0" w:space="0" w:color="auto"/>
      </w:divBdr>
    </w:div>
    <w:div w:id="1073743230">
      <w:bodyDiv w:val="1"/>
      <w:marLeft w:val="0"/>
      <w:marRight w:val="0"/>
      <w:marTop w:val="0"/>
      <w:marBottom w:val="0"/>
      <w:divBdr>
        <w:top w:val="none" w:sz="0" w:space="0" w:color="auto"/>
        <w:left w:val="none" w:sz="0" w:space="0" w:color="auto"/>
        <w:bottom w:val="none" w:sz="0" w:space="0" w:color="auto"/>
        <w:right w:val="none" w:sz="0" w:space="0" w:color="auto"/>
      </w:divBdr>
    </w:div>
    <w:div w:id="1154879273">
      <w:bodyDiv w:val="1"/>
      <w:marLeft w:val="0"/>
      <w:marRight w:val="0"/>
      <w:marTop w:val="0"/>
      <w:marBottom w:val="0"/>
      <w:divBdr>
        <w:top w:val="none" w:sz="0" w:space="0" w:color="auto"/>
        <w:left w:val="none" w:sz="0" w:space="0" w:color="auto"/>
        <w:bottom w:val="none" w:sz="0" w:space="0" w:color="auto"/>
        <w:right w:val="none" w:sz="0" w:space="0" w:color="auto"/>
      </w:divBdr>
    </w:div>
    <w:div w:id="1508669885">
      <w:bodyDiv w:val="1"/>
      <w:marLeft w:val="0"/>
      <w:marRight w:val="0"/>
      <w:marTop w:val="0"/>
      <w:marBottom w:val="0"/>
      <w:divBdr>
        <w:top w:val="none" w:sz="0" w:space="0" w:color="auto"/>
        <w:left w:val="none" w:sz="0" w:space="0" w:color="auto"/>
        <w:bottom w:val="none" w:sz="0" w:space="0" w:color="auto"/>
        <w:right w:val="none" w:sz="0" w:space="0" w:color="auto"/>
      </w:divBdr>
      <w:divsChild>
        <w:div w:id="874004768">
          <w:marLeft w:val="0"/>
          <w:marRight w:val="0"/>
          <w:marTop w:val="0"/>
          <w:marBottom w:val="0"/>
          <w:divBdr>
            <w:top w:val="none" w:sz="0" w:space="0" w:color="auto"/>
            <w:left w:val="none" w:sz="0" w:space="0" w:color="auto"/>
            <w:bottom w:val="none" w:sz="0" w:space="0" w:color="auto"/>
            <w:right w:val="none" w:sz="0" w:space="0" w:color="auto"/>
          </w:divBdr>
        </w:div>
        <w:div w:id="256789478">
          <w:marLeft w:val="0"/>
          <w:marRight w:val="0"/>
          <w:marTop w:val="0"/>
          <w:marBottom w:val="0"/>
          <w:divBdr>
            <w:top w:val="none" w:sz="0" w:space="0" w:color="auto"/>
            <w:left w:val="none" w:sz="0" w:space="0" w:color="auto"/>
            <w:bottom w:val="none" w:sz="0" w:space="0" w:color="auto"/>
            <w:right w:val="none" w:sz="0" w:space="0" w:color="auto"/>
          </w:divBdr>
        </w:div>
      </w:divsChild>
    </w:div>
    <w:div w:id="1713379406">
      <w:bodyDiv w:val="1"/>
      <w:marLeft w:val="0"/>
      <w:marRight w:val="0"/>
      <w:marTop w:val="0"/>
      <w:marBottom w:val="0"/>
      <w:divBdr>
        <w:top w:val="none" w:sz="0" w:space="0" w:color="auto"/>
        <w:left w:val="none" w:sz="0" w:space="0" w:color="auto"/>
        <w:bottom w:val="none" w:sz="0" w:space="0" w:color="auto"/>
        <w:right w:val="none" w:sz="0" w:space="0" w:color="auto"/>
      </w:divBdr>
    </w:div>
    <w:div w:id="1725906668">
      <w:bodyDiv w:val="1"/>
      <w:marLeft w:val="0"/>
      <w:marRight w:val="0"/>
      <w:marTop w:val="0"/>
      <w:marBottom w:val="0"/>
      <w:divBdr>
        <w:top w:val="none" w:sz="0" w:space="0" w:color="auto"/>
        <w:left w:val="none" w:sz="0" w:space="0" w:color="auto"/>
        <w:bottom w:val="none" w:sz="0" w:space="0" w:color="auto"/>
        <w:right w:val="none" w:sz="0" w:space="0" w:color="auto"/>
      </w:divBdr>
    </w:div>
    <w:div w:id="1903321981">
      <w:bodyDiv w:val="1"/>
      <w:marLeft w:val="0"/>
      <w:marRight w:val="0"/>
      <w:marTop w:val="0"/>
      <w:marBottom w:val="0"/>
      <w:divBdr>
        <w:top w:val="none" w:sz="0" w:space="0" w:color="auto"/>
        <w:left w:val="none" w:sz="0" w:space="0" w:color="auto"/>
        <w:bottom w:val="none" w:sz="0" w:space="0" w:color="auto"/>
        <w:right w:val="none" w:sz="0" w:space="0" w:color="auto"/>
      </w:divBdr>
    </w:div>
    <w:div w:id="2119055277">
      <w:bodyDiv w:val="1"/>
      <w:marLeft w:val="0"/>
      <w:marRight w:val="0"/>
      <w:marTop w:val="0"/>
      <w:marBottom w:val="0"/>
      <w:divBdr>
        <w:top w:val="none" w:sz="0" w:space="0" w:color="auto"/>
        <w:left w:val="none" w:sz="0" w:space="0" w:color="auto"/>
        <w:bottom w:val="none" w:sz="0" w:space="0" w:color="auto"/>
        <w:right w:val="none" w:sz="0" w:space="0" w:color="auto"/>
      </w:divBdr>
    </w:div>
    <w:div w:id="2135099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doi.org/10.1002/jrsm.1411" TargetMode="Externa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D16FA1A-47CE-43FA-B1EF-74815D28F1C9}">
  <we:reference id="wa104382081" version="1.55.1.0" store="en-US" storeType="OMEX"/>
  <we:alternateReferences>
    <we:reference id="wa104382081" version="1.55.1.0" store="en-US" storeType="OMEX"/>
  </we:alternateReferences>
  <we:properties>
    <we:property name="MENDELEY_CITATIONS" value="[{&quot;citationID&quot;:&quot;MENDELEY_CITATION_83187b96-1e8c-4576-b909-b1e4e8b5cc95&quot;,&quot;properties&quot;:{&quot;noteIndex&quot;:0},&quot;isEdited&quot;:false,&quot;manualOverride&quot;:{&quot;isManuallyOverridden&quot;:false,&quot;citeprocText&quot;:&quot;[1]&quot;,&quot;manualOverrideText&quot;:&quot;&quot;},&quot;citationTag&quot;:&quot;MENDELEY_CITATION_v3_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&quot;,&quot;citationItems&quot;:[{&quot;id&quot;:&quot;47ecb560-b5c5-362a-bb94-16ad36979e75&quot;,&quot;itemData&quot;:{&quot;type&quot;:&quot;article-journal&quot;,&quot;id&quot;:&quot;47ecb560-b5c5-362a-bb94-16ad36979e75&quot;,&quot;title&quot;:&quot;Diet and overall survival in elderly people&quot;,&quot;author&quot;:[{&quot;family&quot;:&quot;Trichopoulou&quot;,&quot;given&quot;:&quot;A.&quot;,&quot;parse-names&quot;:false,&quot;dropping-particle&quot;:&quot;&quot;,&quot;non-dropping-particle&quot;:&quot;&quot;},{&quot;family&quot;:&quot;Kouris-Blazos&quot;,&quot;given&quot;:&quot;A.&quot;,&quot;parse-names&quot;:false,&quot;dropping-particle&quot;:&quot;&quot;,&quot;non-dropping-particle&quot;:&quot;&quot;},{&quot;family&quot;:&quot;Wahlqvist&quot;,&quot;given&quot;:&quot;M. L&quot;,&quot;parse-names&quot;:false,&quot;dropping-particle&quot;:&quot;&quot;,&quot;non-dropping-particle&quot;:&quot;&quot;},{&quot;family&quot;:&quot;Gnardellis&quot;,&quot;given&quot;:&quot;C.&quot;,&quot;parse-names&quot;:false,&quot;dropping-particle&quot;:&quot;&quot;,&quot;non-dropping-particle&quot;:&quot;&quot;},{&quot;family&quot;:&quot;Lagiou&quot;,&quot;given&quot;:&quot;P.&quot;,&quot;parse-names&quot;:false,&quot;dropping-particle&quot;:&quot;&quot;,&quot;non-dropping-particle&quot;:&quot;&quot;},{&quot;family&quot;:&quot;Polychronopoulos&quot;,&quot;given&quot;:&quot;E.&quot;,&quot;parse-names&quot;:false,&quot;dropping-particle&quot;:&quot;&quot;,&quot;non-dropping-particle&quot;:&quot;&quot;},{&quot;family&quot;:&quot;Vassilakou&quot;,&quot;given&quot;:&quot;T.&quot;,&quot;parse-names&quot;:false,&quot;dropping-particle&quot;:&quot;&quot;,&quot;non-dropping-particle&quot;:&quot;&quot;},{&quot;family&quot;:&quot;Lipworth&quot;,&quot;given&quot;:&quot;L.&quot;,&quot;parse-names&quot;:false,&quot;dropping-particle&quot;:&quot;&quot;,&quot;non-dropping-particle&quot;:&quot;&quot;},{&quot;family&quot;:&quot;Trichopoulos&quot;,&quot;given&quot;:&quot;D.&quot;,&quot;parse-names&quot;:false,&quot;dropping-particle&quot;:&quot;&quot;,&quot;non-dropping-particle&quot;:&quot;&quot;}],&quot;container-title&quot;:&quot;BMJ&quot;,&quot;DOI&quot;:&quot;10.1136/bmj.311.7018.1457&quot;,&quot;ISSN&quot;:&quot;0959-8138&quot;,&quot;issued&quot;:{&quot;date-parts&quot;:[[1995,12,2]]},&quot;page&quot;:&quot;1457-1460&quot;,&quot;issue&quot;:&quot;7018&quot;,&quot;volume&quot;:&quot;311&quot;,&quot;container-title-short&quot;:&quot;&quot;},&quot;isTemporary&quot;:false}]},{&quot;citationID&quot;:&quot;MENDELEY_CITATION_836ee974-d3e3-404a-b654-2c7fcc927cf4&quot;,&quot;properties&quot;:{&quot;noteIndex&quot;:0},&quot;isEdited&quot;:false,&quot;manualOverride&quot;:{&quot;isManuallyOverridden&quot;:false,&quot;citeprocText&quot;:&quot;[2]&quot;,&quot;manualOverrideText&quot;:&quot;&quot;},&quot;citationTag&quot;:&quot;MENDELEY_CITATION_v3_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&quot;,&quot;citationItems&quot;:[{&quot;id&quot;:&quot;cfd12a41-c7fa-359d-8f73-210aa0e2f1b1&quot;,&quot;itemData&quot;:{&quot;type&quot;:&quot;article-journal&quot;,&quot;id&quot;:&quot;cfd12a41-c7fa-359d-8f73-210aa0e2f1b1&quot;,&quot;title&quot;:&quot;Diet-quality scores and plasma concentrations of markers of inflammation and endothelial dysfunction&quot;,&quot;author&quot;:[{&quot;family&quot;:&quot;Fung&quot;,&quot;given&quot;:&quot;Teresa T&quot;,&quot;parse-names&quot;:false,&quot;dropping-particle&quot;:&quot;&quot;,&quot;non-dropping-particle&quot;:&quot;&quot;},{&quot;family&quot;:&quot;McCullough&quot;,&quot;given&quot;:&quot;Marjorie L&quot;,&quot;parse-names&quot;:false,&quot;dropping-particle&quot;:&quot;&quot;,&quot;non-dropping-particle&quot;:&quot;&quot;},{&quot;family&quot;:&quot;Newby&quot;,&quot;given&quot;:&quot;PK&quot;,&quot;parse-names&quot;:false,&quot;dropping-particle&quot;:&quot;&quot;,&quot;non-dropping-particle&quot;:&quot;&quot;},{&quot;family&quot;:&quot;Manson&quot;,&quot;given&quot;:&quot;JoAnn E&quot;,&quot;parse-names&quot;:false,&quot;dropping-particle&quot;:&quot;&quot;,&quot;non-dropping-particle&quot;:&quot;&quot;},{&quot;family&quot;:&quot;Meigs&quot;,&quot;given&quot;:&quot;James B&quot;,&quot;parse-names&quot;:false,&quot;dropping-particle&quot;:&quot;&quot;,&quot;non-dropping-particle&quot;:&quot;&quot;},{&quot;family&quot;:&quot;Rifai&quot;,&quot;given&quot;:&quot;Nader&quot;,&quot;parse-names&quot;:false,&quot;dropping-particle&quot;:&quot;&quot;,&quot;non-dropping-particle&quot;:&quot;&quot;},{&quot;family&quot;:&quot;Willett&quot;,&quot;given&quot;:&quot;Walter C&quot;,&quot;parse-names&quot;:false,&quot;dropping-particle&quot;:&quot;&quot;,&quot;non-dropping-particle&quot;:&quot;&quot;},{&quot;family&quot;:&quot;Hu&quot;,&quot;given&quot;:&quot;Frank B&quot;,&quot;parse-names&quot;:false,&quot;dropping-particle&quot;:&quot;&quot;,&quot;non-dropping-particle&quot;:&quot;&quot;}],&quot;container-title&quot;:&quot;The American Journal of Clinical Nutrition&quot;,&quot;container-title-short&quot;:&quot;Am J Clin Nutr&quot;,&quot;DOI&quot;:&quot;10.1093/ajcn.82.1.163&quot;,&quot;ISSN&quot;:&quot;0002-9165&quot;,&quot;issued&quot;:{&quot;date-parts&quot;:[[2005,7,1]]},&quot;page&quot;:&quot;163-173&quot;,&quot;issue&quot;:&quot;1&quot;,&quot;volume&quot;:&quot;82&quot;},&quot;isTemporary&quot;:false}]},{&quot;citationID&quot;:&quot;MENDELEY_CITATION_4317439b-15cb-4fda-8b0b-e5fcb051fff2&quot;,&quot;properties&quot;:{&quot;noteIndex&quot;:0},&quot;isEdited&quot;:false,&quot;manualOverride&quot;:{&quot;isManuallyOverridden&quot;:false,&quot;citeprocText&quot;:&quot;[3]&quot;,&quot;manualOverrideText&quot;:&quot;&quot;},&quot;citationTag&quot;:&quot;MENDELEY_CITATION_v3_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&quot;,&quot;citationItems&quot;:[{&quot;id&quot;:&quot;88ae956e-123d-35e5-9269-fc5ce4ec27af&quot;,&quot;itemData&quot;:{&quot;type&quot;:&quot;article-journal&quot;,&quot;id&quot;:&quot;88ae956e-123d-35e5-9269-fc5ce4ec27af&quot;,&quot;title&quot;:&quot;Adherence to a Mediterranean Diet and Survival in a Greek Population&quot;,&quot;author&quot;:[{&quot;family&quot;:&quot;Trichopoulou&quot;,&quot;given&quot;:&quot;Antonia&quot;,&quot;parse-names&quot;:false,&quot;dropping-particle&quot;:&quot;&quot;,&quot;non-dropping-particle&quot;:&quot;&quot;},{&quot;family&quot;:&quot;Costacou&quot;,&quot;given&quot;:&quot;Tina&quot;,&quot;parse-names&quot;:false,&quot;dropping-particle&quot;:&quot;&quot;,&quot;non-dropping-particle&quot;:&quot;&quot;},{&quot;family&quot;:&quot;Bamia&quot;,&quot;given&quot;:&quot;Christina&quot;,&quot;parse-names&quot;:false,&quot;dropping-particle&quot;:&quot;&quot;,&quot;non-dropping-particle&quot;:&quot;&quot;},{&quot;family&quot;:&quot;Trichopoulos&quot;,&quot;given&quot;:&quot;Dimitrios&quot;,&quot;parse-names&quot;:false,&quot;dropping-particle&quot;:&quot;&quot;,&quot;non-dropping-particle&quot;:&quot;&quot;}],&quot;container-title&quot;:&quot;New England Journal of Medicine&quot;,&quot;DOI&quot;:&quot;10.1056/NEJMoa025039&quot;,&quot;ISSN&quot;:&quot;0028-4793&quot;,&quot;issued&quot;:{&quot;date-parts&quot;:[[2003,6,26]]},&quot;page&quot;:&quot;2599-2608&quot;,&quot;issue&quot;:&quot;26&quot;,&quot;volume&quot;:&quot;348&quot;,&quot;container-title-short&quot;:&quot;&quot;},&quot;isTemporary&quot;:false}]},{&quot;citationID&quot;:&quot;MENDELEY_CITATION_23035f6b-fbf3-40f1-9d17-9f30196d1d5a&quot;,&quot;properties&quot;:{&quot;noteIndex&quot;:0},&quot;isEdited&quot;:false,&quot;manualOverride&quot;:{&quot;isManuallyOverridden&quot;:false,&quot;citeprocText&quot;:&quot;[4]&quot;,&quot;manualOverrideText&quot;:&quot;&quot;},&quot;citationTag&quot;:&quot;MENDELEY_CITATION_v3_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&quot;,&quot;citationItems&quot;:[{&quot;id&quot;:&quot;34c7003b-cb3e-3918-ba12-d18ba1b30f58&quot;,&quot;itemData&quot;:{&quot;type&quot;:&quot;book&quot;,&quot;id&quot;:&quot;34c7003b-cb3e-3918-ba12-d18ba1b30f58&quot;,&quot;title&quot;:&quot;IARC Monographs on the Evaluation of Carcinogenic Risks to Humans Volume 96&quot;},&quot;isTemporary&quot;:false}]},{&quot;citationID&quot;:&quot;MENDELEY_CITATION_4e8dcc96-1d39-4e3d-937e-6d6f77f9416d&quot;,&quot;properties&quot;:{&quot;noteIndex&quot;:0},&quot;isEdited&quot;:false,&quot;manualOverride&quot;:{&quot;isManuallyOverridden&quot;:false,&quot;citeprocText&quot;:&quot;[5]&quot;,&quot;manualOverrideText&quot;:&quot;&quot;},&quot;citationTag&quot;:&quot;MENDELEY_CITATION_v3_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&quot;,&quot;citationItems&quot;:[{&quot;id&quot;:&quot;238f59e7-5e28-3d9c-8579-45321c38086d&quot;,&quot;itemData&quot;:{&quot;type&quot;:&quot;article-journal&quot;,&quot;id&quot;:&quot;238f59e7-5e28-3d9c-8579-45321c38086d&quot;,&quot;title&quot;:&quot;Modified Mediterranean diet and survival: EPIC-elderly prospective cohort study&quot;,&quot;author&quot;:[{&quot;family&quot;:&quot;Trichopoulou&quot;,&quot;given&quot;:&quot;Antonia&quot;,&quot;parse-names&quot;:false,&quot;dropping-particle&quot;:&quot;&quot;,&quot;non-dropping-particle&quot;:&quot;&quot;},{&quot;family&quot;:&quot;Orfanos&quot;,&quot;given&quot;:&quot;Philippos&quot;,&quot;parse-names&quot;:false,&quot;dropping-particle&quot;:&quot;&quot;,&quot;non-dropping-particle&quot;:&quot;&quot;},{&quot;family&quot;:&quot;Norat&quot;,&quot;given&quot;:&quot;Teresa&quot;,&quot;parse-names&quot;:false,&quot;dropping-particle&quot;:&quot;&quot;,&quot;non-dropping-particle&quot;:&quot;&quot;},{&quot;family&quot;:&quot;Bueno-de-Mesquita&quot;,&quot;given&quot;:&quot;Bas&quot;,&quot;parse-names&quot;:false,&quot;dropping-particle&quot;:&quot;&quot;,&quot;non-dropping-particle&quot;:&quot;&quot;},{&quot;family&quot;:&quot;Ocké&quot;,&quot;given&quot;:&quot;Marga C&quot;,&quot;parse-names&quot;:false,&quot;dropping-particle&quot;:&quot;&quot;,&quot;non-dropping-particle&quot;:&quot;&quot;},{&quot;family&quot;:&quot;Peeters&quot;,&quot;given&quot;:&quot;Petra HM&quot;,&quot;parse-names&quot;:false,&quot;dropping-particle&quot;:&quot;&quot;,&quot;non-dropping-particle&quot;:&quot;&quot;},{&quot;family&quot;:&quot;Schouw&quot;,&quot;given&quot;:&quot;Yvonne T&quot;,&quot;parse-names&quot;:false,&quot;dropping-particle&quot;:&quot;&quot;,&quot;non-dropping-particle&quot;:&quot;van der&quot;},{&quot;family&quot;:&quot;Boeing&quot;,&quot;given&quot;:&quot;Heiner&quot;,&quot;parse-names&quot;:false,&quot;dropping-particle&quot;:&quot;&quot;,&quot;non-dropping-particle&quot;:&quot;&quot;},{&quot;family&quot;:&quot;Hoffmann&quot;,&quot;given&quot;:&quot;Kurt&quot;,&quot;parse-names&quot;:false,&quot;dropping-particle&quot;:&quot;&quot;,&quot;non-dropping-particle&quot;:&quot;&quot;},{&quot;family&quot;:&quot;Boffetta&quot;,&quot;given&quot;:&quot;Paolo&quot;,&quot;parse-names&quot;:false,&quot;dropping-particle&quot;:&quot;&quot;,&quot;non-dropping-particle&quot;:&quot;&quot;},{&quot;family&quot;:&quot;Nagel&quot;,&quot;given&quot;:&quot;Gabriele&quot;,&quot;parse-names&quot;:false,&quot;dropping-particle&quot;:&quot;&quot;,&quot;non-dropping-particle&quot;:&quot;&quot;},{&quot;family&quot;:&quot;Masala&quot;,&quot;given&quot;:&quot;Giovanna&quot;,&quot;parse-names&quot;:false,&quot;dropping-particle&quot;:&quot;&quot;,&quot;non-dropping-particle&quot;:&quot;&quot;},{&quot;family&quot;:&quot;Krogh&quot;,&quot;given&quot;:&quot;Vittorio&quot;,&quot;parse-names&quot;:false,&quot;dropping-particle&quot;:&quot;&quot;,&quot;non-dropping-particle&quot;:&quot;&quot;},{&quot;family&quot;:&quot;Panico&quot;,&quot;given&quot;:&quot;Salvatore&quot;,&quot;parse-names&quot;:false,&quot;dropping-particle&quot;:&quot;&quot;,&quot;non-dropping-particle&quot;:&quot;&quot;},{&quot;family&quot;:&quot;Tumino&quot;,&quot;given&quot;:&quot;Rosario&quot;,&quot;parse-names&quot;:false,&quot;dropping-particle&quot;:&quot;&quot;,&quot;non-dropping-particle&quot;:&quot;&quot;},{&quot;family&quot;:&quot;Vineis&quot;,&quot;given&quot;:&quot;Paolo&quot;,&quot;parse-names&quot;:false,&quot;dropping-particle&quot;:&quot;&quot;,&quot;non-dropping-particle&quot;:&quot;&quot;},{&quot;family&quot;:&quot;Bamia&quot;,&quot;given&quot;:&quot;Christina&quot;,&quot;parse-names&quot;:false,&quot;dropping-particle&quot;:&quot;&quot;,&quot;non-dropping-particle&quot;:&quot;&quot;},{&quot;family&quot;:&quot;Naska&quot;,&quot;given&quot;:&quot;Androniki&quot;,&quot;parse-names&quot;:false,&quot;dropping-particle&quot;:&quot;&quot;,&quot;non-dropping-particle&quot;:&quot;&quot;},{&quot;family&quot;:&quot;Benetou&quot;,&quot;given&quot;:&quot;Vassiliki&quot;,&quot;parse-names&quot;:false,&quot;dropping-particle&quot;:&quot;&quot;,&quot;non-dropping-particle&quot;:&quot;&quot;},{&quot;family&quot;:&quot;Ferrari&quot;,&quot;given&quot;:&quot;Pietro&quot;,&quot;parse-names&quot;:false,&quot;dropping-particle&quot;:&quot;&quot;,&quot;non-dropping-particle&quot;:&quot;&quot;},{&quot;family&quot;:&quot;Slimani&quot;,&quot;given&quot;:&quot;Nadia&quot;,&quot;parse-names&quot;:false,&quot;dropping-particle&quot;:&quot;&quot;,&quot;non-dropping-particle&quot;:&quot;&quot;},{&quot;family&quot;:&quot;Pera&quot;,&quot;given&quot;:&quot;Guillem&quot;,&quot;parse-names&quot;:false,&quot;dropping-particle&quot;:&quot;&quot;,&quot;non-dropping-particle&quot;:&quot;&quot;},{&quot;family&quot;:&quot;Martinez-Garcia&quot;,&quot;given&quot;:&quot;Carmen&quot;,&quot;parse-names&quot;:false,&quot;dropping-particle&quot;:&quot;&quot;,&quot;non-dropping-particle&quot;:&quot;&quot;},{&quot;family&quot;:&quot;Navarro&quot;,&quot;given&quot;:&quot;Carmen&quot;,&quot;parse-names&quot;:false,&quot;dropping-particle&quot;:&quot;&quot;,&quot;non-dropping-particle&quot;:&quot;&quot;},{&quot;family&quot;:&quot;Rodriguez-Barranco&quot;,&quot;given&quot;:&quot;Miguel&quot;,&quot;parse-names&quot;:false,&quot;dropping-particle&quot;:&quot;&quot;,&quot;non-dropping-particle&quot;:&quot;&quot;},{&quot;family&quot;:&quot;Dorronsoro&quot;,&quot;given&quot;:&quot;Miren&quot;,&quot;parse-names&quot;:false,&quot;dropping-particle&quot;:&quot;&quot;,&quot;non-dropping-particle&quot;:&quot;&quot;},{&quot;family&quot;:&quot;Spencer&quot;,&quot;given&quot;:&quot;Elizabeth A&quot;,&quot;parse-names&quot;:false,&quot;dropping-particle&quot;:&quot;&quot;,&quot;non-dropping-particle&quot;:&quot;&quot;},{&quot;family&quot;:&quot;Key&quot;,&quot;given&quot;:&quot;Timothy J&quot;,&quot;parse-names&quot;:false,&quot;dropping-particle&quot;:&quot;&quot;,&quot;non-dropping-particle&quot;:&quot;&quot;},{&quot;family&quot;:&quot;Bingham&quot;,&quot;given&quot;:&quot;Sheila&quot;,&quot;parse-names&quot;:false,&quot;dropping-particle&quot;:&quot;&quot;,&quot;non-dropping-particle&quot;:&quot;&quot;},{&quot;family&quot;:&quot;Khaw&quot;,&quot;given&quot;:&quot;Kay-Tee&quot;,&quot;parse-names&quot;:false,&quot;dropping-particle&quot;:&quot;&quot;,&quot;non-dropping-particle&quot;:&quot;&quot;},{&quot;family&quot;:&quot;Kesse&quot;,&quot;given&quot;:&quot;Emmanuelle&quot;,&quot;parse-names&quot;:false,&quot;dropping-particle&quot;:&quot;&quot;,&quot;non-dropping-particle&quot;:&quot;&quot;},{&quot;family&quot;:&quot;Clavel-Chapelon&quot;,&quot;given&quot;:&quot;Francoise&quot;,&quot;parse-names&quot;:false,&quot;dropping-particle&quot;:&quot;&quot;,&quot;non-dropping-particle&quot;:&quot;&quot;},{&quot;family&quot;:&quot;Boutron-Ruault&quot;,&quot;given&quot;:&quot;Marie-Christine&quot;,&quot;parse-names&quot;:false,&quot;dropping-particle&quot;:&quot;&quot;,&quot;non-dropping-particle&quot;:&quot;&quot;},{&quot;family&quot;:&quot;Berglund&quot;,&quot;given&quot;:&quot;Goran&quot;,&quot;parse-names&quot;:false,&quot;dropping-particle&quot;:&quot;&quot;,&quot;non-dropping-particle&quot;:&quot;&quot;},{&quot;family&quot;:&quot;Wirfalt&quot;,&quot;given&quot;:&quot;Elisabet&quot;,&quot;parse-names&quot;:false,&quot;dropping-particle&quot;:&quot;&quot;,&quot;non-dropping-particle&quot;:&quot;&quot;},{&quot;family&quot;:&quot;Hallmans&quot;,&quot;given&quot;:&quot;Goran&quot;,&quot;parse-names&quot;:false,&quot;dropping-particle&quot;:&quot;&quot;,&quot;non-dropping-particle&quot;:&quot;&quot;},{&quot;family&quot;:&quot;Johansson&quot;,&quot;given&quot;:&quot;Ingegerd&quot;,&quot;parse-names&quot;:false,&quot;dropping-particle&quot;:&quot;&quot;,&quot;non-dropping-particle&quot;:&quot;&quot;},{&quot;family&quot;:&quot;Tjonneland&quot;,&quot;given&quot;:&quot;Anne&quot;,&quot;parse-names&quot;:false,&quot;dropping-particle&quot;:&quot;&quot;,&quot;non-dropping-particle&quot;:&quot;&quot;},{&quot;family&quot;:&quot;Olsen&quot;,&quot;given&quot;:&quot;Anja&quot;,&quot;parse-names&quot;:false,&quot;dropping-particle&quot;:&quot;&quot;,&quot;non-dropping-particle&quot;:&quot;&quot;},{&quot;family&quot;:&quot;Overvad&quot;,&quot;given&quot;:&quot;Kim&quot;,&quot;parse-names&quot;:false,&quot;dropping-particle&quot;:&quot;&quot;,&quot;non-dropping-particle&quot;:&quot;&quot;},{&quot;family&quot;:&quot;Hundborg&quot;,&quot;given&quot;:&quot;Heidi H&quot;,&quot;parse-names&quot;:false,&quot;dropping-particle&quot;:&quot;&quot;,&quot;non-dropping-particle&quot;:&quot;&quot;},{&quot;family&quot;:&quot;Riboli&quot;,&quot;given&quot;:&quot;Elio&quot;,&quot;parse-names&quot;:false,&quot;dropping-particle&quot;:&quot;&quot;,&quot;non-dropping-particle&quot;:&quot;&quot;},{&quot;family&quot;:&quot;Trichopoulos&quot;,&quot;given&quot;:&quot;Dimitrios&quot;,&quot;parse-names&quot;:false,&quot;dropping-particle&quot;:&quot;&quot;,&quot;non-dropping-particle&quot;:&quot;&quot;}],&quot;container-title&quot;:&quot;BMJ&quot;,&quot;DOI&quot;:&quot;10.1136/bmj.38415.644155.8F&quot;,&quot;ISSN&quot;:&quot;0959-8138&quot;,&quot;issued&quot;:{&quot;date-parts&quot;:[[2005,4,30]]},&quot;page&quot;:&quot;991&quot;,&quot;issue&quot;:&quot;7498&quot;,&quot;volume&quot;:&quot;330&quot;,&quot;container-title-short&quot;:&quot;&quot;},&quot;isTemporary&quot;:false}]},{&quot;citationID&quot;:&quot;MENDELEY_CITATION_d160ddeb-b834-4d76-a2ed-28b12cedee61&quot;,&quot;properties&quot;:{&quot;noteIndex&quot;:0},&quot;isEdited&quot;:false,&quot;manualOverride&quot;:{&quot;isManuallyOverridden&quot;:false,&quot;citeprocText&quot;:&quot;[5]&quot;,&quot;manualOverrideText&quot;:&quot;&quot;},&quot;citationTag&quot;:&quot;MENDELEY_CITATION_v3_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&quot;,&quot;citationItems&quot;:[{&quot;id&quot;:&quot;238f59e7-5e28-3d9c-8579-45321c38086d&quot;,&quot;itemData&quot;:{&quot;type&quot;:&quot;article-journal&quot;,&quot;id&quot;:&quot;238f59e7-5e28-3d9c-8579-45321c38086d&quot;,&quot;title&quot;:&quot;Modified Mediterranean diet and survival: EPIC-elderly prospective cohort study&quot;,&quot;author&quot;:[{&quot;family&quot;:&quot;Trichopoulou&quot;,&quot;given&quot;:&quot;Antonia&quot;,&quot;parse-names&quot;:false,&quot;dropping-particle&quot;:&quot;&quot;,&quot;non-dropping-particle&quot;:&quot;&quot;},{&quot;family&quot;:&quot;Orfanos&quot;,&quot;given&quot;:&quot;Philippos&quot;,&quot;parse-names&quot;:false,&quot;dropping-particle&quot;:&quot;&quot;,&quot;non-dropping-particle&quot;:&quot;&quot;},{&quot;family&quot;:&quot;Norat&quot;,&quot;given&quot;:&quot;Teresa&quot;,&quot;parse-names&quot;:false,&quot;dropping-particle&quot;:&quot;&quot;,&quot;non-dropping-particle&quot;:&quot;&quot;},{&quot;family&quot;:&quot;Bueno-de-Mesquita&quot;,&quot;given&quot;:&quot;Bas&quot;,&quot;parse-names&quot;:false,&quot;dropping-particle&quot;:&quot;&quot;,&quot;non-dropping-particle&quot;:&quot;&quot;},{&quot;family&quot;:&quot;Ocké&quot;,&quot;given&quot;:&quot;Marga C&quot;,&quot;parse-names&quot;:false,&quot;dropping-particle&quot;:&quot;&quot;,&quot;non-dropping-particle&quot;:&quot;&quot;},{&quot;family&quot;:&quot;Peeters&quot;,&quot;given&quot;:&quot;Petra HM&quot;,&quot;parse-names&quot;:false,&quot;dropping-particle&quot;:&quot;&quot;,&quot;non-dropping-particle&quot;:&quot;&quot;},{&quot;family&quot;:&quot;Schouw&quot;,&quot;given&quot;:&quot;Yvonne T&quot;,&quot;parse-names&quot;:false,&quot;dropping-particle&quot;:&quot;&quot;,&quot;non-dropping-particle&quot;:&quot;van der&quot;},{&quot;family&quot;:&quot;Boeing&quot;,&quot;given&quot;:&quot;Heiner&quot;,&quot;parse-names&quot;:false,&quot;dropping-particle&quot;:&quot;&quot;,&quot;non-dropping-particle&quot;:&quot;&quot;},{&quot;family&quot;:&quot;Hoffmann&quot;,&quot;given&quot;:&quot;Kurt&quot;,&quot;parse-names&quot;:false,&quot;dropping-particle&quot;:&quot;&quot;,&quot;non-dropping-particle&quot;:&quot;&quot;},{&quot;family&quot;:&quot;Boffetta&quot;,&quot;given&quot;:&quot;Paolo&quot;,&quot;parse-names&quot;:false,&quot;dropping-particle&quot;:&quot;&quot;,&quot;non-dropping-particle&quot;:&quot;&quot;},{&quot;family&quot;:&quot;Nagel&quot;,&quot;given&quot;:&quot;Gabriele&quot;,&quot;parse-names&quot;:false,&quot;dropping-particle&quot;:&quot;&quot;,&quot;non-dropping-particle&quot;:&quot;&quot;},{&quot;family&quot;:&quot;Masala&quot;,&quot;given&quot;:&quot;Giovanna&quot;,&quot;parse-names&quot;:false,&quot;dropping-particle&quot;:&quot;&quot;,&quot;non-dropping-particle&quot;:&quot;&quot;},{&quot;family&quot;:&quot;Krogh&quot;,&quot;given&quot;:&quot;Vittorio&quot;,&quot;parse-names&quot;:false,&quot;dropping-particle&quot;:&quot;&quot;,&quot;non-dropping-particle&quot;:&quot;&quot;},{&quot;family&quot;:&quot;Panico&quot;,&quot;given&quot;:&quot;Salvatore&quot;,&quot;parse-names&quot;:false,&quot;dropping-particle&quot;:&quot;&quot;,&quot;non-dropping-particle&quot;:&quot;&quot;},{&quot;family&quot;:&quot;Tumino&quot;,&quot;given&quot;:&quot;Rosario&quot;,&quot;parse-names&quot;:false,&quot;dropping-particle&quot;:&quot;&quot;,&quot;non-dropping-particle&quot;:&quot;&quot;},{&quot;family&quot;:&quot;Vineis&quot;,&quot;given&quot;:&quot;Paolo&quot;,&quot;parse-names&quot;:false,&quot;dropping-particle&quot;:&quot;&quot;,&quot;non-dropping-particle&quot;:&quot;&quot;},{&quot;family&quot;:&quot;Bamia&quot;,&quot;given&quot;:&quot;Christina&quot;,&quot;parse-names&quot;:false,&quot;dropping-particle&quot;:&quot;&quot;,&quot;non-dropping-particle&quot;:&quot;&quot;},{&quot;family&quot;:&quot;Naska&quot;,&quot;given&quot;:&quot;Androniki&quot;,&quot;parse-names&quot;:false,&quot;dropping-particle&quot;:&quot;&quot;,&quot;non-dropping-particle&quot;:&quot;&quot;},{&quot;family&quot;:&quot;Benetou&quot;,&quot;given&quot;:&quot;Vassiliki&quot;,&quot;parse-names&quot;:false,&quot;dropping-particle&quot;:&quot;&quot;,&quot;non-dropping-particle&quot;:&quot;&quot;},{&quot;family&quot;:&quot;Ferrari&quot;,&quot;given&quot;:&quot;Pietro&quot;,&quot;parse-names&quot;:false,&quot;dropping-particle&quot;:&quot;&quot;,&quot;non-dropping-particle&quot;:&quot;&quot;},{&quot;family&quot;:&quot;Slimani&quot;,&quot;given&quot;:&quot;Nadia&quot;,&quot;parse-names&quot;:false,&quot;dropping-particle&quot;:&quot;&quot;,&quot;non-dropping-particle&quot;:&quot;&quot;},{&quot;family&quot;:&quot;Pera&quot;,&quot;given&quot;:&quot;Guillem&quot;,&quot;parse-names&quot;:false,&quot;dropping-particle&quot;:&quot;&quot;,&quot;non-dropping-particle&quot;:&quot;&quot;},{&quot;family&quot;:&quot;Martinez-Garcia&quot;,&quot;given&quot;:&quot;Carmen&quot;,&quot;parse-names&quot;:false,&quot;dropping-particle&quot;:&quot;&quot;,&quot;non-dropping-particle&quot;:&quot;&quot;},{&quot;family&quot;:&quot;Navarro&quot;,&quot;given&quot;:&quot;Carmen&quot;,&quot;parse-names&quot;:false,&quot;dropping-particle&quot;:&quot;&quot;,&quot;non-dropping-particle&quot;:&quot;&quot;},{&quot;family&quot;:&quot;Rodriguez-Barranco&quot;,&quot;given&quot;:&quot;Miguel&quot;,&quot;parse-names&quot;:false,&quot;dropping-particle&quot;:&quot;&quot;,&quot;non-dropping-particle&quot;:&quot;&quot;},{&quot;family&quot;:&quot;Dorronsoro&quot;,&quot;given&quot;:&quot;Miren&quot;,&quot;parse-names&quot;:false,&quot;dropping-particle&quot;:&quot;&quot;,&quot;non-dropping-particle&quot;:&quot;&quot;},{&quot;family&quot;:&quot;Spencer&quot;,&quot;given&quot;:&quot;Elizabeth A&quot;,&quot;parse-names&quot;:false,&quot;dropping-particle&quot;:&quot;&quot;,&quot;non-dropping-particle&quot;:&quot;&quot;},{&quot;family&quot;:&quot;Key&quot;,&quot;given&quot;:&quot;Timothy J&quot;,&quot;parse-names&quot;:false,&quot;dropping-particle&quot;:&quot;&quot;,&quot;non-dropping-particle&quot;:&quot;&quot;},{&quot;family&quot;:&quot;Bingham&quot;,&quot;given&quot;:&quot;Sheila&quot;,&quot;parse-names&quot;:false,&quot;dropping-particle&quot;:&quot;&quot;,&quot;non-dropping-particle&quot;:&quot;&quot;},{&quot;family&quot;:&quot;Khaw&quot;,&quot;given&quot;:&quot;Kay-Tee&quot;,&quot;parse-names&quot;:false,&quot;dropping-particle&quot;:&quot;&quot;,&quot;non-dropping-particle&quot;:&quot;&quot;},{&quot;family&quot;:&quot;Kesse&quot;,&quot;given&quot;:&quot;Emmanuelle&quot;,&quot;parse-names&quot;:false,&quot;dropping-particle&quot;:&quot;&quot;,&quot;non-dropping-particle&quot;:&quot;&quot;},{&quot;family&quot;:&quot;Clavel-Chapelon&quot;,&quot;given&quot;:&quot;Francoise&quot;,&quot;parse-names&quot;:false,&quot;dropping-particle&quot;:&quot;&quot;,&quot;non-dropping-particle&quot;:&quot;&quot;},{&quot;family&quot;:&quot;Boutron-Ruault&quot;,&quot;given&quot;:&quot;Marie-Christine&quot;,&quot;parse-names&quot;:false,&quot;dropping-particle&quot;:&quot;&quot;,&quot;non-dropping-particle&quot;:&quot;&quot;},{&quot;family&quot;:&quot;Berglund&quot;,&quot;given&quot;:&quot;Goran&quot;,&quot;parse-names&quot;:false,&quot;dropping-particle&quot;:&quot;&quot;,&quot;non-dropping-particle&quot;:&quot;&quot;},{&quot;family&quot;:&quot;Wirfalt&quot;,&quot;given&quot;:&quot;Elisabet&quot;,&quot;parse-names&quot;:false,&quot;dropping-particle&quot;:&quot;&quot;,&quot;non-dropping-particle&quot;:&quot;&quot;},{&quot;family&quot;:&quot;Hallmans&quot;,&quot;given&quot;:&quot;Goran&quot;,&quot;parse-names&quot;:false,&quot;dropping-particle&quot;:&quot;&quot;,&quot;non-dropping-particle&quot;:&quot;&quot;},{&quot;family&quot;:&quot;Johansson&quot;,&quot;given&quot;:&quot;Ingegerd&quot;,&quot;parse-names&quot;:false,&quot;dropping-particle&quot;:&quot;&quot;,&quot;non-dropping-particle&quot;:&quot;&quot;},{&quot;family&quot;:&quot;Tjonneland&quot;,&quot;given&quot;:&quot;Anne&quot;,&quot;parse-names&quot;:false,&quot;dropping-particle&quot;:&quot;&quot;,&quot;non-dropping-particle&quot;:&quot;&quot;},{&quot;family&quot;:&quot;Olsen&quot;,&quot;given&quot;:&quot;Anja&quot;,&quot;parse-names&quot;:false,&quot;dropping-particle&quot;:&quot;&quot;,&quot;non-dropping-particle&quot;:&quot;&quot;},{&quot;family&quot;:&quot;Overvad&quot;,&quot;given&quot;:&quot;Kim&quot;,&quot;parse-names&quot;:false,&quot;dropping-particle&quot;:&quot;&quot;,&quot;non-dropping-particle&quot;:&quot;&quot;},{&quot;family&quot;:&quot;Hundborg&quot;,&quot;given&quot;:&quot;Heidi H&quot;,&quot;parse-names&quot;:false,&quot;dropping-particle&quot;:&quot;&quot;,&quot;non-dropping-particle&quot;:&quot;&quot;},{&quot;family&quot;:&quot;Riboli&quot;,&quot;given&quot;:&quot;Elio&quot;,&quot;parse-names&quot;:false,&quot;dropping-particle&quot;:&quot;&quot;,&quot;non-dropping-particle&quot;:&quot;&quot;},{&quot;family&quot;:&quot;Trichopoulos&quot;,&quot;given&quot;:&quot;Dimitrios&quot;,&quot;parse-names&quot;:false,&quot;dropping-particle&quot;:&quot;&quot;,&quot;non-dropping-particle&quot;:&quot;&quot;}],&quot;container-title&quot;:&quot;BMJ&quot;,&quot;DOI&quot;:&quot;10.1136/bmj.38415.644155.8F&quot;,&quot;ISSN&quot;:&quot;0959-8138&quot;,&quot;issued&quot;:{&quot;date-parts&quot;:[[2005,4,30]]},&quot;page&quot;:&quot;991&quot;,&quot;issue&quot;:&quot;7498&quot;,&quot;volume&quot;:&quot;330&quot;,&quot;container-title-short&quot;:&quot;&quot;},&quot;isTemporary&quot;:false}]},{&quot;citationID&quot;:&quot;MENDELEY_CITATION_f78c854f-a38e-4713-9edf-81aa6bf014db&quot;,&quot;properties&quot;:{&quot;noteIndex&quot;:0},&quot;isEdited&quot;:false,&quot;manualOverride&quot;:{&quot;isManuallyOverridden&quot;:false,&quot;citeprocText&quot;:&quot;[4]&quot;,&quot;manualOverrideText&quot;:&quot;&quot;},&quot;citationTag&quot;:&quot;MENDELEY_CITATION_v3_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&quot;,&quot;citationItems&quot;:[{&quot;id&quot;:&quot;34c7003b-cb3e-3918-ba12-d18ba1b30f58&quot;,&quot;itemData&quot;:{&quot;type&quot;:&quot;book&quot;,&quot;id&quot;:&quot;34c7003b-cb3e-3918-ba12-d18ba1b30f58&quot;,&quot;title&quot;:&quot;IARC Monographs on the Evaluation of Carcinogenic Risks to Humans Volume 96&quot;},&quot;isTemporary&quot;:false}]},{&quot;citationID&quot;:&quot;MENDELEY_CITATION_6795ac25-6960-4f5c-9c29-29e9a8c1bccf&quot;,&quot;properties&quot;:{&quot;noteIndex&quot;:0},&quot;isEdited&quot;:false,&quot;manualOverride&quot;:{&quot;isManuallyOverridden&quot;:false,&quot;citeprocText&quot;:&quot;[6]&quot;,&quot;manualOverrideText&quot;:&quot;&quot;},&quot;citationTag&quot;:&quot;MENDELEY_CITATION_v3_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&quot;,&quot;citationItems&quot;:[{&quot;id&quot;:&quot;bbb28abf-e01c-3e68-9fc2-7e2292e1015c&quot;,&quot;itemData&quot;:{&quot;type&quot;:&quot;article-journal&quot;,&quot;id&quot;:&quot;bbb28abf-e01c-3e68-9fc2-7e2292e1015c&quot;,&quot;title&quot;:&quot;Determinants of the adherence to an \&quot;a priori\&quot; defined Mediterranean dietary pattern&quot;,&quot;author&quot;:[{&quot;family&quot;:&quot;Sánchez-Villegas&quot;,&quot;given&quot;:&quot;A.&quot;,&quot;parse-names&quot;:false,&quot;dropping-particle&quot;:&quot;&quot;,&quot;non-dropping-particle&quot;:&quot;&quot;},{&quot;family&quot;:&quot;Martínez&quot;,&quot;given&quot;:&quot;J. A.&quot;,&quot;parse-names&quot;:false,&quot;dropping-particle&quot;:&quot;&quot;,&quot;non-dropping-particle&quot;:&quot;&quot;},{&quot;family&quot;:&quot;Irala&quot;,&quot;given&quot;:&quot;J.&quot;,&quot;parse-names&quot;:false,&quot;dropping-particle&quot;:&quot;&quot;,&quot;non-dropping-particle&quot;:&quot;De&quot;},{&quot;family&quot;:&quot;Martínez-González&quot;,&quot;given&quot;:&quot;M. A.&quot;,&quot;parse-names&quot;:false,&quot;dropping-particle&quot;:&quot;&quot;,&quot;non-dropping-particle&quot;:&quot;&quot;}],&quot;container-title&quot;:&quot;European Journal of Nutrition&quot;,&quot;container-title-short&quot;:&quot;Eur J Nutr&quot;,&quot;DOI&quot;:&quot;10.1007/s00394-002-0382-2&quot;,&quot;ISSN&quot;:&quot;1436-6207&quot;,&quot;issued&quot;:{&quot;date-parts&quot;:[[2002,12,1]]},&quot;page&quot;:&quot;249-257&quot;,&quot;issue&quot;:&quot;6&quot;,&quot;volume&quot;:&quot;41&quot;},&quot;isTemporary&quot;:false}]}]"/>
    <we:property name="MENDELEY_CITATIONS_LOCALE_CODE" value="&quot;en-US&quot;"/>
    <we:property name="MENDELEY_CITATIONS_STYLE" value="{&quot;id&quot;:&quot;https://www.zotero.org/styles/elsevier-vancouver&quot;,&quot;title&quot;:&quot;Elsevier - Vancouver&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59996-1EA4-4162-972E-0E795E503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24</Pages>
  <Words>6854</Words>
  <Characters>39071</Characters>
  <Application>Microsoft Office Word</Application>
  <DocSecurity>0</DocSecurity>
  <Lines>325</Lines>
  <Paragraphs>91</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45834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Giordano</dc:creator>
  <cp:keywords/>
  <dc:description/>
  <cp:lastModifiedBy>Luca</cp:lastModifiedBy>
  <cp:revision>139</cp:revision>
  <cp:lastPrinted>2024-03-19T22:12:00Z</cp:lastPrinted>
  <dcterms:created xsi:type="dcterms:W3CDTF">2024-02-02T19:25:00Z</dcterms:created>
  <dcterms:modified xsi:type="dcterms:W3CDTF">2024-03-19T22:13:00Z</dcterms:modified>
</cp:coreProperties>
</file>