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C500" w14:textId="1A9771D0" w:rsidR="0004445B" w:rsidRPr="00325B1B" w:rsidRDefault="00B94A6E">
      <w:pPr>
        <w:rPr>
          <w:rFonts w:ascii="Times New Roman" w:hAnsi="Times New Roman" w:cs="Times New Roman"/>
          <w:b/>
          <w:sz w:val="20"/>
          <w:szCs w:val="21"/>
        </w:rPr>
      </w:pPr>
      <w:r w:rsidRPr="00325B1B">
        <w:rPr>
          <w:rFonts w:ascii="Times New Roman" w:hAnsi="Times New Roman" w:cs="Times New Roman"/>
          <w:b/>
          <w:sz w:val="20"/>
          <w:szCs w:val="21"/>
        </w:rPr>
        <w:t xml:space="preserve">Table 1. Summarized information for selected </w:t>
      </w:r>
      <w:r w:rsidR="00263D1A" w:rsidRPr="00325B1B">
        <w:rPr>
          <w:rFonts w:ascii="Times New Roman" w:hAnsi="Times New Roman" w:cs="Times New Roman" w:hint="eastAsia"/>
          <w:b/>
          <w:sz w:val="20"/>
          <w:szCs w:val="21"/>
        </w:rPr>
        <w:t>IC/CC</w:t>
      </w:r>
      <w:r w:rsidRPr="00325B1B">
        <w:rPr>
          <w:rFonts w:ascii="Times New Roman" w:hAnsi="Times New Roman" w:cs="Times New Roman"/>
          <w:b/>
          <w:sz w:val="20"/>
          <w:szCs w:val="21"/>
        </w:rPr>
        <w:t>s</w:t>
      </w:r>
    </w:p>
    <w:p w14:paraId="7DCCF632" w14:textId="3B0DE043" w:rsidR="00B94A6E" w:rsidRPr="00325B1B" w:rsidRDefault="00B94A6E">
      <w:pPr>
        <w:rPr>
          <w:rFonts w:ascii="Times New Roman" w:hAnsi="Times New Roman" w:cs="Times New Roman"/>
          <w:sz w:val="20"/>
          <w:szCs w:val="21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01"/>
        <w:gridCol w:w="936"/>
        <w:gridCol w:w="936"/>
        <w:gridCol w:w="751"/>
        <w:gridCol w:w="851"/>
        <w:gridCol w:w="836"/>
        <w:gridCol w:w="681"/>
      </w:tblGrid>
      <w:tr w:rsidR="00325B1B" w:rsidRPr="00325B1B" w14:paraId="359DACD0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1941A4F0" w14:textId="36999762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International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Clone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IC)</w:t>
            </w:r>
          </w:p>
        </w:tc>
        <w:tc>
          <w:tcPr>
            <w:tcW w:w="936" w:type="dxa"/>
            <w:noWrap/>
            <w:hideMark/>
          </w:tcPr>
          <w:p w14:paraId="0661518D" w14:textId="63CDDCF1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I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C1(CC1)</w:t>
            </w:r>
          </w:p>
        </w:tc>
        <w:tc>
          <w:tcPr>
            <w:tcW w:w="936" w:type="dxa"/>
            <w:noWrap/>
            <w:hideMark/>
          </w:tcPr>
          <w:p w14:paraId="5E8230D7" w14:textId="5BF9C31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I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(CC2)</w:t>
            </w:r>
          </w:p>
        </w:tc>
        <w:tc>
          <w:tcPr>
            <w:tcW w:w="751" w:type="dxa"/>
          </w:tcPr>
          <w:p w14:paraId="3D1734FE" w14:textId="01CBC463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ESL</w:t>
            </w:r>
          </w:p>
        </w:tc>
        <w:tc>
          <w:tcPr>
            <w:tcW w:w="851" w:type="dxa"/>
            <w:noWrap/>
            <w:hideMark/>
          </w:tcPr>
          <w:p w14:paraId="43987ECC" w14:textId="07C8CAC2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Other ICs</w:t>
            </w:r>
          </w:p>
        </w:tc>
        <w:tc>
          <w:tcPr>
            <w:tcW w:w="836" w:type="dxa"/>
            <w:noWrap/>
            <w:hideMark/>
          </w:tcPr>
          <w:p w14:paraId="4C453804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Non-ICs</w:t>
            </w:r>
          </w:p>
        </w:tc>
        <w:tc>
          <w:tcPr>
            <w:tcW w:w="681" w:type="dxa"/>
            <w:noWrap/>
            <w:hideMark/>
          </w:tcPr>
          <w:p w14:paraId="1682DE7A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All</w:t>
            </w:r>
          </w:p>
        </w:tc>
      </w:tr>
      <w:tr w:rsidR="00325B1B" w:rsidRPr="00325B1B" w14:paraId="10CCB2D7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7CFB6DC4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Number of Isolates</w:t>
            </w:r>
          </w:p>
        </w:tc>
        <w:tc>
          <w:tcPr>
            <w:tcW w:w="936" w:type="dxa"/>
            <w:noWrap/>
            <w:hideMark/>
          </w:tcPr>
          <w:p w14:paraId="54AEFFF9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1094</w:t>
            </w:r>
          </w:p>
        </w:tc>
        <w:tc>
          <w:tcPr>
            <w:tcW w:w="936" w:type="dxa"/>
            <w:noWrap/>
            <w:hideMark/>
          </w:tcPr>
          <w:p w14:paraId="589ED264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9726</w:t>
            </w:r>
          </w:p>
        </w:tc>
        <w:tc>
          <w:tcPr>
            <w:tcW w:w="751" w:type="dxa"/>
          </w:tcPr>
          <w:p w14:paraId="6C6A086D" w14:textId="0D3A0156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10820</w:t>
            </w:r>
          </w:p>
        </w:tc>
        <w:tc>
          <w:tcPr>
            <w:tcW w:w="851" w:type="dxa"/>
            <w:noWrap/>
            <w:hideMark/>
          </w:tcPr>
          <w:p w14:paraId="5FFA257C" w14:textId="3E58B6CF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1492</w:t>
            </w:r>
          </w:p>
        </w:tc>
        <w:tc>
          <w:tcPr>
            <w:tcW w:w="836" w:type="dxa"/>
            <w:noWrap/>
            <w:hideMark/>
          </w:tcPr>
          <w:p w14:paraId="1A7CFA1D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3331</w:t>
            </w:r>
          </w:p>
        </w:tc>
        <w:tc>
          <w:tcPr>
            <w:tcW w:w="681" w:type="dxa"/>
            <w:noWrap/>
            <w:hideMark/>
          </w:tcPr>
          <w:p w14:paraId="4793EBDF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15643</w:t>
            </w:r>
          </w:p>
        </w:tc>
      </w:tr>
      <w:tr w:rsidR="00325B1B" w:rsidRPr="00325B1B" w14:paraId="5C88FCFC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17F59A01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Years of isolation</w:t>
            </w:r>
          </w:p>
        </w:tc>
        <w:tc>
          <w:tcPr>
            <w:tcW w:w="936" w:type="dxa"/>
            <w:noWrap/>
            <w:hideMark/>
          </w:tcPr>
          <w:p w14:paraId="4421DF2C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936" w:type="dxa"/>
            <w:noWrap/>
            <w:hideMark/>
          </w:tcPr>
          <w:p w14:paraId="627B6769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51" w:type="dxa"/>
          </w:tcPr>
          <w:p w14:paraId="2B217B42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333B0B7A" w14:textId="3AD226A6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836" w:type="dxa"/>
            <w:noWrap/>
            <w:hideMark/>
          </w:tcPr>
          <w:p w14:paraId="7B34031C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noWrap/>
            <w:hideMark/>
          </w:tcPr>
          <w:p w14:paraId="1568476E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</w:tr>
      <w:tr w:rsidR="00325B1B" w:rsidRPr="00325B1B" w14:paraId="568A3FFA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0E5E27F7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Before 2000</w:t>
            </w:r>
          </w:p>
        </w:tc>
        <w:tc>
          <w:tcPr>
            <w:tcW w:w="936" w:type="dxa"/>
            <w:noWrap/>
            <w:hideMark/>
          </w:tcPr>
          <w:p w14:paraId="4D2FEF18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6" w:type="dxa"/>
            <w:noWrap/>
            <w:hideMark/>
          </w:tcPr>
          <w:p w14:paraId="42F446AF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51" w:type="dxa"/>
          </w:tcPr>
          <w:p w14:paraId="29F79DBB" w14:textId="0F7CFABE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  <w:hideMark/>
          </w:tcPr>
          <w:p w14:paraId="30486EAF" w14:textId="3E825B5C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14:paraId="65CAF182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81" w:type="dxa"/>
            <w:noWrap/>
            <w:hideMark/>
          </w:tcPr>
          <w:p w14:paraId="35A00270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</w:tr>
      <w:tr w:rsidR="00325B1B" w:rsidRPr="00325B1B" w14:paraId="554F61FB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10C549FE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2001-2010</w:t>
            </w:r>
          </w:p>
        </w:tc>
        <w:tc>
          <w:tcPr>
            <w:tcW w:w="936" w:type="dxa"/>
            <w:noWrap/>
            <w:hideMark/>
          </w:tcPr>
          <w:p w14:paraId="7BB44586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936" w:type="dxa"/>
            <w:noWrap/>
            <w:hideMark/>
          </w:tcPr>
          <w:p w14:paraId="4DDC24FB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912</w:t>
            </w:r>
          </w:p>
        </w:tc>
        <w:tc>
          <w:tcPr>
            <w:tcW w:w="751" w:type="dxa"/>
          </w:tcPr>
          <w:p w14:paraId="6F8AA46F" w14:textId="5B8BA99B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1177</w:t>
            </w:r>
          </w:p>
        </w:tc>
        <w:tc>
          <w:tcPr>
            <w:tcW w:w="851" w:type="dxa"/>
            <w:noWrap/>
            <w:hideMark/>
          </w:tcPr>
          <w:p w14:paraId="1183A267" w14:textId="1B6AE973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836" w:type="dxa"/>
            <w:noWrap/>
            <w:hideMark/>
          </w:tcPr>
          <w:p w14:paraId="01FA0E82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681" w:type="dxa"/>
            <w:noWrap/>
            <w:hideMark/>
          </w:tcPr>
          <w:p w14:paraId="710B3078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1935</w:t>
            </w:r>
          </w:p>
        </w:tc>
      </w:tr>
      <w:tr w:rsidR="00325B1B" w:rsidRPr="00325B1B" w14:paraId="0B3C65E2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616ECACD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2011-2020</w:t>
            </w:r>
          </w:p>
        </w:tc>
        <w:tc>
          <w:tcPr>
            <w:tcW w:w="936" w:type="dxa"/>
            <w:noWrap/>
            <w:hideMark/>
          </w:tcPr>
          <w:p w14:paraId="7266F489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936" w:type="dxa"/>
            <w:noWrap/>
            <w:hideMark/>
          </w:tcPr>
          <w:p w14:paraId="72C01258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4739</w:t>
            </w:r>
          </w:p>
        </w:tc>
        <w:tc>
          <w:tcPr>
            <w:tcW w:w="751" w:type="dxa"/>
          </w:tcPr>
          <w:p w14:paraId="25FF4972" w14:textId="751058BB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5201</w:t>
            </w:r>
          </w:p>
        </w:tc>
        <w:tc>
          <w:tcPr>
            <w:tcW w:w="851" w:type="dxa"/>
            <w:noWrap/>
            <w:hideMark/>
          </w:tcPr>
          <w:p w14:paraId="4D8CAD6F" w14:textId="34D3375A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836" w:type="dxa"/>
            <w:noWrap/>
            <w:hideMark/>
          </w:tcPr>
          <w:p w14:paraId="28E651B8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1415</w:t>
            </w:r>
          </w:p>
        </w:tc>
        <w:tc>
          <w:tcPr>
            <w:tcW w:w="681" w:type="dxa"/>
            <w:noWrap/>
            <w:hideMark/>
          </w:tcPr>
          <w:p w14:paraId="26D9C3E1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7296</w:t>
            </w:r>
          </w:p>
        </w:tc>
      </w:tr>
      <w:tr w:rsidR="00325B1B" w:rsidRPr="00325B1B" w14:paraId="483C8635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271D4C18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2021-</w:t>
            </w:r>
          </w:p>
        </w:tc>
        <w:tc>
          <w:tcPr>
            <w:tcW w:w="936" w:type="dxa"/>
            <w:noWrap/>
            <w:hideMark/>
          </w:tcPr>
          <w:p w14:paraId="29FD0904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36" w:type="dxa"/>
            <w:noWrap/>
            <w:hideMark/>
          </w:tcPr>
          <w:p w14:paraId="6B4F9F30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1831</w:t>
            </w:r>
          </w:p>
        </w:tc>
        <w:tc>
          <w:tcPr>
            <w:tcW w:w="751" w:type="dxa"/>
          </w:tcPr>
          <w:p w14:paraId="27000A40" w14:textId="19EE8ADA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1877</w:t>
            </w:r>
          </w:p>
        </w:tc>
        <w:tc>
          <w:tcPr>
            <w:tcW w:w="851" w:type="dxa"/>
            <w:noWrap/>
            <w:hideMark/>
          </w:tcPr>
          <w:p w14:paraId="689AF23D" w14:textId="4DB15468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36" w:type="dxa"/>
            <w:noWrap/>
            <w:hideMark/>
          </w:tcPr>
          <w:p w14:paraId="1B4C0D77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681" w:type="dxa"/>
            <w:noWrap/>
            <w:hideMark/>
          </w:tcPr>
          <w:p w14:paraId="4FAD5902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2445</w:t>
            </w:r>
          </w:p>
        </w:tc>
      </w:tr>
      <w:tr w:rsidR="00325B1B" w:rsidRPr="00325B1B" w14:paraId="03834425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54F568FB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ARGs</w:t>
            </w:r>
          </w:p>
        </w:tc>
        <w:tc>
          <w:tcPr>
            <w:tcW w:w="936" w:type="dxa"/>
            <w:noWrap/>
            <w:hideMark/>
          </w:tcPr>
          <w:p w14:paraId="65C95B32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936" w:type="dxa"/>
            <w:noWrap/>
            <w:hideMark/>
          </w:tcPr>
          <w:p w14:paraId="78BC6A39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51" w:type="dxa"/>
          </w:tcPr>
          <w:p w14:paraId="615922B1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6F43FD79" w14:textId="47960561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836" w:type="dxa"/>
            <w:noWrap/>
            <w:hideMark/>
          </w:tcPr>
          <w:p w14:paraId="1E5FF309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noWrap/>
            <w:hideMark/>
          </w:tcPr>
          <w:p w14:paraId="61FB5F48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</w:tr>
      <w:tr w:rsidR="00325B1B" w:rsidRPr="00325B1B" w14:paraId="020CD46A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5DDA0400" w14:textId="77777777" w:rsidR="00325B1B" w:rsidRPr="00325B1B" w:rsidRDefault="00325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Non OXA-51 family Carbapenemase</w:t>
            </w:r>
          </w:p>
        </w:tc>
        <w:tc>
          <w:tcPr>
            <w:tcW w:w="936" w:type="dxa"/>
            <w:noWrap/>
            <w:hideMark/>
          </w:tcPr>
          <w:p w14:paraId="0FD8558F" w14:textId="1EA9B3BB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81.9%</w:t>
            </w:r>
          </w:p>
        </w:tc>
        <w:tc>
          <w:tcPr>
            <w:tcW w:w="936" w:type="dxa"/>
            <w:noWrap/>
            <w:hideMark/>
          </w:tcPr>
          <w:p w14:paraId="79571574" w14:textId="6F60CFC4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83.6%</w:t>
            </w:r>
          </w:p>
        </w:tc>
        <w:tc>
          <w:tcPr>
            <w:tcW w:w="751" w:type="dxa"/>
          </w:tcPr>
          <w:p w14:paraId="6F6D3DF1" w14:textId="71F72DF5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83.4%</w:t>
            </w:r>
          </w:p>
        </w:tc>
        <w:tc>
          <w:tcPr>
            <w:tcW w:w="851" w:type="dxa"/>
            <w:noWrap/>
            <w:hideMark/>
          </w:tcPr>
          <w:p w14:paraId="1CDF006C" w14:textId="3394D2F1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69.5%</w:t>
            </w:r>
          </w:p>
        </w:tc>
        <w:tc>
          <w:tcPr>
            <w:tcW w:w="836" w:type="dxa"/>
            <w:noWrap/>
            <w:hideMark/>
          </w:tcPr>
          <w:p w14:paraId="321FFDAF" w14:textId="2092EFFA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35.8%</w:t>
            </w:r>
          </w:p>
        </w:tc>
        <w:tc>
          <w:tcPr>
            <w:tcW w:w="681" w:type="dxa"/>
            <w:noWrap/>
            <w:hideMark/>
          </w:tcPr>
          <w:p w14:paraId="1054033C" w14:textId="7404CA7B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2.0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25B1B" w:rsidRPr="00325B1B" w14:paraId="45E4392D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413DA227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Minocycline</w:t>
            </w:r>
          </w:p>
        </w:tc>
        <w:tc>
          <w:tcPr>
            <w:tcW w:w="936" w:type="dxa"/>
            <w:noWrap/>
            <w:hideMark/>
          </w:tcPr>
          <w:p w14:paraId="74827C1F" w14:textId="76D8B9F4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18.7%</w:t>
            </w:r>
          </w:p>
        </w:tc>
        <w:tc>
          <w:tcPr>
            <w:tcW w:w="936" w:type="dxa"/>
            <w:noWrap/>
            <w:hideMark/>
          </w:tcPr>
          <w:p w14:paraId="4CE0ACD1" w14:textId="57C513D3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1" w:type="dxa"/>
          </w:tcPr>
          <w:p w14:paraId="68D8B16B" w14:textId="53DF8379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67.0%</w:t>
            </w:r>
          </w:p>
        </w:tc>
        <w:tc>
          <w:tcPr>
            <w:tcW w:w="851" w:type="dxa"/>
            <w:noWrap/>
            <w:hideMark/>
          </w:tcPr>
          <w:p w14:paraId="6252BBFE" w14:textId="4CEE30F3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36" w:type="dxa"/>
            <w:noWrap/>
            <w:hideMark/>
          </w:tcPr>
          <w:p w14:paraId="1B02F8F6" w14:textId="341044AF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8.0%</w:t>
            </w:r>
          </w:p>
        </w:tc>
        <w:tc>
          <w:tcPr>
            <w:tcW w:w="681" w:type="dxa"/>
            <w:noWrap/>
            <w:hideMark/>
          </w:tcPr>
          <w:p w14:paraId="5C15A83E" w14:textId="6F27B222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50.2%</w:t>
            </w:r>
          </w:p>
        </w:tc>
      </w:tr>
      <w:tr w:rsidR="00325B1B" w:rsidRPr="00325B1B" w14:paraId="365105E3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5F724757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Sulbactam</w:t>
            </w:r>
          </w:p>
        </w:tc>
        <w:tc>
          <w:tcPr>
            <w:tcW w:w="936" w:type="dxa"/>
            <w:noWrap/>
            <w:hideMark/>
          </w:tcPr>
          <w:p w14:paraId="3E27C632" w14:textId="7E41E84C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36" w:type="dxa"/>
            <w:noWrap/>
            <w:hideMark/>
          </w:tcPr>
          <w:p w14:paraId="16EB5418" w14:textId="24D990DB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.6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1" w:type="dxa"/>
          </w:tcPr>
          <w:p w14:paraId="1B6F3A5E" w14:textId="7BD0AA27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85.9%</w:t>
            </w:r>
          </w:p>
        </w:tc>
        <w:tc>
          <w:tcPr>
            <w:tcW w:w="851" w:type="dxa"/>
            <w:noWrap/>
            <w:hideMark/>
          </w:tcPr>
          <w:p w14:paraId="5D05CDB8" w14:textId="5C1B393A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20.9%</w:t>
            </w:r>
          </w:p>
        </w:tc>
        <w:tc>
          <w:tcPr>
            <w:tcW w:w="836" w:type="dxa"/>
            <w:noWrap/>
            <w:hideMark/>
          </w:tcPr>
          <w:p w14:paraId="42B2041B" w14:textId="3FC44EE6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5.4%</w:t>
            </w:r>
          </w:p>
        </w:tc>
        <w:tc>
          <w:tcPr>
            <w:tcW w:w="681" w:type="dxa"/>
            <w:noWrap/>
            <w:hideMark/>
          </w:tcPr>
          <w:p w14:paraId="425447BD" w14:textId="6913B255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62.5%</w:t>
            </w:r>
          </w:p>
        </w:tc>
      </w:tr>
      <w:tr w:rsidR="00325B1B" w:rsidRPr="00325B1B" w14:paraId="56B6AC24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5D5BA257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Quinolone</w:t>
            </w:r>
          </w:p>
        </w:tc>
        <w:tc>
          <w:tcPr>
            <w:tcW w:w="936" w:type="dxa"/>
            <w:noWrap/>
            <w:hideMark/>
          </w:tcPr>
          <w:p w14:paraId="1F6FCB62" w14:textId="1A5BF03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97.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36" w:type="dxa"/>
            <w:noWrap/>
            <w:hideMark/>
          </w:tcPr>
          <w:p w14:paraId="1EDA3809" w14:textId="541B262D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99.7%</w:t>
            </w:r>
          </w:p>
        </w:tc>
        <w:tc>
          <w:tcPr>
            <w:tcW w:w="751" w:type="dxa"/>
          </w:tcPr>
          <w:p w14:paraId="5DD923E8" w14:textId="7D1BFEE7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99.4%</w:t>
            </w:r>
          </w:p>
        </w:tc>
        <w:tc>
          <w:tcPr>
            <w:tcW w:w="851" w:type="dxa"/>
            <w:noWrap/>
            <w:hideMark/>
          </w:tcPr>
          <w:p w14:paraId="34A4650C" w14:textId="151EE8E4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36" w:type="dxa"/>
            <w:noWrap/>
            <w:hideMark/>
          </w:tcPr>
          <w:p w14:paraId="21C5448B" w14:textId="0C0F07AA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47.9%</w:t>
            </w:r>
          </w:p>
        </w:tc>
        <w:tc>
          <w:tcPr>
            <w:tcW w:w="681" w:type="dxa"/>
            <w:noWrap/>
            <w:hideMark/>
          </w:tcPr>
          <w:p w14:paraId="27E35167" w14:textId="6ABC516D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87.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7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25B1B" w:rsidRPr="00325B1B" w14:paraId="7A339E67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38F6C51C" w14:textId="65E89CED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Macrolide</w:t>
            </w:r>
          </w:p>
        </w:tc>
        <w:tc>
          <w:tcPr>
            <w:tcW w:w="936" w:type="dxa"/>
            <w:noWrap/>
            <w:hideMark/>
          </w:tcPr>
          <w:p w14:paraId="6DF48974" w14:textId="0FD8952A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36" w:type="dxa"/>
            <w:noWrap/>
            <w:hideMark/>
          </w:tcPr>
          <w:p w14:paraId="594A0F84" w14:textId="34ABE241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9.0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1" w:type="dxa"/>
          </w:tcPr>
          <w:p w14:paraId="27FFF99E" w14:textId="54736E07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64.8%</w:t>
            </w:r>
          </w:p>
        </w:tc>
        <w:tc>
          <w:tcPr>
            <w:tcW w:w="851" w:type="dxa"/>
            <w:noWrap/>
            <w:hideMark/>
          </w:tcPr>
          <w:p w14:paraId="094215D8" w14:textId="6E435425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36" w:type="dxa"/>
            <w:noWrap/>
            <w:hideMark/>
          </w:tcPr>
          <w:p w14:paraId="474CBF9B" w14:textId="6F2F3838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17.6%</w:t>
            </w:r>
          </w:p>
        </w:tc>
        <w:tc>
          <w:tcPr>
            <w:tcW w:w="681" w:type="dxa"/>
            <w:noWrap/>
            <w:hideMark/>
          </w:tcPr>
          <w:p w14:paraId="665F89BA" w14:textId="0E9D3F05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8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25B1B" w:rsidRPr="00325B1B" w14:paraId="453D63D5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2950BC99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Sulfonamide</w:t>
            </w:r>
          </w:p>
        </w:tc>
        <w:tc>
          <w:tcPr>
            <w:tcW w:w="936" w:type="dxa"/>
            <w:noWrap/>
            <w:hideMark/>
          </w:tcPr>
          <w:p w14:paraId="195FF1B5" w14:textId="23B83C3C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90.0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36" w:type="dxa"/>
            <w:noWrap/>
            <w:hideMark/>
          </w:tcPr>
          <w:p w14:paraId="10C8621B" w14:textId="6DEB8B35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79.3%</w:t>
            </w:r>
          </w:p>
        </w:tc>
        <w:tc>
          <w:tcPr>
            <w:tcW w:w="751" w:type="dxa"/>
          </w:tcPr>
          <w:p w14:paraId="09ADEA72" w14:textId="17C0DE8F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81.3%</w:t>
            </w:r>
          </w:p>
        </w:tc>
        <w:tc>
          <w:tcPr>
            <w:tcW w:w="851" w:type="dxa"/>
            <w:noWrap/>
            <w:hideMark/>
          </w:tcPr>
          <w:p w14:paraId="726865DF" w14:textId="2217E4B6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79.8%</w:t>
            </w:r>
          </w:p>
        </w:tc>
        <w:tc>
          <w:tcPr>
            <w:tcW w:w="836" w:type="dxa"/>
            <w:noWrap/>
            <w:hideMark/>
          </w:tcPr>
          <w:p w14:paraId="2A190177" w14:textId="7399867F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57.0%</w:t>
            </w:r>
          </w:p>
        </w:tc>
        <w:tc>
          <w:tcPr>
            <w:tcW w:w="681" w:type="dxa"/>
            <w:noWrap/>
            <w:hideMark/>
          </w:tcPr>
          <w:p w14:paraId="1C5A09F9" w14:textId="499947DE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75.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25B1B" w:rsidRPr="00325B1B" w14:paraId="7666E1B3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5F2BBC11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Fosfomycin</w:t>
            </w:r>
          </w:p>
        </w:tc>
        <w:tc>
          <w:tcPr>
            <w:tcW w:w="936" w:type="dxa"/>
            <w:noWrap/>
            <w:hideMark/>
          </w:tcPr>
          <w:p w14:paraId="2BDAC247" w14:textId="1866DA94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92.5%</w:t>
            </w:r>
          </w:p>
        </w:tc>
        <w:tc>
          <w:tcPr>
            <w:tcW w:w="936" w:type="dxa"/>
            <w:noWrap/>
            <w:hideMark/>
          </w:tcPr>
          <w:p w14:paraId="025BD911" w14:textId="6589D8C6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1" w:type="dxa"/>
          </w:tcPr>
          <w:p w14:paraId="7461711F" w14:textId="24D800E6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97.6%</w:t>
            </w:r>
          </w:p>
        </w:tc>
        <w:tc>
          <w:tcPr>
            <w:tcW w:w="851" w:type="dxa"/>
            <w:noWrap/>
            <w:hideMark/>
          </w:tcPr>
          <w:p w14:paraId="18A3084B" w14:textId="7007C019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97.4%</w:t>
            </w:r>
          </w:p>
        </w:tc>
        <w:tc>
          <w:tcPr>
            <w:tcW w:w="836" w:type="dxa"/>
            <w:noWrap/>
            <w:hideMark/>
          </w:tcPr>
          <w:p w14:paraId="4181D1AE" w14:textId="3091E759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81.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81" w:type="dxa"/>
            <w:noWrap/>
            <w:hideMark/>
          </w:tcPr>
          <w:p w14:paraId="2C55E60A" w14:textId="686506CA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94.1%</w:t>
            </w:r>
          </w:p>
        </w:tc>
      </w:tr>
      <w:tr w:rsidR="00325B1B" w:rsidRPr="00325B1B" w14:paraId="27713975" w14:textId="77777777" w:rsidTr="00325B1B">
        <w:trPr>
          <w:trHeight w:val="280"/>
        </w:trPr>
        <w:tc>
          <w:tcPr>
            <w:tcW w:w="2901" w:type="dxa"/>
            <w:noWrap/>
            <w:hideMark/>
          </w:tcPr>
          <w:p w14:paraId="63ED8896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Aminoglycoside</w:t>
            </w:r>
          </w:p>
        </w:tc>
        <w:tc>
          <w:tcPr>
            <w:tcW w:w="936" w:type="dxa"/>
            <w:noWrap/>
            <w:hideMark/>
          </w:tcPr>
          <w:p w14:paraId="2A9DC660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100.00%</w:t>
            </w:r>
          </w:p>
        </w:tc>
        <w:tc>
          <w:tcPr>
            <w:tcW w:w="936" w:type="dxa"/>
            <w:noWrap/>
            <w:hideMark/>
          </w:tcPr>
          <w:p w14:paraId="01D0093A" w14:textId="77777777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100.00%</w:t>
            </w:r>
          </w:p>
        </w:tc>
        <w:tc>
          <w:tcPr>
            <w:tcW w:w="751" w:type="dxa"/>
          </w:tcPr>
          <w:p w14:paraId="2BDAF4AC" w14:textId="063A4D06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100%</w:t>
            </w:r>
          </w:p>
        </w:tc>
        <w:tc>
          <w:tcPr>
            <w:tcW w:w="851" w:type="dxa"/>
            <w:noWrap/>
            <w:hideMark/>
          </w:tcPr>
          <w:p w14:paraId="24FE99F7" w14:textId="593D9DC8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100.00%</w:t>
            </w:r>
          </w:p>
        </w:tc>
        <w:tc>
          <w:tcPr>
            <w:tcW w:w="836" w:type="dxa"/>
            <w:noWrap/>
            <w:hideMark/>
          </w:tcPr>
          <w:p w14:paraId="56654C6F" w14:textId="6949DC28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81" w:type="dxa"/>
            <w:noWrap/>
            <w:hideMark/>
          </w:tcPr>
          <w:p w14:paraId="0732158B" w14:textId="518FEC4E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98.6%</w:t>
            </w:r>
          </w:p>
        </w:tc>
      </w:tr>
      <w:tr w:rsidR="00325B1B" w:rsidRPr="00325B1B" w14:paraId="6D4F5833" w14:textId="77777777" w:rsidTr="00325B1B">
        <w:trPr>
          <w:trHeight w:val="280"/>
        </w:trPr>
        <w:tc>
          <w:tcPr>
            <w:tcW w:w="2901" w:type="dxa"/>
            <w:noWrap/>
          </w:tcPr>
          <w:p w14:paraId="4B6F1419" w14:textId="49BA4EE4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num ARGs</w:t>
            </w:r>
          </w:p>
        </w:tc>
        <w:tc>
          <w:tcPr>
            <w:tcW w:w="936" w:type="dxa"/>
            <w:noWrap/>
          </w:tcPr>
          <w:p w14:paraId="7F62ED54" w14:textId="11297708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936" w:type="dxa"/>
            <w:noWrap/>
          </w:tcPr>
          <w:p w14:paraId="11379F16" w14:textId="692AFAD5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17.1</w:t>
            </w:r>
          </w:p>
        </w:tc>
        <w:tc>
          <w:tcPr>
            <w:tcW w:w="751" w:type="dxa"/>
          </w:tcPr>
          <w:p w14:paraId="53E3A1DA" w14:textId="6F21764E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16.9</w:t>
            </w:r>
          </w:p>
        </w:tc>
        <w:tc>
          <w:tcPr>
            <w:tcW w:w="851" w:type="dxa"/>
            <w:noWrap/>
          </w:tcPr>
          <w:p w14:paraId="1DDED44E" w14:textId="09E93D5C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14.6</w:t>
            </w:r>
          </w:p>
        </w:tc>
        <w:tc>
          <w:tcPr>
            <w:tcW w:w="836" w:type="dxa"/>
            <w:noWrap/>
          </w:tcPr>
          <w:p w14:paraId="0883687D" w14:textId="44481F62" w:rsidR="00325B1B" w:rsidRPr="00325B1B" w:rsidRDefault="00325B1B" w:rsidP="00B94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9.1</w:t>
            </w:r>
          </w:p>
        </w:tc>
        <w:tc>
          <w:tcPr>
            <w:tcW w:w="681" w:type="dxa"/>
            <w:noWrap/>
          </w:tcPr>
          <w:p w14:paraId="344C4712" w14:textId="649AEF22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15.1</w:t>
            </w:r>
          </w:p>
        </w:tc>
      </w:tr>
      <w:tr w:rsidR="00325B1B" w:rsidRPr="00325B1B" w14:paraId="14453C5A" w14:textId="77777777" w:rsidTr="00325B1B">
        <w:trPr>
          <w:trHeight w:val="280"/>
        </w:trPr>
        <w:tc>
          <w:tcPr>
            <w:tcW w:w="2901" w:type="dxa"/>
            <w:noWrap/>
          </w:tcPr>
          <w:p w14:paraId="6A7562CB" w14:textId="5E28732E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num AMR types</w:t>
            </w:r>
          </w:p>
        </w:tc>
        <w:tc>
          <w:tcPr>
            <w:tcW w:w="936" w:type="dxa"/>
            <w:noWrap/>
          </w:tcPr>
          <w:p w14:paraId="345C080C" w14:textId="73620D45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6.5</w:t>
            </w:r>
          </w:p>
        </w:tc>
        <w:tc>
          <w:tcPr>
            <w:tcW w:w="936" w:type="dxa"/>
            <w:noWrap/>
          </w:tcPr>
          <w:p w14:paraId="49AD8954" w14:textId="0AE4B500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6.5</w:t>
            </w:r>
          </w:p>
        </w:tc>
        <w:tc>
          <w:tcPr>
            <w:tcW w:w="751" w:type="dxa"/>
          </w:tcPr>
          <w:p w14:paraId="46CC465D" w14:textId="38492CE4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6.5</w:t>
            </w:r>
          </w:p>
        </w:tc>
        <w:tc>
          <w:tcPr>
            <w:tcW w:w="851" w:type="dxa"/>
            <w:noWrap/>
          </w:tcPr>
          <w:p w14:paraId="217A349C" w14:textId="5EC50135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6.1</w:t>
            </w:r>
          </w:p>
        </w:tc>
        <w:tc>
          <w:tcPr>
            <w:tcW w:w="836" w:type="dxa"/>
            <w:noWrap/>
          </w:tcPr>
          <w:p w14:paraId="6840F706" w14:textId="498374DE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4.4</w:t>
            </w:r>
          </w:p>
        </w:tc>
        <w:tc>
          <w:tcPr>
            <w:tcW w:w="681" w:type="dxa"/>
            <w:noWrap/>
          </w:tcPr>
          <w:p w14:paraId="1F517D6B" w14:textId="54F6AA8E" w:rsidR="00325B1B" w:rsidRPr="00325B1B" w:rsidRDefault="00325B1B" w:rsidP="00B94A6E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325B1B">
              <w:rPr>
                <w:rFonts w:ascii="Times New Roman" w:hAnsi="Times New Roman" w:cs="Times New Roman" w:hint="eastAsia"/>
                <w:sz w:val="16"/>
                <w:szCs w:val="16"/>
              </w:rPr>
              <w:t>6.1</w:t>
            </w:r>
          </w:p>
        </w:tc>
      </w:tr>
    </w:tbl>
    <w:p w14:paraId="1E614D2C" w14:textId="77777777" w:rsidR="00B94A6E" w:rsidRPr="00325B1B" w:rsidRDefault="00B94A6E">
      <w:pPr>
        <w:rPr>
          <w:rFonts w:ascii="Times New Roman" w:hAnsi="Times New Roman" w:cs="Times New Roman"/>
          <w:sz w:val="20"/>
          <w:szCs w:val="21"/>
        </w:rPr>
      </w:pPr>
    </w:p>
    <w:sectPr w:rsidR="00B94A6E" w:rsidRPr="00325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4079" w14:textId="77777777" w:rsidR="00E42EC1" w:rsidRDefault="00E42EC1" w:rsidP="00B94A6E">
      <w:r>
        <w:separator/>
      </w:r>
    </w:p>
  </w:endnote>
  <w:endnote w:type="continuationSeparator" w:id="0">
    <w:p w14:paraId="1C810472" w14:textId="77777777" w:rsidR="00E42EC1" w:rsidRDefault="00E42EC1" w:rsidP="00B9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9210" w14:textId="77777777" w:rsidR="00E42EC1" w:rsidRDefault="00E42EC1" w:rsidP="00B94A6E">
      <w:r>
        <w:separator/>
      </w:r>
    </w:p>
  </w:footnote>
  <w:footnote w:type="continuationSeparator" w:id="0">
    <w:p w14:paraId="369E49A0" w14:textId="77777777" w:rsidR="00E42EC1" w:rsidRDefault="00E42EC1" w:rsidP="00B9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xNDYwMzIwMjM2NDVU0lEKTi0uzszPAykwqgUAjIjouiwAAAA="/>
  </w:docVars>
  <w:rsids>
    <w:rsidRoot w:val="005418DF"/>
    <w:rsid w:val="00036362"/>
    <w:rsid w:val="0004445B"/>
    <w:rsid w:val="00263D1A"/>
    <w:rsid w:val="002E0CED"/>
    <w:rsid w:val="00325B1B"/>
    <w:rsid w:val="003B11E4"/>
    <w:rsid w:val="003B56E3"/>
    <w:rsid w:val="005418DF"/>
    <w:rsid w:val="00734391"/>
    <w:rsid w:val="00771CE2"/>
    <w:rsid w:val="00862E96"/>
    <w:rsid w:val="00B11D90"/>
    <w:rsid w:val="00B94A6E"/>
    <w:rsid w:val="00BF2892"/>
    <w:rsid w:val="00D333D3"/>
    <w:rsid w:val="00E42EC1"/>
    <w:rsid w:val="00F2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893EA"/>
  <w15:chartTrackingRefBased/>
  <w15:docId w15:val="{EA80B783-D366-46AE-B9E7-E5C234D2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A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A6E"/>
    <w:rPr>
      <w:sz w:val="18"/>
      <w:szCs w:val="18"/>
    </w:rPr>
  </w:style>
  <w:style w:type="table" w:styleId="a7">
    <w:name w:val="Table Grid"/>
    <w:basedOn w:val="a1"/>
    <w:uiPriority w:val="39"/>
    <w:rsid w:val="00B9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李 晟恺</cp:lastModifiedBy>
  <cp:revision>10</cp:revision>
  <dcterms:created xsi:type="dcterms:W3CDTF">2024-01-11T02:17:00Z</dcterms:created>
  <dcterms:modified xsi:type="dcterms:W3CDTF">2024-04-01T18:59:00Z</dcterms:modified>
</cp:coreProperties>
</file>