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641FA1" w14:textId="77777777" w:rsidR="007D2010" w:rsidRDefault="007D2010" w:rsidP="007D2010">
      <w:pPr>
        <w:jc w:val="center"/>
        <w:rPr>
          <w:b/>
          <w:bCs/>
          <w:sz w:val="28"/>
          <w:szCs w:val="28"/>
        </w:rPr>
      </w:pPr>
      <w:bookmarkStart w:id="0" w:name="OLE_LINK1"/>
      <w:r w:rsidRPr="00312EAA">
        <w:rPr>
          <w:b/>
          <w:bCs/>
          <w:sz w:val="28"/>
          <w:szCs w:val="28"/>
        </w:rPr>
        <w:t>Beneficial redox activity of halide solid electrolytes empowering high-performance anodes for all-solid-state batteries</w:t>
      </w:r>
      <w:bookmarkEnd w:id="0"/>
    </w:p>
    <w:p w14:paraId="1E7B73A0" w14:textId="44997690" w:rsidR="00440465" w:rsidRDefault="00440465" w:rsidP="00440465">
      <w:pPr>
        <w:jc w:val="center"/>
        <w:rPr>
          <w:sz w:val="24"/>
          <w:szCs w:val="24"/>
        </w:rPr>
      </w:pPr>
      <w:r>
        <w:rPr>
          <w:sz w:val="24"/>
          <w:szCs w:val="24"/>
        </w:rPr>
        <w:t xml:space="preserve">Zhu Cheng, Wenxuan Zhao, Qidi Wang, Chenglong Zhao, </w:t>
      </w:r>
      <w:r w:rsidR="0076464F">
        <w:rPr>
          <w:sz w:val="24"/>
          <w:szCs w:val="24"/>
        </w:rPr>
        <w:t>Anastasia</w:t>
      </w:r>
      <w:r w:rsidR="009540E5">
        <w:rPr>
          <w:sz w:val="24"/>
          <w:szCs w:val="24"/>
        </w:rPr>
        <w:t xml:space="preserve"> K.</w:t>
      </w:r>
      <w:r w:rsidR="0076464F">
        <w:rPr>
          <w:sz w:val="24"/>
          <w:szCs w:val="24"/>
        </w:rPr>
        <w:t xml:space="preserve"> Lavrinenko, Alexandros Vasileiadis, </w:t>
      </w:r>
      <w:r>
        <w:rPr>
          <w:sz w:val="24"/>
          <w:szCs w:val="24"/>
        </w:rPr>
        <w:t>Victor Landgraf, Lars Bannenberg, Swapna Ganapathy and Marnix Wagemaker*</w:t>
      </w:r>
    </w:p>
    <w:p w14:paraId="010F7940" w14:textId="77777777" w:rsidR="00440465" w:rsidRDefault="00440465" w:rsidP="00440465">
      <w:pPr>
        <w:jc w:val="center"/>
        <w:rPr>
          <w:sz w:val="24"/>
          <w:szCs w:val="24"/>
        </w:rPr>
      </w:pPr>
      <w:r>
        <w:rPr>
          <w:sz w:val="24"/>
          <w:szCs w:val="24"/>
        </w:rPr>
        <w:t>Section Storage of Electrochemical Energy, Radiation Science and Technology, Faculty of Applied Sciences, Delft University of Technology, Delft, The Netherlands</w:t>
      </w:r>
    </w:p>
    <w:p w14:paraId="2254BF1D" w14:textId="1F0317C3" w:rsidR="002D37CC" w:rsidRDefault="002D37CC">
      <w:pPr>
        <w:rPr>
          <w:b/>
          <w:bCs/>
          <w:sz w:val="28"/>
          <w:szCs w:val="28"/>
        </w:rPr>
      </w:pPr>
      <w:r>
        <w:rPr>
          <w:b/>
          <w:bCs/>
          <w:sz w:val="28"/>
          <w:szCs w:val="28"/>
        </w:rPr>
        <w:br w:type="page"/>
      </w:r>
    </w:p>
    <w:p w14:paraId="2EEC7D14" w14:textId="77777777" w:rsidR="00EE5B07" w:rsidRDefault="00CC26F2">
      <w:pPr>
        <w:rPr>
          <w:b/>
          <w:bCs/>
        </w:rPr>
      </w:pPr>
      <w:r w:rsidRPr="007E34BC">
        <w:rPr>
          <w:b/>
          <w:bCs/>
        </w:rPr>
        <w:lastRenderedPageBreak/>
        <w:t xml:space="preserve">Supplementary </w:t>
      </w:r>
      <w:r>
        <w:rPr>
          <w:b/>
          <w:bCs/>
        </w:rPr>
        <w:t>Note</w:t>
      </w:r>
      <w:r w:rsidRPr="007E34BC">
        <w:rPr>
          <w:b/>
          <w:bCs/>
        </w:rPr>
        <w:t xml:space="preserve"> </w:t>
      </w:r>
      <w:r>
        <w:rPr>
          <w:b/>
          <w:bCs/>
        </w:rPr>
        <w:t>1</w:t>
      </w:r>
    </w:p>
    <w:p w14:paraId="48FE6C10" w14:textId="13CEDBB9" w:rsidR="00EA44BA" w:rsidRDefault="00EA44BA" w:rsidP="00EA44BA">
      <w:pPr>
        <w:jc w:val="both"/>
      </w:pPr>
      <w:r w:rsidRPr="00494790">
        <w:t>The calculated dynamic region ranges between 0.6 and -0.14 V, showing a slight underestimation of the voltage. This underestimation is anticipated primarily due to the conditions of the geometry optimization</w:t>
      </w:r>
      <w:r>
        <w:t xml:space="preserve"> (performed at 0 K) for the construction of the convex hull</w:t>
      </w:r>
      <w:r w:rsidRPr="00494790">
        <w:t xml:space="preserve">. </w:t>
      </w:r>
      <w:proofErr w:type="spellStart"/>
      <w:r>
        <w:t>Lithiated</w:t>
      </w:r>
      <w:proofErr w:type="spellEnd"/>
      <w:r>
        <w:t>/</w:t>
      </w:r>
      <w:proofErr w:type="spellStart"/>
      <w:r>
        <w:t>delithiated</w:t>
      </w:r>
      <w:proofErr w:type="spellEnd"/>
      <w:r w:rsidRPr="00494790">
        <w:t xml:space="preserve"> configurations </w:t>
      </w:r>
      <w:r>
        <w:t>are</w:t>
      </w:r>
      <w:r w:rsidRPr="00494790">
        <w:t xml:space="preserve"> inherently further from equilibrium compared to </w:t>
      </w:r>
      <w:r>
        <w:t>Li</w:t>
      </w:r>
      <w:r>
        <w:rPr>
          <w:vertAlign w:val="subscript"/>
        </w:rPr>
        <w:t>3</w:t>
      </w:r>
      <w:r>
        <w:t>YCl</w:t>
      </w:r>
      <w:r w:rsidRPr="00482221">
        <w:rPr>
          <w:vertAlign w:val="subscript"/>
        </w:rPr>
        <w:t>3</w:t>
      </w:r>
      <w:r>
        <w:t>Br</w:t>
      </w:r>
      <w:r w:rsidRPr="00482221">
        <w:rPr>
          <w:vertAlign w:val="subscript"/>
        </w:rPr>
        <w:t>3</w:t>
      </w:r>
      <w:r w:rsidRPr="00494790">
        <w:t>. Consequently, they are more prone to being trapped in metastable states. These states typically have higher energies, leading to increased energy difference</w:t>
      </w:r>
      <w:r>
        <w:t>s</w:t>
      </w:r>
      <w:r w:rsidRPr="00494790">
        <w:t xml:space="preserve"> and, therefore, causing a downward shift in the </w:t>
      </w:r>
      <w:r>
        <w:t>c</w:t>
      </w:r>
      <w:r w:rsidRPr="00494790">
        <w:t>alculated voltage region.</w:t>
      </w:r>
      <w:r>
        <w:t xml:space="preserve"> Further, the selected DFT framework generally underpredicts the voltage</w:t>
      </w:r>
      <w:r>
        <w:fldChar w:fldCharType="begin"/>
      </w:r>
      <w:r w:rsidR="00E15845">
        <w:instrText xml:space="preserve"> ADDIN ZOTERO_ITEM CSL_CITATION {"citationID":"BCJSUDY4","properties":{"formattedCitation":"\\super 1\\nosupersub{}","plainCitation":"1","noteIndex":0},"citationItems":[{"id":5134,"uris":["http://zotero.org/users/8815752/items/XENQ5T8L"],"itemData":{"id":5134,"type":"article-journal","abstract":"Transition-metal (TM) oxides play an increasingly important role in technology today, including applications such as catalysis, solar energy harvesting, and energy storage. In many of these applications, the details of their electronic structure near the Fermi level are critically important for their properties. We propose a first-principles–based computational methodology for the accurate prediction of oxygen charge transfer in TM oxides and lithium TM (Li-TM) oxides. To obtain accurate electronic structures, the Heyd-Scuseria-Ernzerhof (HSE06) hybrid functional is adopted, and the amount of exact Hartree-Fock exchange (mixing parameter) is adjusted to reproduce reference band gaps. We show that the HSE06 functional with optimal mixing parameter yields not only improved electronic densities of states, but also better energetics (Li-intercalation voltages) for LiCoO2 and LiNiO2 as compared to the generalized gradient approximation (GGA), Hubbard U corrected GGA (GGA+U), and standard HSE06. We find that the optimal mixing parameters for TM oxides are system specific and correlate with the covalency (ionicity) of the TM species. The strong covalent (ionic) nature of TM-O bonding leads to lower (higher) optimal mixing parameters. We find that optimized HSE06 functionals predict stronger hybridization of the Co3d and O2p orbitals as compared to GGA, resulting in a greater contribution from oxygen states to charge compensation upon delithiation in LiCoO2. We also find that the band gaps of Li-TM oxides increase linearly with the mixing parameter, enabling the straightforward determination of optimal mixing parameters based on GGA (α=0.0) and HSE06 (α=0.25) calculations. Our results also show that G0W0@GGA+U band gaps of TM oxides (MO,M=Mn,Co,Ni) and LiCoO2 agree well with experimental references, suggesting that G0W0 calculations can be used as a reference for the calibration of the mixing parameter in cases when no experimental band gap has been reported.","container-title":"Physical Review B","DOI":"10.1103/PhysRevB.92.115118","issue":"11","journalAbbreviation":"Phys. Rev. B","note":"publisher: American Physical Society","page":"115118","source":"APS","title":"Calibrating transition-metal energy levels and oxygen bands in first-principles calculations: Accurate prediction of redox potentials and charge transfer in lithium transition-metal oxides","title-short":"Calibrating transition-metal energy levels and oxygen bands in first-principles calculations","volume":"92","author":[{"family":"Seo","given":"Dong-Hwa"},{"family":"Urban","given":"Alexander"},{"family":"Ceder","given":"Gerbrand"}],"issued":{"date-parts":[["2015",9,8]]}}}],"schema":"https://github.com/citation-style-language/schema/raw/master/csl-citation.json"} </w:instrText>
      </w:r>
      <w:r>
        <w:fldChar w:fldCharType="separate"/>
      </w:r>
      <w:r w:rsidR="00E15845" w:rsidRPr="00E15845">
        <w:rPr>
          <w:rFonts w:ascii="Calibri" w:hAnsi="Calibri" w:cs="Calibri"/>
          <w:kern w:val="0"/>
          <w:szCs w:val="24"/>
          <w:vertAlign w:val="superscript"/>
        </w:rPr>
        <w:t>1</w:t>
      </w:r>
      <w:r>
        <w:fldChar w:fldCharType="end"/>
      </w:r>
      <w:r>
        <w:t>.</w:t>
      </w:r>
    </w:p>
    <w:p w14:paraId="741267AA" w14:textId="2CC139A4" w:rsidR="00603337" w:rsidRDefault="00603337" w:rsidP="00EE5B07">
      <w:pPr>
        <w:jc w:val="both"/>
        <w:rPr>
          <w:b/>
          <w:bCs/>
        </w:rPr>
      </w:pPr>
      <w:r w:rsidRPr="00603337">
        <w:rPr>
          <w:b/>
          <w:bCs/>
        </w:rPr>
        <w:t>Supplementary Note 2</w:t>
      </w:r>
    </w:p>
    <w:p w14:paraId="5459FED1" w14:textId="35BDFAFE" w:rsidR="00EA44BA" w:rsidRDefault="00EA44BA" w:rsidP="00EA44BA">
      <w:pPr>
        <w:jc w:val="both"/>
      </w:pPr>
      <w:r>
        <w:t>Challenging the simulation results and the behavior of the stable region (Li</w:t>
      </w:r>
      <w:r>
        <w:rPr>
          <w:vertAlign w:val="subscript"/>
        </w:rPr>
        <w:t>3</w:t>
      </w:r>
      <w:r>
        <w:t>YCl</w:t>
      </w:r>
      <w:r w:rsidRPr="00482221">
        <w:rPr>
          <w:vertAlign w:val="subscript"/>
        </w:rPr>
        <w:t>3</w:t>
      </w:r>
      <w:r>
        <w:t>Br</w:t>
      </w:r>
      <w:r w:rsidRPr="00482221">
        <w:rPr>
          <w:vertAlign w:val="subscript"/>
        </w:rPr>
        <w:t>3</w:t>
      </w:r>
      <w:r>
        <w:t xml:space="preserve"> to Li</w:t>
      </w:r>
      <w:r>
        <w:rPr>
          <w:vertAlign w:val="subscript"/>
        </w:rPr>
        <w:t>4</w:t>
      </w:r>
      <w:r>
        <w:t>YCl</w:t>
      </w:r>
      <w:r w:rsidRPr="00482221">
        <w:rPr>
          <w:vertAlign w:val="subscript"/>
        </w:rPr>
        <w:t>3</w:t>
      </w:r>
      <w:r>
        <w:t>Br</w:t>
      </w:r>
      <w:r w:rsidRPr="00482221">
        <w:rPr>
          <w:vertAlign w:val="subscript"/>
        </w:rPr>
        <w:t>3</w:t>
      </w:r>
      <w:r>
        <w:t xml:space="preserve">), one can argue that decomposition might occur outside the given 100 ps simulation window. However, we can </w:t>
      </w:r>
      <w:r w:rsidRPr="00696D0B">
        <w:t>contextualize these findings</w:t>
      </w:r>
      <w:r>
        <w:t xml:space="preserve"> by comparing</w:t>
      </w:r>
      <w:r w:rsidRPr="00696D0B">
        <w:t xml:space="preserve"> them with the behavior of argyrodites, as </w:t>
      </w:r>
      <w:r>
        <w:t>simulated</w:t>
      </w:r>
      <w:r w:rsidRPr="00696D0B">
        <w:t xml:space="preserve"> under </w:t>
      </w:r>
      <w:r>
        <w:t>the same</w:t>
      </w:r>
      <w:r w:rsidRPr="00696D0B">
        <w:t xml:space="preserve"> temperature and time conditions</w:t>
      </w:r>
      <w:r>
        <w:t xml:space="preserve"> in previous work</w:t>
      </w:r>
      <w:r>
        <w:fldChar w:fldCharType="begin"/>
      </w:r>
      <w:r w:rsidR="00E15845">
        <w:instrText xml:space="preserve"> ADDIN ZOTERO_ITEM CSL_CITATION {"citationID":"GghyClDW","properties":{"formattedCitation":"\\super 2\\nosupersub{}","plainCitation":"2","noteIndex":0},"citationItems":[{"id":79,"uris":["http://zotero.org/users/8815752/items/AUD3GWQ5"],"itemData":{"id":79,"type":"article-journal","container-title":"Nature Materials","DOI":"10.1038/s41563-019-0576-0","ISSN":"1476-1122, 1476-4660","issue":"4","journalAbbreviation":"Nat. Mater.","language":"en","license":"43.841","page":"428-435","source":"DOI.org (Crossref)","title":"Clarifying the relationship between redox activity and electrochemical stability in solid electrolytes","volume":"19","author":[{"family":"Schwietert","given":"Tammo K."},{"family":"Arszelewska","given":"Violetta A."},{"family":"Wang","given":"Chao"},{"family":"Yu","given":"Chuang"},{"family":"Vasileiadis","given":"Alexandros"},{"family":"Klerk","given":"Niek J. J.","non-dropping-particle":"de"},{"family":"Hageman","given":"Jart"},{"family":"Hupfer","given":"Thomas"},{"family":"Kerkamm","given":"Ingo"},{"family":"Xu","given":"Yaolin"},{"family":"Maas","given":"Eveline","non-dropping-particle":"van der"},{"family":"Kelder","given":"Erik M."},{"family":"Ganapathy","given":"Swapna"},{"family":"Wagemaker","given":"Marnix"}],"issued":{"date-parts":[["2020",4]]}}}],"schema":"https://github.com/citation-style-language/schema/raw/master/csl-citation.json"} </w:instrText>
      </w:r>
      <w:r>
        <w:fldChar w:fldCharType="separate"/>
      </w:r>
      <w:r w:rsidR="00E15845" w:rsidRPr="00E15845">
        <w:rPr>
          <w:rFonts w:ascii="Calibri" w:hAnsi="Calibri" w:cs="Calibri"/>
          <w:kern w:val="0"/>
          <w:szCs w:val="24"/>
          <w:vertAlign w:val="superscript"/>
        </w:rPr>
        <w:t>2</w:t>
      </w:r>
      <w:r>
        <w:fldChar w:fldCharType="end"/>
      </w:r>
      <w:r w:rsidRPr="00696D0B">
        <w:t xml:space="preserve">. Notably, </w:t>
      </w:r>
      <w:proofErr w:type="spellStart"/>
      <w:r>
        <w:t>lithiated</w:t>
      </w:r>
      <w:proofErr w:type="spellEnd"/>
      <w:r>
        <w:t xml:space="preserve"> </w:t>
      </w:r>
      <w:r w:rsidRPr="00696D0B">
        <w:t>argyrodites exhibit decomposition within a few picoseconds, akin to what is observed for the Li</w:t>
      </w:r>
      <w:r w:rsidRPr="000A40A2">
        <w:rPr>
          <w:vertAlign w:val="subscript"/>
        </w:rPr>
        <w:t>6.5</w:t>
      </w:r>
      <w:r w:rsidRPr="00696D0B">
        <w:t>Y</w:t>
      </w:r>
      <w:r>
        <w:t>Cl</w:t>
      </w:r>
      <w:r w:rsidRPr="00482221">
        <w:rPr>
          <w:vertAlign w:val="subscript"/>
        </w:rPr>
        <w:t>3</w:t>
      </w:r>
      <w:r>
        <w:t>Br</w:t>
      </w:r>
      <w:r w:rsidRPr="00482221">
        <w:rPr>
          <w:vertAlign w:val="subscript"/>
        </w:rPr>
        <w:t>3</w:t>
      </w:r>
      <w:r w:rsidRPr="00696D0B">
        <w:t xml:space="preserve"> phase. This comparison highlights a distinct stability </w:t>
      </w:r>
      <w:r>
        <w:t>behavior</w:t>
      </w:r>
      <w:r w:rsidRPr="00696D0B">
        <w:t xml:space="preserve"> in the </w:t>
      </w:r>
      <w:r>
        <w:t>Li</w:t>
      </w:r>
      <w:r>
        <w:rPr>
          <w:vertAlign w:val="subscript"/>
        </w:rPr>
        <w:t>3</w:t>
      </w:r>
      <w:r>
        <w:t>YCl</w:t>
      </w:r>
      <w:r w:rsidRPr="00482221">
        <w:rPr>
          <w:vertAlign w:val="subscript"/>
        </w:rPr>
        <w:t>3</w:t>
      </w:r>
      <w:r>
        <w:t>Br</w:t>
      </w:r>
      <w:r w:rsidRPr="00482221">
        <w:rPr>
          <w:vertAlign w:val="subscript"/>
        </w:rPr>
        <w:t>3</w:t>
      </w:r>
      <w:r>
        <w:t xml:space="preserve"> to Li</w:t>
      </w:r>
      <w:r>
        <w:rPr>
          <w:vertAlign w:val="subscript"/>
        </w:rPr>
        <w:t>4</w:t>
      </w:r>
      <w:r>
        <w:t>YCl</w:t>
      </w:r>
      <w:r w:rsidRPr="00482221">
        <w:rPr>
          <w:vertAlign w:val="subscript"/>
        </w:rPr>
        <w:t>3</w:t>
      </w:r>
      <w:r>
        <w:t>Br</w:t>
      </w:r>
      <w:r w:rsidRPr="00482221">
        <w:rPr>
          <w:vertAlign w:val="subscript"/>
        </w:rPr>
        <w:t>3</w:t>
      </w:r>
      <w:r>
        <w:rPr>
          <w:vertAlign w:val="subscript"/>
        </w:rPr>
        <w:t xml:space="preserve"> </w:t>
      </w:r>
      <w:r w:rsidRPr="00696D0B">
        <w:t>range</w:t>
      </w:r>
      <w:r>
        <w:t xml:space="preserve">. </w:t>
      </w:r>
    </w:p>
    <w:p w14:paraId="10215008" w14:textId="72038407" w:rsidR="00EA44BA" w:rsidRPr="00EA44BA" w:rsidRDefault="00EA44BA" w:rsidP="00556D36">
      <w:pPr>
        <w:jc w:val="both"/>
        <w:rPr>
          <w:b/>
          <w:bCs/>
        </w:rPr>
      </w:pPr>
      <w:r w:rsidRPr="00EA44BA">
        <w:rPr>
          <w:b/>
          <w:bCs/>
        </w:rPr>
        <w:t xml:space="preserve">Supplementary Note </w:t>
      </w:r>
      <w:r>
        <w:rPr>
          <w:b/>
          <w:bCs/>
        </w:rPr>
        <w:t>3</w:t>
      </w:r>
    </w:p>
    <w:p w14:paraId="4869DB7D" w14:textId="2D9AFC82" w:rsidR="00EA44BA" w:rsidRDefault="00EA44BA" w:rsidP="00EA44BA">
      <w:pPr>
        <w:jc w:val="both"/>
      </w:pPr>
      <w:r>
        <w:t>The entropic contributions to the convex hull might expand slightly the solid solution range.</w:t>
      </w:r>
      <w:r>
        <w:rPr>
          <w:vertAlign w:val="superscript"/>
        </w:rPr>
        <w:t xml:space="preserve"> </w:t>
      </w:r>
      <w:r>
        <w:t>The convex hull, including only enthalpy contributions, quantifies the mixing energy penalty opposing Li to be homogeneous in the structure. The inclusion of entropy, which promotes mixing, drags down points near the convex line, stabilizing them. In that regard, we also conducted MD simulations to concentrations that fall near but not on top of the convex (Li</w:t>
      </w:r>
      <w:r>
        <w:rPr>
          <w:vertAlign w:val="subscript"/>
        </w:rPr>
        <w:t>4.4</w:t>
      </w:r>
      <w:r>
        <w:t>YCl</w:t>
      </w:r>
      <w:r w:rsidRPr="00482221">
        <w:rPr>
          <w:vertAlign w:val="subscript"/>
        </w:rPr>
        <w:t>3</w:t>
      </w:r>
      <w:r>
        <w:t>Br</w:t>
      </w:r>
      <w:r w:rsidRPr="00482221">
        <w:rPr>
          <w:vertAlign w:val="subscript"/>
        </w:rPr>
        <w:t>3</w:t>
      </w:r>
      <w:r>
        <w:t>). Our findings suggest that slight decomposition occurs already in the</w:t>
      </w:r>
      <w:r w:rsidRPr="00696D0B">
        <w:t xml:space="preserve"> </w:t>
      </w:r>
      <w:r>
        <w:t>Li</w:t>
      </w:r>
      <w:r>
        <w:rPr>
          <w:vertAlign w:val="subscript"/>
        </w:rPr>
        <w:t>4.4</w:t>
      </w:r>
      <w:r>
        <w:t>YCl</w:t>
      </w:r>
      <w:r w:rsidRPr="00482221">
        <w:rPr>
          <w:vertAlign w:val="subscript"/>
        </w:rPr>
        <w:t>3</w:t>
      </w:r>
      <w:r>
        <w:t>Br</w:t>
      </w:r>
      <w:r w:rsidRPr="00482221">
        <w:rPr>
          <w:vertAlign w:val="subscript"/>
        </w:rPr>
        <w:t>3</w:t>
      </w:r>
      <w:r>
        <w:t xml:space="preserve"> phase, where some octahedra bonds break and Y </w:t>
      </w:r>
      <w:proofErr w:type="spellStart"/>
      <w:r>
        <w:t>polyhedra</w:t>
      </w:r>
      <w:proofErr w:type="spellEnd"/>
      <w:r>
        <w:t xml:space="preserve"> cluster to a greater extent. However, the </w:t>
      </w:r>
      <w:proofErr w:type="spellStart"/>
      <w:r>
        <w:t>polyhedra</w:t>
      </w:r>
      <w:proofErr w:type="spellEnd"/>
      <w:r>
        <w:t xml:space="preserve"> are not destroyed, and we still obtain a layered structure that is probably capable of continuing to function properly (</w:t>
      </w:r>
      <w:r w:rsidRPr="002C2256">
        <w:t>Supplementary Fig. 8</w:t>
      </w:r>
      <w:r>
        <w:t>). Lastly, we show the volume evolution for the stable points of the convex hull (</w:t>
      </w:r>
      <w:r w:rsidRPr="002C2256">
        <w:t>Supplementary Fig. 9</w:t>
      </w:r>
      <w:r>
        <w:t>). We observe a slight increase in the volume with Li insertion within the solid solution region, in line with experiments (Fig. 1g), and a sudden jump to significantly higher volumes for phases that fall outside the solid solution range.</w:t>
      </w:r>
    </w:p>
    <w:p w14:paraId="64CBDBCC" w14:textId="4FD8614A" w:rsidR="00BD11F8" w:rsidRPr="005518E3" w:rsidRDefault="002D37CC" w:rsidP="005518E3">
      <w:pPr>
        <w:rPr>
          <w:b/>
          <w:bCs/>
        </w:rPr>
      </w:pPr>
      <w:r w:rsidRPr="007E34BC">
        <w:rPr>
          <w:b/>
          <w:bCs/>
        </w:rPr>
        <w:t xml:space="preserve">Supplementary </w:t>
      </w:r>
      <w:r w:rsidR="004C12F2">
        <w:rPr>
          <w:b/>
          <w:bCs/>
        </w:rPr>
        <w:t>Note</w:t>
      </w:r>
      <w:r w:rsidRPr="007E34BC">
        <w:rPr>
          <w:b/>
          <w:bCs/>
        </w:rPr>
        <w:t xml:space="preserve"> </w:t>
      </w:r>
      <w:r w:rsidR="005518E3">
        <w:rPr>
          <w:b/>
          <w:bCs/>
        </w:rPr>
        <w:t>4</w:t>
      </w:r>
    </w:p>
    <w:p w14:paraId="732AB0E1" w14:textId="2F2EC270" w:rsidR="00BD11F8" w:rsidRPr="00BD11F8" w:rsidRDefault="00BD11F8" w:rsidP="004A76CE">
      <w:pPr>
        <w:jc w:val="both"/>
        <w:rPr>
          <w:rFonts w:eastAsia="SimSun" w:cstheme="minorHAnsi"/>
          <w:bCs/>
          <w:kern w:val="0"/>
          <w:lang w:val="en-GB"/>
        </w:rPr>
      </w:pPr>
      <w:r w:rsidRPr="00BD11F8">
        <w:rPr>
          <w:rFonts w:eastAsia="SimSun" w:cstheme="minorHAnsi"/>
          <w:bCs/>
          <w:kern w:val="0"/>
          <w:lang w:val="en-GB"/>
        </w:rPr>
        <w:t xml:space="preserve">Quantification of exchange between the </w:t>
      </w:r>
      <w:r>
        <w:rPr>
          <w:rFonts w:eastAsia="SimSun" w:cstheme="minorHAnsi"/>
          <w:bCs/>
          <w:kern w:val="0"/>
          <w:lang w:val="en-GB"/>
        </w:rPr>
        <w:t>LYCB</w:t>
      </w:r>
      <w:r w:rsidRPr="00BD11F8">
        <w:rPr>
          <w:rFonts w:eastAsia="SimSun" w:cstheme="minorHAnsi"/>
          <w:bCs/>
          <w:kern w:val="0"/>
          <w:lang w:val="en-GB"/>
        </w:rPr>
        <w:t xml:space="preserve"> and </w:t>
      </w:r>
      <w:r>
        <w:rPr>
          <w:rFonts w:eastAsia="SimSun" w:cstheme="minorHAnsi"/>
          <w:bCs/>
          <w:kern w:val="0"/>
          <w:lang w:val="en-GB"/>
        </w:rPr>
        <w:t>Li</w:t>
      </w:r>
      <w:r w:rsidRPr="00BD11F8">
        <w:rPr>
          <w:rFonts w:eastAsia="SimSun" w:cstheme="minorHAnsi"/>
          <w:bCs/>
          <w:kern w:val="0"/>
          <w:vertAlign w:val="subscript"/>
          <w:lang w:val="en-GB"/>
        </w:rPr>
        <w:t>3</w:t>
      </w:r>
      <w:r>
        <w:rPr>
          <w:rFonts w:eastAsia="SimSun" w:cstheme="minorHAnsi"/>
          <w:bCs/>
          <w:kern w:val="0"/>
          <w:lang w:val="en-GB"/>
        </w:rPr>
        <w:t>P</w:t>
      </w:r>
      <w:r w:rsidRPr="00BD11F8">
        <w:rPr>
          <w:rFonts w:eastAsia="SimSun" w:cstheme="minorHAnsi"/>
          <w:bCs/>
          <w:kern w:val="0"/>
          <w:lang w:val="en-GB"/>
        </w:rPr>
        <w:t xml:space="preserve"> was performed by fitting the growing off-diagonal signal to a diffusion model where in a solution to Fick’s law for diffusion is determined </w:t>
      </w:r>
      <m:oMath>
        <m:f>
          <m:fPr>
            <m:ctrlPr>
              <w:rPr>
                <w:rFonts w:ascii="Cambria Math" w:eastAsia="SimSun" w:hAnsi="Cambria Math" w:cstheme="minorHAnsi"/>
                <w:bCs/>
                <w:lang w:val="en-GB"/>
              </w:rPr>
            </m:ctrlPr>
          </m:fPr>
          <m:num>
            <m:r>
              <w:rPr>
                <w:rFonts w:ascii="Cambria Math" w:eastAsia="SimSun" w:hAnsi="Cambria Math" w:cstheme="minorHAnsi"/>
                <w:kern w:val="0"/>
                <w:lang w:val="en-GB"/>
              </w:rPr>
              <m:t>∂m(</m:t>
            </m:r>
            <m:box>
              <m:boxPr>
                <m:opEmu m:val="1"/>
                <m:ctrlPr>
                  <w:rPr>
                    <w:rFonts w:ascii="Cambria Math" w:eastAsia="SimSun" w:hAnsi="Cambria Math" w:cstheme="minorHAnsi"/>
                    <w:bCs/>
                    <w:i/>
                    <w:lang w:val="en-GB"/>
                  </w:rPr>
                </m:ctrlPr>
              </m:boxPr>
              <m:e>
                <m:acc>
                  <m:accPr>
                    <m:chr m:val="⃗"/>
                    <m:ctrlPr>
                      <w:rPr>
                        <w:rFonts w:ascii="Cambria Math" w:eastAsia="SimSun" w:hAnsi="Cambria Math" w:cstheme="minorHAnsi"/>
                        <w:bCs/>
                        <w:i/>
                        <w:lang w:val="en-GB"/>
                      </w:rPr>
                    </m:ctrlPr>
                  </m:accPr>
                  <m:e>
                    <m:r>
                      <w:rPr>
                        <w:rFonts w:ascii="Cambria Math" w:eastAsia="SimSun" w:hAnsi="Cambria Math" w:cstheme="minorHAnsi"/>
                        <w:kern w:val="0"/>
                        <w:lang w:val="en-GB"/>
                      </w:rPr>
                      <m:t>r</m:t>
                    </m:r>
                  </m:e>
                </m:acc>
                <m:r>
                  <w:rPr>
                    <w:rFonts w:ascii="Cambria Math" w:eastAsia="SimSun" w:hAnsi="Cambria Math" w:cstheme="minorHAnsi"/>
                    <w:kern w:val="0"/>
                    <w:lang w:val="en-GB"/>
                  </w:rPr>
                  <m:t>,</m:t>
                </m:r>
                <m:acc>
                  <m:accPr>
                    <m:chr m:val="⃗"/>
                    <m:ctrlPr>
                      <w:rPr>
                        <w:rFonts w:ascii="Cambria Math" w:eastAsia="SimSun" w:hAnsi="Cambria Math" w:cstheme="minorHAnsi"/>
                        <w:bCs/>
                        <w:i/>
                        <w:lang w:val="en-GB"/>
                      </w:rPr>
                    </m:ctrlPr>
                  </m:accPr>
                  <m:e>
                    <m:r>
                      <w:rPr>
                        <w:rFonts w:ascii="Cambria Math" w:eastAsia="SimSun" w:hAnsi="Cambria Math" w:cstheme="minorHAnsi"/>
                        <w:kern w:val="0"/>
                        <w:lang w:val="en-GB"/>
                      </w:rPr>
                      <m:t>t</m:t>
                    </m:r>
                  </m:e>
                </m:acc>
              </m:e>
            </m:box>
            <m:r>
              <w:rPr>
                <w:rFonts w:ascii="Cambria Math" w:eastAsia="SimSun" w:hAnsi="Cambria Math" w:cstheme="minorHAnsi"/>
                <w:kern w:val="0"/>
                <w:lang w:val="en-GB"/>
              </w:rPr>
              <m:t>)</m:t>
            </m:r>
          </m:num>
          <m:den>
            <m:r>
              <w:rPr>
                <w:rFonts w:ascii="Cambria Math" w:eastAsia="SimSun" w:hAnsi="Cambria Math" w:cstheme="minorHAnsi"/>
                <w:kern w:val="0"/>
                <w:lang w:val="en-GB"/>
              </w:rPr>
              <m:t>∂t</m:t>
            </m:r>
          </m:den>
        </m:f>
        <m:r>
          <m:rPr>
            <m:sty m:val="p"/>
          </m:rPr>
          <w:rPr>
            <w:rFonts w:ascii="Cambria Math" w:eastAsia="SimSun" w:hAnsi="Cambria Math" w:cstheme="minorHAnsi"/>
            <w:kern w:val="0"/>
            <w:lang w:val="en-GB"/>
          </w:rPr>
          <m:t>=</m:t>
        </m:r>
        <m:acc>
          <m:accPr>
            <m:chr m:val="⃗"/>
            <m:ctrlPr>
              <w:rPr>
                <w:rFonts w:ascii="Cambria Math" w:eastAsia="SimSun" w:hAnsi="Cambria Math" w:cstheme="minorHAnsi"/>
                <w:bCs/>
                <w:lang w:val="en-GB"/>
              </w:rPr>
            </m:ctrlPr>
          </m:accPr>
          <m:e>
            <m:r>
              <m:rPr>
                <m:sty m:val="p"/>
              </m:rPr>
              <w:rPr>
                <w:rFonts w:ascii="Cambria Math" w:eastAsia="SimSun" w:hAnsi="Cambria Math" w:cstheme="minorHAnsi"/>
                <w:kern w:val="0"/>
                <w:lang w:val="en-GB"/>
              </w:rPr>
              <m:t>∇</m:t>
            </m:r>
          </m:e>
        </m:acc>
        <m:r>
          <w:rPr>
            <w:rFonts w:ascii="Cambria Math" w:eastAsia="SimSun" w:hAnsi="Cambria Math" w:cstheme="minorHAnsi"/>
            <w:kern w:val="0"/>
            <w:lang w:val="en-GB"/>
          </w:rPr>
          <m:t>∙</m:t>
        </m:r>
        <m:d>
          <m:dPr>
            <m:begChr m:val="{"/>
            <m:endChr m:val="}"/>
            <m:ctrlPr>
              <w:rPr>
                <w:rFonts w:ascii="Cambria Math" w:eastAsia="SimSun" w:hAnsi="Cambria Math" w:cstheme="minorHAnsi"/>
                <w:bCs/>
                <w:i/>
                <w:lang w:val="en-GB"/>
              </w:rPr>
            </m:ctrlPr>
          </m:dPr>
          <m:e>
            <m:r>
              <w:rPr>
                <w:rFonts w:ascii="Cambria Math" w:eastAsia="SimSun" w:hAnsi="Cambria Math" w:cstheme="minorHAnsi"/>
                <w:kern w:val="0"/>
                <w:lang w:val="en-GB"/>
              </w:rPr>
              <m:t>D(</m:t>
            </m:r>
            <m:box>
              <m:boxPr>
                <m:opEmu m:val="1"/>
                <m:ctrlPr>
                  <w:rPr>
                    <w:rFonts w:ascii="Cambria Math" w:eastAsia="SimSun" w:hAnsi="Cambria Math" w:cstheme="minorHAnsi"/>
                    <w:bCs/>
                    <w:i/>
                    <w:lang w:val="en-GB"/>
                  </w:rPr>
                </m:ctrlPr>
              </m:boxPr>
              <m:e>
                <m:acc>
                  <m:accPr>
                    <m:chr m:val="⃗"/>
                    <m:ctrlPr>
                      <w:rPr>
                        <w:rFonts w:ascii="Cambria Math" w:eastAsia="SimSun" w:hAnsi="Cambria Math" w:cstheme="minorHAnsi"/>
                        <w:bCs/>
                        <w:i/>
                        <w:lang w:val="en-GB"/>
                      </w:rPr>
                    </m:ctrlPr>
                  </m:accPr>
                  <m:e>
                    <m:r>
                      <w:rPr>
                        <w:rFonts w:ascii="Cambria Math" w:eastAsia="SimSun" w:hAnsi="Cambria Math" w:cstheme="minorHAnsi"/>
                        <w:kern w:val="0"/>
                        <w:lang w:val="en-GB"/>
                      </w:rPr>
                      <m:t>r</m:t>
                    </m:r>
                  </m:e>
                </m:acc>
              </m:e>
            </m:box>
            <m:r>
              <w:rPr>
                <w:rFonts w:ascii="Cambria Math" w:eastAsia="SimSun" w:hAnsi="Cambria Math" w:cstheme="minorHAnsi"/>
                <w:kern w:val="0"/>
                <w:lang w:val="en-GB"/>
              </w:rPr>
              <m:t>)m(</m:t>
            </m:r>
            <m:box>
              <m:boxPr>
                <m:opEmu m:val="1"/>
                <m:ctrlPr>
                  <w:rPr>
                    <w:rFonts w:ascii="Cambria Math" w:eastAsia="SimSun" w:hAnsi="Cambria Math" w:cstheme="minorHAnsi"/>
                    <w:bCs/>
                    <w:i/>
                    <w:lang w:val="en-GB"/>
                  </w:rPr>
                </m:ctrlPr>
              </m:boxPr>
              <m:e>
                <m:acc>
                  <m:accPr>
                    <m:chr m:val="⃗"/>
                    <m:ctrlPr>
                      <w:rPr>
                        <w:rFonts w:ascii="Cambria Math" w:eastAsia="SimSun" w:hAnsi="Cambria Math" w:cstheme="minorHAnsi"/>
                        <w:bCs/>
                        <w:i/>
                        <w:lang w:val="en-GB"/>
                      </w:rPr>
                    </m:ctrlPr>
                  </m:accPr>
                  <m:e>
                    <m:r>
                      <w:rPr>
                        <w:rFonts w:ascii="Cambria Math" w:eastAsia="SimSun" w:hAnsi="Cambria Math" w:cstheme="minorHAnsi"/>
                        <w:kern w:val="0"/>
                        <w:lang w:val="en-GB"/>
                      </w:rPr>
                      <m:t>r</m:t>
                    </m:r>
                  </m:e>
                </m:acc>
                <m:r>
                  <w:rPr>
                    <w:rFonts w:ascii="Cambria Math" w:eastAsia="SimSun" w:hAnsi="Cambria Math" w:cstheme="minorHAnsi"/>
                    <w:kern w:val="0"/>
                    <w:lang w:val="en-GB"/>
                  </w:rPr>
                  <m:t>,</m:t>
                </m:r>
                <m:acc>
                  <m:accPr>
                    <m:chr m:val="⃗"/>
                    <m:ctrlPr>
                      <w:rPr>
                        <w:rFonts w:ascii="Cambria Math" w:eastAsia="SimSun" w:hAnsi="Cambria Math" w:cstheme="minorHAnsi"/>
                        <w:bCs/>
                        <w:i/>
                        <w:lang w:val="en-GB"/>
                      </w:rPr>
                    </m:ctrlPr>
                  </m:accPr>
                  <m:e>
                    <m:r>
                      <w:rPr>
                        <w:rFonts w:ascii="Cambria Math" w:eastAsia="SimSun" w:hAnsi="Cambria Math" w:cstheme="minorHAnsi"/>
                        <w:kern w:val="0"/>
                        <w:lang w:val="en-GB"/>
                      </w:rPr>
                      <m:t>t</m:t>
                    </m:r>
                  </m:e>
                </m:acc>
              </m:e>
            </m:box>
            <m:r>
              <w:rPr>
                <w:rFonts w:ascii="Cambria Math" w:eastAsia="SimSun" w:hAnsi="Cambria Math" w:cstheme="minorHAnsi"/>
                <w:kern w:val="0"/>
                <w:lang w:val="en-GB"/>
              </w:rPr>
              <m:t>)</m:t>
            </m:r>
          </m:e>
        </m:d>
      </m:oMath>
      <w:r w:rsidRPr="00BD11F8">
        <w:rPr>
          <w:rFonts w:eastAsia="SimSun" w:cstheme="minorHAnsi"/>
          <w:bCs/>
          <w:kern w:val="0"/>
          <w:lang w:val="en-GB"/>
        </w:rPr>
        <w:t xml:space="preserve">, where </w:t>
      </w:r>
      <m:oMath>
        <m:box>
          <m:boxPr>
            <m:opEmu m:val="1"/>
            <m:ctrlPr>
              <w:rPr>
                <w:rFonts w:ascii="Cambria Math" w:eastAsia="SimSun" w:hAnsi="Cambria Math" w:cstheme="minorHAnsi"/>
                <w:bCs/>
                <w:i/>
                <w:lang w:val="en-GB"/>
              </w:rPr>
            </m:ctrlPr>
          </m:boxPr>
          <m:e>
            <m:r>
              <w:rPr>
                <w:rFonts w:ascii="Cambria Math" w:eastAsia="SimSun" w:hAnsi="Cambria Math" w:cstheme="minorHAnsi"/>
                <w:kern w:val="0"/>
                <w:lang w:val="en-GB"/>
              </w:rPr>
              <m:t>m(</m:t>
            </m:r>
            <m:acc>
              <m:accPr>
                <m:chr m:val="⃗"/>
                <m:ctrlPr>
                  <w:rPr>
                    <w:rFonts w:ascii="Cambria Math" w:eastAsia="SimSun" w:hAnsi="Cambria Math" w:cstheme="minorHAnsi"/>
                    <w:bCs/>
                    <w:i/>
                    <w:lang w:val="en-GB"/>
                  </w:rPr>
                </m:ctrlPr>
              </m:accPr>
              <m:e>
                <m:r>
                  <w:rPr>
                    <w:rFonts w:ascii="Cambria Math" w:eastAsia="SimSun" w:hAnsi="Cambria Math" w:cstheme="minorHAnsi"/>
                    <w:kern w:val="0"/>
                    <w:lang w:val="en-GB"/>
                  </w:rPr>
                  <m:t>r</m:t>
                </m:r>
              </m:e>
            </m:acc>
            <m:r>
              <w:rPr>
                <w:rFonts w:ascii="Cambria Math" w:eastAsia="SimSun" w:hAnsi="Cambria Math" w:cstheme="minorHAnsi"/>
                <w:kern w:val="0"/>
                <w:lang w:val="en-GB"/>
              </w:rPr>
              <m:t>,</m:t>
            </m:r>
            <m:acc>
              <m:accPr>
                <m:chr m:val="⃗"/>
                <m:ctrlPr>
                  <w:rPr>
                    <w:rFonts w:ascii="Cambria Math" w:eastAsia="SimSun" w:hAnsi="Cambria Math" w:cstheme="minorHAnsi"/>
                    <w:bCs/>
                    <w:i/>
                    <w:lang w:val="en-GB"/>
                  </w:rPr>
                </m:ctrlPr>
              </m:accPr>
              <m:e>
                <m:r>
                  <w:rPr>
                    <w:rFonts w:ascii="Cambria Math" w:eastAsia="SimSun" w:hAnsi="Cambria Math" w:cstheme="minorHAnsi"/>
                    <w:kern w:val="0"/>
                    <w:lang w:val="en-GB"/>
                  </w:rPr>
                  <m:t>t</m:t>
                </m:r>
              </m:e>
            </m:acc>
            <m:r>
              <w:rPr>
                <w:rFonts w:ascii="Cambria Math" w:eastAsia="SimSun" w:hAnsi="Cambria Math" w:cstheme="minorHAnsi"/>
                <w:kern w:val="0"/>
                <w:lang w:val="en-GB"/>
              </w:rPr>
              <m:t>)</m:t>
            </m:r>
          </m:e>
        </m:box>
      </m:oMath>
      <w:r w:rsidRPr="00BD11F8">
        <w:rPr>
          <w:rFonts w:eastAsia="SimSun" w:cstheme="minorHAnsi"/>
          <w:bCs/>
          <w:kern w:val="0"/>
          <w:lang w:val="en-GB"/>
        </w:rPr>
        <w:t xml:space="preserve"> is the magnetization of Li at position </w:t>
      </w:r>
      <m:oMath>
        <m:box>
          <m:boxPr>
            <m:opEmu m:val="1"/>
            <m:ctrlPr>
              <w:rPr>
                <w:rFonts w:ascii="Cambria Math" w:eastAsia="SimSun" w:hAnsi="Cambria Math" w:cstheme="minorHAnsi"/>
                <w:bCs/>
                <w:i/>
                <w:lang w:val="en-GB"/>
              </w:rPr>
            </m:ctrlPr>
          </m:boxPr>
          <m:e>
            <m:acc>
              <m:accPr>
                <m:chr m:val="⃗"/>
                <m:ctrlPr>
                  <w:rPr>
                    <w:rFonts w:ascii="Cambria Math" w:eastAsia="SimSun" w:hAnsi="Cambria Math" w:cstheme="minorHAnsi"/>
                    <w:bCs/>
                    <w:i/>
                    <w:lang w:val="en-GB"/>
                  </w:rPr>
                </m:ctrlPr>
              </m:accPr>
              <m:e>
                <m:r>
                  <w:rPr>
                    <w:rFonts w:ascii="Cambria Math" w:eastAsia="SimSun" w:hAnsi="Cambria Math" w:cstheme="minorHAnsi"/>
                    <w:kern w:val="0"/>
                    <w:lang w:val="en-GB"/>
                  </w:rPr>
                  <m:t>r</m:t>
                </m:r>
              </m:e>
            </m:acc>
          </m:e>
        </m:box>
      </m:oMath>
      <w:r w:rsidRPr="00BD11F8">
        <w:rPr>
          <w:rFonts w:eastAsia="SimSun" w:cstheme="minorHAnsi"/>
          <w:bCs/>
          <w:kern w:val="0"/>
          <w:lang w:val="en-GB"/>
        </w:rPr>
        <w:t xml:space="preserve"> and t and </w:t>
      </w:r>
      <m:oMath>
        <m:r>
          <w:rPr>
            <w:rFonts w:ascii="Cambria Math" w:eastAsia="SimSun" w:hAnsi="Cambria Math" w:cstheme="minorHAnsi"/>
            <w:kern w:val="0"/>
            <w:lang w:val="en-GB"/>
          </w:rPr>
          <m:t>D</m:t>
        </m:r>
      </m:oMath>
      <w:r w:rsidRPr="00BD11F8">
        <w:rPr>
          <w:rFonts w:eastAsia="SimSun" w:cstheme="minorHAnsi"/>
          <w:bCs/>
          <w:kern w:val="0"/>
          <w:lang w:val="en-GB"/>
        </w:rPr>
        <w:t xml:space="preserve"> is the lithium-ion self-diffusion coefficient. By using the mathematical models of Schmidt-Rohr and co-workers for spin diffusion, and by assuming the overall diffusivity to be equal to the effective diffusion coefficient, the rate of demagnetization of lithium ions in the </w:t>
      </w:r>
      <w:r w:rsidR="004A76CE">
        <w:rPr>
          <w:rFonts w:eastAsia="SimSun" w:cstheme="minorHAnsi"/>
          <w:bCs/>
          <w:kern w:val="0"/>
          <w:lang w:val="en-GB"/>
        </w:rPr>
        <w:t>LYCB</w:t>
      </w:r>
      <w:r w:rsidRPr="00BD11F8">
        <w:rPr>
          <w:rFonts w:eastAsia="SimSun" w:cstheme="minorHAnsi"/>
          <w:bCs/>
          <w:kern w:val="0"/>
          <w:lang w:val="en-GB"/>
        </w:rPr>
        <w:t xml:space="preserve"> can be set equal to the initial magnetization minus the rate of magnetization in the</w:t>
      </w:r>
      <w:r w:rsidR="004A76CE">
        <w:rPr>
          <w:rFonts w:eastAsia="SimSun" w:cstheme="minorHAnsi"/>
          <w:bCs/>
          <w:kern w:val="0"/>
          <w:lang w:val="en-GB"/>
        </w:rPr>
        <w:t xml:space="preserve"> Li</w:t>
      </w:r>
      <w:r w:rsidR="004A76CE" w:rsidRPr="004A76CE">
        <w:rPr>
          <w:rFonts w:eastAsia="SimSun" w:cstheme="minorHAnsi"/>
          <w:bCs/>
          <w:kern w:val="0"/>
          <w:vertAlign w:val="subscript"/>
          <w:lang w:val="en-GB"/>
        </w:rPr>
        <w:t>3</w:t>
      </w:r>
      <w:r w:rsidR="004A76CE">
        <w:rPr>
          <w:rFonts w:eastAsia="SimSun" w:cstheme="minorHAnsi"/>
          <w:bCs/>
          <w:kern w:val="0"/>
          <w:lang w:val="en-GB"/>
        </w:rPr>
        <w:t>P</w:t>
      </w:r>
      <w:r w:rsidRPr="00BD11F8">
        <w:rPr>
          <w:rFonts w:eastAsia="SimSun" w:cstheme="minorHAnsi"/>
          <w:bCs/>
          <w:kern w:val="0"/>
          <w:lang w:val="en-GB"/>
        </w:rPr>
        <w:t xml:space="preserve">. Assuming a cubic shaped </w:t>
      </w:r>
      <w:r w:rsidR="00CB5B4D">
        <w:rPr>
          <w:rFonts w:eastAsia="SimSun" w:cstheme="minorHAnsi"/>
          <w:bCs/>
          <w:kern w:val="0"/>
          <w:lang w:val="en-GB"/>
        </w:rPr>
        <w:t>LYCB</w:t>
      </w:r>
      <w:r w:rsidRPr="00BD11F8">
        <w:rPr>
          <w:rFonts w:eastAsia="SimSun" w:cstheme="minorHAnsi"/>
          <w:bCs/>
          <w:kern w:val="0"/>
          <w:lang w:val="en-GB"/>
        </w:rPr>
        <w:t xml:space="preserve"> phase embedded in an infinite </w:t>
      </w:r>
      <w:r w:rsidR="00CB5B4D">
        <w:rPr>
          <w:rFonts w:eastAsia="SimSun" w:cstheme="minorHAnsi"/>
          <w:bCs/>
          <w:kern w:val="0"/>
          <w:lang w:val="en-GB"/>
        </w:rPr>
        <w:t>Li</w:t>
      </w:r>
      <w:r w:rsidR="00CB5B4D" w:rsidRPr="00CB5B4D">
        <w:rPr>
          <w:rFonts w:eastAsia="SimSun" w:cstheme="minorHAnsi"/>
          <w:bCs/>
          <w:kern w:val="0"/>
          <w:vertAlign w:val="subscript"/>
          <w:lang w:val="en-GB"/>
        </w:rPr>
        <w:t>3</w:t>
      </w:r>
      <w:r w:rsidR="00CB5B4D">
        <w:rPr>
          <w:rFonts w:eastAsia="SimSun" w:cstheme="minorHAnsi"/>
          <w:bCs/>
          <w:kern w:val="0"/>
          <w:lang w:val="en-GB"/>
        </w:rPr>
        <w:t xml:space="preserve">P </w:t>
      </w:r>
      <w:r w:rsidRPr="00BD11F8">
        <w:rPr>
          <w:rFonts w:eastAsia="SimSun" w:cstheme="minorHAnsi"/>
          <w:bCs/>
          <w:kern w:val="0"/>
          <w:lang w:val="en-GB"/>
        </w:rPr>
        <w:t xml:space="preserve">phase, this leads to the following analytical expression for the rate of demagnetization from </w:t>
      </w:r>
      <w:r w:rsidR="00D55D0D">
        <w:rPr>
          <w:rFonts w:eastAsia="SimSun" w:cstheme="minorHAnsi"/>
          <w:bCs/>
          <w:kern w:val="0"/>
          <w:lang w:val="en-GB"/>
        </w:rPr>
        <w:t xml:space="preserve"> LYCB into the Li</w:t>
      </w:r>
      <w:r w:rsidR="00D55D0D">
        <w:rPr>
          <w:rFonts w:eastAsia="SimSun" w:cstheme="minorHAnsi"/>
          <w:bCs/>
          <w:kern w:val="0"/>
          <w:vertAlign w:val="subscript"/>
          <w:lang w:val="en-GB"/>
        </w:rPr>
        <w:t>3</w:t>
      </w:r>
      <w:r w:rsidR="00D55D0D">
        <w:rPr>
          <w:rFonts w:eastAsia="SimSun" w:cstheme="minorHAnsi"/>
          <w:bCs/>
          <w:kern w:val="0"/>
          <w:lang w:val="en-GB"/>
        </w:rPr>
        <w:t>P phase as</w:t>
      </w:r>
      <w:r w:rsidR="002E0301">
        <w:rPr>
          <w:rFonts w:eastAsia="SimSun" w:cstheme="minorHAnsi"/>
          <w:bCs/>
          <w:kern w:val="0"/>
          <w:lang w:val="en-GB"/>
        </w:rPr>
        <w:fldChar w:fldCharType="begin"/>
      </w:r>
      <w:r w:rsidR="002E0301">
        <w:rPr>
          <w:rFonts w:eastAsia="SimSun" w:cstheme="minorHAnsi"/>
          <w:bCs/>
          <w:kern w:val="0"/>
          <w:lang w:val="en-GB"/>
        </w:rPr>
        <w:instrText xml:space="preserve"> ADDIN ZOTERO_ITEM CSL_CITATION {"citationID":"oX4A2uJD","properties":{"formattedCitation":"\\super 3\\nosupersub{}","plainCitation":"3","noteIndex":0},"citationItems":[{"id":5161,"uris":["http://zotero.org/users/8815752/items/X967JCQN"],"itemData":{"id":5161,"type":"article-journal","abstract":"One of the main challenges of all-solid-state Li-ion batteries is the restricted power density due to the poor Li-ion transport between the electrodes via the electrolyte. However, to establish what diffusional process is the bottleneck for Li-ion transport requires the ability to distinguish the various processes. The present work investigates the Li-ion diffusion in argyrodite Li6PS5Cl, a promising electrolyte based on its high Li-ion conductivity, using a combination of 7Li NMR experiments and DFT based molecular dynamics simulations. This allows us to distinguish the local Li-ion mobility from the long-range Li-ion motional process, quantifying both and giving a coherent and consistent picture of the bulk diffusion in Li6PS5Cl. NMR exchange experiments are used to unambiguously characterize Li-ion transport over the solid electrolyte–electrode interface for the electrolyte–electrode combination Li6PS5Cl–Li2S, giving unprecedented and direct quantitative insight into the impact of the interface on Li-ion charge transport in all-solid-state batteries. The limited Li-ion transport over the Li6PS5Cl–Li2S interface, orders of magnitude smaller compared with that in the bulk Li6PS5Cl, appears to be the bottleneck for the performance of the Li6PS5Cl–Li2S battery, quantifying one of the major challenges toward improved performance of all-solid-state batteries.","container-title":"Journal of the American Chemical Society","DOI":"10.1021/jacs.6b05066","ISSN":"0002-7863","issue":"35","journalAbbreviation":"J. Am. Chem. Soc.","note":"publisher: American Chemical Society","page":"11192-11201","source":"ACS Publications","title":"Unravelling Li-Ion Transport from Picoseconds to Seconds: Bulk versus Interfaces in an Argyrodite Li6PS5Cl–Li2S All-Solid-State Li-Ion Battery","title-short":"Unravelling Li-Ion Transport from Picoseconds to Seconds","volume":"138","author":[{"family":"Yu","given":"Chuang"},{"family":"Ganapathy","given":"Swapna"},{"family":"Klerk","given":"Niek J. J.","non-dropping-particle":"de"},{"family":"Roslon","given":"Irek"},{"family":"Eck","given":"Ernst R. H.","non-dropping-particle":"van"},{"family":"Kentgens","given":"Arno P. M."},{"family":"Wagemaker","given":"Marnix"}],"issued":{"date-parts":[["2016",9,7]]}}}],"schema":"https://github.com/citation-style-language/schema/raw/master/csl-citation.json"} </w:instrText>
      </w:r>
      <w:r w:rsidR="002E0301">
        <w:rPr>
          <w:rFonts w:eastAsia="SimSun" w:cstheme="minorHAnsi"/>
          <w:bCs/>
          <w:kern w:val="0"/>
          <w:lang w:val="en-GB"/>
        </w:rPr>
        <w:fldChar w:fldCharType="separate"/>
      </w:r>
      <w:r w:rsidR="002E0301" w:rsidRPr="002E0301">
        <w:rPr>
          <w:rFonts w:ascii="Calibri" w:hAnsi="Calibri" w:cs="Calibri"/>
          <w:kern w:val="0"/>
          <w:szCs w:val="24"/>
          <w:vertAlign w:val="superscript"/>
        </w:rPr>
        <w:t>3</w:t>
      </w:r>
      <w:r w:rsidR="002E0301">
        <w:rPr>
          <w:rFonts w:eastAsia="SimSun" w:cstheme="minorHAnsi"/>
          <w:bCs/>
          <w:kern w:val="0"/>
          <w:lang w:val="en-GB"/>
        </w:rPr>
        <w:fldChar w:fldCharType="end"/>
      </w:r>
      <w:r w:rsidRPr="00BD11F8">
        <w:rPr>
          <w:rFonts w:eastAsia="SimSun" w:cstheme="minorHAnsi"/>
          <w:bCs/>
          <w:kern w:val="0"/>
          <w:lang w:val="en-GB"/>
        </w:rPr>
        <w:t xml:space="preserve"> </w:t>
      </w:r>
    </w:p>
    <w:p w14:paraId="47D09AD4" w14:textId="77777777" w:rsidR="00BD11F8" w:rsidRPr="00BD11F8" w:rsidRDefault="00BD11F8" w:rsidP="004A76CE">
      <w:pPr>
        <w:jc w:val="both"/>
        <w:rPr>
          <w:rFonts w:eastAsia="SimSun" w:cstheme="minorHAnsi"/>
          <w:bCs/>
          <w:kern w:val="0"/>
          <w:lang w:val="en-GB"/>
        </w:rPr>
      </w:pPr>
      <m:oMathPara>
        <m:oMath>
          <m:r>
            <m:rPr>
              <m:sty m:val="p"/>
            </m:rPr>
            <w:rPr>
              <w:rFonts w:ascii="Cambria Math" w:eastAsia="SimSun" w:hAnsi="Cambria Math" w:cstheme="minorHAnsi"/>
              <w:kern w:val="0"/>
              <w:lang w:val="en-GB"/>
            </w:rPr>
            <m:t>m</m:t>
          </m:r>
          <m:d>
            <m:dPr>
              <m:ctrlPr>
                <w:rPr>
                  <w:rFonts w:ascii="Cambria Math" w:eastAsia="SimSun" w:hAnsi="Cambria Math" w:cstheme="minorHAnsi"/>
                  <w:bCs/>
                  <w:lang w:val="en-GB"/>
                </w:rPr>
              </m:ctrlPr>
            </m:dPr>
            <m:e>
              <m:sSub>
                <m:sSubPr>
                  <m:ctrlPr>
                    <w:rPr>
                      <w:rFonts w:ascii="Cambria Math" w:eastAsia="SimSun" w:hAnsi="Cambria Math" w:cstheme="minorHAnsi"/>
                      <w:bCs/>
                      <w:lang w:val="en-GB"/>
                    </w:rPr>
                  </m:ctrlPr>
                </m:sSubPr>
                <m:e>
                  <m:r>
                    <w:rPr>
                      <w:rFonts w:ascii="Cambria Math" w:eastAsia="SimSun" w:hAnsi="Cambria Math" w:cstheme="minorHAnsi"/>
                      <w:kern w:val="0"/>
                      <w:lang w:val="en-GB"/>
                    </w:rPr>
                    <m:t>t</m:t>
                  </m:r>
                </m:e>
                <m:sub>
                  <m:r>
                    <w:rPr>
                      <w:rFonts w:ascii="Cambria Math" w:eastAsia="SimSun" w:hAnsi="Cambria Math" w:cstheme="minorHAnsi"/>
                      <w:kern w:val="0"/>
                      <w:lang w:val="en-GB"/>
                    </w:rPr>
                    <m:t>mix</m:t>
                  </m:r>
                </m:sub>
              </m:sSub>
            </m:e>
          </m:d>
          <m:r>
            <m:rPr>
              <m:sty m:val="p"/>
            </m:rPr>
            <w:rPr>
              <w:rFonts w:ascii="Cambria Math" w:eastAsia="SimSun" w:hAnsi="Cambria Math" w:cstheme="minorHAnsi"/>
              <w:kern w:val="0"/>
              <w:lang w:val="en-GB"/>
            </w:rPr>
            <m:t>=</m:t>
          </m:r>
          <m:sSup>
            <m:sSupPr>
              <m:ctrlPr>
                <w:rPr>
                  <w:rFonts w:ascii="Cambria Math" w:eastAsia="SimSun" w:hAnsi="Cambria Math" w:cstheme="minorHAnsi"/>
                  <w:bCs/>
                  <w:i/>
                  <w:lang w:val="en-GB"/>
                </w:rPr>
              </m:ctrlPr>
            </m:sSupPr>
            <m:e>
              <m:d>
                <m:dPr>
                  <m:begChr m:val="{"/>
                  <m:endChr m:val="}"/>
                  <m:ctrlPr>
                    <w:rPr>
                      <w:rFonts w:ascii="Cambria Math" w:eastAsia="SimSun" w:hAnsi="Cambria Math" w:cstheme="minorHAnsi"/>
                      <w:bCs/>
                      <w:lang w:val="en-GB"/>
                    </w:rPr>
                  </m:ctrlPr>
                </m:dPr>
                <m:e>
                  <m:f>
                    <m:fPr>
                      <m:ctrlPr>
                        <w:rPr>
                          <w:rFonts w:ascii="Cambria Math" w:eastAsia="SimSun" w:hAnsi="Cambria Math" w:cstheme="minorHAnsi"/>
                          <w:bCs/>
                          <w:i/>
                          <w:lang w:val="en-GB"/>
                        </w:rPr>
                      </m:ctrlPr>
                    </m:fPr>
                    <m:num>
                      <m:sSub>
                        <m:sSubPr>
                          <m:ctrlPr>
                            <w:rPr>
                              <w:rFonts w:ascii="Cambria Math" w:eastAsia="SimSun" w:hAnsi="Cambria Math" w:cstheme="minorHAnsi"/>
                              <w:bCs/>
                              <w:i/>
                              <w:lang w:val="en-GB"/>
                            </w:rPr>
                          </m:ctrlPr>
                        </m:sSubPr>
                        <m:e>
                          <m:r>
                            <w:rPr>
                              <w:rFonts w:ascii="Cambria Math" w:eastAsia="SimSun" w:hAnsi="Cambria Math" w:cstheme="minorHAnsi"/>
                              <w:kern w:val="0"/>
                              <w:lang w:val="en-GB"/>
                            </w:rPr>
                            <m:t>m</m:t>
                          </m:r>
                        </m:e>
                        <m:sub>
                          <m:r>
                            <w:rPr>
                              <w:rFonts w:ascii="Cambria Math" w:eastAsia="SimSun" w:hAnsi="Cambria Math" w:cstheme="minorHAnsi"/>
                              <w:kern w:val="0"/>
                              <w:lang w:val="en-GB"/>
                            </w:rPr>
                            <m:t>0</m:t>
                          </m:r>
                        </m:sub>
                      </m:sSub>
                    </m:num>
                    <m:den>
                      <m:r>
                        <w:rPr>
                          <w:rFonts w:ascii="Cambria Math" w:eastAsia="SimSun" w:hAnsi="Cambria Math" w:cstheme="minorHAnsi"/>
                          <w:kern w:val="0"/>
                          <w:lang w:val="en-GB"/>
                        </w:rPr>
                        <m:t>2</m:t>
                      </m:r>
                    </m:den>
                  </m:f>
                  <m:rad>
                    <m:radPr>
                      <m:degHide m:val="1"/>
                      <m:ctrlPr>
                        <w:rPr>
                          <w:rFonts w:ascii="Cambria Math" w:eastAsia="SimSun" w:hAnsi="Cambria Math" w:cstheme="minorHAnsi"/>
                          <w:bCs/>
                          <w:i/>
                          <w:lang w:val="en-GB"/>
                        </w:rPr>
                      </m:ctrlPr>
                    </m:radPr>
                    <m:deg/>
                    <m:e>
                      <m:r>
                        <w:rPr>
                          <w:rFonts w:ascii="Cambria Math" w:eastAsia="SimSun" w:hAnsi="Cambria Math" w:cstheme="minorHAnsi"/>
                          <w:kern w:val="0"/>
                          <w:lang w:val="en-GB"/>
                        </w:rPr>
                        <m:t>4D</m:t>
                      </m:r>
                      <m:sSub>
                        <m:sSubPr>
                          <m:ctrlPr>
                            <w:rPr>
                              <w:rFonts w:ascii="Cambria Math" w:eastAsia="SimSun" w:hAnsi="Cambria Math" w:cstheme="minorHAnsi"/>
                              <w:bCs/>
                              <w:lang w:val="en-GB"/>
                            </w:rPr>
                          </m:ctrlPr>
                        </m:sSubPr>
                        <m:e>
                          <m:r>
                            <w:rPr>
                              <w:rFonts w:ascii="Cambria Math" w:eastAsia="SimSun" w:hAnsi="Cambria Math" w:cstheme="minorHAnsi"/>
                              <w:kern w:val="0"/>
                              <w:lang w:val="en-GB"/>
                            </w:rPr>
                            <m:t>t</m:t>
                          </m:r>
                        </m:e>
                        <m:sub>
                          <m:r>
                            <w:rPr>
                              <w:rFonts w:ascii="Cambria Math" w:eastAsia="SimSun" w:hAnsi="Cambria Math" w:cstheme="minorHAnsi"/>
                              <w:kern w:val="0"/>
                              <w:lang w:val="en-GB"/>
                            </w:rPr>
                            <m:t>mix</m:t>
                          </m:r>
                        </m:sub>
                      </m:sSub>
                    </m:e>
                  </m:rad>
                  <m:d>
                    <m:dPr>
                      <m:begChr m:val="["/>
                      <m:endChr m:val="]"/>
                      <m:ctrlPr>
                        <w:rPr>
                          <w:rFonts w:ascii="Cambria Math" w:eastAsia="SimSun" w:hAnsi="Cambria Math" w:cstheme="minorHAnsi"/>
                          <w:bCs/>
                          <w:i/>
                          <w:lang w:val="en-GB"/>
                        </w:rPr>
                      </m:ctrlPr>
                    </m:dPr>
                    <m:e>
                      <m:r>
                        <w:rPr>
                          <w:rFonts w:ascii="Cambria Math" w:eastAsia="SimSun" w:hAnsi="Cambria Math" w:cstheme="minorHAnsi"/>
                          <w:kern w:val="0"/>
                          <w:lang w:val="en-GB"/>
                        </w:rPr>
                        <m:t>ierfc</m:t>
                      </m:r>
                      <m:d>
                        <m:dPr>
                          <m:ctrlPr>
                            <w:rPr>
                              <w:rFonts w:ascii="Cambria Math" w:eastAsia="SimSun" w:hAnsi="Cambria Math" w:cstheme="minorHAnsi"/>
                              <w:bCs/>
                              <w:i/>
                              <w:lang w:val="en-GB"/>
                            </w:rPr>
                          </m:ctrlPr>
                        </m:dPr>
                        <m:e>
                          <m:f>
                            <m:fPr>
                              <m:ctrlPr>
                                <w:rPr>
                                  <w:rFonts w:ascii="Cambria Math" w:eastAsia="SimSun" w:hAnsi="Cambria Math" w:cstheme="minorHAnsi"/>
                                  <w:bCs/>
                                  <w:i/>
                                  <w:lang w:val="en-GB"/>
                                </w:rPr>
                              </m:ctrlPr>
                            </m:fPr>
                            <m:num>
                              <m:r>
                                <w:rPr>
                                  <w:rFonts w:ascii="Cambria Math" w:eastAsia="SimSun" w:hAnsi="Cambria Math" w:cstheme="minorHAnsi"/>
                                  <w:kern w:val="0"/>
                                  <w:lang w:val="en-GB"/>
                                </w:rPr>
                                <m:t>d</m:t>
                              </m:r>
                            </m:num>
                            <m:den>
                              <m:rad>
                                <m:radPr>
                                  <m:degHide m:val="1"/>
                                  <m:ctrlPr>
                                    <w:rPr>
                                      <w:rFonts w:ascii="Cambria Math" w:eastAsia="SimSun" w:hAnsi="Cambria Math" w:cstheme="minorHAnsi"/>
                                      <w:bCs/>
                                      <w:i/>
                                      <w:lang w:val="en-GB"/>
                                    </w:rPr>
                                  </m:ctrlPr>
                                </m:radPr>
                                <m:deg/>
                                <m:e>
                                  <m:r>
                                    <w:rPr>
                                      <w:rFonts w:ascii="Cambria Math" w:eastAsia="SimSun" w:hAnsi="Cambria Math" w:cstheme="minorHAnsi"/>
                                      <w:kern w:val="0"/>
                                      <w:lang w:val="en-GB"/>
                                    </w:rPr>
                                    <m:t>4D</m:t>
                                  </m:r>
                                  <m:sSub>
                                    <m:sSubPr>
                                      <m:ctrlPr>
                                        <w:rPr>
                                          <w:rFonts w:ascii="Cambria Math" w:eastAsia="SimSun" w:hAnsi="Cambria Math" w:cstheme="minorHAnsi"/>
                                          <w:bCs/>
                                          <w:lang w:val="en-GB"/>
                                        </w:rPr>
                                      </m:ctrlPr>
                                    </m:sSubPr>
                                    <m:e>
                                      <m:r>
                                        <w:rPr>
                                          <w:rFonts w:ascii="Cambria Math" w:eastAsia="SimSun" w:hAnsi="Cambria Math" w:cstheme="minorHAnsi"/>
                                          <w:kern w:val="0"/>
                                          <w:lang w:val="en-GB"/>
                                        </w:rPr>
                                        <m:t>t</m:t>
                                      </m:r>
                                    </m:e>
                                    <m:sub>
                                      <m:r>
                                        <w:rPr>
                                          <w:rFonts w:ascii="Cambria Math" w:eastAsia="SimSun" w:hAnsi="Cambria Math" w:cstheme="minorHAnsi"/>
                                          <w:kern w:val="0"/>
                                          <w:lang w:val="en-GB"/>
                                        </w:rPr>
                                        <m:t>mix</m:t>
                                      </m:r>
                                    </m:sub>
                                  </m:sSub>
                                </m:e>
                              </m:rad>
                            </m:den>
                          </m:f>
                        </m:e>
                      </m:d>
                      <m:r>
                        <w:rPr>
                          <w:rFonts w:ascii="Cambria Math" w:eastAsia="SimSun" w:hAnsi="Cambria Math" w:cstheme="minorHAnsi"/>
                          <w:kern w:val="0"/>
                          <w:lang w:val="en-GB"/>
                        </w:rPr>
                        <m:t>+ierfc</m:t>
                      </m:r>
                      <m:d>
                        <m:dPr>
                          <m:ctrlPr>
                            <w:rPr>
                              <w:rFonts w:ascii="Cambria Math" w:eastAsia="SimSun" w:hAnsi="Cambria Math" w:cstheme="minorHAnsi"/>
                              <w:bCs/>
                              <w:i/>
                              <w:lang w:val="en-GB"/>
                            </w:rPr>
                          </m:ctrlPr>
                        </m:dPr>
                        <m:e>
                          <m:f>
                            <m:fPr>
                              <m:ctrlPr>
                                <w:rPr>
                                  <w:rFonts w:ascii="Cambria Math" w:eastAsia="SimSun" w:hAnsi="Cambria Math" w:cstheme="minorHAnsi"/>
                                  <w:bCs/>
                                  <w:i/>
                                  <w:lang w:val="en-GB"/>
                                </w:rPr>
                              </m:ctrlPr>
                            </m:fPr>
                            <m:num>
                              <m:r>
                                <w:rPr>
                                  <w:rFonts w:ascii="Cambria Math" w:eastAsia="SimSun" w:hAnsi="Cambria Math" w:cstheme="minorHAnsi"/>
                                  <w:kern w:val="0"/>
                                  <w:lang w:val="en-GB"/>
                                </w:rPr>
                                <m:t>-d</m:t>
                              </m:r>
                            </m:num>
                            <m:den>
                              <m:rad>
                                <m:radPr>
                                  <m:degHide m:val="1"/>
                                  <m:ctrlPr>
                                    <w:rPr>
                                      <w:rFonts w:ascii="Cambria Math" w:eastAsia="SimSun" w:hAnsi="Cambria Math" w:cstheme="minorHAnsi"/>
                                      <w:bCs/>
                                      <w:i/>
                                      <w:lang w:val="en-GB"/>
                                    </w:rPr>
                                  </m:ctrlPr>
                                </m:radPr>
                                <m:deg/>
                                <m:e>
                                  <m:r>
                                    <w:rPr>
                                      <w:rFonts w:ascii="Cambria Math" w:eastAsia="SimSun" w:hAnsi="Cambria Math" w:cstheme="minorHAnsi"/>
                                      <w:kern w:val="0"/>
                                      <w:lang w:val="en-GB"/>
                                    </w:rPr>
                                    <m:t>4D</m:t>
                                  </m:r>
                                  <m:sSub>
                                    <m:sSubPr>
                                      <m:ctrlPr>
                                        <w:rPr>
                                          <w:rFonts w:ascii="Cambria Math" w:eastAsia="SimSun" w:hAnsi="Cambria Math" w:cstheme="minorHAnsi"/>
                                          <w:bCs/>
                                          <w:lang w:val="en-GB"/>
                                        </w:rPr>
                                      </m:ctrlPr>
                                    </m:sSubPr>
                                    <m:e>
                                      <m:r>
                                        <w:rPr>
                                          <w:rFonts w:ascii="Cambria Math" w:eastAsia="SimSun" w:hAnsi="Cambria Math" w:cstheme="minorHAnsi"/>
                                          <w:kern w:val="0"/>
                                          <w:lang w:val="en-GB"/>
                                        </w:rPr>
                                        <m:t>t</m:t>
                                      </m:r>
                                    </m:e>
                                    <m:sub>
                                      <m:r>
                                        <w:rPr>
                                          <w:rFonts w:ascii="Cambria Math" w:eastAsia="SimSun" w:hAnsi="Cambria Math" w:cstheme="minorHAnsi"/>
                                          <w:kern w:val="0"/>
                                          <w:lang w:val="en-GB"/>
                                        </w:rPr>
                                        <m:t>mix</m:t>
                                      </m:r>
                                    </m:sub>
                                  </m:sSub>
                                </m:e>
                              </m:rad>
                            </m:den>
                          </m:f>
                        </m:e>
                      </m:d>
                      <m:r>
                        <w:rPr>
                          <w:rFonts w:ascii="Cambria Math" w:eastAsia="SimSun" w:hAnsi="Cambria Math" w:cstheme="minorHAnsi"/>
                          <w:kern w:val="0"/>
                          <w:lang w:val="en-GB"/>
                        </w:rPr>
                        <m:t>-</m:t>
                      </m:r>
                      <m:f>
                        <m:fPr>
                          <m:ctrlPr>
                            <w:rPr>
                              <w:rFonts w:ascii="Cambria Math" w:eastAsia="SimSun" w:hAnsi="Cambria Math" w:cstheme="minorHAnsi"/>
                              <w:bCs/>
                              <w:i/>
                              <w:lang w:val="en-GB"/>
                            </w:rPr>
                          </m:ctrlPr>
                        </m:fPr>
                        <m:num>
                          <m:r>
                            <w:rPr>
                              <w:rFonts w:ascii="Cambria Math" w:eastAsia="SimSun" w:hAnsi="Cambria Math" w:cstheme="minorHAnsi"/>
                              <w:kern w:val="0"/>
                              <w:lang w:val="en-GB"/>
                            </w:rPr>
                            <m:t>2</m:t>
                          </m:r>
                        </m:num>
                        <m:den>
                          <m:rad>
                            <m:radPr>
                              <m:degHide m:val="1"/>
                              <m:ctrlPr>
                                <w:rPr>
                                  <w:rFonts w:ascii="Cambria Math" w:eastAsia="SimSun" w:hAnsi="Cambria Math" w:cstheme="minorHAnsi"/>
                                  <w:bCs/>
                                  <w:i/>
                                  <w:lang w:val="en-GB"/>
                                </w:rPr>
                              </m:ctrlPr>
                            </m:radPr>
                            <m:deg/>
                            <m:e>
                              <m:r>
                                <w:rPr>
                                  <w:rFonts w:ascii="Cambria Math" w:eastAsia="SimSun" w:hAnsi="Cambria Math" w:cstheme="minorHAnsi"/>
                                  <w:kern w:val="0"/>
                                  <w:lang w:val="en-GB"/>
                                </w:rPr>
                                <m:t>π</m:t>
                              </m:r>
                            </m:e>
                          </m:rad>
                        </m:den>
                      </m:f>
                    </m:e>
                  </m:d>
                </m:e>
              </m:d>
            </m:e>
            <m:sup>
              <m:r>
                <w:rPr>
                  <w:rFonts w:ascii="Cambria Math" w:eastAsia="SimSun" w:hAnsi="Cambria Math" w:cstheme="minorHAnsi"/>
                  <w:kern w:val="0"/>
                  <w:lang w:val="en-GB"/>
                </w:rPr>
                <m:t>3</m:t>
              </m:r>
            </m:sup>
          </m:sSup>
        </m:oMath>
      </m:oMathPara>
    </w:p>
    <w:p w14:paraId="0788A8A3" w14:textId="16C6FA07" w:rsidR="002D37CC" w:rsidRDefault="00BD11F8" w:rsidP="004A76CE">
      <w:pPr>
        <w:jc w:val="both"/>
      </w:pPr>
      <w:r w:rsidRPr="00BD11F8">
        <w:rPr>
          <w:rFonts w:eastAsia="SimSun" w:cstheme="minorHAnsi"/>
          <w:bCs/>
          <w:kern w:val="0"/>
          <w:lang w:val="en-GB"/>
        </w:rPr>
        <w:t xml:space="preserve">where </w:t>
      </w:r>
      <m:oMath>
        <m:r>
          <m:rPr>
            <m:sty m:val="p"/>
          </m:rPr>
          <w:rPr>
            <w:rFonts w:ascii="Cambria Math" w:eastAsia="SimSun" w:hAnsi="Cambria Math" w:cstheme="minorHAnsi"/>
            <w:kern w:val="0"/>
            <w:lang w:val="en-GB"/>
          </w:rPr>
          <m:t>ierfc</m:t>
        </m:r>
        <m:d>
          <m:dPr>
            <m:ctrlPr>
              <w:rPr>
                <w:rFonts w:ascii="Cambria Math" w:eastAsia="SimSun" w:hAnsi="Cambria Math" w:cstheme="minorHAnsi"/>
                <w:bCs/>
                <w:lang w:val="en-GB"/>
              </w:rPr>
            </m:ctrlPr>
          </m:dPr>
          <m:e>
            <m:r>
              <m:rPr>
                <m:sty m:val="p"/>
              </m:rPr>
              <w:rPr>
                <w:rFonts w:ascii="Cambria Math" w:eastAsia="SimSun" w:hAnsi="Cambria Math" w:cstheme="minorHAnsi"/>
                <w:kern w:val="0"/>
                <w:lang w:val="en-GB"/>
              </w:rPr>
              <m:t>x</m:t>
            </m:r>
          </m:e>
        </m:d>
        <m:r>
          <m:rPr>
            <m:sty m:val="p"/>
          </m:rPr>
          <w:rPr>
            <w:rFonts w:ascii="Cambria Math" w:eastAsia="SimSun" w:hAnsi="Cambria Math" w:cstheme="minorHAnsi"/>
            <w:kern w:val="0"/>
            <w:lang w:val="en-GB"/>
          </w:rPr>
          <m:t>=</m:t>
        </m:r>
        <m:f>
          <m:fPr>
            <m:type m:val="lin"/>
            <m:ctrlPr>
              <w:rPr>
                <w:rFonts w:ascii="Cambria Math" w:eastAsia="SimSun" w:hAnsi="Cambria Math" w:cstheme="minorHAnsi"/>
                <w:bCs/>
                <w:lang w:val="en-GB"/>
              </w:rPr>
            </m:ctrlPr>
          </m:fPr>
          <m:num>
            <m:r>
              <w:rPr>
                <w:rFonts w:ascii="Cambria Math" w:eastAsia="SimSun" w:hAnsi="Cambria Math" w:cstheme="minorHAnsi"/>
                <w:kern w:val="0"/>
                <w:lang w:val="en-GB"/>
              </w:rPr>
              <m:t>1</m:t>
            </m:r>
          </m:num>
          <m:den>
            <m:rad>
              <m:radPr>
                <m:degHide m:val="1"/>
                <m:ctrlPr>
                  <w:rPr>
                    <w:rFonts w:ascii="Cambria Math" w:eastAsia="SimSun" w:hAnsi="Cambria Math" w:cstheme="minorHAnsi"/>
                    <w:bCs/>
                    <w:i/>
                    <w:lang w:val="en-GB"/>
                  </w:rPr>
                </m:ctrlPr>
              </m:radPr>
              <m:deg/>
              <m:e>
                <m:r>
                  <w:rPr>
                    <w:rFonts w:ascii="Cambria Math" w:eastAsia="SimSun" w:hAnsi="Cambria Math" w:cstheme="minorHAnsi"/>
                    <w:kern w:val="0"/>
                    <w:lang w:val="en-GB"/>
                  </w:rPr>
                  <m:t>π</m:t>
                </m:r>
              </m:e>
            </m:rad>
          </m:den>
        </m:f>
        <m:func>
          <m:funcPr>
            <m:ctrlPr>
              <w:rPr>
                <w:rFonts w:ascii="Cambria Math" w:eastAsia="SimSun" w:hAnsi="Cambria Math" w:cstheme="minorHAnsi"/>
                <w:bCs/>
                <w:lang w:val="en-GB"/>
              </w:rPr>
            </m:ctrlPr>
          </m:funcPr>
          <m:fName>
            <m:r>
              <m:rPr>
                <m:sty m:val="p"/>
              </m:rPr>
              <w:rPr>
                <w:rFonts w:ascii="Cambria Math" w:eastAsia="SimSun" w:hAnsi="Cambria Math" w:cstheme="minorHAnsi"/>
                <w:kern w:val="0"/>
                <w:lang w:val="en-GB"/>
              </w:rPr>
              <m:t>exp</m:t>
            </m:r>
          </m:fName>
          <m:e>
            <m:d>
              <m:dPr>
                <m:ctrlPr>
                  <w:rPr>
                    <w:rFonts w:ascii="Cambria Math" w:eastAsia="SimSun" w:hAnsi="Cambria Math" w:cstheme="minorHAnsi"/>
                    <w:bCs/>
                    <w:i/>
                    <w:lang w:val="en-GB"/>
                  </w:rPr>
                </m:ctrlPr>
              </m:dPr>
              <m:e>
                <m:r>
                  <w:rPr>
                    <w:rFonts w:ascii="Cambria Math" w:eastAsia="SimSun" w:hAnsi="Cambria Math" w:cstheme="minorHAnsi"/>
                    <w:kern w:val="0"/>
                    <w:lang w:val="en-GB"/>
                  </w:rPr>
                  <m:t>-</m:t>
                </m:r>
                <m:sSup>
                  <m:sSupPr>
                    <m:ctrlPr>
                      <w:rPr>
                        <w:rFonts w:ascii="Cambria Math" w:eastAsia="SimSun" w:hAnsi="Cambria Math" w:cstheme="minorHAnsi"/>
                        <w:bCs/>
                        <w:i/>
                        <w:lang w:val="en-GB"/>
                      </w:rPr>
                    </m:ctrlPr>
                  </m:sSupPr>
                  <m:e>
                    <m:r>
                      <w:rPr>
                        <w:rFonts w:ascii="Cambria Math" w:eastAsia="SimSun" w:hAnsi="Cambria Math" w:cstheme="minorHAnsi"/>
                        <w:kern w:val="0"/>
                        <w:lang w:val="en-GB"/>
                      </w:rPr>
                      <m:t>x</m:t>
                    </m:r>
                  </m:e>
                  <m:sup>
                    <m:r>
                      <w:rPr>
                        <w:rFonts w:ascii="Cambria Math" w:eastAsia="SimSun" w:hAnsi="Cambria Math" w:cstheme="minorHAnsi"/>
                        <w:kern w:val="0"/>
                        <w:lang w:val="en-GB"/>
                      </w:rPr>
                      <m:t>2</m:t>
                    </m:r>
                  </m:sup>
                </m:sSup>
              </m:e>
            </m:d>
          </m:e>
        </m:func>
        <m:r>
          <w:rPr>
            <w:rFonts w:ascii="Cambria Math" w:eastAsia="SimSun" w:hAnsi="Cambria Math" w:cstheme="minorHAnsi"/>
            <w:kern w:val="0"/>
            <w:lang w:val="en-GB"/>
          </w:rPr>
          <m:t>-x</m:t>
        </m:r>
        <m:d>
          <m:dPr>
            <m:begChr m:val="["/>
            <m:endChr m:val="]"/>
            <m:ctrlPr>
              <w:rPr>
                <w:rFonts w:ascii="Cambria Math" w:eastAsia="SimSun" w:hAnsi="Cambria Math" w:cstheme="minorHAnsi"/>
                <w:bCs/>
                <w:i/>
                <w:lang w:val="en-GB"/>
              </w:rPr>
            </m:ctrlPr>
          </m:dPr>
          <m:e>
            <m:r>
              <w:rPr>
                <w:rFonts w:ascii="Cambria Math" w:eastAsia="SimSun" w:hAnsi="Cambria Math" w:cstheme="minorHAnsi"/>
                <w:kern w:val="0"/>
                <w:lang w:val="en-GB"/>
              </w:rPr>
              <m:t>l-</m:t>
            </m:r>
            <m:r>
              <m:rPr>
                <m:sty m:val="p"/>
              </m:rPr>
              <w:rPr>
                <w:rFonts w:ascii="Cambria Math" w:eastAsia="SimSun" w:hAnsi="Cambria Math" w:cstheme="minorHAnsi"/>
                <w:kern w:val="0"/>
                <w:lang w:val="en-GB"/>
              </w:rPr>
              <m:t>erf⁡</m:t>
            </m:r>
            <m:r>
              <w:rPr>
                <w:rFonts w:ascii="Cambria Math" w:eastAsia="SimSun" w:hAnsi="Cambria Math" w:cstheme="minorHAnsi"/>
                <w:kern w:val="0"/>
                <w:lang w:val="en-GB"/>
              </w:rPr>
              <m:t>(x)</m:t>
            </m:r>
          </m:e>
        </m:d>
      </m:oMath>
      <w:r w:rsidRPr="00BD11F8">
        <w:rPr>
          <w:rFonts w:eastAsia="SimSun" w:cstheme="minorHAnsi"/>
          <w:bCs/>
          <w:kern w:val="0"/>
          <w:lang w:val="en-GB"/>
        </w:rPr>
        <w:t xml:space="preserve"> and </w:t>
      </w:r>
      <m:oMath>
        <m:r>
          <w:rPr>
            <w:rFonts w:ascii="Cambria Math" w:eastAsia="SimSun" w:hAnsi="Cambria Math" w:cstheme="minorHAnsi"/>
            <w:kern w:val="0"/>
            <w:lang w:val="en-GB"/>
          </w:rPr>
          <m:t>d</m:t>
        </m:r>
      </m:oMath>
      <w:r w:rsidRPr="00BD11F8">
        <w:rPr>
          <w:rFonts w:eastAsia="SimSun" w:cstheme="minorHAnsi"/>
          <w:bCs/>
          <w:kern w:val="0"/>
          <w:lang w:val="en-GB"/>
        </w:rPr>
        <w:t xml:space="preserve"> is the Li diffusion distance from the </w:t>
      </w:r>
      <w:r w:rsidR="006F2BA9">
        <w:rPr>
          <w:rFonts w:eastAsia="SimSun" w:cstheme="minorHAnsi"/>
          <w:bCs/>
          <w:kern w:val="0"/>
          <w:lang w:val="en-GB"/>
        </w:rPr>
        <w:t>LYCB</w:t>
      </w:r>
      <w:r w:rsidRPr="00BD11F8">
        <w:rPr>
          <w:rFonts w:eastAsia="SimSun" w:cstheme="minorHAnsi"/>
          <w:bCs/>
          <w:kern w:val="0"/>
          <w:lang w:val="en-GB"/>
        </w:rPr>
        <w:t xml:space="preserve"> particle to the</w:t>
      </w:r>
      <w:r w:rsidR="006F2BA9">
        <w:rPr>
          <w:rFonts w:eastAsia="SimSun" w:cstheme="minorHAnsi"/>
          <w:bCs/>
          <w:kern w:val="0"/>
          <w:lang w:val="en-GB"/>
        </w:rPr>
        <w:t xml:space="preserve"> Li</w:t>
      </w:r>
      <w:r w:rsidR="006F2BA9" w:rsidRPr="006F2BA9">
        <w:rPr>
          <w:rFonts w:eastAsia="SimSun" w:cstheme="minorHAnsi"/>
          <w:bCs/>
          <w:kern w:val="0"/>
          <w:vertAlign w:val="subscript"/>
          <w:lang w:val="en-GB"/>
        </w:rPr>
        <w:t>3</w:t>
      </w:r>
      <w:r w:rsidR="006F2BA9">
        <w:rPr>
          <w:rFonts w:eastAsia="SimSun" w:cstheme="minorHAnsi"/>
          <w:bCs/>
          <w:kern w:val="0"/>
          <w:lang w:val="en-GB"/>
        </w:rPr>
        <w:t>P</w:t>
      </w:r>
      <w:r w:rsidRPr="00BD11F8">
        <w:rPr>
          <w:rFonts w:eastAsia="SimSun" w:cstheme="minorHAnsi"/>
          <w:bCs/>
          <w:kern w:val="0"/>
          <w:lang w:val="en-GB"/>
        </w:rPr>
        <w:t>.</w:t>
      </w:r>
      <w:r>
        <w:rPr>
          <w:rFonts w:ascii="Times New Roman" w:eastAsia="SimSun" w:hAnsi="Times New Roman" w:cs="Times New Roman"/>
          <w:bCs/>
          <w:kern w:val="0"/>
          <w:lang w:val="en-GB"/>
        </w:rPr>
        <w:t xml:space="preserve"> </w:t>
      </w:r>
      <w:r w:rsidR="002D37CC">
        <w:br w:type="page"/>
      </w:r>
    </w:p>
    <w:p w14:paraId="72971FC9" w14:textId="77777777" w:rsidR="00F43C91" w:rsidRPr="00312EAA" w:rsidRDefault="00F43C91" w:rsidP="007D2010">
      <w:pPr>
        <w:jc w:val="center"/>
        <w:rPr>
          <w:b/>
          <w:bCs/>
          <w:sz w:val="28"/>
          <w:szCs w:val="28"/>
        </w:rPr>
      </w:pPr>
    </w:p>
    <w:p w14:paraId="6F9A83B8" w14:textId="1F25E053" w:rsidR="00F15E0A" w:rsidRDefault="00114ECF" w:rsidP="00382BF9">
      <w:pPr>
        <w:jc w:val="center"/>
      </w:pPr>
      <w:r>
        <w:rPr>
          <w:noProof/>
        </w:rPr>
        <w:drawing>
          <wp:inline distT="0" distB="0" distL="0" distR="0" wp14:anchorId="0B1B946A" wp14:editId="24A49FCE">
            <wp:extent cx="3695700" cy="3062756"/>
            <wp:effectExtent l="0" t="0" r="0" b="0"/>
            <wp:docPr id="1965894141" name="Picture 1" descr="A red line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894141" name="Picture 1" descr="A red line on a black background&#10;&#10;Description automatically generated"/>
                    <pic:cNvPicPr/>
                  </pic:nvPicPr>
                  <pic:blipFill>
                    <a:blip r:embed="rId7">
                      <a:extLst>
                        <a:ext uri="{28A0092B-C50C-407E-A947-70E740481C1C}">
                          <a14:useLocalDpi xmlns:a14="http://schemas.microsoft.com/office/drawing/2010/main"/>
                        </a:ext>
                      </a:extLst>
                    </a:blip>
                    <a:stretch>
                      <a:fillRect/>
                    </a:stretch>
                  </pic:blipFill>
                  <pic:spPr>
                    <a:xfrm>
                      <a:off x="0" y="0"/>
                      <a:ext cx="3707706" cy="3072705"/>
                    </a:xfrm>
                    <a:prstGeom prst="rect">
                      <a:avLst/>
                    </a:prstGeom>
                  </pic:spPr>
                </pic:pic>
              </a:graphicData>
            </a:graphic>
          </wp:inline>
        </w:drawing>
      </w:r>
    </w:p>
    <w:p w14:paraId="44FB4D75" w14:textId="2BB92AC7" w:rsidR="00D74B54" w:rsidRDefault="00382BF9" w:rsidP="00633477">
      <w:pPr>
        <w:jc w:val="both"/>
      </w:pPr>
      <w:r w:rsidRPr="00633477">
        <w:rPr>
          <w:b/>
          <w:bCs/>
        </w:rPr>
        <w:t>Supplementary Figure 1</w:t>
      </w:r>
      <w:r>
        <w:t xml:space="preserve">. Discharge profile of the </w:t>
      </w:r>
      <w:proofErr w:type="spellStart"/>
      <w:r w:rsidRPr="00382BF9">
        <w:t>Li-In|LYCB|LYCB-CNF</w:t>
      </w:r>
      <w:proofErr w:type="spellEnd"/>
      <w:r>
        <w:t xml:space="preserve"> cell at a current density of 0.064 mA cm</w:t>
      </w:r>
      <w:r w:rsidRPr="00382BF9">
        <w:rPr>
          <w:vertAlign w:val="superscript"/>
        </w:rPr>
        <w:t>-2</w:t>
      </w:r>
      <w:r>
        <w:t>.</w:t>
      </w:r>
      <w:r w:rsidR="001F5066">
        <w:t xml:space="preserve"> </w:t>
      </w:r>
      <w:r w:rsidR="00FB342B">
        <w:t>Assuming in the LYCB-CNF composite the Y</w:t>
      </w:r>
      <w:r w:rsidR="00FB342B" w:rsidRPr="00FB342B">
        <w:rPr>
          <w:vertAlign w:val="superscript"/>
        </w:rPr>
        <w:t>3+</w:t>
      </w:r>
      <w:r w:rsidR="00FB342B">
        <w:t xml:space="preserve"> in LYCB is fully reduced to Y element, the theoretical specific capacity is calculated to be 176 </w:t>
      </w:r>
      <w:proofErr w:type="spellStart"/>
      <w:r w:rsidR="00FB342B">
        <w:t>mAh</w:t>
      </w:r>
      <w:proofErr w:type="spellEnd"/>
      <w:r w:rsidR="00FB342B">
        <w:t xml:space="preserve"> g</w:t>
      </w:r>
      <w:r w:rsidR="00FB342B" w:rsidRPr="00FB342B">
        <w:rPr>
          <w:vertAlign w:val="superscript"/>
        </w:rPr>
        <w:t>-1</w:t>
      </w:r>
      <w:r w:rsidR="00FB342B">
        <w:t>. Thus, t</w:t>
      </w:r>
      <w:r w:rsidR="001F5066">
        <w:t xml:space="preserve">he long plateau at 0.1 V </w:t>
      </w:r>
      <w:r w:rsidR="00C80E36">
        <w:t xml:space="preserve">is </w:t>
      </w:r>
      <w:r w:rsidR="001F5066">
        <w:t>attributed to</w:t>
      </w:r>
      <w:r w:rsidR="00C80E36">
        <w:t xml:space="preserve"> the</w:t>
      </w:r>
      <w:r w:rsidR="001F5066">
        <w:t xml:space="preserve"> continuous </w:t>
      </w:r>
      <w:r w:rsidR="00BD67B5">
        <w:t xml:space="preserve">formation </w:t>
      </w:r>
      <w:r w:rsidR="001F5066">
        <w:t xml:space="preserve">of </w:t>
      </w:r>
      <w:r w:rsidR="00F92858">
        <w:t xml:space="preserve">electronic conductive phases </w:t>
      </w:r>
      <w:r w:rsidR="001F5066">
        <w:t>from the LYCB-CNF electrode to LYCB SE bulk.</w:t>
      </w:r>
    </w:p>
    <w:p w14:paraId="24FA08EF" w14:textId="77777777" w:rsidR="00D74B54" w:rsidRDefault="00D74B54">
      <w:r>
        <w:br w:type="page"/>
      </w:r>
    </w:p>
    <w:p w14:paraId="4532BFF3" w14:textId="2989F5E7" w:rsidR="0099324E" w:rsidRDefault="00A53FFA" w:rsidP="0099324E">
      <w:pPr>
        <w:jc w:val="center"/>
      </w:pPr>
      <w:r>
        <w:rPr>
          <w:noProof/>
        </w:rPr>
        <w:lastRenderedPageBreak/>
        <w:drawing>
          <wp:inline distT="0" distB="0" distL="0" distR="0" wp14:anchorId="2CAB65E0" wp14:editId="35FB5C2F">
            <wp:extent cx="3671490" cy="3045259"/>
            <wp:effectExtent l="0" t="0" r="0" b="0"/>
            <wp:docPr id="165006638" name="Picture 2"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06638" name="Picture 2" descr="A screen shot of a graph&#10;&#10;Description automatically generated"/>
                    <pic:cNvPicPr/>
                  </pic:nvPicPr>
                  <pic:blipFill>
                    <a:blip r:embed="rId8">
                      <a:extLst>
                        <a:ext uri="{28A0092B-C50C-407E-A947-70E740481C1C}">
                          <a14:useLocalDpi xmlns:a14="http://schemas.microsoft.com/office/drawing/2010/main"/>
                        </a:ext>
                      </a:extLst>
                    </a:blip>
                    <a:stretch>
                      <a:fillRect/>
                    </a:stretch>
                  </pic:blipFill>
                  <pic:spPr>
                    <a:xfrm>
                      <a:off x="0" y="0"/>
                      <a:ext cx="3671490" cy="3045259"/>
                    </a:xfrm>
                    <a:prstGeom prst="rect">
                      <a:avLst/>
                    </a:prstGeom>
                  </pic:spPr>
                </pic:pic>
              </a:graphicData>
            </a:graphic>
          </wp:inline>
        </w:drawing>
      </w:r>
    </w:p>
    <w:p w14:paraId="1017E4CA" w14:textId="6B81D391" w:rsidR="00D74B54" w:rsidRDefault="0099324E" w:rsidP="0099324E">
      <w:pPr>
        <w:jc w:val="both"/>
      </w:pPr>
      <w:bookmarkStart w:id="1" w:name="OLE_LINK9"/>
      <w:r w:rsidRPr="00633477">
        <w:rPr>
          <w:b/>
          <w:bCs/>
        </w:rPr>
        <w:t xml:space="preserve">Supplementary Figure </w:t>
      </w:r>
      <w:r w:rsidR="00C87D62">
        <w:rPr>
          <w:b/>
          <w:bCs/>
        </w:rPr>
        <w:t>2</w:t>
      </w:r>
      <w:r>
        <w:t xml:space="preserve">. Voltage profiles of </w:t>
      </w:r>
      <w:bookmarkStart w:id="2" w:name="OLE_LINK8"/>
      <w:bookmarkStart w:id="3" w:name="OLE_LINK5"/>
      <w:proofErr w:type="spellStart"/>
      <w:r w:rsidRPr="00873774">
        <w:t>Li</w:t>
      </w:r>
      <w:r>
        <w:t>-In</w:t>
      </w:r>
      <w:r w:rsidRPr="00873774">
        <w:t>|L</w:t>
      </w:r>
      <w:r w:rsidR="00706889">
        <w:t>PSC</w:t>
      </w:r>
      <w:r w:rsidRPr="00873774">
        <w:t>|L</w:t>
      </w:r>
      <w:r w:rsidR="00706889">
        <w:t>PSC</w:t>
      </w:r>
      <w:r w:rsidRPr="00873774">
        <w:t>-CNF</w:t>
      </w:r>
      <w:proofErr w:type="spellEnd"/>
      <w:r w:rsidRPr="00873774">
        <w:t xml:space="preserve"> </w:t>
      </w:r>
      <w:bookmarkEnd w:id="2"/>
      <w:r w:rsidRPr="00873774">
        <w:t>cell</w:t>
      </w:r>
      <w:r>
        <w:t xml:space="preserve"> </w:t>
      </w:r>
      <w:bookmarkEnd w:id="3"/>
      <w:r w:rsidR="002F55EC">
        <w:t xml:space="preserve">after the </w:t>
      </w:r>
      <w:r>
        <w:t>1</w:t>
      </w:r>
      <w:r w:rsidRPr="00C65C6A">
        <w:t>st</w:t>
      </w:r>
      <w:r>
        <w:t>, 2</w:t>
      </w:r>
      <w:r w:rsidRPr="00C65C6A">
        <w:t>nd</w:t>
      </w:r>
      <w:r>
        <w:t xml:space="preserve"> and 20</w:t>
      </w:r>
      <w:r w:rsidRPr="00C65C6A">
        <w:t>th</w:t>
      </w:r>
      <w:r>
        <w:t xml:space="preserve"> cycle </w:t>
      </w:r>
      <w:r w:rsidR="002F55EC">
        <w:t xml:space="preserve">when a current density of </w:t>
      </w:r>
      <w:r>
        <w:t>0.064 mA cm</w:t>
      </w:r>
      <w:r w:rsidRPr="0087668A">
        <w:rPr>
          <w:vertAlign w:val="superscript"/>
        </w:rPr>
        <w:t>-2</w:t>
      </w:r>
      <w:r w:rsidR="002F55EC">
        <w:t xml:space="preserve"> was used. </w:t>
      </w:r>
    </w:p>
    <w:p w14:paraId="22A1E3AF" w14:textId="77777777" w:rsidR="00D74B54" w:rsidRDefault="00D74B54">
      <w:r>
        <w:br w:type="page"/>
      </w:r>
    </w:p>
    <w:bookmarkEnd w:id="1"/>
    <w:p w14:paraId="05C9298F" w14:textId="796DDB87" w:rsidR="00C87D62" w:rsidRDefault="00FF6B46" w:rsidP="0014137A">
      <w:pPr>
        <w:jc w:val="center"/>
      </w:pPr>
      <w:r>
        <w:rPr>
          <w:noProof/>
        </w:rPr>
        <w:lastRenderedPageBreak/>
        <w:drawing>
          <wp:inline distT="0" distB="0" distL="0" distR="0" wp14:anchorId="068BBA37" wp14:editId="1BC79A36">
            <wp:extent cx="5731510" cy="1598930"/>
            <wp:effectExtent l="0" t="0" r="0" b="0"/>
            <wp:docPr id="821371672" name="Picture 2"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371672" name="Picture 2" descr="A screen shot of a computer&#10;&#10;Description automatically generated"/>
                    <pic:cNvPicPr/>
                  </pic:nvPicPr>
                  <pic:blipFill>
                    <a:blip r:embed="rId9" cstate="print">
                      <a:extLst>
                        <a:ext uri="{28A0092B-C50C-407E-A947-70E740481C1C}">
                          <a14:useLocalDpi xmlns:a14="http://schemas.microsoft.com/office/drawing/2010/main"/>
                        </a:ext>
                      </a:extLst>
                    </a:blip>
                    <a:stretch>
                      <a:fillRect/>
                    </a:stretch>
                  </pic:blipFill>
                  <pic:spPr>
                    <a:xfrm>
                      <a:off x="0" y="0"/>
                      <a:ext cx="5731510" cy="1598930"/>
                    </a:xfrm>
                    <a:prstGeom prst="rect">
                      <a:avLst/>
                    </a:prstGeom>
                  </pic:spPr>
                </pic:pic>
              </a:graphicData>
            </a:graphic>
          </wp:inline>
        </w:drawing>
      </w:r>
    </w:p>
    <w:p w14:paraId="29D0EF93" w14:textId="494ED838" w:rsidR="00D74B54" w:rsidRDefault="00C87D62" w:rsidP="00C87D62">
      <w:pPr>
        <w:jc w:val="both"/>
      </w:pPr>
      <w:r w:rsidRPr="00633477">
        <w:rPr>
          <w:b/>
          <w:bCs/>
        </w:rPr>
        <w:t xml:space="preserve">Supplementary Figure </w:t>
      </w:r>
      <w:r>
        <w:rPr>
          <w:b/>
          <w:bCs/>
        </w:rPr>
        <w:t>3</w:t>
      </w:r>
      <w:r>
        <w:t xml:space="preserve">. Nyquist plots and corresponding </w:t>
      </w:r>
      <w:r w:rsidR="00AF57CC">
        <w:t xml:space="preserve">equivalent circuit fitting </w:t>
      </w:r>
      <w:r>
        <w:t xml:space="preserve">of </w:t>
      </w:r>
      <w:proofErr w:type="spellStart"/>
      <w:r w:rsidRPr="00873774">
        <w:t>Li</w:t>
      </w:r>
      <w:r>
        <w:t>-In</w:t>
      </w:r>
      <w:r w:rsidRPr="00873774">
        <w:t>|L</w:t>
      </w:r>
      <w:r>
        <w:t>PSC</w:t>
      </w:r>
      <w:r w:rsidRPr="00873774">
        <w:t>|L</w:t>
      </w:r>
      <w:r>
        <w:t>PSC</w:t>
      </w:r>
      <w:r w:rsidRPr="00873774">
        <w:t>-CNF</w:t>
      </w:r>
      <w:proofErr w:type="spellEnd"/>
      <w:r w:rsidRPr="00873774">
        <w:t xml:space="preserve"> cell</w:t>
      </w:r>
      <w:r>
        <w:t xml:space="preserve"> </w:t>
      </w:r>
      <w:r w:rsidR="00D46DFF">
        <w:t xml:space="preserve">measured at  </w:t>
      </w:r>
      <w:r w:rsidR="00AF57CC" w:rsidRPr="00AF57CC">
        <w:rPr>
          <w:b/>
          <w:bCs/>
        </w:rPr>
        <w:t>a</w:t>
      </w:r>
      <w:r w:rsidR="00AF57CC">
        <w:t xml:space="preserve">, </w:t>
      </w:r>
      <w:r w:rsidR="00D46DFF">
        <w:t xml:space="preserve">a </w:t>
      </w:r>
      <w:r>
        <w:t xml:space="preserve">pristine state, </w:t>
      </w:r>
      <w:r w:rsidR="00AF57CC" w:rsidRPr="00AF57CC">
        <w:rPr>
          <w:b/>
          <w:bCs/>
        </w:rPr>
        <w:t>b</w:t>
      </w:r>
      <w:r w:rsidR="00AF57CC">
        <w:t xml:space="preserve">, </w:t>
      </w:r>
      <w:r>
        <w:t>after 1</w:t>
      </w:r>
      <w:r w:rsidRPr="00C87D62">
        <w:t>st</w:t>
      </w:r>
      <w:r>
        <w:t xml:space="preserve"> discharge</w:t>
      </w:r>
      <w:r w:rsidR="00AF57CC">
        <w:t xml:space="preserve"> and </w:t>
      </w:r>
      <w:r w:rsidR="00AF57CC" w:rsidRPr="00AF57CC">
        <w:rPr>
          <w:b/>
          <w:bCs/>
        </w:rPr>
        <w:t>c</w:t>
      </w:r>
      <w:r w:rsidR="00AF57CC">
        <w:t xml:space="preserve">, </w:t>
      </w:r>
      <w:r>
        <w:t>after 1</w:t>
      </w:r>
      <w:r w:rsidRPr="00C87D62">
        <w:t>st</w:t>
      </w:r>
      <w:r>
        <w:t xml:space="preserve"> </w:t>
      </w:r>
      <w:r w:rsidR="00AF57CC">
        <w:t>re</w:t>
      </w:r>
      <w:r>
        <w:t>charge.</w:t>
      </w:r>
      <w:r w:rsidR="00AE6726">
        <w:t xml:space="preserve"> </w:t>
      </w:r>
      <w:r w:rsidR="003D06D2" w:rsidRPr="002D4F85">
        <w:rPr>
          <w:i/>
          <w:iCs/>
        </w:rPr>
        <w:t>R</w:t>
      </w:r>
      <w:r w:rsidR="003D06D2" w:rsidRPr="003D06D2">
        <w:rPr>
          <w:vertAlign w:val="subscript"/>
        </w:rPr>
        <w:t>SE</w:t>
      </w:r>
      <w:r w:rsidR="003D06D2">
        <w:t xml:space="preserve">, </w:t>
      </w:r>
      <w:r w:rsidR="003D06D2" w:rsidRPr="002D4F85">
        <w:rPr>
          <w:i/>
          <w:iCs/>
        </w:rPr>
        <w:t>R</w:t>
      </w:r>
      <w:r w:rsidR="003D06D2" w:rsidRPr="003D06D2">
        <w:rPr>
          <w:vertAlign w:val="subscript"/>
        </w:rPr>
        <w:t xml:space="preserve">if </w:t>
      </w:r>
      <w:r w:rsidR="003D06D2">
        <w:t xml:space="preserve">and </w:t>
      </w:r>
      <w:r w:rsidR="003D06D2" w:rsidRPr="002D4F85">
        <w:rPr>
          <w:i/>
          <w:iCs/>
        </w:rPr>
        <w:t>R</w:t>
      </w:r>
      <w:r w:rsidR="003D06D2" w:rsidRPr="003D06D2">
        <w:rPr>
          <w:vertAlign w:val="subscript"/>
        </w:rPr>
        <w:t>ct</w:t>
      </w:r>
      <w:r w:rsidR="003D06D2">
        <w:t xml:space="preserve"> represent the resistance of LPSC, interface and charge transfer, respectively.</w:t>
      </w:r>
      <w:r w:rsidR="00FD2E02">
        <w:t xml:space="preserve"> </w:t>
      </w:r>
      <w:r w:rsidR="00D46DFF">
        <w:t xml:space="preserve">All three </w:t>
      </w:r>
      <w:r w:rsidR="00D46DFF" w:rsidRPr="00045A91">
        <w:rPr>
          <w:i/>
          <w:iCs/>
        </w:rPr>
        <w:t>i.e.</w:t>
      </w:r>
      <w:r w:rsidR="00D46DFF">
        <w:t xml:space="preserve"> </w:t>
      </w:r>
      <w:r w:rsidR="00FD2E02" w:rsidRPr="002D4F85">
        <w:rPr>
          <w:i/>
          <w:iCs/>
        </w:rPr>
        <w:t>R</w:t>
      </w:r>
      <w:r w:rsidR="00FD2E02" w:rsidRPr="003D06D2">
        <w:rPr>
          <w:vertAlign w:val="subscript"/>
        </w:rPr>
        <w:t>SE</w:t>
      </w:r>
      <w:r w:rsidR="00FD2E02">
        <w:t xml:space="preserve">, </w:t>
      </w:r>
      <w:r w:rsidR="00FD2E02" w:rsidRPr="002D4F85">
        <w:rPr>
          <w:i/>
          <w:iCs/>
        </w:rPr>
        <w:t>R</w:t>
      </w:r>
      <w:r w:rsidR="00FD2E02" w:rsidRPr="003D06D2">
        <w:rPr>
          <w:vertAlign w:val="subscript"/>
        </w:rPr>
        <w:t xml:space="preserve">if </w:t>
      </w:r>
      <w:r w:rsidR="00FD2E02">
        <w:t xml:space="preserve">and </w:t>
      </w:r>
      <w:r w:rsidR="00FD2E02" w:rsidRPr="002D4F85">
        <w:rPr>
          <w:i/>
          <w:iCs/>
        </w:rPr>
        <w:t>R</w:t>
      </w:r>
      <w:r w:rsidR="00FD2E02" w:rsidRPr="003D06D2">
        <w:rPr>
          <w:vertAlign w:val="subscript"/>
        </w:rPr>
        <w:t>ct</w:t>
      </w:r>
      <w:r w:rsidR="00FD2E02">
        <w:t xml:space="preserve"> </w:t>
      </w:r>
      <w:r w:rsidR="00D46DFF">
        <w:t>increase significantly</w:t>
      </w:r>
      <w:r w:rsidR="00FD2E02">
        <w:t xml:space="preserve"> after discharge</w:t>
      </w:r>
      <w:r w:rsidR="00D46DFF">
        <w:t>. E</w:t>
      </w:r>
      <w:r w:rsidR="00FD2E02">
        <w:t xml:space="preserve">specially the charge transfer resistance </w:t>
      </w:r>
      <w:r w:rsidR="00D46DFF">
        <w:t>increases to</w:t>
      </w:r>
      <w:r w:rsidR="00FD2E02">
        <w:t xml:space="preserve"> 10 times </w:t>
      </w:r>
      <w:r w:rsidR="00D46DFF">
        <w:t>the value of the</w:t>
      </w:r>
      <w:r w:rsidR="00FD2E02">
        <w:t xml:space="preserve"> pristine one, indicating the decomposition of LPSC lead</w:t>
      </w:r>
      <w:r w:rsidR="00D46DFF">
        <w:t>s</w:t>
      </w:r>
      <w:r w:rsidR="00FD2E02">
        <w:t xml:space="preserve"> to poor kinetics within the LPSC-CNF electrode.</w:t>
      </w:r>
    </w:p>
    <w:p w14:paraId="54164EF7" w14:textId="77777777" w:rsidR="00D74B54" w:rsidRDefault="00D74B54">
      <w:r>
        <w:br w:type="page"/>
      </w:r>
    </w:p>
    <w:p w14:paraId="79821500" w14:textId="55DB1BD6" w:rsidR="0014137A" w:rsidRDefault="00FF6B46" w:rsidP="0014137A">
      <w:pPr>
        <w:jc w:val="center"/>
      </w:pPr>
      <w:r>
        <w:rPr>
          <w:noProof/>
        </w:rPr>
        <w:lastRenderedPageBreak/>
        <w:drawing>
          <wp:inline distT="0" distB="0" distL="0" distR="0" wp14:anchorId="51C7BC87" wp14:editId="46D6FB80">
            <wp:extent cx="5162589" cy="4419600"/>
            <wp:effectExtent l="0" t="0" r="0" b="0"/>
            <wp:docPr id="93254922"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54922" name="Picture 3" descr="A screenshot of a computer&#10;&#10;Description automatically generated"/>
                    <pic:cNvPicPr/>
                  </pic:nvPicPr>
                  <pic:blipFill>
                    <a:blip r:embed="rId10" cstate="hqprint">
                      <a:extLst>
                        <a:ext uri="{28A0092B-C50C-407E-A947-70E740481C1C}">
                          <a14:useLocalDpi xmlns:a14="http://schemas.microsoft.com/office/drawing/2010/main"/>
                        </a:ext>
                      </a:extLst>
                    </a:blip>
                    <a:stretch>
                      <a:fillRect/>
                    </a:stretch>
                  </pic:blipFill>
                  <pic:spPr>
                    <a:xfrm>
                      <a:off x="0" y="0"/>
                      <a:ext cx="5188697" cy="4441951"/>
                    </a:xfrm>
                    <a:prstGeom prst="rect">
                      <a:avLst/>
                    </a:prstGeom>
                  </pic:spPr>
                </pic:pic>
              </a:graphicData>
            </a:graphic>
          </wp:inline>
        </w:drawing>
      </w:r>
    </w:p>
    <w:p w14:paraId="22ABE040" w14:textId="58B4F4F6" w:rsidR="005D14B3" w:rsidRDefault="0014137A" w:rsidP="0014137A">
      <w:pPr>
        <w:jc w:val="both"/>
      </w:pPr>
      <w:r w:rsidRPr="00633477">
        <w:rPr>
          <w:b/>
          <w:bCs/>
        </w:rPr>
        <w:t xml:space="preserve">Supplementary Figure </w:t>
      </w:r>
      <w:r>
        <w:rPr>
          <w:b/>
          <w:bCs/>
        </w:rPr>
        <w:t>4</w:t>
      </w:r>
      <w:r>
        <w:t xml:space="preserve">. Nyquist plots and corresponding </w:t>
      </w:r>
      <w:r w:rsidR="00474A8F">
        <w:t xml:space="preserve">equivalent circuit fitting of </w:t>
      </w:r>
      <w:bookmarkStart w:id="4" w:name="OLE_LINK15"/>
      <w:proofErr w:type="spellStart"/>
      <w:r w:rsidR="00474A8F" w:rsidRPr="00873774">
        <w:t>Li</w:t>
      </w:r>
      <w:r w:rsidR="00474A8F">
        <w:t>-In</w:t>
      </w:r>
      <w:r w:rsidR="00474A8F" w:rsidRPr="00873774">
        <w:t>|L</w:t>
      </w:r>
      <w:r w:rsidR="00474A8F">
        <w:t>YCB</w:t>
      </w:r>
      <w:r w:rsidR="00474A8F" w:rsidRPr="00873774">
        <w:t>|L</w:t>
      </w:r>
      <w:r w:rsidR="00474A8F">
        <w:t>YCB</w:t>
      </w:r>
      <w:r w:rsidR="00474A8F" w:rsidRPr="00873774">
        <w:t>-CNF</w:t>
      </w:r>
      <w:proofErr w:type="spellEnd"/>
      <w:r w:rsidR="00474A8F" w:rsidRPr="00873774">
        <w:t xml:space="preserve"> </w:t>
      </w:r>
      <w:bookmarkEnd w:id="4"/>
      <w:r w:rsidR="00474A8F" w:rsidRPr="00873774">
        <w:t>cell</w:t>
      </w:r>
      <w:r w:rsidR="00860D8F">
        <w:t xml:space="preserve"> measured at</w:t>
      </w:r>
      <w:r w:rsidR="00474A8F">
        <w:t xml:space="preserve"> </w:t>
      </w:r>
      <w:r w:rsidR="00474A8F" w:rsidRPr="00AF57CC">
        <w:rPr>
          <w:b/>
          <w:bCs/>
        </w:rPr>
        <w:t>a</w:t>
      </w:r>
      <w:r w:rsidR="00474A8F">
        <w:t xml:space="preserve">, </w:t>
      </w:r>
      <w:r w:rsidR="00860D8F">
        <w:t>a</w:t>
      </w:r>
      <w:r w:rsidR="00474A8F">
        <w:t xml:space="preserve"> pristine state, </w:t>
      </w:r>
      <w:r w:rsidR="00474A8F" w:rsidRPr="00AF57CC">
        <w:rPr>
          <w:b/>
          <w:bCs/>
        </w:rPr>
        <w:t>b</w:t>
      </w:r>
      <w:r w:rsidR="00474A8F">
        <w:t xml:space="preserve">, after </w:t>
      </w:r>
      <w:r w:rsidR="00860D8F">
        <w:t xml:space="preserve">the </w:t>
      </w:r>
      <w:r w:rsidR="00474A8F">
        <w:t>1</w:t>
      </w:r>
      <w:r w:rsidR="00474A8F" w:rsidRPr="00C87D62">
        <w:t>st</w:t>
      </w:r>
      <w:r w:rsidR="00474A8F">
        <w:t xml:space="preserve"> discharge </w:t>
      </w:r>
      <w:r w:rsidR="00474A8F" w:rsidRPr="00AF57CC">
        <w:rPr>
          <w:b/>
          <w:bCs/>
        </w:rPr>
        <w:t>c</w:t>
      </w:r>
      <w:r w:rsidR="00474A8F">
        <w:t xml:space="preserve">, after </w:t>
      </w:r>
      <w:r w:rsidR="00860D8F">
        <w:t xml:space="preserve">the </w:t>
      </w:r>
      <w:r w:rsidR="00474A8F">
        <w:t>1</w:t>
      </w:r>
      <w:r w:rsidR="00474A8F" w:rsidRPr="00C87D62">
        <w:t>st</w:t>
      </w:r>
      <w:r w:rsidR="00474A8F">
        <w:t xml:space="preserve"> recharge and </w:t>
      </w:r>
      <w:r w:rsidR="00474A8F" w:rsidRPr="00474A8F">
        <w:rPr>
          <w:b/>
          <w:bCs/>
        </w:rPr>
        <w:t>d</w:t>
      </w:r>
      <w:r w:rsidR="00474A8F">
        <w:t xml:space="preserve">, after 20 cycles. </w:t>
      </w:r>
      <w:r w:rsidR="00474A8F" w:rsidRPr="002D4F85">
        <w:rPr>
          <w:i/>
          <w:iCs/>
        </w:rPr>
        <w:t>R</w:t>
      </w:r>
      <w:r w:rsidR="00474A8F" w:rsidRPr="003D06D2">
        <w:rPr>
          <w:vertAlign w:val="subscript"/>
        </w:rPr>
        <w:t>SE</w:t>
      </w:r>
      <w:r w:rsidR="00474A8F">
        <w:t xml:space="preserve">, </w:t>
      </w:r>
      <w:r w:rsidR="00474A8F" w:rsidRPr="002D4F85">
        <w:rPr>
          <w:i/>
          <w:iCs/>
        </w:rPr>
        <w:t>R</w:t>
      </w:r>
      <w:r w:rsidR="00474A8F" w:rsidRPr="003D06D2">
        <w:rPr>
          <w:vertAlign w:val="subscript"/>
        </w:rPr>
        <w:t xml:space="preserve">if </w:t>
      </w:r>
      <w:r w:rsidR="00474A8F">
        <w:t xml:space="preserve">and </w:t>
      </w:r>
      <w:r w:rsidR="00474A8F" w:rsidRPr="002D4F85">
        <w:rPr>
          <w:i/>
          <w:iCs/>
        </w:rPr>
        <w:t>R</w:t>
      </w:r>
      <w:r w:rsidR="00474A8F" w:rsidRPr="003D06D2">
        <w:rPr>
          <w:vertAlign w:val="subscript"/>
        </w:rPr>
        <w:t>ct</w:t>
      </w:r>
      <w:r w:rsidR="00474A8F">
        <w:t xml:space="preserve"> represent the resistance of LYCB, interface and charge transfer, respectively</w:t>
      </w:r>
      <w:r w:rsidR="009F2269">
        <w:t>.</w:t>
      </w:r>
      <w:r w:rsidR="008F7696">
        <w:t xml:space="preserve"> </w:t>
      </w:r>
      <w:r w:rsidR="00860D8F">
        <w:t xml:space="preserve">We note </w:t>
      </w:r>
      <w:r w:rsidR="003C65B7">
        <w:t>that f</w:t>
      </w:r>
      <w:r w:rsidR="005F3D54">
        <w:t xml:space="preserve">or the discharged cell, </w:t>
      </w:r>
      <w:r w:rsidR="007460F9">
        <w:t xml:space="preserve">the </w:t>
      </w:r>
      <w:r w:rsidR="008F7696">
        <w:t>two semicircles of</w:t>
      </w:r>
      <w:r w:rsidR="007460F9">
        <w:t xml:space="preserve"> the</w:t>
      </w:r>
      <w:r w:rsidR="008F7696">
        <w:t xml:space="preserve"> interface resistance and charge transfer resistance merge</w:t>
      </w:r>
      <w:r w:rsidR="00364863">
        <w:t>d</w:t>
      </w:r>
      <w:r w:rsidR="008F7696">
        <w:t xml:space="preserve"> </w:t>
      </w:r>
      <w:r w:rsidR="007460F9">
        <w:t>in</w:t>
      </w:r>
      <w:r w:rsidR="008F7696">
        <w:t>to one semicircle.</w:t>
      </w:r>
      <w:r w:rsidR="00C71CEB">
        <w:t xml:space="preserve"> </w:t>
      </w:r>
      <w:r w:rsidR="002E215D">
        <w:t xml:space="preserve">The decreased charge transfer resistance of the discharged cell indicates that </w:t>
      </w:r>
      <w:proofErr w:type="spellStart"/>
      <w:r w:rsidR="007460F9">
        <w:t>lithiated</w:t>
      </w:r>
      <w:proofErr w:type="spellEnd"/>
      <w:r w:rsidR="007460F9">
        <w:t xml:space="preserve"> </w:t>
      </w:r>
      <w:r w:rsidR="002E215D">
        <w:t>LYCB possesses a better Li-ion kinetics than the pristine LYCB.</w:t>
      </w:r>
    </w:p>
    <w:p w14:paraId="4EEBCC13" w14:textId="77777777" w:rsidR="005D14B3" w:rsidRDefault="005D14B3">
      <w:r>
        <w:br w:type="page"/>
      </w:r>
    </w:p>
    <w:p w14:paraId="1E25F40B" w14:textId="4B697230" w:rsidR="00D74B54" w:rsidRDefault="00BD34BE" w:rsidP="0024164E">
      <w:pPr>
        <w:jc w:val="center"/>
      </w:pPr>
      <w:r>
        <w:rPr>
          <w:noProof/>
        </w:rPr>
        <w:lastRenderedPageBreak/>
        <w:drawing>
          <wp:inline distT="0" distB="0" distL="0" distR="0" wp14:anchorId="274E6791" wp14:editId="1B2C484E">
            <wp:extent cx="5551312" cy="4851400"/>
            <wp:effectExtent l="0" t="0" r="0" b="0"/>
            <wp:docPr id="1496218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21885" name="Picture 149621885"/>
                    <pic:cNvPicPr/>
                  </pic:nvPicPr>
                  <pic:blipFill>
                    <a:blip r:embed="rId11" cstate="print">
                      <a:extLst>
                        <a:ext uri="{28A0092B-C50C-407E-A947-70E740481C1C}">
                          <a14:useLocalDpi xmlns:a14="http://schemas.microsoft.com/office/drawing/2010/main"/>
                        </a:ext>
                      </a:extLst>
                    </a:blip>
                    <a:stretch>
                      <a:fillRect/>
                    </a:stretch>
                  </pic:blipFill>
                  <pic:spPr>
                    <a:xfrm>
                      <a:off x="0" y="0"/>
                      <a:ext cx="5571428" cy="4868979"/>
                    </a:xfrm>
                    <a:prstGeom prst="rect">
                      <a:avLst/>
                    </a:prstGeom>
                  </pic:spPr>
                </pic:pic>
              </a:graphicData>
            </a:graphic>
          </wp:inline>
        </w:drawing>
      </w:r>
    </w:p>
    <w:p w14:paraId="0024F297" w14:textId="7C3B8B29" w:rsidR="005D14B3" w:rsidRDefault="005D14B3" w:rsidP="005D14B3">
      <w:pPr>
        <w:jc w:val="both"/>
      </w:pPr>
      <w:r w:rsidRPr="00633477">
        <w:rPr>
          <w:b/>
          <w:bCs/>
        </w:rPr>
        <w:t xml:space="preserve">Supplementary Figure </w:t>
      </w:r>
      <w:r w:rsidR="00963448">
        <w:rPr>
          <w:b/>
          <w:bCs/>
        </w:rPr>
        <w:t>5</w:t>
      </w:r>
      <w:r>
        <w:t xml:space="preserve">. </w:t>
      </w:r>
      <w:r w:rsidRPr="005D14B3">
        <w:rPr>
          <w:b/>
          <w:bCs/>
        </w:rPr>
        <w:t>a-d</w:t>
      </w:r>
      <w:r>
        <w:t xml:space="preserve">, </w:t>
      </w:r>
      <w:r w:rsidR="0032163C">
        <w:rPr>
          <w:rFonts w:hint="eastAsia"/>
        </w:rPr>
        <w:t>Le</w:t>
      </w:r>
      <w:r w:rsidR="0032163C">
        <w:t xml:space="preserve"> Bail </w:t>
      </w:r>
      <w:r>
        <w:t>refinement of LYCB at</w:t>
      </w:r>
      <w:r w:rsidR="00343F37">
        <w:t xml:space="preserve"> various states, namely</w:t>
      </w:r>
      <w:r>
        <w:t xml:space="preserve"> (</w:t>
      </w:r>
      <w:r w:rsidRPr="005D14B3">
        <w:rPr>
          <w:b/>
          <w:bCs/>
        </w:rPr>
        <w:t>a</w:t>
      </w:r>
      <w:r>
        <w:t>) pristine</w:t>
      </w:r>
      <w:r w:rsidR="007C4418">
        <w:t xml:space="preserve"> </w:t>
      </w:r>
      <w:bookmarkStart w:id="5" w:name="OLE_LINK6"/>
      <w:r w:rsidR="007C4418">
        <w:t>(Li</w:t>
      </w:r>
      <w:r w:rsidR="007C4418" w:rsidRPr="007C4418">
        <w:rPr>
          <w:vertAlign w:val="subscript"/>
        </w:rPr>
        <w:t>3</w:t>
      </w:r>
      <w:r w:rsidR="007C4418">
        <w:t>YCl</w:t>
      </w:r>
      <w:r w:rsidR="007C4418" w:rsidRPr="007C4418">
        <w:rPr>
          <w:vertAlign w:val="subscript"/>
        </w:rPr>
        <w:t>3</w:t>
      </w:r>
      <w:r w:rsidR="007C4418">
        <w:t>Br</w:t>
      </w:r>
      <w:r w:rsidR="007C4418" w:rsidRPr="007C4418">
        <w:rPr>
          <w:vertAlign w:val="subscript"/>
        </w:rPr>
        <w:t>3</w:t>
      </w:r>
      <w:r w:rsidR="007C4418">
        <w:t>)</w:t>
      </w:r>
      <w:r>
        <w:t xml:space="preserve">, </w:t>
      </w:r>
      <w:bookmarkEnd w:id="5"/>
      <w:r>
        <w:t>(</w:t>
      </w:r>
      <w:r w:rsidRPr="005D14B3">
        <w:rPr>
          <w:b/>
          <w:bCs/>
        </w:rPr>
        <w:t>b</w:t>
      </w:r>
      <w:r>
        <w:t>) half-discharged</w:t>
      </w:r>
      <w:r w:rsidR="007C4418">
        <w:t xml:space="preserve"> (Li</w:t>
      </w:r>
      <w:r w:rsidR="007C4418">
        <w:rPr>
          <w:vertAlign w:val="subscript"/>
        </w:rPr>
        <w:t>4</w:t>
      </w:r>
      <w:r w:rsidR="007C4418">
        <w:t>YCl</w:t>
      </w:r>
      <w:r w:rsidR="007C4418" w:rsidRPr="007C4418">
        <w:rPr>
          <w:vertAlign w:val="subscript"/>
        </w:rPr>
        <w:t>3</w:t>
      </w:r>
      <w:r w:rsidR="007C4418">
        <w:t>Br</w:t>
      </w:r>
      <w:r w:rsidR="007C4418" w:rsidRPr="007C4418">
        <w:rPr>
          <w:vertAlign w:val="subscript"/>
        </w:rPr>
        <w:t>3</w:t>
      </w:r>
      <w:r w:rsidR="007C4418">
        <w:t>)</w:t>
      </w:r>
      <w:r>
        <w:t>, (</w:t>
      </w:r>
      <w:r w:rsidRPr="005D14B3">
        <w:rPr>
          <w:b/>
          <w:bCs/>
        </w:rPr>
        <w:t>c</w:t>
      </w:r>
      <w:r>
        <w:t>) full-discharged</w:t>
      </w:r>
      <w:r w:rsidR="007C4418">
        <w:t xml:space="preserve"> (Li</w:t>
      </w:r>
      <w:r w:rsidR="007C4418">
        <w:rPr>
          <w:vertAlign w:val="subscript"/>
        </w:rPr>
        <w:t>5</w:t>
      </w:r>
      <w:r w:rsidR="007C4418">
        <w:t>YCl</w:t>
      </w:r>
      <w:r w:rsidR="007C4418" w:rsidRPr="007C4418">
        <w:rPr>
          <w:vertAlign w:val="subscript"/>
        </w:rPr>
        <w:t>3</w:t>
      </w:r>
      <w:r w:rsidR="007C4418">
        <w:t>Br</w:t>
      </w:r>
      <w:r w:rsidR="007C4418" w:rsidRPr="007C4418">
        <w:rPr>
          <w:vertAlign w:val="subscript"/>
        </w:rPr>
        <w:t>3</w:t>
      </w:r>
      <w:r w:rsidR="007C4418">
        <w:t>)</w:t>
      </w:r>
      <w:r>
        <w:t xml:space="preserve"> and (</w:t>
      </w:r>
      <w:r w:rsidRPr="005D14B3">
        <w:rPr>
          <w:b/>
          <w:bCs/>
        </w:rPr>
        <w:t>d</w:t>
      </w:r>
      <w:r>
        <w:t xml:space="preserve">) recharged </w:t>
      </w:r>
      <w:r w:rsidR="007C4418">
        <w:t>(Li</w:t>
      </w:r>
      <w:r w:rsidR="007C4418" w:rsidRPr="007C4418">
        <w:rPr>
          <w:vertAlign w:val="subscript"/>
        </w:rPr>
        <w:t>3</w:t>
      </w:r>
      <w:r w:rsidR="007C4418">
        <w:rPr>
          <w:vertAlign w:val="subscript"/>
        </w:rPr>
        <w:t>.6</w:t>
      </w:r>
      <w:r w:rsidR="007C4418">
        <w:t>YCl</w:t>
      </w:r>
      <w:r w:rsidR="007C4418" w:rsidRPr="007C4418">
        <w:rPr>
          <w:vertAlign w:val="subscript"/>
        </w:rPr>
        <w:t>3</w:t>
      </w:r>
      <w:r w:rsidR="007C4418">
        <w:t>Br</w:t>
      </w:r>
      <w:r w:rsidR="007C4418" w:rsidRPr="007C4418">
        <w:rPr>
          <w:vertAlign w:val="subscript"/>
        </w:rPr>
        <w:t>3</w:t>
      </w:r>
      <w:r w:rsidR="007C4418">
        <w:t>)</w:t>
      </w:r>
      <w:r>
        <w:t>.</w:t>
      </w:r>
      <w:r w:rsidR="00213A7C">
        <w:t xml:space="preserve"> </w:t>
      </w:r>
    </w:p>
    <w:p w14:paraId="04D0EB77" w14:textId="77777777" w:rsidR="005D14B3" w:rsidRDefault="005D14B3" w:rsidP="0014137A">
      <w:pPr>
        <w:jc w:val="both"/>
      </w:pPr>
    </w:p>
    <w:p w14:paraId="6B0AD0AC" w14:textId="0427D87F" w:rsidR="00BB3378" w:rsidRDefault="00D74B54">
      <w:r>
        <w:br w:type="page"/>
      </w:r>
    </w:p>
    <w:p w14:paraId="53D670E4" w14:textId="77777777" w:rsidR="00BB3378" w:rsidRDefault="00BB3378" w:rsidP="00BB3378">
      <w:pPr>
        <w:rPr>
          <w:b/>
          <w:bCs/>
        </w:rPr>
      </w:pPr>
      <w:r>
        <w:rPr>
          <w:b/>
          <w:bCs/>
          <w:noProof/>
        </w:rPr>
        <w:lastRenderedPageBreak/>
        <w:drawing>
          <wp:inline distT="0" distB="0" distL="0" distR="0" wp14:anchorId="63129431" wp14:editId="5ACC0B11">
            <wp:extent cx="5732145" cy="5748655"/>
            <wp:effectExtent l="0" t="0" r="1905" b="0"/>
            <wp:docPr id="510291639" name="Picture 1"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291639" name="Picture 1" descr="A screenshot of a computer game&#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2145" cy="5748655"/>
                    </a:xfrm>
                    <a:prstGeom prst="rect">
                      <a:avLst/>
                    </a:prstGeom>
                    <a:noFill/>
                    <a:ln>
                      <a:noFill/>
                    </a:ln>
                  </pic:spPr>
                </pic:pic>
              </a:graphicData>
            </a:graphic>
          </wp:inline>
        </w:drawing>
      </w:r>
    </w:p>
    <w:p w14:paraId="2DFFC655" w14:textId="213F9AD6" w:rsidR="00BB3378" w:rsidRDefault="00BB3378" w:rsidP="00BB3378">
      <w:pPr>
        <w:jc w:val="both"/>
      </w:pPr>
      <w:r w:rsidRPr="00633477">
        <w:rPr>
          <w:b/>
          <w:bCs/>
        </w:rPr>
        <w:t xml:space="preserve">Supplementary Figure </w:t>
      </w:r>
      <w:r>
        <w:rPr>
          <w:b/>
          <w:bCs/>
        </w:rPr>
        <w:t>6</w:t>
      </w:r>
      <w:r>
        <w:t xml:space="preserve">. </w:t>
      </w:r>
      <w:r w:rsidRPr="007E4366">
        <w:rPr>
          <w:b/>
          <w:bCs/>
        </w:rPr>
        <w:t>Thermodynamic results of variations (v1, v2 and v3) of the LY</w:t>
      </w:r>
      <w:r>
        <w:rPr>
          <w:b/>
          <w:bCs/>
        </w:rPr>
        <w:t>CB</w:t>
      </w:r>
      <w:r w:rsidRPr="007E4366">
        <w:rPr>
          <w:b/>
          <w:bCs/>
        </w:rPr>
        <w:t xml:space="preserve"> structure.</w:t>
      </w:r>
      <w:r>
        <w:t xml:space="preserve"> Details on the structural information of v1, v2,v3 and the structure as refined by XRD data in this work are given in Supplementary Table 5. </w:t>
      </w:r>
      <w:r w:rsidRPr="00045A91">
        <w:rPr>
          <w:b/>
          <w:bCs/>
        </w:rPr>
        <w:t>a-c</w:t>
      </w:r>
      <w:r>
        <w:t xml:space="preserve">, Formation energy of v1, v2, and v3 structures, respectively. </w:t>
      </w:r>
      <w:r w:rsidRPr="00045A91">
        <w:rPr>
          <w:b/>
          <w:bCs/>
        </w:rPr>
        <w:t>d-f</w:t>
      </w:r>
      <w:r>
        <w:t xml:space="preserve">, voltage profiles of v1, v2, and v3 structures respectively. </w:t>
      </w:r>
      <w:r w:rsidRPr="00045A91">
        <w:rPr>
          <w:b/>
          <w:bCs/>
        </w:rPr>
        <w:t>g-</w:t>
      </w:r>
      <w:proofErr w:type="spellStart"/>
      <w:r w:rsidRPr="00045A91">
        <w:rPr>
          <w:b/>
          <w:bCs/>
        </w:rPr>
        <w:t>i</w:t>
      </w:r>
      <w:proofErr w:type="spellEnd"/>
      <w:r>
        <w:t xml:space="preserve">, Formation energy of v1, v2, and v3 structures </w:t>
      </w:r>
      <w:r w:rsidR="00027FA7">
        <w:t>replotted</w:t>
      </w:r>
      <w:r>
        <w:t xml:space="preserve"> for the reduction region. To reduce the number of computations for v1, v2, and v3, we calculated considering only the high symmetry positions 2d and 4g, providing a lithiation range 0&lt;x&lt;5 for x in Li</w:t>
      </w:r>
      <w:r w:rsidRPr="00250DBC">
        <w:rPr>
          <w:vertAlign w:val="subscript"/>
        </w:rPr>
        <w:t>x</w:t>
      </w:r>
      <w:r>
        <w:t>YCl</w:t>
      </w:r>
      <w:r w:rsidRPr="00250DBC">
        <w:rPr>
          <w:vertAlign w:val="subscript"/>
        </w:rPr>
        <w:t>3</w:t>
      </w:r>
      <w:r>
        <w:t>Br</w:t>
      </w:r>
      <w:r w:rsidRPr="00250DBC">
        <w:rPr>
          <w:vertAlign w:val="subscript"/>
        </w:rPr>
        <w:t>3</w:t>
      </w:r>
      <w:r>
        <w:t xml:space="preserve">. The results are consistent with the results presented in the main text. A noteworthy observation is that structures designed with no Y disorder (v1 and v2) show widened stability windows and smaller solid-solution regions for reversible insertion compared to structures that have Y disorder (v3 and the structure presented in the main text). Experimentally, Y disorder is always expected in the 4h or 4g sublattices.      </w:t>
      </w:r>
    </w:p>
    <w:p w14:paraId="48687402" w14:textId="77777777" w:rsidR="00BB3378" w:rsidRDefault="00BB3378" w:rsidP="00BB3378">
      <w:pPr>
        <w:jc w:val="both"/>
      </w:pPr>
      <w:r>
        <w:br w:type="page"/>
      </w:r>
    </w:p>
    <w:p w14:paraId="6A37555A" w14:textId="039DCC45" w:rsidR="00BB3378" w:rsidRDefault="00E64021" w:rsidP="00BB3378">
      <w:pPr>
        <w:rPr>
          <w:b/>
          <w:bCs/>
        </w:rPr>
      </w:pPr>
      <w:r>
        <w:rPr>
          <w:b/>
          <w:bCs/>
          <w:noProof/>
        </w:rPr>
        <w:lastRenderedPageBreak/>
        <w:drawing>
          <wp:inline distT="0" distB="0" distL="0" distR="0" wp14:anchorId="57B2209F" wp14:editId="641EBEC0">
            <wp:extent cx="5731510" cy="4874260"/>
            <wp:effectExtent l="0" t="0" r="2540" b="0"/>
            <wp:docPr id="556777760"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777760" name="Picture 2" descr="A screenshot of a graph&#10;&#10;Description automatically generated"/>
                    <pic:cNvPicPr/>
                  </pic:nvPicPr>
                  <pic:blipFill>
                    <a:blip r:embed="rId13">
                      <a:extLst>
                        <a:ext uri="{28A0092B-C50C-407E-A947-70E740481C1C}">
                          <a14:useLocalDpi xmlns:a14="http://schemas.microsoft.com/office/drawing/2010/main"/>
                        </a:ext>
                      </a:extLst>
                    </a:blip>
                    <a:stretch>
                      <a:fillRect/>
                    </a:stretch>
                  </pic:blipFill>
                  <pic:spPr>
                    <a:xfrm>
                      <a:off x="0" y="0"/>
                      <a:ext cx="5731510" cy="4874260"/>
                    </a:xfrm>
                    <a:prstGeom prst="rect">
                      <a:avLst/>
                    </a:prstGeom>
                  </pic:spPr>
                </pic:pic>
              </a:graphicData>
            </a:graphic>
          </wp:inline>
        </w:drawing>
      </w:r>
    </w:p>
    <w:p w14:paraId="67D25BB9" w14:textId="37061A9C" w:rsidR="00BB3378" w:rsidRPr="0079234E" w:rsidRDefault="00BB3378" w:rsidP="00BB3378">
      <w:pPr>
        <w:jc w:val="both"/>
      </w:pPr>
      <w:r w:rsidRPr="00633477">
        <w:rPr>
          <w:b/>
          <w:bCs/>
        </w:rPr>
        <w:t xml:space="preserve">Supplementary Figure </w:t>
      </w:r>
      <w:r>
        <w:rPr>
          <w:b/>
          <w:bCs/>
        </w:rPr>
        <w:t>7</w:t>
      </w:r>
      <w:r>
        <w:t xml:space="preserve">. </w:t>
      </w:r>
      <w:bookmarkStart w:id="6" w:name="OLE_LINK46"/>
      <w:r>
        <w:t>Mean square displacement</w:t>
      </w:r>
      <w:bookmarkEnd w:id="6"/>
      <w:r>
        <w:t xml:space="preserve"> values for 100 ps MD simulations at 400 K. for the </w:t>
      </w:r>
      <w:r w:rsidRPr="00060503">
        <w:rPr>
          <w:b/>
          <w:bCs/>
        </w:rPr>
        <w:t>a</w:t>
      </w:r>
      <w:r>
        <w:t xml:space="preserve">, </w:t>
      </w:r>
      <w:r w:rsidRPr="00FE0D24">
        <w:t>Li</w:t>
      </w:r>
      <w:r w:rsidRPr="00060503">
        <w:rPr>
          <w:vertAlign w:val="subscript"/>
        </w:rPr>
        <w:t>3</w:t>
      </w:r>
      <w:r w:rsidRPr="00FE0D24">
        <w:t>Y</w:t>
      </w:r>
      <w:r w:rsidR="00E1562A">
        <w:t>Cl</w:t>
      </w:r>
      <w:r w:rsidR="00E1562A" w:rsidRPr="00482221">
        <w:rPr>
          <w:vertAlign w:val="subscript"/>
        </w:rPr>
        <w:t>3</w:t>
      </w:r>
      <w:r w:rsidR="00E1562A">
        <w:t>Br</w:t>
      </w:r>
      <w:r w:rsidR="00E1562A" w:rsidRPr="00482221">
        <w:rPr>
          <w:vertAlign w:val="subscript"/>
        </w:rPr>
        <w:t>3</w:t>
      </w:r>
      <w:r w:rsidRPr="00FE0D24">
        <w:t>,</w:t>
      </w:r>
      <w:r>
        <w:t xml:space="preserve"> </w:t>
      </w:r>
      <w:r w:rsidRPr="00060503">
        <w:rPr>
          <w:b/>
          <w:bCs/>
        </w:rPr>
        <w:t>b</w:t>
      </w:r>
      <w:r>
        <w:t>,</w:t>
      </w:r>
      <w:r w:rsidRPr="00FE0D24">
        <w:t xml:space="preserve"> Li</w:t>
      </w:r>
      <w:r w:rsidRPr="00060503">
        <w:rPr>
          <w:vertAlign w:val="subscript"/>
        </w:rPr>
        <w:t>3.4</w:t>
      </w:r>
      <w:r w:rsidRPr="00FE0D24">
        <w:t>Y</w:t>
      </w:r>
      <w:r w:rsidR="00E1562A">
        <w:t>Cl</w:t>
      </w:r>
      <w:r w:rsidR="00E1562A" w:rsidRPr="00482221">
        <w:rPr>
          <w:vertAlign w:val="subscript"/>
        </w:rPr>
        <w:t>3</w:t>
      </w:r>
      <w:r w:rsidR="00E1562A">
        <w:t>Br</w:t>
      </w:r>
      <w:r w:rsidR="00E1562A" w:rsidRPr="00482221">
        <w:rPr>
          <w:vertAlign w:val="subscript"/>
        </w:rPr>
        <w:t>3</w:t>
      </w:r>
      <w:r w:rsidRPr="00FE0D24">
        <w:t>,</w:t>
      </w:r>
      <w:r w:rsidRPr="00060503">
        <w:rPr>
          <w:b/>
          <w:bCs/>
        </w:rPr>
        <w:t xml:space="preserve"> c</w:t>
      </w:r>
      <w:r>
        <w:t>,</w:t>
      </w:r>
      <w:r w:rsidRPr="00FE0D24">
        <w:t xml:space="preserve"> Li</w:t>
      </w:r>
      <w:r w:rsidRPr="00060503">
        <w:rPr>
          <w:vertAlign w:val="subscript"/>
        </w:rPr>
        <w:t>3.9</w:t>
      </w:r>
      <w:r w:rsidRPr="00FE0D24">
        <w:t>Y</w:t>
      </w:r>
      <w:r w:rsidR="00E1562A">
        <w:t>Cl</w:t>
      </w:r>
      <w:r w:rsidR="00E1562A" w:rsidRPr="00482221">
        <w:rPr>
          <w:vertAlign w:val="subscript"/>
        </w:rPr>
        <w:t>3</w:t>
      </w:r>
      <w:r w:rsidR="00E1562A">
        <w:t>Br</w:t>
      </w:r>
      <w:r w:rsidR="00E1562A" w:rsidRPr="00482221">
        <w:rPr>
          <w:vertAlign w:val="subscript"/>
        </w:rPr>
        <w:t>3</w:t>
      </w:r>
      <w:r w:rsidRPr="00FE0D24">
        <w:t>, and</w:t>
      </w:r>
      <w:r>
        <w:t xml:space="preserve"> </w:t>
      </w:r>
      <w:r w:rsidRPr="00060503">
        <w:rPr>
          <w:b/>
          <w:bCs/>
        </w:rPr>
        <w:t>d</w:t>
      </w:r>
      <w:r>
        <w:t>,</w:t>
      </w:r>
      <w:r w:rsidRPr="00FE0D24">
        <w:t xml:space="preserve"> Li</w:t>
      </w:r>
      <w:r w:rsidRPr="00060503">
        <w:rPr>
          <w:vertAlign w:val="subscript"/>
        </w:rPr>
        <w:t>6.5</w:t>
      </w:r>
      <w:r w:rsidRPr="00FE0D24">
        <w:t>Y</w:t>
      </w:r>
      <w:r w:rsidR="00E1562A">
        <w:t>Cl</w:t>
      </w:r>
      <w:r w:rsidR="00E1562A" w:rsidRPr="00482221">
        <w:rPr>
          <w:vertAlign w:val="subscript"/>
        </w:rPr>
        <w:t>3</w:t>
      </w:r>
      <w:r w:rsidR="00E1562A">
        <w:t>Br</w:t>
      </w:r>
      <w:r w:rsidR="00E1562A" w:rsidRPr="00482221">
        <w:rPr>
          <w:vertAlign w:val="subscript"/>
        </w:rPr>
        <w:t>3</w:t>
      </w:r>
      <w:r>
        <w:t xml:space="preserve">. Focusing on the Y – Cl/Br framework, we observe that the structure remains intact within the solid solution range, while for phases at higher Li concentrations, the monoclinic lattice changes within a few picoseconds. </w:t>
      </w:r>
      <w:r w:rsidR="00DD4FD1">
        <w:t xml:space="preserve">In addition, the MSD plots </w:t>
      </w:r>
      <w:r w:rsidR="00FE53E5">
        <w:t>of Li</w:t>
      </w:r>
      <w:r w:rsidR="00440089">
        <w:t xml:space="preserve"> atoms</w:t>
      </w:r>
      <w:r w:rsidR="00FE53E5">
        <w:t xml:space="preserve"> </w:t>
      </w:r>
      <w:r w:rsidR="00DD4FD1">
        <w:t>for Li</w:t>
      </w:r>
      <w:r w:rsidR="00DD4FD1" w:rsidRPr="00DD4FD1">
        <w:rPr>
          <w:vertAlign w:val="subscript"/>
        </w:rPr>
        <w:t>3.9</w:t>
      </w:r>
      <w:r w:rsidR="00DD4FD1">
        <w:t>YCl</w:t>
      </w:r>
      <w:r w:rsidR="00DD4FD1" w:rsidRPr="00DD4FD1">
        <w:rPr>
          <w:vertAlign w:val="subscript"/>
        </w:rPr>
        <w:t>3</w:t>
      </w:r>
      <w:r w:rsidR="00DD4FD1">
        <w:t>Br</w:t>
      </w:r>
      <w:r w:rsidR="00DD4FD1" w:rsidRPr="00DD4FD1">
        <w:rPr>
          <w:vertAlign w:val="subscript"/>
        </w:rPr>
        <w:t>3</w:t>
      </w:r>
      <w:r w:rsidR="00DD4FD1">
        <w:t xml:space="preserve"> and Li</w:t>
      </w:r>
      <w:r w:rsidR="00DD4FD1" w:rsidRPr="00DD4FD1">
        <w:rPr>
          <w:vertAlign w:val="subscript"/>
        </w:rPr>
        <w:t>3.4</w:t>
      </w:r>
      <w:r w:rsidR="00DD4FD1">
        <w:t>YCl</w:t>
      </w:r>
      <w:r w:rsidR="00DD4FD1" w:rsidRPr="00DD4FD1">
        <w:rPr>
          <w:vertAlign w:val="subscript"/>
        </w:rPr>
        <w:t>3</w:t>
      </w:r>
      <w:r w:rsidR="00DD4FD1">
        <w:t>Br</w:t>
      </w:r>
      <w:r w:rsidR="00DD4FD1" w:rsidRPr="00DD4FD1">
        <w:rPr>
          <w:vertAlign w:val="subscript"/>
        </w:rPr>
        <w:t>3</w:t>
      </w:r>
      <w:r w:rsidR="00DD4FD1">
        <w:t xml:space="preserve"> </w:t>
      </w:r>
      <w:r w:rsidR="00440089">
        <w:t>show</w:t>
      </w:r>
      <w:r w:rsidR="00DD4FD1">
        <w:t xml:space="preserve"> </w:t>
      </w:r>
      <w:r w:rsidR="00440089">
        <w:t>larger</w:t>
      </w:r>
      <w:r w:rsidR="00DD4FD1">
        <w:t xml:space="preserve"> </w:t>
      </w:r>
      <w:r w:rsidR="00440089">
        <w:t xml:space="preserve">slopes </w:t>
      </w:r>
      <w:r w:rsidR="00DD4FD1">
        <w:t xml:space="preserve">than </w:t>
      </w:r>
      <w:r w:rsidR="008C1AAC">
        <w:t xml:space="preserve">that for </w:t>
      </w:r>
      <w:r w:rsidR="00DD4FD1">
        <w:t>the pristine Li</w:t>
      </w:r>
      <w:r w:rsidR="00DD4FD1" w:rsidRPr="00DD4FD1">
        <w:rPr>
          <w:vertAlign w:val="subscript"/>
        </w:rPr>
        <w:t>3</w:t>
      </w:r>
      <w:r w:rsidR="00DD4FD1">
        <w:t>YCl</w:t>
      </w:r>
      <w:r w:rsidR="00DD4FD1" w:rsidRPr="00DD4FD1">
        <w:rPr>
          <w:vertAlign w:val="subscript"/>
        </w:rPr>
        <w:t>3</w:t>
      </w:r>
      <w:r w:rsidR="00DD4FD1">
        <w:t>Br</w:t>
      </w:r>
      <w:r w:rsidR="00DD4FD1" w:rsidRPr="00DD4FD1">
        <w:rPr>
          <w:vertAlign w:val="subscript"/>
        </w:rPr>
        <w:t>3</w:t>
      </w:r>
      <w:r w:rsidR="00DD4FD1">
        <w:t xml:space="preserve">, which indicates </w:t>
      </w:r>
      <w:r w:rsidR="00440089">
        <w:t>a</w:t>
      </w:r>
      <w:r w:rsidR="00DD4FD1">
        <w:t xml:space="preserve"> higher </w:t>
      </w:r>
      <w:r w:rsidR="000A5227">
        <w:t xml:space="preserve">Li </w:t>
      </w:r>
      <w:r w:rsidR="00DD4FD1">
        <w:t xml:space="preserve">diffusivity for </w:t>
      </w:r>
      <w:proofErr w:type="spellStart"/>
      <w:r w:rsidR="00DD4FD1">
        <w:t>lithiated</w:t>
      </w:r>
      <w:proofErr w:type="spellEnd"/>
      <w:r w:rsidR="00DD4FD1">
        <w:t xml:space="preserve"> LYCB.</w:t>
      </w:r>
    </w:p>
    <w:p w14:paraId="0C15B5FB" w14:textId="36F57C9C" w:rsidR="00BB3378" w:rsidRDefault="009E76EF" w:rsidP="00BB3378">
      <w:r>
        <w:rPr>
          <w:noProof/>
        </w:rPr>
        <w:lastRenderedPageBreak/>
        <w:drawing>
          <wp:inline distT="0" distB="0" distL="0" distR="0" wp14:anchorId="02BA3954" wp14:editId="57C46D2E">
            <wp:extent cx="5731510" cy="4335145"/>
            <wp:effectExtent l="0" t="0" r="2540" b="8255"/>
            <wp:docPr id="1353398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398654" name="Picture 135339865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4335145"/>
                    </a:xfrm>
                    <a:prstGeom prst="rect">
                      <a:avLst/>
                    </a:prstGeom>
                  </pic:spPr>
                </pic:pic>
              </a:graphicData>
            </a:graphic>
          </wp:inline>
        </w:drawing>
      </w:r>
    </w:p>
    <w:p w14:paraId="0391AB37" w14:textId="2DD5D0A8" w:rsidR="00BB3378" w:rsidRPr="0051657E" w:rsidRDefault="00BB3378" w:rsidP="00BB3378">
      <w:pPr>
        <w:jc w:val="both"/>
      </w:pPr>
      <w:r w:rsidRPr="00633477">
        <w:rPr>
          <w:b/>
          <w:bCs/>
        </w:rPr>
        <w:t xml:space="preserve">Supplementary Figure </w:t>
      </w:r>
      <w:r>
        <w:rPr>
          <w:b/>
          <w:bCs/>
        </w:rPr>
        <w:t>8</w:t>
      </w:r>
      <w:r>
        <w:t>. Stability of Li</w:t>
      </w:r>
      <w:r w:rsidRPr="0051657E">
        <w:rPr>
          <w:vertAlign w:val="subscript"/>
        </w:rPr>
        <w:t>4.4</w:t>
      </w:r>
      <w:r>
        <w:t>Y</w:t>
      </w:r>
      <w:r w:rsidR="00E1562A">
        <w:t>Cl</w:t>
      </w:r>
      <w:r w:rsidR="00E1562A" w:rsidRPr="00482221">
        <w:rPr>
          <w:vertAlign w:val="subscript"/>
        </w:rPr>
        <w:t>3</w:t>
      </w:r>
      <w:r w:rsidR="00E1562A">
        <w:t>Br</w:t>
      </w:r>
      <w:r w:rsidR="00E1562A" w:rsidRPr="00482221">
        <w:rPr>
          <w:vertAlign w:val="subscript"/>
        </w:rPr>
        <w:t>3</w:t>
      </w:r>
      <w:r>
        <w:t xml:space="preserve"> phase after a 100 ps MD simulation at 400 K. </w:t>
      </w:r>
      <w:r w:rsidRPr="00227724">
        <w:rPr>
          <w:b/>
          <w:bCs/>
        </w:rPr>
        <w:t>a</w:t>
      </w:r>
      <w:r>
        <w:rPr>
          <w:b/>
          <w:bCs/>
        </w:rPr>
        <w:t>-</w:t>
      </w:r>
      <w:r w:rsidRPr="00227724">
        <w:rPr>
          <w:b/>
          <w:bCs/>
        </w:rPr>
        <w:t>c</w:t>
      </w:r>
      <w:r>
        <w:t xml:space="preserve">, </w:t>
      </w:r>
      <w:r w:rsidRPr="003F3892">
        <w:t>Configurational environment of the</w:t>
      </w:r>
      <w:r w:rsidR="00D4311E">
        <w:t xml:space="preserve"> (</w:t>
      </w:r>
      <w:r w:rsidR="00D4311E" w:rsidRPr="00D4311E">
        <w:rPr>
          <w:b/>
          <w:bCs/>
        </w:rPr>
        <w:t>a</w:t>
      </w:r>
      <w:r w:rsidR="00D4311E">
        <w:t>)</w:t>
      </w:r>
      <w:r w:rsidRPr="003F3892">
        <w:t xml:space="preserve"> Li</w:t>
      </w:r>
      <w:r w:rsidRPr="0051657E">
        <w:rPr>
          <w:vertAlign w:val="subscript"/>
        </w:rPr>
        <w:t>3</w:t>
      </w:r>
      <w:r w:rsidRPr="003F3892">
        <w:t>Y</w:t>
      </w:r>
      <w:r w:rsidR="00E1562A">
        <w:t>Cl</w:t>
      </w:r>
      <w:r w:rsidR="00E1562A" w:rsidRPr="00482221">
        <w:rPr>
          <w:vertAlign w:val="subscript"/>
        </w:rPr>
        <w:t>3</w:t>
      </w:r>
      <w:r w:rsidR="00E1562A">
        <w:t>Br</w:t>
      </w:r>
      <w:r w:rsidR="00E1562A" w:rsidRPr="00482221">
        <w:rPr>
          <w:vertAlign w:val="subscript"/>
        </w:rPr>
        <w:t>3</w:t>
      </w:r>
      <w:r w:rsidRPr="003F3892">
        <w:t xml:space="preserve">, </w:t>
      </w:r>
      <w:r w:rsidR="00D4311E">
        <w:t>(</w:t>
      </w:r>
      <w:r w:rsidR="00D4311E">
        <w:rPr>
          <w:b/>
          <w:bCs/>
        </w:rPr>
        <w:t>b</w:t>
      </w:r>
      <w:r w:rsidR="00D4311E">
        <w:t>)</w:t>
      </w:r>
      <w:r w:rsidRPr="003F3892">
        <w:t>Li</w:t>
      </w:r>
      <w:r w:rsidRPr="0051657E">
        <w:rPr>
          <w:vertAlign w:val="subscript"/>
        </w:rPr>
        <w:t>4.4</w:t>
      </w:r>
      <w:r w:rsidRPr="003F3892">
        <w:t>Y</w:t>
      </w:r>
      <w:r w:rsidR="00E1562A">
        <w:t>Cl</w:t>
      </w:r>
      <w:r w:rsidR="00E1562A" w:rsidRPr="00482221">
        <w:rPr>
          <w:vertAlign w:val="subscript"/>
        </w:rPr>
        <w:t>3</w:t>
      </w:r>
      <w:r w:rsidR="00E1562A">
        <w:t>Br</w:t>
      </w:r>
      <w:r w:rsidR="00E1562A" w:rsidRPr="00482221">
        <w:rPr>
          <w:vertAlign w:val="subscript"/>
        </w:rPr>
        <w:t>3</w:t>
      </w:r>
      <w:r w:rsidRPr="003F3892">
        <w:t xml:space="preserve">, and </w:t>
      </w:r>
      <w:r w:rsidR="00D4311E">
        <w:t>(</w:t>
      </w:r>
      <w:r w:rsidR="00D4311E">
        <w:rPr>
          <w:b/>
          <w:bCs/>
        </w:rPr>
        <w:t>c</w:t>
      </w:r>
      <w:r w:rsidR="00D4311E">
        <w:t xml:space="preserve">) </w:t>
      </w:r>
      <w:r w:rsidRPr="003F3892">
        <w:t>Li</w:t>
      </w:r>
      <w:r w:rsidRPr="0051657E">
        <w:rPr>
          <w:vertAlign w:val="subscript"/>
        </w:rPr>
        <w:t>6.5</w:t>
      </w:r>
      <w:r w:rsidRPr="003F3892">
        <w:t>Y</w:t>
      </w:r>
      <w:r w:rsidR="00E1562A">
        <w:t>Cl</w:t>
      </w:r>
      <w:r w:rsidR="00E1562A" w:rsidRPr="00482221">
        <w:rPr>
          <w:vertAlign w:val="subscript"/>
        </w:rPr>
        <w:t>3</w:t>
      </w:r>
      <w:r w:rsidR="00E1562A">
        <w:t>Br</w:t>
      </w:r>
      <w:r w:rsidR="00E1562A" w:rsidRPr="00482221">
        <w:rPr>
          <w:vertAlign w:val="subscript"/>
        </w:rPr>
        <w:t>3</w:t>
      </w:r>
      <w:r w:rsidRPr="003F3892">
        <w:t xml:space="preserve">  phases after a 100 ps AIMD simulation at 400K</w:t>
      </w:r>
      <w:r>
        <w:t xml:space="preserve">. </w:t>
      </w:r>
      <w:r w:rsidRPr="00B1761B">
        <w:rPr>
          <w:b/>
          <w:bCs/>
        </w:rPr>
        <w:t>d</w:t>
      </w:r>
      <w:r>
        <w:rPr>
          <w:b/>
          <w:bCs/>
        </w:rPr>
        <w:t>-</w:t>
      </w:r>
      <w:r w:rsidRPr="00B1761B">
        <w:rPr>
          <w:b/>
          <w:bCs/>
        </w:rPr>
        <w:t>f</w:t>
      </w:r>
      <w:r>
        <w:t xml:space="preserve">, RDFs for a 100 ps AIMD simulation at 400K probing  </w:t>
      </w:r>
      <w:r w:rsidR="00F1233B">
        <w:t>(</w:t>
      </w:r>
      <w:r w:rsidR="00F1233B">
        <w:rPr>
          <w:b/>
          <w:bCs/>
        </w:rPr>
        <w:t>d</w:t>
      </w:r>
      <w:r w:rsidR="00F1233B">
        <w:t xml:space="preserve">) </w:t>
      </w:r>
      <w:r>
        <w:t xml:space="preserve">Li – Cl/Br, </w:t>
      </w:r>
      <w:r w:rsidR="00F1233B">
        <w:t>(</w:t>
      </w:r>
      <w:r w:rsidR="00F1233B" w:rsidRPr="00F1233B">
        <w:rPr>
          <w:b/>
          <w:bCs/>
        </w:rPr>
        <w:t>e</w:t>
      </w:r>
      <w:r w:rsidR="00F1233B">
        <w:t xml:space="preserve">) </w:t>
      </w:r>
      <w:r>
        <w:t xml:space="preserve">Li – Y, and </w:t>
      </w:r>
      <w:r w:rsidR="00F1233B">
        <w:t>(</w:t>
      </w:r>
      <w:r w:rsidR="00F1233B">
        <w:rPr>
          <w:b/>
          <w:bCs/>
        </w:rPr>
        <w:t>f</w:t>
      </w:r>
      <w:r w:rsidR="00F1233B">
        <w:t xml:space="preserve">) </w:t>
      </w:r>
      <w:r>
        <w:t xml:space="preserve">Y </w:t>
      </w:r>
      <w:bookmarkStart w:id="7" w:name="OLE_LINK32"/>
      <w:r>
        <w:t>–</w:t>
      </w:r>
      <w:bookmarkEnd w:id="7"/>
      <w:r>
        <w:t xml:space="preserve"> Y distances, respectively. The structure of Li</w:t>
      </w:r>
      <w:r w:rsidRPr="0051657E">
        <w:rPr>
          <w:vertAlign w:val="subscript"/>
        </w:rPr>
        <w:t>4.4</w:t>
      </w:r>
      <w:r>
        <w:t>Y</w:t>
      </w:r>
      <w:r w:rsidR="00E1562A">
        <w:t>Cl</w:t>
      </w:r>
      <w:r w:rsidR="00E1562A" w:rsidRPr="00482221">
        <w:rPr>
          <w:vertAlign w:val="subscript"/>
        </w:rPr>
        <w:t>3</w:t>
      </w:r>
      <w:r w:rsidR="00E1562A">
        <w:t>Br</w:t>
      </w:r>
      <w:r w:rsidR="00E1562A" w:rsidRPr="00482221">
        <w:rPr>
          <w:vertAlign w:val="subscript"/>
        </w:rPr>
        <w:t>3</w:t>
      </w:r>
      <w:r>
        <w:rPr>
          <w:vertAlign w:val="subscript"/>
        </w:rPr>
        <w:t xml:space="preserve"> </w:t>
      </w:r>
      <w:r>
        <w:t>showcases differences from Li</w:t>
      </w:r>
      <w:r>
        <w:rPr>
          <w:vertAlign w:val="subscript"/>
        </w:rPr>
        <w:t>3</w:t>
      </w:r>
      <w:r>
        <w:t>Y</w:t>
      </w:r>
      <w:r w:rsidR="00E1562A">
        <w:t>Cl</w:t>
      </w:r>
      <w:r w:rsidR="00E1562A" w:rsidRPr="00482221">
        <w:rPr>
          <w:vertAlign w:val="subscript"/>
        </w:rPr>
        <w:t>3</w:t>
      </w:r>
      <w:r w:rsidR="00E1562A">
        <w:t>Br</w:t>
      </w:r>
      <w:r w:rsidR="00E1562A" w:rsidRPr="00482221">
        <w:rPr>
          <w:vertAlign w:val="subscript"/>
        </w:rPr>
        <w:t>3</w:t>
      </w:r>
      <w:r>
        <w:t>, Li</w:t>
      </w:r>
      <w:r>
        <w:rPr>
          <w:vertAlign w:val="subscript"/>
        </w:rPr>
        <w:t>3</w:t>
      </w:r>
      <w:r w:rsidRPr="0051657E">
        <w:rPr>
          <w:vertAlign w:val="subscript"/>
        </w:rPr>
        <w:t>.</w:t>
      </w:r>
      <w:r>
        <w:rPr>
          <w:vertAlign w:val="subscript"/>
        </w:rPr>
        <w:t>9</w:t>
      </w:r>
      <w:r>
        <w:t>Y</w:t>
      </w:r>
      <w:r w:rsidR="00E1562A">
        <w:t>Cl</w:t>
      </w:r>
      <w:r w:rsidR="00E1562A" w:rsidRPr="00482221">
        <w:rPr>
          <w:vertAlign w:val="subscript"/>
        </w:rPr>
        <w:t>3</w:t>
      </w:r>
      <w:r w:rsidR="00E1562A">
        <w:t>Br</w:t>
      </w:r>
      <w:r w:rsidR="00E1562A" w:rsidRPr="00482221">
        <w:rPr>
          <w:vertAlign w:val="subscript"/>
        </w:rPr>
        <w:t>3</w:t>
      </w:r>
      <w:r>
        <w:rPr>
          <w:vertAlign w:val="subscript"/>
        </w:rPr>
        <w:t xml:space="preserve"> </w:t>
      </w:r>
      <w:r>
        <w:t>and Li</w:t>
      </w:r>
      <w:r>
        <w:rPr>
          <w:vertAlign w:val="subscript"/>
        </w:rPr>
        <w:t>6</w:t>
      </w:r>
      <w:r w:rsidRPr="0051657E">
        <w:rPr>
          <w:vertAlign w:val="subscript"/>
        </w:rPr>
        <w:t>.</w:t>
      </w:r>
      <w:r>
        <w:rPr>
          <w:vertAlign w:val="subscript"/>
        </w:rPr>
        <w:t>5</w:t>
      </w:r>
      <w:r>
        <w:t>Y</w:t>
      </w:r>
      <w:r w:rsidR="00E1562A">
        <w:t>Cl</w:t>
      </w:r>
      <w:r w:rsidR="00E1562A" w:rsidRPr="00482221">
        <w:rPr>
          <w:vertAlign w:val="subscript"/>
        </w:rPr>
        <w:t>3</w:t>
      </w:r>
      <w:r w:rsidR="00E1562A">
        <w:t>Br</w:t>
      </w:r>
      <w:r w:rsidR="00E1562A" w:rsidRPr="00482221">
        <w:rPr>
          <w:vertAlign w:val="subscript"/>
        </w:rPr>
        <w:t>3</w:t>
      </w:r>
      <w:r>
        <w:t xml:space="preserve">. Some decomposition signs are observed where Y – Br/Cl bonds seem to be destabilized. Further, the </w:t>
      </w:r>
      <w:proofErr w:type="spellStart"/>
      <w:r>
        <w:t>polyhedra</w:t>
      </w:r>
      <w:proofErr w:type="spellEnd"/>
      <w:r>
        <w:t xml:space="preserve"> obtain close distances and cluster together in a greater extent tha</w:t>
      </w:r>
      <w:r w:rsidR="004769D1">
        <w:t>n</w:t>
      </w:r>
      <w:r>
        <w:t xml:space="preserve"> the solid solution range, as more Y disorder is introduced (this can be observed in </w:t>
      </w:r>
      <w:r w:rsidR="004769D1">
        <w:rPr>
          <w:rFonts w:hint="eastAsia"/>
        </w:rPr>
        <w:t>(</w:t>
      </w:r>
      <w:r w:rsidRPr="004769D1">
        <w:rPr>
          <w:b/>
          <w:bCs/>
        </w:rPr>
        <w:t>d</w:t>
      </w:r>
      <w:r w:rsidR="004769D1">
        <w:t>)</w:t>
      </w:r>
      <w:r>
        <w:t xml:space="preserve"> where the clustered polyhedral obtain different distances</w:t>
      </w:r>
      <w:r w:rsidR="004769D1">
        <w:t>)</w:t>
      </w:r>
      <w:r>
        <w:t xml:space="preserve">. However, even though these changes are observed the structure is much closer to the stable solid solution region than the </w:t>
      </w:r>
      <w:r w:rsidRPr="003F3892">
        <w:t>Li</w:t>
      </w:r>
      <w:r w:rsidRPr="0051657E">
        <w:rPr>
          <w:vertAlign w:val="subscript"/>
        </w:rPr>
        <w:t>6.5</w:t>
      </w:r>
      <w:r w:rsidRPr="003F3892">
        <w:t>Y</w:t>
      </w:r>
      <w:r w:rsidR="00E1562A">
        <w:t>Cl</w:t>
      </w:r>
      <w:r w:rsidR="00E1562A" w:rsidRPr="00482221">
        <w:rPr>
          <w:vertAlign w:val="subscript"/>
        </w:rPr>
        <w:t>3</w:t>
      </w:r>
      <w:r w:rsidR="00E1562A">
        <w:t>Br</w:t>
      </w:r>
      <w:r w:rsidR="00E1562A" w:rsidRPr="00482221">
        <w:rPr>
          <w:vertAlign w:val="subscript"/>
        </w:rPr>
        <w:t>3</w:t>
      </w:r>
      <w:r w:rsidRPr="003F3892">
        <w:t xml:space="preserve"> </w:t>
      </w:r>
      <w:r>
        <w:t xml:space="preserve">as the monoclinic layered framework is still present. Another interesting observation is  that the polyhedral clustering allows Li to be present at a distance of 3.2 Å from Y (see Fig. 2f, Li-Y RDFs). </w:t>
      </w:r>
    </w:p>
    <w:p w14:paraId="06621BC6" w14:textId="77777777" w:rsidR="00BB3378" w:rsidRDefault="00BB3378" w:rsidP="00BB3378"/>
    <w:p w14:paraId="7CD036A5" w14:textId="77777777" w:rsidR="00BB3378" w:rsidRDefault="00BB3378" w:rsidP="00BB3378">
      <w:r>
        <w:rPr>
          <w:noProof/>
        </w:rPr>
        <w:lastRenderedPageBreak/>
        <w:drawing>
          <wp:inline distT="0" distB="0" distL="0" distR="0" wp14:anchorId="30498D13" wp14:editId="10B5F170">
            <wp:extent cx="5289550" cy="4000500"/>
            <wp:effectExtent l="0" t="0" r="6350" b="0"/>
            <wp:docPr id="1606087694" name="Picture 2" descr="A screen shot of a computer with Marfa light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087694" name="Picture 2" descr="A screen shot of a computer with Marfa lights in the background&#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89550" cy="4000500"/>
                    </a:xfrm>
                    <a:prstGeom prst="rect">
                      <a:avLst/>
                    </a:prstGeom>
                    <a:noFill/>
                    <a:ln>
                      <a:noFill/>
                    </a:ln>
                  </pic:spPr>
                </pic:pic>
              </a:graphicData>
            </a:graphic>
          </wp:inline>
        </w:drawing>
      </w:r>
    </w:p>
    <w:p w14:paraId="5ACD4F3A" w14:textId="0C6C4C73" w:rsidR="00E1562A" w:rsidRDefault="00BB3378" w:rsidP="00BB3378">
      <w:r w:rsidRPr="00633477">
        <w:rPr>
          <w:b/>
          <w:bCs/>
        </w:rPr>
        <w:t xml:space="preserve">Supplementary Figure </w:t>
      </w:r>
      <w:r>
        <w:rPr>
          <w:b/>
          <w:bCs/>
        </w:rPr>
        <w:t>9</w:t>
      </w:r>
      <w:r>
        <w:t>. Volume change upon lithiation</w:t>
      </w:r>
      <w:r w:rsidR="00E1562A">
        <w:t xml:space="preserve"> of LYCB</w:t>
      </w:r>
      <w:r w:rsidR="001D514C">
        <w:t xml:space="preserve"> obtained from DFT calculations</w:t>
      </w:r>
      <w:r>
        <w:t>.</w:t>
      </w:r>
    </w:p>
    <w:p w14:paraId="009FF7CA" w14:textId="77777777" w:rsidR="00E1562A" w:rsidRDefault="00E1562A">
      <w:r>
        <w:br w:type="page"/>
      </w:r>
    </w:p>
    <w:p w14:paraId="067B5F45" w14:textId="54925D54" w:rsidR="00D74B54" w:rsidRDefault="00204307" w:rsidP="00511A19">
      <w:pPr>
        <w:jc w:val="both"/>
      </w:pPr>
      <w:r>
        <w:rPr>
          <w:b/>
          <w:bCs/>
          <w:noProof/>
        </w:rPr>
        <w:lastRenderedPageBreak/>
        <w:drawing>
          <wp:inline distT="0" distB="0" distL="0" distR="0" wp14:anchorId="2A674580" wp14:editId="33A9E6A6">
            <wp:extent cx="5731510" cy="2494915"/>
            <wp:effectExtent l="0" t="0" r="0" b="0"/>
            <wp:docPr id="1323067519"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067519" name="Picture 2" descr="A screenshot of a computer screen&#10;&#10;Description automatically generated"/>
                    <pic:cNvPicPr/>
                  </pic:nvPicPr>
                  <pic:blipFill>
                    <a:blip r:embed="rId16">
                      <a:extLst>
                        <a:ext uri="{28A0092B-C50C-407E-A947-70E740481C1C}">
                          <a14:useLocalDpi xmlns:a14="http://schemas.microsoft.com/office/drawing/2010/main"/>
                        </a:ext>
                      </a:extLst>
                    </a:blip>
                    <a:stretch>
                      <a:fillRect/>
                    </a:stretch>
                  </pic:blipFill>
                  <pic:spPr>
                    <a:xfrm>
                      <a:off x="0" y="0"/>
                      <a:ext cx="5731510" cy="2494915"/>
                    </a:xfrm>
                    <a:prstGeom prst="rect">
                      <a:avLst/>
                    </a:prstGeom>
                  </pic:spPr>
                </pic:pic>
              </a:graphicData>
            </a:graphic>
          </wp:inline>
        </w:drawing>
      </w:r>
      <w:r w:rsidR="00511A19" w:rsidRPr="00633477">
        <w:rPr>
          <w:b/>
          <w:bCs/>
        </w:rPr>
        <w:t xml:space="preserve">Supplementary Figure </w:t>
      </w:r>
      <w:r w:rsidR="00AB6D3E">
        <w:rPr>
          <w:b/>
          <w:bCs/>
        </w:rPr>
        <w:t>1</w:t>
      </w:r>
      <w:r w:rsidR="004F0248">
        <w:rPr>
          <w:b/>
          <w:bCs/>
        </w:rPr>
        <w:t>0</w:t>
      </w:r>
      <w:r w:rsidR="00511A19">
        <w:t xml:space="preserve">. </w:t>
      </w:r>
      <w:r w:rsidR="005451E4" w:rsidRPr="005451E4">
        <w:t xml:space="preserve">DRT profile transformation from </w:t>
      </w:r>
      <w:r w:rsidR="00B44F13">
        <w:t xml:space="preserve">the </w:t>
      </w:r>
      <w:r w:rsidR="005451E4">
        <w:t xml:space="preserve">EIS </w:t>
      </w:r>
      <w:r w:rsidR="00B44F13">
        <w:t xml:space="preserve">measurements </w:t>
      </w:r>
      <w:r w:rsidR="005451E4">
        <w:t>of</w:t>
      </w:r>
      <w:r w:rsidR="00FB2D45">
        <w:t xml:space="preserve"> a</w:t>
      </w:r>
      <w:r w:rsidR="005451E4">
        <w:t xml:space="preserve"> </w:t>
      </w:r>
      <w:proofErr w:type="spellStart"/>
      <w:r w:rsidR="005451E4" w:rsidRPr="00873774">
        <w:t>Li</w:t>
      </w:r>
      <w:r w:rsidR="005451E4">
        <w:t>-In</w:t>
      </w:r>
      <w:r w:rsidR="005451E4" w:rsidRPr="00873774">
        <w:t>|L</w:t>
      </w:r>
      <w:r w:rsidR="005451E4">
        <w:t>YCB</w:t>
      </w:r>
      <w:r w:rsidR="005451E4" w:rsidRPr="00873774">
        <w:t>|L</w:t>
      </w:r>
      <w:r w:rsidR="005451E4">
        <w:t>YCB</w:t>
      </w:r>
      <w:r w:rsidR="005451E4" w:rsidRPr="00873774">
        <w:t>-CNF</w:t>
      </w:r>
      <w:proofErr w:type="spellEnd"/>
      <w:r w:rsidR="005451E4">
        <w:t xml:space="preserve"> cell during </w:t>
      </w:r>
      <w:r w:rsidR="005451E4" w:rsidRPr="005451E4">
        <w:rPr>
          <w:b/>
          <w:bCs/>
        </w:rPr>
        <w:t>a</w:t>
      </w:r>
      <w:r w:rsidR="005451E4">
        <w:t xml:space="preserve">, discharge and </w:t>
      </w:r>
      <w:r w:rsidR="005451E4" w:rsidRPr="005451E4">
        <w:rPr>
          <w:b/>
          <w:bCs/>
        </w:rPr>
        <w:t>b</w:t>
      </w:r>
      <w:r w:rsidR="005451E4">
        <w:t>, recharge process.</w:t>
      </w:r>
      <w:r w:rsidR="00987EBD">
        <w:t xml:space="preserve"> As the fastest charge transfer process happens inside </w:t>
      </w:r>
      <w:r w:rsidR="00B44F13">
        <w:t xml:space="preserve">the </w:t>
      </w:r>
      <w:r w:rsidR="00987EBD">
        <w:t xml:space="preserve">SE, the peak with the </w:t>
      </w:r>
      <w:r w:rsidR="004E40A2">
        <w:t>smallest</w:t>
      </w:r>
      <w:r w:rsidR="00987EBD">
        <w:t xml:space="preserve"> time </w:t>
      </w:r>
      <w:r w:rsidR="004E40A2">
        <w:t xml:space="preserve">constant </w:t>
      </w:r>
      <w:r w:rsidR="00987EBD">
        <w:t>around 10</w:t>
      </w:r>
      <w:r w:rsidR="00987EBD" w:rsidRPr="00987EBD">
        <w:rPr>
          <w:vertAlign w:val="superscript"/>
        </w:rPr>
        <w:t>-6</w:t>
      </w:r>
      <w:r w:rsidR="00987EBD">
        <w:t xml:space="preserve"> s is attributed to the LYCB SE (</w:t>
      </w:r>
      <w:r w:rsidR="00987EBD" w:rsidRPr="00B00EA9">
        <w:rPr>
          <w:i/>
          <w:iCs/>
        </w:rPr>
        <w:t>D</w:t>
      </w:r>
      <w:r>
        <w:rPr>
          <w:vertAlign w:val="subscript"/>
        </w:rPr>
        <w:t>4</w:t>
      </w:r>
      <w:r w:rsidR="00987EBD" w:rsidRPr="00987EBD">
        <w:t>)</w:t>
      </w:r>
      <w:r w:rsidR="00987EBD">
        <w:t xml:space="preserve">. Two peaks with </w:t>
      </w:r>
      <w:r w:rsidR="00172DA0">
        <w:t xml:space="preserve">a </w:t>
      </w:r>
      <w:r w:rsidR="00987EBD">
        <w:t xml:space="preserve">medium time </w:t>
      </w:r>
      <w:r w:rsidR="00E3416D">
        <w:t xml:space="preserve">constant </w:t>
      </w:r>
      <w:r w:rsidR="00987EBD">
        <w:t>of 10</w:t>
      </w:r>
      <w:r w:rsidR="00987EBD" w:rsidRPr="00987EBD">
        <w:rPr>
          <w:vertAlign w:val="superscript"/>
        </w:rPr>
        <w:t>-5</w:t>
      </w:r>
      <w:r w:rsidR="00987EBD">
        <w:t>-</w:t>
      </w:r>
      <w:r w:rsidR="00F41995">
        <w:t>1</w:t>
      </w:r>
      <w:r w:rsidR="00987EBD">
        <w:t xml:space="preserve"> s represent the charge transfer at </w:t>
      </w:r>
      <w:r w:rsidR="00172DA0">
        <w:t xml:space="preserve">the </w:t>
      </w:r>
      <w:r w:rsidR="00987EBD">
        <w:t>anode/LYCB (</w:t>
      </w:r>
      <w:r w:rsidR="00987EBD" w:rsidRPr="00B00EA9">
        <w:rPr>
          <w:i/>
          <w:iCs/>
        </w:rPr>
        <w:t>D</w:t>
      </w:r>
      <w:r>
        <w:rPr>
          <w:vertAlign w:val="subscript"/>
        </w:rPr>
        <w:t>3</w:t>
      </w:r>
      <w:r w:rsidR="00987EBD">
        <w:t>) and cathode/LYCB (</w:t>
      </w:r>
      <w:r w:rsidR="00987EBD" w:rsidRPr="00B00EA9">
        <w:rPr>
          <w:i/>
          <w:iCs/>
        </w:rPr>
        <w:t>D</w:t>
      </w:r>
      <w:r>
        <w:rPr>
          <w:vertAlign w:val="subscript"/>
        </w:rPr>
        <w:t>2</w:t>
      </w:r>
      <w:r w:rsidR="00987EBD">
        <w:t xml:space="preserve">) interfaces, respectively. The peak featured with </w:t>
      </w:r>
      <w:r w:rsidR="000170AA">
        <w:t>largest time constant</w:t>
      </w:r>
      <w:r w:rsidR="00987EBD">
        <w:t xml:space="preserve"> </w:t>
      </w:r>
      <w:r w:rsidR="00461A00">
        <w:t xml:space="preserve">(between </w:t>
      </w:r>
      <w:r w:rsidR="00CA62D1">
        <w:t>1</w:t>
      </w:r>
      <w:r w:rsidR="00987EBD">
        <w:t xml:space="preserve"> s and 1</w:t>
      </w:r>
      <w:r w:rsidR="00CA62D1">
        <w:t>0</w:t>
      </w:r>
      <w:r w:rsidR="00987EBD">
        <w:t xml:space="preserve"> s</w:t>
      </w:r>
      <w:r w:rsidR="00461A00">
        <w:t>)</w:t>
      </w:r>
      <w:r w:rsidR="00987EBD">
        <w:t xml:space="preserve"> arises from the charge transfer in LYCB-CNF cathode(</w:t>
      </w:r>
      <w:r w:rsidR="00987EBD" w:rsidRPr="00B00EA9">
        <w:rPr>
          <w:i/>
          <w:iCs/>
        </w:rPr>
        <w:t>D</w:t>
      </w:r>
      <w:r>
        <w:rPr>
          <w:vertAlign w:val="subscript"/>
        </w:rPr>
        <w:t>1</w:t>
      </w:r>
      <w:r w:rsidR="00987EBD">
        <w:t xml:space="preserve">). </w:t>
      </w:r>
    </w:p>
    <w:p w14:paraId="6D0AF9EC" w14:textId="77777777" w:rsidR="00D74B54" w:rsidRDefault="00D74B54">
      <w:r>
        <w:br w:type="page"/>
      </w:r>
    </w:p>
    <w:p w14:paraId="175A5DA3" w14:textId="77777777" w:rsidR="00511A19" w:rsidRDefault="00511A19" w:rsidP="00511A19">
      <w:pPr>
        <w:jc w:val="both"/>
      </w:pPr>
    </w:p>
    <w:p w14:paraId="0E29B11F" w14:textId="77777777" w:rsidR="00EB4156" w:rsidRDefault="00EB4156" w:rsidP="00EB4156">
      <w:pPr>
        <w:jc w:val="center"/>
      </w:pPr>
      <w:r>
        <w:rPr>
          <w:noProof/>
        </w:rPr>
        <w:drawing>
          <wp:inline distT="0" distB="0" distL="0" distR="0" wp14:anchorId="01B4F8AC" wp14:editId="2C9ED1F3">
            <wp:extent cx="4704367" cy="3625850"/>
            <wp:effectExtent l="0" t="0" r="0" b="0"/>
            <wp:docPr id="1643753989" name="Picture 7" descr="A screen 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753989" name="Picture 7" descr="A screen shot of a game&#10;&#10;Description automatically generated"/>
                    <pic:cNvPicPr/>
                  </pic:nvPicPr>
                  <pic:blipFill rotWithShape="1">
                    <a:blip r:embed="rId17" cstate="print">
                      <a:extLst>
                        <a:ext uri="{28A0092B-C50C-407E-A947-70E740481C1C}">
                          <a14:useLocalDpi xmlns:a14="http://schemas.microsoft.com/office/drawing/2010/main" val="0"/>
                        </a:ext>
                      </a:extLst>
                    </a:blip>
                    <a:srcRect b="5384"/>
                    <a:stretch/>
                  </pic:blipFill>
                  <pic:spPr bwMode="auto">
                    <a:xfrm>
                      <a:off x="0" y="0"/>
                      <a:ext cx="4718203" cy="3636514"/>
                    </a:xfrm>
                    <a:prstGeom prst="rect">
                      <a:avLst/>
                    </a:prstGeom>
                    <a:ln>
                      <a:noFill/>
                    </a:ln>
                    <a:extLst>
                      <a:ext uri="{53640926-AAD7-44D8-BBD7-CCE9431645EC}">
                        <a14:shadowObscured xmlns:a14="http://schemas.microsoft.com/office/drawing/2010/main"/>
                      </a:ext>
                    </a:extLst>
                  </pic:spPr>
                </pic:pic>
              </a:graphicData>
            </a:graphic>
          </wp:inline>
        </w:drawing>
      </w:r>
    </w:p>
    <w:p w14:paraId="0FB66329" w14:textId="330F9C0B" w:rsidR="00D74B54" w:rsidRDefault="00EB4156" w:rsidP="00EB4156">
      <w:pPr>
        <w:jc w:val="both"/>
      </w:pPr>
      <w:bookmarkStart w:id="8" w:name="OLE_LINK2"/>
      <w:r w:rsidRPr="00633477">
        <w:rPr>
          <w:b/>
          <w:bCs/>
        </w:rPr>
        <w:t xml:space="preserve">Supplementary Figure </w:t>
      </w:r>
      <w:r w:rsidR="00AB6D3E">
        <w:rPr>
          <w:b/>
          <w:bCs/>
        </w:rPr>
        <w:t>1</w:t>
      </w:r>
      <w:r w:rsidR="004F0248">
        <w:rPr>
          <w:b/>
          <w:bCs/>
        </w:rPr>
        <w:t>1</w:t>
      </w:r>
      <w:r>
        <w:t xml:space="preserve">. </w:t>
      </w:r>
      <w:r w:rsidR="005E1518">
        <w:rPr>
          <w:rFonts w:hint="eastAsia"/>
        </w:rPr>
        <w:t>Nyquist</w:t>
      </w:r>
      <w:r w:rsidR="005E1518">
        <w:t xml:space="preserve"> plot of the SS|LPSC|SS </w:t>
      </w:r>
      <w:r w:rsidR="005E1518">
        <w:rPr>
          <w:rFonts w:hint="eastAsia"/>
        </w:rPr>
        <w:t>symm</w:t>
      </w:r>
      <w:r w:rsidR="005E1518">
        <w:t>etric cell.</w:t>
      </w:r>
    </w:p>
    <w:p w14:paraId="503DB86E" w14:textId="77777777" w:rsidR="00D74B54" w:rsidRDefault="00D74B54">
      <w:r>
        <w:br w:type="page"/>
      </w:r>
    </w:p>
    <w:bookmarkEnd w:id="8"/>
    <w:p w14:paraId="168760C5" w14:textId="5188820D" w:rsidR="006A4D65" w:rsidRDefault="00503E4B" w:rsidP="006A4D65">
      <w:pPr>
        <w:jc w:val="center"/>
      </w:pPr>
      <w:r>
        <w:rPr>
          <w:noProof/>
        </w:rPr>
        <w:lastRenderedPageBreak/>
        <w:drawing>
          <wp:inline distT="0" distB="0" distL="0" distR="0" wp14:anchorId="7CF20702" wp14:editId="6FAAF598">
            <wp:extent cx="5277827" cy="4794250"/>
            <wp:effectExtent l="0" t="0" r="0" b="0"/>
            <wp:docPr id="817980169"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980169" name="Picture 2" descr="A screenshot of a computer screen&#10;&#10;Description automatically generated"/>
                    <pic:cNvPicPr/>
                  </pic:nvPicPr>
                  <pic:blipFill>
                    <a:blip r:embed="rId18" cstate="print">
                      <a:extLst>
                        <a:ext uri="{28A0092B-C50C-407E-A947-70E740481C1C}">
                          <a14:useLocalDpi xmlns:a14="http://schemas.microsoft.com/office/drawing/2010/main"/>
                        </a:ext>
                      </a:extLst>
                    </a:blip>
                    <a:stretch>
                      <a:fillRect/>
                    </a:stretch>
                  </pic:blipFill>
                  <pic:spPr>
                    <a:xfrm>
                      <a:off x="0" y="0"/>
                      <a:ext cx="5295008" cy="4809857"/>
                    </a:xfrm>
                    <a:prstGeom prst="rect">
                      <a:avLst/>
                    </a:prstGeom>
                  </pic:spPr>
                </pic:pic>
              </a:graphicData>
            </a:graphic>
          </wp:inline>
        </w:drawing>
      </w:r>
    </w:p>
    <w:p w14:paraId="469B44F0" w14:textId="2936448F" w:rsidR="00521387" w:rsidRDefault="006A4D65" w:rsidP="006A4D65">
      <w:pPr>
        <w:jc w:val="both"/>
      </w:pPr>
      <w:bookmarkStart w:id="9" w:name="OLE_LINK21"/>
      <w:r w:rsidRPr="00633477">
        <w:rPr>
          <w:b/>
          <w:bCs/>
        </w:rPr>
        <w:t xml:space="preserve">Supplementary Figure </w:t>
      </w:r>
      <w:r w:rsidR="00AB6D3E">
        <w:rPr>
          <w:b/>
          <w:bCs/>
        </w:rPr>
        <w:t>1</w:t>
      </w:r>
      <w:r w:rsidR="004F0248">
        <w:rPr>
          <w:b/>
          <w:bCs/>
        </w:rPr>
        <w:t>2</w:t>
      </w:r>
      <w:r>
        <w:t>. P 2</w:t>
      </w:r>
      <w:r w:rsidRPr="006A4D65">
        <w:rPr>
          <w:i/>
          <w:iCs/>
        </w:rPr>
        <w:t>p</w:t>
      </w:r>
      <w:r>
        <w:t xml:space="preserve"> XPS spectra of </w:t>
      </w:r>
      <w:r w:rsidRPr="006A4D65">
        <w:rPr>
          <w:b/>
          <w:bCs/>
        </w:rPr>
        <w:t>a</w:t>
      </w:r>
      <w:r>
        <w:t xml:space="preserve">, RP-LYCB and </w:t>
      </w:r>
      <w:r w:rsidRPr="006A4D65">
        <w:rPr>
          <w:b/>
          <w:bCs/>
        </w:rPr>
        <w:t>b</w:t>
      </w:r>
      <w:r>
        <w:t>, RP-LPSC anodes at pristine, discharged and recharged</w:t>
      </w:r>
      <w:r w:rsidR="00416EA2">
        <w:t xml:space="preserve"> states</w:t>
      </w:r>
      <w:r>
        <w:t>.</w:t>
      </w:r>
      <w:r w:rsidR="005C623A">
        <w:t xml:space="preserve"> </w:t>
      </w:r>
      <w:r w:rsidR="005C623A">
        <w:rPr>
          <w:rFonts w:hint="eastAsia"/>
        </w:rPr>
        <w:t>The</w:t>
      </w:r>
      <w:r w:rsidR="005C623A">
        <w:t xml:space="preserve"> pristine RP-LYCB anode showed a binding energy of 130.5 eV for </w:t>
      </w:r>
      <w:r w:rsidR="00416EA2">
        <w:t xml:space="preserve">the </w:t>
      </w:r>
      <w:r w:rsidR="005C623A">
        <w:t>element P which shifted to 129.5 eV for Li</w:t>
      </w:r>
      <w:r w:rsidR="005C623A" w:rsidRPr="005C623A">
        <w:rPr>
          <w:vertAlign w:val="subscript"/>
        </w:rPr>
        <w:t>3</w:t>
      </w:r>
      <w:r w:rsidR="005C623A">
        <w:t>P after discharge, and then shifted back to 130.5 eV after recharge. The RP-LPSC anode exhibited similar behavior to RP-LYCB, but the PS</w:t>
      </w:r>
      <w:r w:rsidR="005C623A" w:rsidRPr="005B11A6">
        <w:rPr>
          <w:vertAlign w:val="subscript"/>
        </w:rPr>
        <w:t>4</w:t>
      </w:r>
      <w:r w:rsidR="005C623A" w:rsidRPr="005B11A6">
        <w:rPr>
          <w:vertAlign w:val="superscript"/>
        </w:rPr>
        <w:t>3-</w:t>
      </w:r>
      <w:r w:rsidR="005C623A">
        <w:t xml:space="preserve"> groups got reduced after discharge, proving that the LPSC underwent </w:t>
      </w:r>
      <w:r w:rsidR="005B11A6">
        <w:t>decomposition during the discharge process.</w:t>
      </w:r>
    </w:p>
    <w:bookmarkEnd w:id="9"/>
    <w:p w14:paraId="09385BFA" w14:textId="77777777" w:rsidR="00521387" w:rsidRDefault="00521387">
      <w:r>
        <w:br w:type="page"/>
      </w:r>
    </w:p>
    <w:p w14:paraId="543B165A" w14:textId="77777777" w:rsidR="006A4D65" w:rsidRDefault="006A4D65" w:rsidP="006A4D65">
      <w:pPr>
        <w:jc w:val="both"/>
      </w:pPr>
    </w:p>
    <w:p w14:paraId="64CBDA83" w14:textId="58E83AC0" w:rsidR="006A4D65" w:rsidRDefault="00521387" w:rsidP="006A4D65">
      <w:pPr>
        <w:jc w:val="center"/>
      </w:pPr>
      <w:r>
        <w:rPr>
          <w:noProof/>
        </w:rPr>
        <w:drawing>
          <wp:inline distT="0" distB="0" distL="0" distR="0" wp14:anchorId="6022AE37" wp14:editId="34BF9339">
            <wp:extent cx="5658318" cy="3829050"/>
            <wp:effectExtent l="0" t="0" r="0" b="0"/>
            <wp:docPr id="1900042523"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042523" name="Picture 3" descr="A screenshot of a computer screen&#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674268" cy="3839844"/>
                    </a:xfrm>
                    <a:prstGeom prst="rect">
                      <a:avLst/>
                    </a:prstGeom>
                  </pic:spPr>
                </pic:pic>
              </a:graphicData>
            </a:graphic>
          </wp:inline>
        </w:drawing>
      </w:r>
    </w:p>
    <w:p w14:paraId="4DE35EEC" w14:textId="4175DBC9" w:rsidR="00D74B54" w:rsidRDefault="00521387" w:rsidP="00EB4156">
      <w:pPr>
        <w:jc w:val="both"/>
      </w:pPr>
      <w:r w:rsidRPr="00633477">
        <w:rPr>
          <w:b/>
          <w:bCs/>
        </w:rPr>
        <w:t xml:space="preserve">Supplementary Figure </w:t>
      </w:r>
      <w:r w:rsidR="00AB6D3E">
        <w:rPr>
          <w:b/>
          <w:bCs/>
        </w:rPr>
        <w:t>1</w:t>
      </w:r>
      <w:r w:rsidR="004F0248">
        <w:rPr>
          <w:b/>
          <w:bCs/>
        </w:rPr>
        <w:t>3</w:t>
      </w:r>
      <w:r>
        <w:t xml:space="preserve">. </w:t>
      </w:r>
      <w:r w:rsidRPr="00521387">
        <w:rPr>
          <w:vertAlign w:val="superscript"/>
        </w:rPr>
        <w:t>7</w:t>
      </w:r>
      <w:r>
        <w:t xml:space="preserve">Li </w:t>
      </w:r>
      <w:r w:rsidR="005E1248">
        <w:t xml:space="preserve">MAS </w:t>
      </w:r>
      <w:r>
        <w:t xml:space="preserve">NMR </w:t>
      </w:r>
      <w:r w:rsidR="005E1248">
        <w:t xml:space="preserve">spectra </w:t>
      </w:r>
      <w:r>
        <w:t xml:space="preserve">of </w:t>
      </w:r>
      <w:r w:rsidRPr="006A4D65">
        <w:rPr>
          <w:b/>
          <w:bCs/>
        </w:rPr>
        <w:t>a</w:t>
      </w:r>
      <w:r>
        <w:t xml:space="preserve">, RP-LYCB and </w:t>
      </w:r>
      <w:r w:rsidRPr="006A4D65">
        <w:rPr>
          <w:b/>
          <w:bCs/>
        </w:rPr>
        <w:t>b</w:t>
      </w:r>
      <w:r>
        <w:t>, RP-LPSC anodes at pristine,  discharged and recharged</w:t>
      </w:r>
      <w:r w:rsidR="005E1248">
        <w:t xml:space="preserve"> states</w:t>
      </w:r>
      <w:r>
        <w:t xml:space="preserve">. </w:t>
      </w:r>
      <w:r w:rsidR="00921316">
        <w:t>Li</w:t>
      </w:r>
      <w:r w:rsidR="00921316" w:rsidRPr="00921316">
        <w:rPr>
          <w:vertAlign w:val="subscript"/>
        </w:rPr>
        <w:t>3</w:t>
      </w:r>
      <w:r w:rsidR="00921316">
        <w:t xml:space="preserve">P was observed for both discharged </w:t>
      </w:r>
      <w:bookmarkStart w:id="10" w:name="OLE_LINK22"/>
      <w:r w:rsidR="00921316">
        <w:t xml:space="preserve">RP-LYCB and RP-LPSC anodes </w:t>
      </w:r>
      <w:bookmarkEnd w:id="10"/>
      <w:r w:rsidR="00921316">
        <w:t xml:space="preserve">located at around 5 ppm and then disappeared in both charged RP-LYCB and RP-LPSC anodes. </w:t>
      </w:r>
      <w:r w:rsidR="006F2601">
        <w:t xml:space="preserve">The chemical shift of LYCB </w:t>
      </w:r>
      <w:r w:rsidR="005E1248">
        <w:t xml:space="preserve">was </w:t>
      </w:r>
      <w:r w:rsidR="006F2601">
        <w:t xml:space="preserve">unchanged during the discharge/charge process of </w:t>
      </w:r>
      <w:r w:rsidR="005E1248">
        <w:t xml:space="preserve">the </w:t>
      </w:r>
      <w:r w:rsidR="006F2601">
        <w:t xml:space="preserve">RP-LYCB anode, while </w:t>
      </w:r>
      <w:r w:rsidR="00D92C28">
        <w:t xml:space="preserve">the decomposition product of LPSC, </w:t>
      </w:r>
      <w:r w:rsidR="006F2601">
        <w:t>Li</w:t>
      </w:r>
      <w:r w:rsidR="006F2601" w:rsidRPr="006F2601">
        <w:rPr>
          <w:vertAlign w:val="subscript"/>
        </w:rPr>
        <w:t>2</w:t>
      </w:r>
      <w:r w:rsidR="006F2601">
        <w:t>S</w:t>
      </w:r>
      <w:r w:rsidR="00CF3177">
        <w:t>,</w:t>
      </w:r>
      <w:r w:rsidR="006F2601">
        <w:t xml:space="preserve"> was </w:t>
      </w:r>
      <w:r w:rsidR="004725D2">
        <w:t>observed</w:t>
      </w:r>
      <w:r w:rsidR="006F2601">
        <w:t xml:space="preserve"> </w:t>
      </w:r>
      <w:r w:rsidR="00C21890">
        <w:t>in</w:t>
      </w:r>
      <w:r w:rsidR="006F2601">
        <w:t xml:space="preserve"> both discharged and charged RP-LPSC anodes. </w:t>
      </w:r>
    </w:p>
    <w:p w14:paraId="6C0FEA72" w14:textId="77777777" w:rsidR="00D74B54" w:rsidRDefault="00D74B54">
      <w:r>
        <w:br w:type="page"/>
      </w:r>
    </w:p>
    <w:p w14:paraId="706C7E1F" w14:textId="77777777" w:rsidR="0079453A" w:rsidRPr="00987EBD" w:rsidRDefault="0079453A" w:rsidP="00EB4156">
      <w:pPr>
        <w:jc w:val="both"/>
      </w:pPr>
    </w:p>
    <w:p w14:paraId="6E400A1D" w14:textId="0D439C09" w:rsidR="00C87D62" w:rsidRDefault="00697234" w:rsidP="00697234">
      <w:pPr>
        <w:jc w:val="center"/>
      </w:pPr>
      <w:r>
        <w:rPr>
          <w:noProof/>
        </w:rPr>
        <w:drawing>
          <wp:inline distT="0" distB="0" distL="0" distR="0" wp14:anchorId="21AD377B" wp14:editId="29FCC51D">
            <wp:extent cx="5591913" cy="4425950"/>
            <wp:effectExtent l="0" t="0" r="0" b="0"/>
            <wp:docPr id="1887979143" name="Picture 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979143" name="Picture 4" descr="A screenshot of a computer screen&#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606165" cy="4437231"/>
                    </a:xfrm>
                    <a:prstGeom prst="rect">
                      <a:avLst/>
                    </a:prstGeom>
                    <a:noFill/>
                    <a:ln>
                      <a:noFill/>
                    </a:ln>
                  </pic:spPr>
                </pic:pic>
              </a:graphicData>
            </a:graphic>
          </wp:inline>
        </w:drawing>
      </w:r>
    </w:p>
    <w:p w14:paraId="02B716C8" w14:textId="6C6ED4A8" w:rsidR="00EA3EB5" w:rsidRDefault="00697234" w:rsidP="00697234">
      <w:pPr>
        <w:jc w:val="both"/>
      </w:pPr>
      <w:bookmarkStart w:id="11" w:name="OLE_LINK25"/>
      <w:r w:rsidRPr="00633477">
        <w:rPr>
          <w:b/>
          <w:bCs/>
        </w:rPr>
        <w:t xml:space="preserve">Supplementary Figure </w:t>
      </w:r>
      <w:r w:rsidR="009E3484">
        <w:rPr>
          <w:b/>
          <w:bCs/>
        </w:rPr>
        <w:t>1</w:t>
      </w:r>
      <w:r w:rsidR="004F0248">
        <w:rPr>
          <w:b/>
          <w:bCs/>
        </w:rPr>
        <w:t>4</w:t>
      </w:r>
      <w:r>
        <w:t xml:space="preserve">. </w:t>
      </w:r>
      <w:bookmarkStart w:id="12" w:name="OLE_LINK23"/>
      <w:r w:rsidRPr="00697234">
        <w:t>XRD</w:t>
      </w:r>
      <w:r>
        <w:t xml:space="preserve"> patterns of </w:t>
      </w:r>
      <w:r w:rsidRPr="00697234">
        <w:t xml:space="preserve">the </w:t>
      </w:r>
      <w:r>
        <w:t>RP-LPSC anode at pristine, discharged and recharged</w:t>
      </w:r>
      <w:r w:rsidR="00122194">
        <w:t xml:space="preserve"> states</w:t>
      </w:r>
      <w:r>
        <w:t xml:space="preserve">. </w:t>
      </w:r>
      <w:r w:rsidR="00F46FC1">
        <w:t xml:space="preserve">Clear </w:t>
      </w:r>
      <w:r w:rsidR="00DA1E62">
        <w:t xml:space="preserve">broad </w:t>
      </w:r>
      <w:r w:rsidR="00F46FC1">
        <w:t>Bragg peaks of Li</w:t>
      </w:r>
      <w:r w:rsidR="00F46FC1" w:rsidRPr="00F46FC1">
        <w:rPr>
          <w:vertAlign w:val="subscript"/>
        </w:rPr>
        <w:t>2</w:t>
      </w:r>
      <w:r w:rsidR="00F46FC1">
        <w:t xml:space="preserve">S can be observed for </w:t>
      </w:r>
      <w:r w:rsidR="00B05462">
        <w:t>both</w:t>
      </w:r>
      <w:r w:rsidR="00F46FC1">
        <w:t xml:space="preserve"> discharged and recharged samples.</w:t>
      </w:r>
    </w:p>
    <w:bookmarkEnd w:id="11"/>
    <w:p w14:paraId="75FCB0C5" w14:textId="77777777" w:rsidR="00EA3EB5" w:rsidRDefault="00EA3EB5">
      <w:r>
        <w:br w:type="page"/>
      </w:r>
    </w:p>
    <w:p w14:paraId="3AC11BA5" w14:textId="77BDF46A" w:rsidR="00EA3EB5" w:rsidRDefault="00EA3EB5" w:rsidP="00EA3EB5">
      <w:pPr>
        <w:jc w:val="center"/>
        <w:rPr>
          <w:b/>
          <w:bCs/>
        </w:rPr>
      </w:pPr>
      <w:r>
        <w:rPr>
          <w:noProof/>
        </w:rPr>
        <w:lastRenderedPageBreak/>
        <w:drawing>
          <wp:inline distT="0" distB="0" distL="0" distR="0" wp14:anchorId="4F2ADA80" wp14:editId="3CB6F1CB">
            <wp:extent cx="5068305" cy="4146550"/>
            <wp:effectExtent l="0" t="0" r="0" b="0"/>
            <wp:docPr id="1017184966" name="Picture 5" descr="A video game screen with a line of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184966" name="Picture 5" descr="A video game screen with a line of dots&#10;&#10;Description automatically generated"/>
                    <pic:cNvPicPr/>
                  </pic:nvPicPr>
                  <pic:blipFill>
                    <a:blip r:embed="rId21" cstate="hqprint">
                      <a:extLst>
                        <a:ext uri="{28A0092B-C50C-407E-A947-70E740481C1C}">
                          <a14:useLocalDpi xmlns:a14="http://schemas.microsoft.com/office/drawing/2010/main"/>
                        </a:ext>
                      </a:extLst>
                    </a:blip>
                    <a:stretch>
                      <a:fillRect/>
                    </a:stretch>
                  </pic:blipFill>
                  <pic:spPr>
                    <a:xfrm>
                      <a:off x="0" y="0"/>
                      <a:ext cx="5086647" cy="4161556"/>
                    </a:xfrm>
                    <a:prstGeom prst="rect">
                      <a:avLst/>
                    </a:prstGeom>
                  </pic:spPr>
                </pic:pic>
              </a:graphicData>
            </a:graphic>
          </wp:inline>
        </w:drawing>
      </w:r>
    </w:p>
    <w:p w14:paraId="0B8E23A6" w14:textId="4111B449" w:rsidR="00513471" w:rsidRDefault="00EA3EB5" w:rsidP="00EA3EB5">
      <w:pPr>
        <w:jc w:val="both"/>
      </w:pPr>
      <w:bookmarkStart w:id="13" w:name="OLE_LINK26"/>
      <w:r w:rsidRPr="00633477">
        <w:rPr>
          <w:b/>
          <w:bCs/>
        </w:rPr>
        <w:t xml:space="preserve">Supplementary Figure </w:t>
      </w:r>
      <w:r>
        <w:rPr>
          <w:b/>
          <w:bCs/>
        </w:rPr>
        <w:t>1</w:t>
      </w:r>
      <w:r w:rsidR="004F0248">
        <w:rPr>
          <w:b/>
          <w:bCs/>
        </w:rPr>
        <w:t>5</w:t>
      </w:r>
      <w:r>
        <w:t xml:space="preserve">. </w:t>
      </w:r>
      <w:r>
        <w:rPr>
          <w:rFonts w:hint="eastAsia"/>
        </w:rPr>
        <w:t>Ny</w:t>
      </w:r>
      <w:r>
        <w:t>quist plots of the RP-LYCB anodes at pristine, discharge</w:t>
      </w:r>
      <w:r w:rsidR="00BB7F44">
        <w:t>d</w:t>
      </w:r>
      <w:r>
        <w:t xml:space="preserve"> and recharge</w:t>
      </w:r>
      <w:r w:rsidR="00BB7F44">
        <w:t>d</w:t>
      </w:r>
      <w:r>
        <w:t xml:space="preserve"> states.</w:t>
      </w:r>
    </w:p>
    <w:bookmarkEnd w:id="13"/>
    <w:p w14:paraId="798F24F0" w14:textId="77777777" w:rsidR="00513471" w:rsidRDefault="00513471">
      <w:r>
        <w:br w:type="page"/>
      </w:r>
    </w:p>
    <w:p w14:paraId="67E1BE49" w14:textId="3D3E9937" w:rsidR="00EA3EB5" w:rsidRDefault="00513471" w:rsidP="00513471">
      <w:pPr>
        <w:jc w:val="center"/>
      </w:pPr>
      <w:r>
        <w:rPr>
          <w:noProof/>
        </w:rPr>
        <w:lastRenderedPageBreak/>
        <w:drawing>
          <wp:inline distT="0" distB="0" distL="0" distR="0" wp14:anchorId="25889BAA" wp14:editId="74D8AD3F">
            <wp:extent cx="5430216" cy="4445000"/>
            <wp:effectExtent l="0" t="0" r="0" b="0"/>
            <wp:docPr id="1312270951" name="Picture 6" descr="A video game screen with red white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270951" name="Picture 6" descr="A video game screen with red white and blue dots&#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34979" cy="4448899"/>
                    </a:xfrm>
                    <a:prstGeom prst="rect">
                      <a:avLst/>
                    </a:prstGeom>
                  </pic:spPr>
                </pic:pic>
              </a:graphicData>
            </a:graphic>
          </wp:inline>
        </w:drawing>
      </w:r>
    </w:p>
    <w:p w14:paraId="6C618A46" w14:textId="01D9786B" w:rsidR="0051335C" w:rsidRDefault="00513471" w:rsidP="00513471">
      <w:pPr>
        <w:jc w:val="both"/>
      </w:pPr>
      <w:r w:rsidRPr="00633477">
        <w:rPr>
          <w:b/>
          <w:bCs/>
        </w:rPr>
        <w:t xml:space="preserve">Supplementary Figure </w:t>
      </w:r>
      <w:r>
        <w:rPr>
          <w:b/>
          <w:bCs/>
        </w:rPr>
        <w:t>1</w:t>
      </w:r>
      <w:r w:rsidR="004F0248">
        <w:rPr>
          <w:b/>
          <w:bCs/>
        </w:rPr>
        <w:t>6</w:t>
      </w:r>
      <w:r>
        <w:t xml:space="preserve">. </w:t>
      </w:r>
      <w:r>
        <w:rPr>
          <w:rFonts w:hint="eastAsia"/>
        </w:rPr>
        <w:t>Ny</w:t>
      </w:r>
      <w:r>
        <w:t>quist plots of the RP-L</w:t>
      </w:r>
      <w:r>
        <w:rPr>
          <w:rFonts w:hint="eastAsia"/>
        </w:rPr>
        <w:t>PSC</w:t>
      </w:r>
      <w:r>
        <w:t xml:space="preserve"> anodes at pristine, discharge</w:t>
      </w:r>
      <w:r w:rsidR="00FA7475">
        <w:t>d</w:t>
      </w:r>
      <w:r>
        <w:t xml:space="preserve"> and recharge</w:t>
      </w:r>
      <w:r w:rsidR="00FA7475">
        <w:t>d</w:t>
      </w:r>
      <w:r>
        <w:t xml:space="preserve"> states.</w:t>
      </w:r>
      <w:r w:rsidR="00A45BA1">
        <w:t xml:space="preserve"> The huge semicircle of the discharge</w:t>
      </w:r>
      <w:r w:rsidR="00FA7475">
        <w:t>d</w:t>
      </w:r>
      <w:r w:rsidR="00A45BA1">
        <w:t xml:space="preserve"> RP-LPSC anode signifies poor ionic </w:t>
      </w:r>
      <w:r w:rsidR="00165725">
        <w:t>transport</w:t>
      </w:r>
      <w:r w:rsidR="00A45BA1">
        <w:t xml:space="preserve"> at the RP/SE interface</w:t>
      </w:r>
      <w:r w:rsidR="00BA7CDD">
        <w:t xml:space="preserve"> after the decomposition of LPSC.</w:t>
      </w:r>
    </w:p>
    <w:p w14:paraId="434DAB50" w14:textId="2FC677C9" w:rsidR="00BC5C07" w:rsidRDefault="00BC5C07" w:rsidP="00BC5C07">
      <w:pPr>
        <w:jc w:val="center"/>
      </w:pPr>
      <w:r>
        <w:br w:type="page"/>
      </w:r>
      <w:r>
        <w:rPr>
          <w:noProof/>
        </w:rPr>
        <w:lastRenderedPageBreak/>
        <w:drawing>
          <wp:inline distT="0" distB="0" distL="0" distR="0" wp14:anchorId="2A69373E" wp14:editId="3D3FCB26">
            <wp:extent cx="5275854" cy="4438650"/>
            <wp:effectExtent l="0" t="0" r="0" b="0"/>
            <wp:docPr id="65841803" name="Picture 11" descr="A graph of a graph showing a mass of a ma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41803" name="Picture 11" descr="A graph of a graph showing a mass of a mass&#10;&#10;Description automatically generated with medium confidenc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85411" cy="4446691"/>
                    </a:xfrm>
                    <a:prstGeom prst="rect">
                      <a:avLst/>
                    </a:prstGeom>
                  </pic:spPr>
                </pic:pic>
              </a:graphicData>
            </a:graphic>
          </wp:inline>
        </w:drawing>
      </w:r>
    </w:p>
    <w:p w14:paraId="7C3AF6CC" w14:textId="34DDD542" w:rsidR="00BC5C07" w:rsidRDefault="0086312A">
      <w:r w:rsidRPr="00633477">
        <w:rPr>
          <w:b/>
          <w:bCs/>
        </w:rPr>
        <w:t xml:space="preserve">Supplementary Figure </w:t>
      </w:r>
      <w:r>
        <w:rPr>
          <w:b/>
          <w:bCs/>
        </w:rPr>
        <w:t>1</w:t>
      </w:r>
      <w:r w:rsidR="004F0248">
        <w:rPr>
          <w:b/>
          <w:bCs/>
        </w:rPr>
        <w:t>7</w:t>
      </w:r>
      <w:r w:rsidRPr="0086312A">
        <w:t>.</w:t>
      </w:r>
      <w:r w:rsidR="00BC5C07" w:rsidRPr="0086312A">
        <w:t xml:space="preserve"> </w:t>
      </w:r>
      <w:r w:rsidR="00BC5C07" w:rsidRPr="00F20846">
        <w:rPr>
          <w:vertAlign w:val="superscript"/>
        </w:rPr>
        <w:t>7</w:t>
      </w:r>
      <w:r w:rsidR="00BC5C07">
        <w:t xml:space="preserve">Li NMR 2D exchange spectrum of </w:t>
      </w:r>
      <w:r w:rsidR="00293DBB">
        <w:t xml:space="preserve">the </w:t>
      </w:r>
      <w:r w:rsidR="00BC5C07">
        <w:t xml:space="preserve">RP-LYCB anode after </w:t>
      </w:r>
      <w:r w:rsidR="00293DBB">
        <w:t xml:space="preserve">the </w:t>
      </w:r>
      <w:r w:rsidR="00BC5C07">
        <w:t xml:space="preserve">25th discharge at 303 K with a mixing time of 10 </w:t>
      </w:r>
      <w:proofErr w:type="spellStart"/>
      <w:r w:rsidR="00BC5C07">
        <w:t>ms.</w:t>
      </w:r>
      <w:proofErr w:type="spellEnd"/>
    </w:p>
    <w:p w14:paraId="2B53416F" w14:textId="77777777" w:rsidR="00BC5C07" w:rsidRDefault="00BC5C07">
      <w:r>
        <w:br w:type="page"/>
      </w:r>
    </w:p>
    <w:p w14:paraId="0E590DBD" w14:textId="23917BA8" w:rsidR="00513471" w:rsidRDefault="00EB2E57" w:rsidP="00513471">
      <w:pPr>
        <w:jc w:val="both"/>
      </w:pPr>
      <w:r>
        <w:rPr>
          <w:noProof/>
        </w:rPr>
        <w:lastRenderedPageBreak/>
        <w:drawing>
          <wp:inline distT="0" distB="0" distL="0" distR="0" wp14:anchorId="1F41A29E" wp14:editId="739732AE">
            <wp:extent cx="5731510" cy="2469515"/>
            <wp:effectExtent l="0" t="0" r="0" b="0"/>
            <wp:docPr id="1494887254" name="Picture 8" descr="A group of colorful ligh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887254" name="Picture 8" descr="A group of colorful lights&#10;&#10;Description automatically generated"/>
                    <pic:cNvPicPr/>
                  </pic:nvPicPr>
                  <pic:blipFill>
                    <a:blip r:embed="rId24" cstate="print">
                      <a:extLst>
                        <a:ext uri="{28A0092B-C50C-407E-A947-70E740481C1C}">
                          <a14:useLocalDpi xmlns:a14="http://schemas.microsoft.com/office/drawing/2010/main"/>
                        </a:ext>
                      </a:extLst>
                    </a:blip>
                    <a:stretch>
                      <a:fillRect/>
                    </a:stretch>
                  </pic:blipFill>
                  <pic:spPr>
                    <a:xfrm>
                      <a:off x="0" y="0"/>
                      <a:ext cx="5731510" cy="2469515"/>
                    </a:xfrm>
                    <a:prstGeom prst="rect">
                      <a:avLst/>
                    </a:prstGeom>
                  </pic:spPr>
                </pic:pic>
              </a:graphicData>
            </a:graphic>
          </wp:inline>
        </w:drawing>
      </w:r>
    </w:p>
    <w:p w14:paraId="32126440" w14:textId="49922BB7" w:rsidR="00566729" w:rsidRDefault="0051335C" w:rsidP="0051335C">
      <w:pPr>
        <w:jc w:val="both"/>
      </w:pPr>
      <w:r w:rsidRPr="00633477">
        <w:rPr>
          <w:b/>
          <w:bCs/>
        </w:rPr>
        <w:t xml:space="preserve">Supplementary Figure </w:t>
      </w:r>
      <w:r>
        <w:rPr>
          <w:b/>
          <w:bCs/>
        </w:rPr>
        <w:t>1</w:t>
      </w:r>
      <w:r w:rsidR="004F0248">
        <w:rPr>
          <w:b/>
          <w:bCs/>
        </w:rPr>
        <w:t>8</w:t>
      </w:r>
      <w:r>
        <w:t xml:space="preserve">. </w:t>
      </w:r>
      <w:r w:rsidR="0008720D" w:rsidRPr="0008720D">
        <w:rPr>
          <w:b/>
          <w:bCs/>
        </w:rPr>
        <w:t>a</w:t>
      </w:r>
      <w:r w:rsidR="0008720D">
        <w:t xml:space="preserve">, </w:t>
      </w:r>
      <w:r w:rsidR="0008720D" w:rsidRPr="0008720D">
        <w:t xml:space="preserve">Evolution of cross-peak intensity as a function of </w:t>
      </w:r>
      <w:r w:rsidR="0096166D">
        <w:t>mixing time (</w:t>
      </w:r>
      <w:proofErr w:type="spellStart"/>
      <w:r w:rsidR="0008720D" w:rsidRPr="0008720D">
        <w:t>T</w:t>
      </w:r>
      <w:r w:rsidR="0008720D" w:rsidRPr="0008720D">
        <w:rPr>
          <w:vertAlign w:val="subscript"/>
        </w:rPr>
        <w:t>mix</w:t>
      </w:r>
      <w:proofErr w:type="spellEnd"/>
      <w:r w:rsidR="0096166D" w:rsidRPr="0096166D">
        <w:t>)</w:t>
      </w:r>
      <w:r w:rsidR="0008720D" w:rsidRPr="0008720D">
        <w:t xml:space="preserve"> obtained from the </w:t>
      </w:r>
      <w:r w:rsidR="0096166D">
        <w:t xml:space="preserve">2D </w:t>
      </w:r>
      <w:r w:rsidR="00293DBB">
        <w:t xml:space="preserve">NMR </w:t>
      </w:r>
      <w:r w:rsidR="0096166D">
        <w:t>exchange</w:t>
      </w:r>
      <w:r w:rsidR="0008720D" w:rsidRPr="0008720D">
        <w:t xml:space="preserve"> measurements performed </w:t>
      </w:r>
      <w:r w:rsidR="0096166D">
        <w:t>for the RP-LYCB anode after</w:t>
      </w:r>
      <w:r w:rsidR="00293DBB">
        <w:t xml:space="preserve"> the</w:t>
      </w:r>
      <w:r w:rsidR="0096166D">
        <w:t xml:space="preserve"> 1st discharge </w:t>
      </w:r>
      <w:r w:rsidR="0008720D" w:rsidRPr="0008720D">
        <w:t xml:space="preserve">at the temperatures indicated in the graph. </w:t>
      </w:r>
      <w:r w:rsidR="0008720D" w:rsidRPr="0008720D">
        <w:rPr>
          <w:b/>
          <w:bCs/>
        </w:rPr>
        <w:t>b</w:t>
      </w:r>
      <w:r w:rsidR="0008720D">
        <w:t xml:space="preserve">, </w:t>
      </w:r>
      <w:r w:rsidR="0008720D" w:rsidRPr="0008720D">
        <w:t>the dependence of the diffusion coefficient</w:t>
      </w:r>
      <w:r w:rsidR="008B2EC9">
        <w:t xml:space="preserve"> D </w:t>
      </w:r>
      <w:r w:rsidR="0008720D" w:rsidRPr="0008720D">
        <w:t xml:space="preserve">obtained from fitting the data in </w:t>
      </w:r>
      <w:r w:rsidR="0008720D" w:rsidRPr="0008720D">
        <w:rPr>
          <w:b/>
          <w:bCs/>
        </w:rPr>
        <w:t>a</w:t>
      </w:r>
      <w:r w:rsidR="0008720D" w:rsidRPr="0008720D">
        <w:t xml:space="preserve"> to a diffusion model described in</w:t>
      </w:r>
      <w:r w:rsidR="0008720D">
        <w:t xml:space="preserve"> the </w:t>
      </w:r>
      <w:r w:rsidR="001436EC">
        <w:t>methods</w:t>
      </w:r>
      <w:r w:rsidR="007131AD">
        <w:t>, yielding an activation energy of 0.241 eV</w:t>
      </w:r>
      <w:r w:rsidR="0008720D" w:rsidRPr="0008720D">
        <w:t xml:space="preserve">. </w:t>
      </w:r>
    </w:p>
    <w:p w14:paraId="4AD8F26D" w14:textId="77777777" w:rsidR="00566729" w:rsidRDefault="00566729">
      <w:r>
        <w:br w:type="page"/>
      </w:r>
    </w:p>
    <w:p w14:paraId="1E4ABD9C" w14:textId="287F5176" w:rsidR="00513471" w:rsidRDefault="002557A1" w:rsidP="0051335C">
      <w:pPr>
        <w:jc w:val="both"/>
      </w:pPr>
      <w:r>
        <w:rPr>
          <w:noProof/>
        </w:rPr>
        <w:lastRenderedPageBreak/>
        <w:drawing>
          <wp:inline distT="0" distB="0" distL="0" distR="0" wp14:anchorId="3764DEB4" wp14:editId="0634D87A">
            <wp:extent cx="5731510" cy="2501265"/>
            <wp:effectExtent l="0" t="0" r="0" b="0"/>
            <wp:docPr id="884895248" name="Picture 10"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895248" name="Picture 10" descr="A screenshot of a video game&#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2501265"/>
                    </a:xfrm>
                    <a:prstGeom prst="rect">
                      <a:avLst/>
                    </a:prstGeom>
                  </pic:spPr>
                </pic:pic>
              </a:graphicData>
            </a:graphic>
          </wp:inline>
        </w:drawing>
      </w:r>
    </w:p>
    <w:p w14:paraId="650666C9" w14:textId="6DFF556C" w:rsidR="000B2374" w:rsidRDefault="00566729" w:rsidP="00566729">
      <w:pPr>
        <w:jc w:val="both"/>
      </w:pPr>
      <w:r w:rsidRPr="00633477">
        <w:rPr>
          <w:b/>
          <w:bCs/>
        </w:rPr>
        <w:t xml:space="preserve">Supplementary Figure </w:t>
      </w:r>
      <w:r w:rsidR="004F0248">
        <w:rPr>
          <w:b/>
          <w:bCs/>
        </w:rPr>
        <w:t>19</w:t>
      </w:r>
      <w:r>
        <w:t xml:space="preserve">. </w:t>
      </w:r>
      <w:r w:rsidR="002557A1">
        <w:rPr>
          <w:b/>
          <w:bCs/>
        </w:rPr>
        <w:t>a</w:t>
      </w:r>
      <w:r>
        <w:t xml:space="preserve">, </w:t>
      </w:r>
      <w:r w:rsidRPr="0008720D">
        <w:t xml:space="preserve">Evolution of cross-peak intensity as a function of </w:t>
      </w:r>
      <w:r>
        <w:t>mixing time (</w:t>
      </w:r>
      <w:proofErr w:type="spellStart"/>
      <w:r w:rsidRPr="0008720D">
        <w:t>T</w:t>
      </w:r>
      <w:r w:rsidRPr="0008720D">
        <w:rPr>
          <w:vertAlign w:val="subscript"/>
        </w:rPr>
        <w:t>mix</w:t>
      </w:r>
      <w:proofErr w:type="spellEnd"/>
      <w:r w:rsidRPr="0096166D">
        <w:t>)</w:t>
      </w:r>
      <w:r w:rsidRPr="0008720D">
        <w:t xml:space="preserve"> obtained from the </w:t>
      </w:r>
      <w:r>
        <w:t xml:space="preserve">2D </w:t>
      </w:r>
      <w:r w:rsidR="001436EC">
        <w:t xml:space="preserve">NMR </w:t>
      </w:r>
      <w:r>
        <w:t>exchange</w:t>
      </w:r>
      <w:r w:rsidRPr="0008720D">
        <w:t xml:space="preserve"> measurements performed </w:t>
      </w:r>
      <w:r>
        <w:t>for the RP-LYCB anode after</w:t>
      </w:r>
      <w:r w:rsidR="001436EC">
        <w:t xml:space="preserve"> the</w:t>
      </w:r>
      <w:r>
        <w:t xml:space="preserve"> 25th discharge </w:t>
      </w:r>
      <w:r w:rsidRPr="0008720D">
        <w:t xml:space="preserve">at the temperatures indicated in the graph. </w:t>
      </w:r>
      <w:r w:rsidR="002557A1">
        <w:rPr>
          <w:b/>
          <w:bCs/>
        </w:rPr>
        <w:t>b</w:t>
      </w:r>
      <w:r>
        <w:t xml:space="preserve">, </w:t>
      </w:r>
      <w:r w:rsidRPr="0008720D">
        <w:t>the dependence of the diffusion coefficient</w:t>
      </w:r>
      <w:r>
        <w:t xml:space="preserve"> D </w:t>
      </w:r>
      <w:r w:rsidRPr="0008720D">
        <w:t xml:space="preserve">obtained from fitting the data in </w:t>
      </w:r>
      <w:r w:rsidR="002557A1">
        <w:rPr>
          <w:b/>
          <w:bCs/>
        </w:rPr>
        <w:t>a</w:t>
      </w:r>
      <w:r w:rsidRPr="0008720D">
        <w:t xml:space="preserve"> to a diffusion model described in</w:t>
      </w:r>
      <w:r>
        <w:t xml:space="preserve"> the </w:t>
      </w:r>
      <w:r w:rsidR="001436EC">
        <w:t>methods</w:t>
      </w:r>
      <w:r w:rsidR="004C27BD">
        <w:t>, yielding an activation energy of 0.251 eV</w:t>
      </w:r>
      <w:r w:rsidRPr="0008720D">
        <w:t xml:space="preserve">. </w:t>
      </w:r>
    </w:p>
    <w:p w14:paraId="08722DE1" w14:textId="77777777" w:rsidR="000B2374" w:rsidRDefault="000B2374">
      <w:r>
        <w:br w:type="page"/>
      </w:r>
    </w:p>
    <w:p w14:paraId="1ECFFB62" w14:textId="5F7E5A78" w:rsidR="00566729" w:rsidRDefault="000B2374" w:rsidP="000B2374">
      <w:pPr>
        <w:jc w:val="center"/>
      </w:pPr>
      <w:r>
        <w:rPr>
          <w:noProof/>
        </w:rPr>
        <w:lastRenderedPageBreak/>
        <w:drawing>
          <wp:inline distT="0" distB="0" distL="0" distR="0" wp14:anchorId="0D61954C" wp14:editId="01A5FA92">
            <wp:extent cx="5731510" cy="2418080"/>
            <wp:effectExtent l="0" t="0" r="0" b="0"/>
            <wp:docPr id="773507820" name="Picture 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507820" name="Picture 1" descr="A screenshot of a video game&#10;&#10;Description automatically generated"/>
                    <pic:cNvPicPr/>
                  </pic:nvPicPr>
                  <pic:blipFill>
                    <a:blip r:embed="rId26">
                      <a:extLst>
                        <a:ext uri="{28A0092B-C50C-407E-A947-70E740481C1C}">
                          <a14:useLocalDpi xmlns:a14="http://schemas.microsoft.com/office/drawing/2010/main"/>
                        </a:ext>
                      </a:extLst>
                    </a:blip>
                    <a:stretch>
                      <a:fillRect/>
                    </a:stretch>
                  </pic:blipFill>
                  <pic:spPr>
                    <a:xfrm>
                      <a:off x="0" y="0"/>
                      <a:ext cx="5731510" cy="2418080"/>
                    </a:xfrm>
                    <a:prstGeom prst="rect">
                      <a:avLst/>
                    </a:prstGeom>
                  </pic:spPr>
                </pic:pic>
              </a:graphicData>
            </a:graphic>
          </wp:inline>
        </w:drawing>
      </w:r>
    </w:p>
    <w:p w14:paraId="5A55C01A" w14:textId="3039D6A0" w:rsidR="000B2374" w:rsidRDefault="000B2374" w:rsidP="000B2374">
      <w:pPr>
        <w:jc w:val="both"/>
      </w:pPr>
      <w:r w:rsidRPr="00633477">
        <w:rPr>
          <w:b/>
          <w:bCs/>
        </w:rPr>
        <w:t xml:space="preserve">Supplementary Figure </w:t>
      </w:r>
      <w:r w:rsidR="00AB6D3E">
        <w:rPr>
          <w:b/>
          <w:bCs/>
        </w:rPr>
        <w:t>2</w:t>
      </w:r>
      <w:r w:rsidR="0009706B">
        <w:rPr>
          <w:b/>
          <w:bCs/>
        </w:rPr>
        <w:t>0</w:t>
      </w:r>
      <w:r>
        <w:t xml:space="preserve">. </w:t>
      </w:r>
      <w:r>
        <w:rPr>
          <w:b/>
          <w:bCs/>
        </w:rPr>
        <w:t>a</w:t>
      </w:r>
      <w:r>
        <w:t>,</w:t>
      </w:r>
      <w:r w:rsidR="0058420C">
        <w:t xml:space="preserve"> Rate performance of the </w:t>
      </w:r>
      <w:proofErr w:type="spellStart"/>
      <w:r w:rsidR="0058420C">
        <w:t>Li-In|LYCB|RP-LYCB</w:t>
      </w:r>
      <w:proofErr w:type="spellEnd"/>
      <w:r w:rsidR="0058420C">
        <w:t xml:space="preserve"> half-cell</w:t>
      </w:r>
      <w:r w:rsidR="003C15BB">
        <w:t xml:space="preserve"> with a mass loading of 0.6 mg cm</w:t>
      </w:r>
      <w:r w:rsidR="003C15BB" w:rsidRPr="003C15BB">
        <w:rPr>
          <w:vertAlign w:val="superscript"/>
        </w:rPr>
        <w:t>-2</w:t>
      </w:r>
      <w:r w:rsidR="002C328D">
        <w:t xml:space="preserve"> at room temperature</w:t>
      </w:r>
      <w:r w:rsidRPr="0008720D">
        <w:t xml:space="preserve">. </w:t>
      </w:r>
      <w:r>
        <w:rPr>
          <w:b/>
          <w:bCs/>
        </w:rPr>
        <w:t>b</w:t>
      </w:r>
      <w:r>
        <w:t xml:space="preserve">, </w:t>
      </w:r>
      <w:r w:rsidR="002C328D">
        <w:t xml:space="preserve">The capacity retention of </w:t>
      </w:r>
      <w:proofErr w:type="spellStart"/>
      <w:r w:rsidR="002C328D">
        <w:t>Li-In|LYCB|RP-LYCB</w:t>
      </w:r>
      <w:proofErr w:type="spellEnd"/>
      <w:r w:rsidR="002C328D">
        <w:t xml:space="preserve"> half-cell at different current densities.</w:t>
      </w:r>
      <w:r w:rsidR="007B1596">
        <w:t xml:space="preserve"> The capacities were normalized to the capacity achieved at 0.1C.</w:t>
      </w:r>
    </w:p>
    <w:p w14:paraId="2061DA74" w14:textId="26B79E62" w:rsidR="000B2374" w:rsidRDefault="000B2374">
      <w:r>
        <w:br w:type="page"/>
      </w:r>
    </w:p>
    <w:p w14:paraId="6D43CF85" w14:textId="24E0AEA0" w:rsidR="00566729" w:rsidRDefault="00A434A4" w:rsidP="0051335C">
      <w:pPr>
        <w:jc w:val="both"/>
      </w:pPr>
      <w:r>
        <w:rPr>
          <w:noProof/>
        </w:rPr>
        <w:lastRenderedPageBreak/>
        <w:drawing>
          <wp:inline distT="0" distB="0" distL="0" distR="0" wp14:anchorId="5A97EE9D" wp14:editId="118778BC">
            <wp:extent cx="5731510" cy="2514600"/>
            <wp:effectExtent l="0" t="0" r="0" b="0"/>
            <wp:docPr id="351010213" name="Picture 3"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010213" name="Picture 3" descr="A screenshot of a video game&#10;&#10;Description automatically generated"/>
                    <pic:cNvPicPr/>
                  </pic:nvPicPr>
                  <pic:blipFill>
                    <a:blip r:embed="rId27">
                      <a:extLst>
                        <a:ext uri="{28A0092B-C50C-407E-A947-70E740481C1C}">
                          <a14:useLocalDpi xmlns:a14="http://schemas.microsoft.com/office/drawing/2010/main"/>
                        </a:ext>
                      </a:extLst>
                    </a:blip>
                    <a:stretch>
                      <a:fillRect/>
                    </a:stretch>
                  </pic:blipFill>
                  <pic:spPr>
                    <a:xfrm>
                      <a:off x="0" y="0"/>
                      <a:ext cx="5731510" cy="2514600"/>
                    </a:xfrm>
                    <a:prstGeom prst="rect">
                      <a:avLst/>
                    </a:prstGeom>
                  </pic:spPr>
                </pic:pic>
              </a:graphicData>
            </a:graphic>
          </wp:inline>
        </w:drawing>
      </w:r>
    </w:p>
    <w:p w14:paraId="41653412" w14:textId="169F6F35" w:rsidR="000B2374" w:rsidRDefault="000B2374" w:rsidP="000B2374">
      <w:pPr>
        <w:jc w:val="both"/>
      </w:pPr>
      <w:r w:rsidRPr="00633477">
        <w:rPr>
          <w:b/>
          <w:bCs/>
        </w:rPr>
        <w:t xml:space="preserve">Supplementary Figure </w:t>
      </w:r>
      <w:r w:rsidR="00AB6D3E">
        <w:rPr>
          <w:b/>
          <w:bCs/>
        </w:rPr>
        <w:t>2</w:t>
      </w:r>
      <w:r w:rsidR="004D10D8">
        <w:rPr>
          <w:b/>
          <w:bCs/>
        </w:rPr>
        <w:t>1</w:t>
      </w:r>
      <w:r>
        <w:t xml:space="preserve">. </w:t>
      </w:r>
      <w:r>
        <w:rPr>
          <w:b/>
          <w:bCs/>
        </w:rPr>
        <w:t>a</w:t>
      </w:r>
      <w:r>
        <w:t xml:space="preserve">, </w:t>
      </w:r>
      <w:r w:rsidR="0054699D">
        <w:t xml:space="preserve">Nyquist plots of the </w:t>
      </w:r>
      <w:proofErr w:type="spellStart"/>
      <w:r w:rsidR="0054699D">
        <w:t>Li-In|LYCB|RP-LYCB</w:t>
      </w:r>
      <w:proofErr w:type="spellEnd"/>
      <w:r w:rsidR="0054699D">
        <w:t xml:space="preserve"> half-cell at </w:t>
      </w:r>
      <w:r w:rsidR="00F20338">
        <w:t xml:space="preserve">a </w:t>
      </w:r>
      <w:r w:rsidR="0054699D">
        <w:t xml:space="preserve">pristine state and after 50, 100, 300 cycles. </w:t>
      </w:r>
      <w:r w:rsidR="0054699D" w:rsidRPr="0054699D">
        <w:rPr>
          <w:b/>
          <w:bCs/>
        </w:rPr>
        <w:t>b</w:t>
      </w:r>
      <w:r w:rsidR="0054699D">
        <w:t xml:space="preserve">, DRT curves obtained from the EIS results of the </w:t>
      </w:r>
      <w:proofErr w:type="spellStart"/>
      <w:r w:rsidR="0054699D">
        <w:t>Li-In|LYCB|RP-LYCB</w:t>
      </w:r>
      <w:proofErr w:type="spellEnd"/>
      <w:r w:rsidR="0054699D">
        <w:t xml:space="preserve"> half-cell at </w:t>
      </w:r>
      <w:r w:rsidR="00F20338">
        <w:t xml:space="preserve">a </w:t>
      </w:r>
      <w:r w:rsidR="0054699D">
        <w:t xml:space="preserve">pristine state and after 50, 100, 300 cycles. </w:t>
      </w:r>
      <w:r w:rsidR="00B034F3">
        <w:t>Very stable overall cell resistance, charge transfer resistance at RP/</w:t>
      </w:r>
      <w:r w:rsidR="00F20338">
        <w:t xml:space="preserve">LYCB </w:t>
      </w:r>
      <w:r w:rsidR="00B034F3">
        <w:t xml:space="preserve">interface and within </w:t>
      </w:r>
      <w:r w:rsidR="00F20338">
        <w:t xml:space="preserve">the </w:t>
      </w:r>
      <w:r w:rsidR="00B034F3">
        <w:t xml:space="preserve">RP electrode were observed for the </w:t>
      </w:r>
      <w:proofErr w:type="spellStart"/>
      <w:r w:rsidR="00B034F3">
        <w:t>Li-In|LYCB|RP-LYCB</w:t>
      </w:r>
      <w:proofErr w:type="spellEnd"/>
      <w:r w:rsidR="00B034F3">
        <w:t xml:space="preserve"> half-cell over long-term cycling.</w:t>
      </w:r>
    </w:p>
    <w:p w14:paraId="5C303B71" w14:textId="498978B6" w:rsidR="000B2374" w:rsidRDefault="000B2374">
      <w:r>
        <w:br w:type="page"/>
      </w:r>
    </w:p>
    <w:p w14:paraId="39E8C405" w14:textId="21224547" w:rsidR="000B2374" w:rsidRDefault="00E45698" w:rsidP="0051335C">
      <w:pPr>
        <w:jc w:val="both"/>
      </w:pPr>
      <w:r>
        <w:rPr>
          <w:noProof/>
        </w:rPr>
        <w:lastRenderedPageBreak/>
        <w:drawing>
          <wp:inline distT="0" distB="0" distL="0" distR="0" wp14:anchorId="3AC88917" wp14:editId="3A35ADA7">
            <wp:extent cx="5731510" cy="2249805"/>
            <wp:effectExtent l="0" t="0" r="0" b="0"/>
            <wp:docPr id="11462899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289922" name="Picture 1146289922"/>
                    <pic:cNvPicPr/>
                  </pic:nvPicPr>
                  <pic:blipFill>
                    <a:blip r:embed="rId28">
                      <a:extLst>
                        <a:ext uri="{28A0092B-C50C-407E-A947-70E740481C1C}">
                          <a14:useLocalDpi xmlns:a14="http://schemas.microsoft.com/office/drawing/2010/main"/>
                        </a:ext>
                      </a:extLst>
                    </a:blip>
                    <a:stretch>
                      <a:fillRect/>
                    </a:stretch>
                  </pic:blipFill>
                  <pic:spPr>
                    <a:xfrm>
                      <a:off x="0" y="0"/>
                      <a:ext cx="5731510" cy="2249805"/>
                    </a:xfrm>
                    <a:prstGeom prst="rect">
                      <a:avLst/>
                    </a:prstGeom>
                  </pic:spPr>
                </pic:pic>
              </a:graphicData>
            </a:graphic>
          </wp:inline>
        </w:drawing>
      </w:r>
    </w:p>
    <w:p w14:paraId="1FB6EB76" w14:textId="610DAFAE" w:rsidR="000B2374" w:rsidRDefault="000B2374" w:rsidP="000B2374">
      <w:pPr>
        <w:jc w:val="both"/>
      </w:pPr>
      <w:bookmarkStart w:id="14" w:name="OLE_LINK3"/>
      <w:r w:rsidRPr="00633477">
        <w:rPr>
          <w:b/>
          <w:bCs/>
        </w:rPr>
        <w:t xml:space="preserve">Supplementary Figure </w:t>
      </w:r>
      <w:r w:rsidR="00AB6D3E">
        <w:rPr>
          <w:b/>
          <w:bCs/>
        </w:rPr>
        <w:t>2</w:t>
      </w:r>
      <w:r w:rsidR="00E21762">
        <w:rPr>
          <w:b/>
          <w:bCs/>
        </w:rPr>
        <w:t>2</w:t>
      </w:r>
      <w:r>
        <w:t xml:space="preserve">. </w:t>
      </w:r>
      <w:r>
        <w:rPr>
          <w:b/>
          <w:bCs/>
        </w:rPr>
        <w:t>a</w:t>
      </w:r>
      <w:r>
        <w:t xml:space="preserve">, </w:t>
      </w:r>
      <w:r w:rsidR="00FE4798" w:rsidRPr="008D30B9">
        <w:t xml:space="preserve">Cycling stability and </w:t>
      </w:r>
      <w:r w:rsidR="00AC6887">
        <w:t>c</w:t>
      </w:r>
      <w:r w:rsidR="00FE4798" w:rsidRPr="008D30B9">
        <w:t xml:space="preserve">oulombic efficiency of the </w:t>
      </w:r>
      <w:r w:rsidR="00FE4798" w:rsidRPr="009F4825">
        <w:t>Li-In|L</w:t>
      </w:r>
      <w:r w:rsidR="00FE4798">
        <w:t>PSC</w:t>
      </w:r>
      <w:r w:rsidR="00FE4798" w:rsidRPr="009F4825">
        <w:t>|RP-</w:t>
      </w:r>
      <w:r w:rsidR="009E118A">
        <w:t>L</w:t>
      </w:r>
      <w:r w:rsidR="00FE4798">
        <w:t>PSC</w:t>
      </w:r>
      <w:r w:rsidR="00FE4798" w:rsidRPr="009F4825">
        <w:t xml:space="preserve"> half</w:t>
      </w:r>
      <w:r w:rsidR="00FE4798">
        <w:t>-</w:t>
      </w:r>
      <w:r w:rsidR="00FE4798" w:rsidRPr="009F4825">
        <w:t>cell</w:t>
      </w:r>
      <w:r w:rsidR="00FE4798" w:rsidRPr="008D30B9">
        <w:t xml:space="preserve"> at 0.</w:t>
      </w:r>
      <w:r w:rsidR="00FE4798">
        <w:t>5C</w:t>
      </w:r>
      <w:r w:rsidR="001F14D6">
        <w:t xml:space="preserve"> and room temperature</w:t>
      </w:r>
      <w:r w:rsidR="00FE4798">
        <w:t>.</w:t>
      </w:r>
      <w:r w:rsidR="009E118A">
        <w:t xml:space="preserve"> The first five cycles were tested at 0.1C.</w:t>
      </w:r>
      <w:r w:rsidR="001F14D6">
        <w:t xml:space="preserve"> </w:t>
      </w:r>
      <w:r w:rsidR="009B5554" w:rsidRPr="009B5554">
        <w:rPr>
          <w:b/>
          <w:bCs/>
        </w:rPr>
        <w:t>b</w:t>
      </w:r>
      <w:r w:rsidR="009B5554">
        <w:t xml:space="preserve">, </w:t>
      </w:r>
      <w:r w:rsidR="009B5554" w:rsidRPr="00A153C9">
        <w:t xml:space="preserve">Galvanostatic </w:t>
      </w:r>
      <w:r w:rsidR="009B5554">
        <w:t xml:space="preserve">discharge-charge </w:t>
      </w:r>
      <w:r w:rsidR="009B5554" w:rsidRPr="00A153C9">
        <w:t xml:space="preserve">voltage profiles of the </w:t>
      </w:r>
      <w:r w:rsidR="009B5554" w:rsidRPr="009F4825">
        <w:t>Li-In|L</w:t>
      </w:r>
      <w:r w:rsidR="009B5554">
        <w:t>PSC</w:t>
      </w:r>
      <w:r w:rsidR="009B5554" w:rsidRPr="009F4825">
        <w:t>|RP-</w:t>
      </w:r>
      <w:r w:rsidR="009B5554">
        <w:t>LPSC</w:t>
      </w:r>
      <w:r w:rsidR="009B5554" w:rsidRPr="009F4825">
        <w:t xml:space="preserve"> </w:t>
      </w:r>
      <w:r w:rsidR="009B5554">
        <w:t>half-cell at 0.1C and 0.5C.</w:t>
      </w:r>
    </w:p>
    <w:bookmarkEnd w:id="14"/>
    <w:p w14:paraId="0A4FCE2F" w14:textId="0E836451" w:rsidR="000B2374" w:rsidRDefault="000B2374">
      <w:r>
        <w:br w:type="page"/>
      </w:r>
    </w:p>
    <w:p w14:paraId="61AC2C8C" w14:textId="77777777" w:rsidR="000B2374" w:rsidRDefault="000B2374" w:rsidP="0051335C">
      <w:pPr>
        <w:jc w:val="both"/>
      </w:pPr>
    </w:p>
    <w:p w14:paraId="0CDE17F1" w14:textId="66FA599D" w:rsidR="00697234" w:rsidRDefault="00697234" w:rsidP="00EA3EB5">
      <w:pPr>
        <w:jc w:val="center"/>
      </w:pPr>
    </w:p>
    <w:bookmarkEnd w:id="12"/>
    <w:p w14:paraId="420C32D1" w14:textId="17AA4BB6" w:rsidR="00697234" w:rsidRDefault="004D2C9E" w:rsidP="00697234">
      <w:pPr>
        <w:jc w:val="center"/>
      </w:pPr>
      <w:r>
        <w:rPr>
          <w:noProof/>
        </w:rPr>
        <w:drawing>
          <wp:inline distT="0" distB="0" distL="0" distR="0" wp14:anchorId="7B273BBD" wp14:editId="49029594">
            <wp:extent cx="5731510" cy="1875790"/>
            <wp:effectExtent l="0" t="0" r="0" b="0"/>
            <wp:docPr id="921251497" name="Picture 1" descr="A red white and blu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251497" name="Picture 1" descr="A red white and blue line&#10;&#10;Description automatically generated"/>
                    <pic:cNvPicPr/>
                  </pic:nvPicPr>
                  <pic:blipFill>
                    <a:blip r:embed="rId29">
                      <a:extLst>
                        <a:ext uri="{28A0092B-C50C-407E-A947-70E740481C1C}">
                          <a14:useLocalDpi xmlns:a14="http://schemas.microsoft.com/office/drawing/2010/main"/>
                        </a:ext>
                      </a:extLst>
                    </a:blip>
                    <a:stretch>
                      <a:fillRect/>
                    </a:stretch>
                  </pic:blipFill>
                  <pic:spPr>
                    <a:xfrm>
                      <a:off x="0" y="0"/>
                      <a:ext cx="5731510" cy="1875790"/>
                    </a:xfrm>
                    <a:prstGeom prst="rect">
                      <a:avLst/>
                    </a:prstGeom>
                  </pic:spPr>
                </pic:pic>
              </a:graphicData>
            </a:graphic>
          </wp:inline>
        </w:drawing>
      </w:r>
    </w:p>
    <w:p w14:paraId="3461B706" w14:textId="6F77FCFF" w:rsidR="0055745B" w:rsidRDefault="006068B0" w:rsidP="006068B0">
      <w:pPr>
        <w:jc w:val="both"/>
      </w:pPr>
      <w:r w:rsidRPr="00633477">
        <w:rPr>
          <w:b/>
          <w:bCs/>
        </w:rPr>
        <w:t xml:space="preserve">Supplementary Figure </w:t>
      </w:r>
      <w:r w:rsidR="00AB6D3E">
        <w:rPr>
          <w:b/>
          <w:bCs/>
        </w:rPr>
        <w:t>2</w:t>
      </w:r>
      <w:r w:rsidR="00897887">
        <w:rPr>
          <w:b/>
          <w:bCs/>
        </w:rPr>
        <w:t>3</w:t>
      </w:r>
      <w:r>
        <w:t xml:space="preserve">. </w:t>
      </w:r>
      <w:r>
        <w:rPr>
          <w:b/>
          <w:bCs/>
        </w:rPr>
        <w:t>a</w:t>
      </w:r>
      <w:r>
        <w:t>,</w:t>
      </w:r>
      <w:r w:rsidR="00BA5C1E">
        <w:t xml:space="preserve"> </w:t>
      </w:r>
      <w:r w:rsidRPr="008D30B9">
        <w:t xml:space="preserve">Cycling stability and </w:t>
      </w:r>
      <w:r w:rsidR="00C11FBF">
        <w:t>c</w:t>
      </w:r>
      <w:r w:rsidRPr="008D30B9">
        <w:t xml:space="preserve">oulombic efficiency of the </w:t>
      </w:r>
      <w:r>
        <w:t xml:space="preserve">uncoated </w:t>
      </w:r>
      <w:bookmarkStart w:id="15" w:name="OLE_LINK4"/>
      <w:r>
        <w:t>LCO-LYCB</w:t>
      </w:r>
      <w:r w:rsidRPr="009F4825">
        <w:t>|L</w:t>
      </w:r>
      <w:r>
        <w:t>YCB</w:t>
      </w:r>
      <w:r w:rsidRPr="009F4825">
        <w:t>|RP-</w:t>
      </w:r>
      <w:r>
        <w:t>LYCB</w:t>
      </w:r>
      <w:r w:rsidRPr="009F4825">
        <w:t xml:space="preserve"> </w:t>
      </w:r>
      <w:r>
        <w:t>full-</w:t>
      </w:r>
      <w:r w:rsidRPr="009F4825">
        <w:t>cell</w:t>
      </w:r>
      <w:r w:rsidRPr="008D30B9">
        <w:t xml:space="preserve"> </w:t>
      </w:r>
      <w:bookmarkEnd w:id="15"/>
      <w:r w:rsidR="00BA5C1E">
        <w:t xml:space="preserve">with a high areal capacity of 4.4 </w:t>
      </w:r>
      <w:proofErr w:type="spellStart"/>
      <w:r w:rsidR="00BA5C1E">
        <w:t>mAh</w:t>
      </w:r>
      <w:proofErr w:type="spellEnd"/>
      <w:r w:rsidR="00BA5C1E">
        <w:t xml:space="preserve"> cm</w:t>
      </w:r>
      <w:r w:rsidR="00BA5C1E" w:rsidRPr="00BA5C1E">
        <w:rPr>
          <w:vertAlign w:val="superscript"/>
        </w:rPr>
        <w:t>-2</w:t>
      </w:r>
      <w:r>
        <w:t xml:space="preserve">. The first </w:t>
      </w:r>
      <w:r w:rsidR="0049398B">
        <w:t>two</w:t>
      </w:r>
      <w:r>
        <w:t xml:space="preserve"> cycles were tested at </w:t>
      </w:r>
      <w:r w:rsidR="0049398B">
        <w:t>0.27 mA cm</w:t>
      </w:r>
      <w:r w:rsidR="0049398B" w:rsidRPr="006068B0">
        <w:rPr>
          <w:vertAlign w:val="superscript"/>
        </w:rPr>
        <w:t>-2</w:t>
      </w:r>
      <w:r w:rsidR="0049398B">
        <w:t xml:space="preserve"> and 0.54 mA cm</w:t>
      </w:r>
      <w:r w:rsidR="0049398B" w:rsidRPr="006068B0">
        <w:rPr>
          <w:vertAlign w:val="superscript"/>
        </w:rPr>
        <w:t>-2</w:t>
      </w:r>
      <w:r w:rsidR="0049398B">
        <w:t>, respectively</w:t>
      </w:r>
      <w:r>
        <w:t xml:space="preserve">. </w:t>
      </w:r>
      <w:r w:rsidRPr="009B5554">
        <w:rPr>
          <w:b/>
          <w:bCs/>
        </w:rPr>
        <w:t>b</w:t>
      </w:r>
      <w:r>
        <w:t xml:space="preserve">, </w:t>
      </w:r>
      <w:r w:rsidRPr="00A153C9">
        <w:t xml:space="preserve">Galvanostatic </w:t>
      </w:r>
      <w:r>
        <w:t xml:space="preserve">discharge-charge </w:t>
      </w:r>
      <w:r w:rsidRPr="00A153C9">
        <w:t xml:space="preserve">voltage profiles of the </w:t>
      </w:r>
      <w:r w:rsidR="00BA5C1E">
        <w:t>LCO-LYCB</w:t>
      </w:r>
      <w:r w:rsidR="00BA5C1E" w:rsidRPr="009F4825">
        <w:t>|L</w:t>
      </w:r>
      <w:r w:rsidR="00BA5C1E">
        <w:t>YCB</w:t>
      </w:r>
      <w:r w:rsidR="00BA5C1E" w:rsidRPr="009F4825">
        <w:t>|RP-</w:t>
      </w:r>
      <w:r w:rsidR="00BA5C1E">
        <w:t>LYCB</w:t>
      </w:r>
      <w:r w:rsidR="00BA5C1E" w:rsidRPr="009F4825">
        <w:t xml:space="preserve"> </w:t>
      </w:r>
      <w:r w:rsidR="00BA5C1E">
        <w:t>full-</w:t>
      </w:r>
      <w:r w:rsidR="00BA5C1E" w:rsidRPr="009F4825">
        <w:t>cell</w:t>
      </w:r>
      <w:r>
        <w:t>.</w:t>
      </w:r>
      <w:r w:rsidR="00211CC2">
        <w:t xml:space="preserve"> </w:t>
      </w:r>
    </w:p>
    <w:p w14:paraId="71BA7ECE" w14:textId="77777777" w:rsidR="0055745B" w:rsidRDefault="0055745B">
      <w:r>
        <w:br w:type="page"/>
      </w:r>
    </w:p>
    <w:p w14:paraId="036F3835" w14:textId="082539A1" w:rsidR="000551E7" w:rsidRDefault="000551E7"/>
    <w:p w14:paraId="44944F54" w14:textId="5DA8C374" w:rsidR="00C8009B" w:rsidRDefault="000551E7" w:rsidP="000551E7">
      <w:pPr>
        <w:jc w:val="center"/>
      </w:pPr>
      <w:r>
        <w:rPr>
          <w:noProof/>
        </w:rPr>
        <w:drawing>
          <wp:inline distT="0" distB="0" distL="0" distR="0" wp14:anchorId="2E5F2843" wp14:editId="7DFD83BB">
            <wp:extent cx="5118493" cy="3790950"/>
            <wp:effectExtent l="0" t="0" r="0" b="0"/>
            <wp:docPr id="1110761884" name="Picture 4" descr="A screen 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761884" name="Picture 4" descr="A screen shot of a game&#10;&#10;Description automatically generated"/>
                    <pic:cNvPicPr/>
                  </pic:nvPicPr>
                  <pic:blipFill>
                    <a:blip r:embed="rId30" cstate="hqprint">
                      <a:extLst>
                        <a:ext uri="{28A0092B-C50C-407E-A947-70E740481C1C}">
                          <a14:useLocalDpi xmlns:a14="http://schemas.microsoft.com/office/drawing/2010/main"/>
                        </a:ext>
                      </a:extLst>
                    </a:blip>
                    <a:stretch>
                      <a:fillRect/>
                    </a:stretch>
                  </pic:blipFill>
                  <pic:spPr>
                    <a:xfrm>
                      <a:off x="0" y="0"/>
                      <a:ext cx="5127164" cy="3797372"/>
                    </a:xfrm>
                    <a:prstGeom prst="rect">
                      <a:avLst/>
                    </a:prstGeom>
                  </pic:spPr>
                </pic:pic>
              </a:graphicData>
            </a:graphic>
          </wp:inline>
        </w:drawing>
      </w:r>
    </w:p>
    <w:p w14:paraId="7ADF3D53" w14:textId="58F9970D" w:rsidR="00282683" w:rsidRDefault="000551E7" w:rsidP="000551E7">
      <w:pPr>
        <w:jc w:val="both"/>
      </w:pPr>
      <w:r w:rsidRPr="00633477">
        <w:rPr>
          <w:b/>
          <w:bCs/>
        </w:rPr>
        <w:t xml:space="preserve">Supplementary Figure </w:t>
      </w:r>
      <w:r>
        <w:rPr>
          <w:b/>
          <w:bCs/>
        </w:rPr>
        <w:t>2</w:t>
      </w:r>
      <w:r w:rsidR="003B5965">
        <w:rPr>
          <w:b/>
          <w:bCs/>
        </w:rPr>
        <w:t>4</w:t>
      </w:r>
      <w:r>
        <w:t xml:space="preserve">. </w:t>
      </w:r>
      <w:r w:rsidR="00A21433" w:rsidRPr="008D30B9">
        <w:t xml:space="preserve">Cycling stability and </w:t>
      </w:r>
      <w:r w:rsidR="00A21433">
        <w:t>c</w:t>
      </w:r>
      <w:r w:rsidR="00A21433" w:rsidRPr="008D30B9">
        <w:t xml:space="preserve">oulombic efficiency of </w:t>
      </w:r>
      <w:r w:rsidRPr="00A153C9">
        <w:t xml:space="preserve">the </w:t>
      </w:r>
      <w:proofErr w:type="spellStart"/>
      <w:r w:rsidRPr="009F4825">
        <w:t>Li-In|L</w:t>
      </w:r>
      <w:r>
        <w:t>PSC-</w:t>
      </w:r>
      <w:r>
        <w:rPr>
          <w:rFonts w:hint="eastAsia"/>
        </w:rPr>
        <w:t>LZC</w:t>
      </w:r>
      <w:r>
        <w:t>|LZC-CNF</w:t>
      </w:r>
      <w:proofErr w:type="spellEnd"/>
      <w:r w:rsidRPr="009F4825">
        <w:t xml:space="preserve"> </w:t>
      </w:r>
      <w:r>
        <w:t>cell at 0.128 mA cm</w:t>
      </w:r>
      <w:r w:rsidRPr="000551E7">
        <w:rPr>
          <w:vertAlign w:val="superscript"/>
        </w:rPr>
        <w:t>-2</w:t>
      </w:r>
      <w:r w:rsidR="00A21433">
        <w:t xml:space="preserve"> and room temperature</w:t>
      </w:r>
      <w:r>
        <w:t>. The first cycle was tested at 0.064 mA cm</w:t>
      </w:r>
      <w:r w:rsidRPr="000551E7">
        <w:rPr>
          <w:vertAlign w:val="superscript"/>
        </w:rPr>
        <w:t>-2</w:t>
      </w:r>
      <w:r>
        <w:t>.</w:t>
      </w:r>
    </w:p>
    <w:p w14:paraId="1343CE9F" w14:textId="77777777" w:rsidR="00282683" w:rsidRDefault="00282683">
      <w:r>
        <w:br w:type="page"/>
      </w:r>
    </w:p>
    <w:p w14:paraId="2B5A652E" w14:textId="77777777" w:rsidR="00282683" w:rsidRDefault="00282683" w:rsidP="00282683">
      <w:pPr>
        <w:jc w:val="both"/>
      </w:pPr>
      <w:r>
        <w:rPr>
          <w:noProof/>
        </w:rPr>
        <w:lastRenderedPageBreak/>
        <w:drawing>
          <wp:inline distT="0" distB="0" distL="0" distR="0" wp14:anchorId="0148A32F" wp14:editId="5AA8EB49">
            <wp:extent cx="5731510" cy="4504690"/>
            <wp:effectExtent l="0" t="0" r="0" b="0"/>
            <wp:docPr id="1213541900"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541900" name="Picture 1" descr="A screenshot of a computer screen&#10;&#10;Description automatically generated"/>
                    <pic:cNvPicPr/>
                  </pic:nvPicPr>
                  <pic:blipFill>
                    <a:blip r:embed="rId31" cstate="hqprint">
                      <a:extLst>
                        <a:ext uri="{28A0092B-C50C-407E-A947-70E740481C1C}">
                          <a14:useLocalDpi xmlns:a14="http://schemas.microsoft.com/office/drawing/2010/main"/>
                        </a:ext>
                      </a:extLst>
                    </a:blip>
                    <a:stretch>
                      <a:fillRect/>
                    </a:stretch>
                  </pic:blipFill>
                  <pic:spPr>
                    <a:xfrm>
                      <a:off x="0" y="0"/>
                      <a:ext cx="5731510" cy="4504690"/>
                    </a:xfrm>
                    <a:prstGeom prst="rect">
                      <a:avLst/>
                    </a:prstGeom>
                  </pic:spPr>
                </pic:pic>
              </a:graphicData>
            </a:graphic>
          </wp:inline>
        </w:drawing>
      </w:r>
    </w:p>
    <w:p w14:paraId="45E87120" w14:textId="15B84C38" w:rsidR="00282683" w:rsidRDefault="00282683" w:rsidP="00282683">
      <w:pPr>
        <w:jc w:val="both"/>
      </w:pPr>
      <w:r w:rsidRPr="00633477">
        <w:rPr>
          <w:b/>
          <w:bCs/>
        </w:rPr>
        <w:t xml:space="preserve">Supplementary Figure </w:t>
      </w:r>
      <w:r>
        <w:rPr>
          <w:b/>
          <w:bCs/>
        </w:rPr>
        <w:t>2</w:t>
      </w:r>
      <w:r w:rsidR="00537C61">
        <w:rPr>
          <w:b/>
          <w:bCs/>
        </w:rPr>
        <w:t>5</w:t>
      </w:r>
      <w:r>
        <w:t xml:space="preserve">. </w:t>
      </w:r>
      <w:r>
        <w:rPr>
          <w:b/>
          <w:bCs/>
        </w:rPr>
        <w:t>a</w:t>
      </w:r>
      <w:r>
        <w:t>,</w:t>
      </w:r>
      <w:r w:rsidRPr="008D30B9">
        <w:t xml:space="preserve"> </w:t>
      </w:r>
      <w:r>
        <w:t xml:space="preserve">Lattice parameters and unit cell volume of the LZC at different SOCs obtained from </w:t>
      </w:r>
      <w:r w:rsidR="00B21385">
        <w:t>Le Bail</w:t>
      </w:r>
      <w:r>
        <w:t xml:space="preserve"> refinement. </w:t>
      </w:r>
      <w:r>
        <w:rPr>
          <w:b/>
          <w:bCs/>
        </w:rPr>
        <w:t>b</w:t>
      </w:r>
      <w:r w:rsidRPr="0055745B">
        <w:rPr>
          <w:b/>
          <w:bCs/>
        </w:rPr>
        <w:t>-</w:t>
      </w:r>
      <w:r>
        <w:rPr>
          <w:b/>
          <w:bCs/>
        </w:rPr>
        <w:t>d</w:t>
      </w:r>
      <w:r w:rsidRPr="0055745B">
        <w:t>,</w:t>
      </w:r>
      <w:r>
        <w:t xml:space="preserve"> </w:t>
      </w:r>
      <w:r w:rsidR="00B21385">
        <w:t>Le Bail</w:t>
      </w:r>
      <w:r>
        <w:t xml:space="preserve"> refinement of the LZC (</w:t>
      </w:r>
      <w:r>
        <w:rPr>
          <w:b/>
          <w:bCs/>
        </w:rPr>
        <w:t>b</w:t>
      </w:r>
      <w:r>
        <w:t>) at pristine state, (</w:t>
      </w:r>
      <w:r>
        <w:rPr>
          <w:b/>
          <w:bCs/>
        </w:rPr>
        <w:t>c</w:t>
      </w:r>
      <w:r>
        <w:t>) after discharge and (</w:t>
      </w:r>
      <w:r>
        <w:rPr>
          <w:b/>
          <w:bCs/>
        </w:rPr>
        <w:t>d</w:t>
      </w:r>
      <w:r>
        <w:t>) after charge.</w:t>
      </w:r>
    </w:p>
    <w:p w14:paraId="56FC7459" w14:textId="77777777" w:rsidR="000551E7" w:rsidRDefault="000551E7" w:rsidP="000551E7">
      <w:pPr>
        <w:jc w:val="both"/>
      </w:pPr>
    </w:p>
    <w:p w14:paraId="2F1CBA48" w14:textId="614083C6" w:rsidR="000551E7" w:rsidRDefault="000551E7" w:rsidP="000551E7">
      <w:pPr>
        <w:jc w:val="both"/>
      </w:pPr>
    </w:p>
    <w:p w14:paraId="0836886F" w14:textId="77777777" w:rsidR="000551E7" w:rsidRDefault="000551E7" w:rsidP="000551E7">
      <w:pPr>
        <w:jc w:val="center"/>
      </w:pPr>
    </w:p>
    <w:p w14:paraId="7C78531E" w14:textId="77777777" w:rsidR="00C8009B" w:rsidRDefault="00C8009B">
      <w:r>
        <w:br w:type="page"/>
      </w:r>
    </w:p>
    <w:p w14:paraId="0BD752FF" w14:textId="066D808A" w:rsidR="0055745B" w:rsidRDefault="00C8009B" w:rsidP="00C8009B">
      <w:pPr>
        <w:jc w:val="center"/>
      </w:pPr>
      <w:r>
        <w:rPr>
          <w:noProof/>
        </w:rPr>
        <w:lastRenderedPageBreak/>
        <w:drawing>
          <wp:inline distT="0" distB="0" distL="0" distR="0" wp14:anchorId="31E8ED39" wp14:editId="72C94C91">
            <wp:extent cx="5474397" cy="2236198"/>
            <wp:effectExtent l="0" t="0" r="0" b="0"/>
            <wp:docPr id="1071352838" name="Picture 2" descr="A black background with whit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352838" name="Picture 2" descr="A black background with white dots&#10;&#10;Description automatically generated"/>
                    <pic:cNvPicPr/>
                  </pic:nvPicPr>
                  <pic:blipFill rotWithShape="1">
                    <a:blip r:embed="rId32" cstate="print">
                      <a:extLst>
                        <a:ext uri="{28A0092B-C50C-407E-A947-70E740481C1C}">
                          <a14:useLocalDpi xmlns:a14="http://schemas.microsoft.com/office/drawing/2010/main" val="0"/>
                        </a:ext>
                      </a:extLst>
                    </a:blip>
                    <a:srcRect l="2279" t="4436" r="2174" b="4441"/>
                    <a:stretch/>
                  </pic:blipFill>
                  <pic:spPr bwMode="auto">
                    <a:xfrm>
                      <a:off x="0" y="0"/>
                      <a:ext cx="5476302" cy="2236976"/>
                    </a:xfrm>
                    <a:prstGeom prst="rect">
                      <a:avLst/>
                    </a:prstGeom>
                    <a:ln>
                      <a:noFill/>
                    </a:ln>
                    <a:extLst>
                      <a:ext uri="{53640926-AAD7-44D8-BBD7-CCE9431645EC}">
                        <a14:shadowObscured xmlns:a14="http://schemas.microsoft.com/office/drawing/2010/main"/>
                      </a:ext>
                    </a:extLst>
                  </pic:spPr>
                </pic:pic>
              </a:graphicData>
            </a:graphic>
          </wp:inline>
        </w:drawing>
      </w:r>
    </w:p>
    <w:p w14:paraId="2653FFDA" w14:textId="0992E1D5" w:rsidR="00FD05C3" w:rsidRDefault="00C8009B" w:rsidP="00C8009B">
      <w:pPr>
        <w:jc w:val="both"/>
      </w:pPr>
      <w:r w:rsidRPr="00633477">
        <w:rPr>
          <w:b/>
          <w:bCs/>
        </w:rPr>
        <w:t xml:space="preserve">Supplementary Figure </w:t>
      </w:r>
      <w:r>
        <w:rPr>
          <w:b/>
          <w:bCs/>
        </w:rPr>
        <w:t>2</w:t>
      </w:r>
      <w:r w:rsidR="00537C61">
        <w:rPr>
          <w:b/>
          <w:bCs/>
        </w:rPr>
        <w:t>6</w:t>
      </w:r>
      <w:r>
        <w:t xml:space="preserve">. </w:t>
      </w:r>
      <w:r>
        <w:rPr>
          <w:b/>
          <w:bCs/>
        </w:rPr>
        <w:t>a</w:t>
      </w:r>
      <w:r>
        <w:t xml:space="preserve">, Nyquist plots of </w:t>
      </w:r>
      <w:r w:rsidRPr="006A058A">
        <w:t xml:space="preserve">the </w:t>
      </w:r>
      <w:proofErr w:type="spellStart"/>
      <w:r w:rsidRPr="00873774">
        <w:t>Li</w:t>
      </w:r>
      <w:r>
        <w:t>-In</w:t>
      </w:r>
      <w:r w:rsidRPr="00873774">
        <w:t>|L</w:t>
      </w:r>
      <w:r>
        <w:t>PSC-LZC</w:t>
      </w:r>
      <w:r w:rsidRPr="00873774">
        <w:t>|</w:t>
      </w:r>
      <w:r>
        <w:t>LZC</w:t>
      </w:r>
      <w:proofErr w:type="spellEnd"/>
      <w:r w:rsidRPr="00873774">
        <w:t xml:space="preserve"> cell</w:t>
      </w:r>
      <w:r>
        <w:t xml:space="preserve"> </w:t>
      </w:r>
      <w:r w:rsidRPr="006A058A">
        <w:t xml:space="preserve">at </w:t>
      </w:r>
      <w:r>
        <w:t>pristine state and after discharge to 1.4 V.</w:t>
      </w:r>
      <w:r w:rsidRPr="008D30B9">
        <w:t xml:space="preserve"> </w:t>
      </w:r>
      <w:r w:rsidRPr="0055745B">
        <w:rPr>
          <w:b/>
          <w:bCs/>
        </w:rPr>
        <w:t>b</w:t>
      </w:r>
      <w:r>
        <w:t xml:space="preserve">, </w:t>
      </w:r>
      <w:r w:rsidR="005A7393">
        <w:t xml:space="preserve">DRT curves of </w:t>
      </w:r>
      <w:r w:rsidR="005A7393" w:rsidRPr="006A058A">
        <w:t xml:space="preserve">the </w:t>
      </w:r>
      <w:proofErr w:type="spellStart"/>
      <w:r w:rsidR="005A7393" w:rsidRPr="00873774">
        <w:t>Li</w:t>
      </w:r>
      <w:r w:rsidR="005A7393">
        <w:t>-In</w:t>
      </w:r>
      <w:r w:rsidR="005A7393" w:rsidRPr="00873774">
        <w:t>|L</w:t>
      </w:r>
      <w:r w:rsidR="005A7393">
        <w:t>PSC-LZC</w:t>
      </w:r>
      <w:r w:rsidR="005A7393" w:rsidRPr="00873774">
        <w:t>|</w:t>
      </w:r>
      <w:r w:rsidR="005A7393">
        <w:t>LZC</w:t>
      </w:r>
      <w:proofErr w:type="spellEnd"/>
      <w:r w:rsidR="005A7393" w:rsidRPr="00873774">
        <w:t xml:space="preserve"> cell</w:t>
      </w:r>
      <w:r w:rsidR="005A7393">
        <w:t xml:space="preserve"> </w:t>
      </w:r>
      <w:r w:rsidR="005A7393" w:rsidRPr="006A058A">
        <w:t xml:space="preserve">at </w:t>
      </w:r>
      <w:r w:rsidR="005A7393">
        <w:t>pristine state and after discharge to 1.4 V.</w:t>
      </w:r>
    </w:p>
    <w:p w14:paraId="32F07E68" w14:textId="77777777" w:rsidR="00FD05C3" w:rsidRDefault="00FD05C3">
      <w:r>
        <w:br w:type="page"/>
      </w:r>
    </w:p>
    <w:p w14:paraId="7A12C081" w14:textId="394D97A2" w:rsidR="00C8009B" w:rsidRDefault="00FD05C3" w:rsidP="00FD05C3">
      <w:pPr>
        <w:jc w:val="center"/>
      </w:pPr>
      <w:r>
        <w:rPr>
          <w:noProof/>
        </w:rPr>
        <w:lastRenderedPageBreak/>
        <w:drawing>
          <wp:inline distT="0" distB="0" distL="0" distR="0" wp14:anchorId="70BF0641" wp14:editId="6B541AD1">
            <wp:extent cx="4216724" cy="3556000"/>
            <wp:effectExtent l="0" t="0" r="0" b="6350"/>
            <wp:docPr id="829203514" name="Picture 3" descr="A black background with 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203514" name="Picture 3" descr="A black background with red lines&#10;&#10;Description automatically generated"/>
                    <pic:cNvPicPr/>
                  </pic:nvPicPr>
                  <pic:blipFill rotWithShape="1">
                    <a:blip r:embed="rId33" cstate="print">
                      <a:extLst>
                        <a:ext uri="{28A0092B-C50C-407E-A947-70E740481C1C}">
                          <a14:useLocalDpi xmlns:a14="http://schemas.microsoft.com/office/drawing/2010/main" val="0"/>
                        </a:ext>
                      </a:extLst>
                    </a:blip>
                    <a:srcRect l="4389" t="5846" r="4826" b="4514"/>
                    <a:stretch/>
                  </pic:blipFill>
                  <pic:spPr bwMode="auto">
                    <a:xfrm>
                      <a:off x="0" y="0"/>
                      <a:ext cx="4229579" cy="3566841"/>
                    </a:xfrm>
                    <a:prstGeom prst="rect">
                      <a:avLst/>
                    </a:prstGeom>
                    <a:ln>
                      <a:noFill/>
                    </a:ln>
                    <a:extLst>
                      <a:ext uri="{53640926-AAD7-44D8-BBD7-CCE9431645EC}">
                        <a14:shadowObscured xmlns:a14="http://schemas.microsoft.com/office/drawing/2010/main"/>
                      </a:ext>
                    </a:extLst>
                  </pic:spPr>
                </pic:pic>
              </a:graphicData>
            </a:graphic>
          </wp:inline>
        </w:drawing>
      </w:r>
    </w:p>
    <w:p w14:paraId="18C59920" w14:textId="1CF16329" w:rsidR="00F05732" w:rsidRDefault="00FD05C3" w:rsidP="00FD05C3">
      <w:pPr>
        <w:jc w:val="both"/>
      </w:pPr>
      <w:r w:rsidRPr="00633477">
        <w:rPr>
          <w:b/>
          <w:bCs/>
        </w:rPr>
        <w:t xml:space="preserve">Supplementary Figure </w:t>
      </w:r>
      <w:r>
        <w:rPr>
          <w:b/>
          <w:bCs/>
        </w:rPr>
        <w:t>2</w:t>
      </w:r>
      <w:r w:rsidR="00537C61">
        <w:rPr>
          <w:b/>
          <w:bCs/>
        </w:rPr>
        <w:t>7</w:t>
      </w:r>
      <w:r>
        <w:t xml:space="preserve">. Galvanostatic discharge-charge </w:t>
      </w:r>
      <w:r w:rsidR="00C015ED">
        <w:t xml:space="preserve">voltage </w:t>
      </w:r>
      <w:r>
        <w:t xml:space="preserve">profiles of </w:t>
      </w:r>
      <w:proofErr w:type="spellStart"/>
      <w:r w:rsidRPr="00873774">
        <w:t>Li</w:t>
      </w:r>
      <w:r>
        <w:t>-In</w:t>
      </w:r>
      <w:r w:rsidRPr="00873774">
        <w:t>|L</w:t>
      </w:r>
      <w:r>
        <w:t>PSC-LZC</w:t>
      </w:r>
      <w:r w:rsidRPr="00873774">
        <w:t>|</w:t>
      </w:r>
      <w:r>
        <w:t>LZC</w:t>
      </w:r>
      <w:proofErr w:type="spellEnd"/>
      <w:r w:rsidRPr="00873774">
        <w:t xml:space="preserve"> cell</w:t>
      </w:r>
      <w:r>
        <w:t xml:space="preserve"> with a high areal capacity over 2 </w:t>
      </w:r>
      <w:proofErr w:type="spellStart"/>
      <w:r>
        <w:t>mAh</w:t>
      </w:r>
      <w:proofErr w:type="spellEnd"/>
      <w:r>
        <w:t xml:space="preserve"> cm</w:t>
      </w:r>
      <w:r w:rsidRPr="00FD05C3">
        <w:rPr>
          <w:vertAlign w:val="superscript"/>
        </w:rPr>
        <w:t>-2</w:t>
      </w:r>
      <w:r>
        <w:t>.</w:t>
      </w:r>
    </w:p>
    <w:p w14:paraId="4D93710C" w14:textId="77777777" w:rsidR="00F05732" w:rsidRDefault="00F05732">
      <w:r>
        <w:br w:type="page"/>
      </w:r>
    </w:p>
    <w:p w14:paraId="2C64C136" w14:textId="77777777" w:rsidR="00F05732" w:rsidRDefault="00F05732" w:rsidP="00F05732">
      <w:r>
        <w:rPr>
          <w:noProof/>
        </w:rPr>
        <w:lastRenderedPageBreak/>
        <w:drawing>
          <wp:inline distT="0" distB="0" distL="0" distR="0" wp14:anchorId="48AE4078" wp14:editId="5FEC2983">
            <wp:extent cx="5576050" cy="3525268"/>
            <wp:effectExtent l="0" t="0" r="5715" b="0"/>
            <wp:docPr id="154024241" name="Picture 3" descr="A graph showing the number of numbers and the number of poi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24241" name="Picture 3" descr="A graph showing the number of numbers and the number of points&#10;&#10;Description automatically generated with medium confidence"/>
                    <pic:cNvPicPr/>
                  </pic:nvPicPr>
                  <pic:blipFill rotWithShape="1">
                    <a:blip r:embed="rId34" cstate="print">
                      <a:extLst>
                        <a:ext uri="{28A0092B-C50C-407E-A947-70E740481C1C}">
                          <a14:useLocalDpi xmlns:a14="http://schemas.microsoft.com/office/drawing/2010/main" val="0"/>
                        </a:ext>
                      </a:extLst>
                    </a:blip>
                    <a:srcRect l="1571" t="1088" r="1112" b="6573"/>
                    <a:stretch/>
                  </pic:blipFill>
                  <pic:spPr bwMode="auto">
                    <a:xfrm>
                      <a:off x="0" y="0"/>
                      <a:ext cx="5577690" cy="3526305"/>
                    </a:xfrm>
                    <a:prstGeom prst="rect">
                      <a:avLst/>
                    </a:prstGeom>
                    <a:ln>
                      <a:noFill/>
                    </a:ln>
                    <a:extLst>
                      <a:ext uri="{53640926-AAD7-44D8-BBD7-CCE9431645EC}">
                        <a14:shadowObscured xmlns:a14="http://schemas.microsoft.com/office/drawing/2010/main"/>
                      </a:ext>
                    </a:extLst>
                  </pic:spPr>
                </pic:pic>
              </a:graphicData>
            </a:graphic>
          </wp:inline>
        </w:drawing>
      </w:r>
    </w:p>
    <w:p w14:paraId="30550504" w14:textId="1BDE318C" w:rsidR="00F05732" w:rsidRDefault="00F05732" w:rsidP="00F05732">
      <w:pPr>
        <w:rPr>
          <w:b/>
          <w:bCs/>
        </w:rPr>
      </w:pPr>
      <w:r w:rsidRPr="00826E90">
        <w:rPr>
          <w:b/>
          <w:bCs/>
        </w:rPr>
        <w:t xml:space="preserve">Supplementary Figure </w:t>
      </w:r>
      <w:r>
        <w:rPr>
          <w:b/>
          <w:bCs/>
        </w:rPr>
        <w:t>28</w:t>
      </w:r>
      <w:r w:rsidRPr="00826E90">
        <w:rPr>
          <w:b/>
          <w:bCs/>
        </w:rPr>
        <w:t>.</w:t>
      </w:r>
      <w:r>
        <w:rPr>
          <w:b/>
          <w:bCs/>
        </w:rPr>
        <w:t xml:space="preserve"> </w:t>
      </w:r>
      <w:r w:rsidRPr="00F075D1">
        <w:t>Total energies of Cl and Br variations in a 2x1x2 LYBC supercell</w:t>
      </w:r>
      <w:r>
        <w:t>.</w:t>
      </w:r>
    </w:p>
    <w:p w14:paraId="090964C2" w14:textId="77777777" w:rsidR="0017300A" w:rsidRDefault="0017300A" w:rsidP="00FD05C3">
      <w:pPr>
        <w:jc w:val="both"/>
      </w:pPr>
    </w:p>
    <w:p w14:paraId="47585A8F" w14:textId="77777777" w:rsidR="0017300A" w:rsidRDefault="0017300A">
      <w:r>
        <w:br w:type="page"/>
      </w:r>
    </w:p>
    <w:p w14:paraId="4DD9B8EC" w14:textId="144985D0" w:rsidR="00FD05C3" w:rsidRDefault="0017300A" w:rsidP="00FD05C3">
      <w:pPr>
        <w:jc w:val="both"/>
      </w:pPr>
      <w:r w:rsidRPr="0017300A">
        <w:rPr>
          <w:b/>
          <w:bCs/>
        </w:rPr>
        <w:lastRenderedPageBreak/>
        <w:t xml:space="preserve">Supplementary Table </w:t>
      </w:r>
      <w:r>
        <w:rPr>
          <w:b/>
          <w:bCs/>
        </w:rPr>
        <w:t>1</w:t>
      </w:r>
      <w:r w:rsidRPr="0017300A">
        <w:t xml:space="preserve">. </w:t>
      </w:r>
      <w:r w:rsidR="00B21385">
        <w:t>Le Bail</w:t>
      </w:r>
      <w:r w:rsidRPr="0017300A">
        <w:t xml:space="preserve"> refinement result</w:t>
      </w:r>
      <w:r w:rsidR="00462B8E">
        <w:t>s</w:t>
      </w:r>
      <w:r w:rsidRPr="0017300A">
        <w:t xml:space="preserve"> from the </w:t>
      </w:r>
      <w:r>
        <w:t>XRD</w:t>
      </w:r>
      <w:r w:rsidRPr="0017300A">
        <w:t xml:space="preserve"> data of the </w:t>
      </w:r>
      <w:r>
        <w:t>pristine</w:t>
      </w:r>
      <w:r w:rsidRPr="0017300A">
        <w:t xml:space="preserve"> L</w:t>
      </w:r>
      <w:r w:rsidR="00934F91">
        <w:t>YCB</w:t>
      </w:r>
      <w:r w:rsidR="00C85F11">
        <w:t xml:space="preserve"> (Li</w:t>
      </w:r>
      <w:r w:rsidR="00C85F11">
        <w:rPr>
          <w:vertAlign w:val="subscript"/>
        </w:rPr>
        <w:t>3</w:t>
      </w:r>
      <w:r w:rsidR="00C85F11">
        <w:t>YCl</w:t>
      </w:r>
      <w:r w:rsidR="00C85F11" w:rsidRPr="002438C4">
        <w:rPr>
          <w:vertAlign w:val="subscript"/>
        </w:rPr>
        <w:t>3</w:t>
      </w:r>
      <w:r w:rsidR="00C85F11">
        <w:t>Br</w:t>
      </w:r>
      <w:r w:rsidR="00C85F11" w:rsidRPr="002438C4">
        <w:rPr>
          <w:vertAlign w:val="subscript"/>
        </w:rPr>
        <w:t>3</w:t>
      </w:r>
      <w:r w:rsidR="00C85F11" w:rsidRPr="00C85F11">
        <w:t>)</w:t>
      </w:r>
      <w:r w:rsidRPr="0017300A">
        <w:t xml:space="preserve">. </w:t>
      </w:r>
    </w:p>
    <w:p w14:paraId="1119A9FE" w14:textId="09DBBA5F" w:rsidR="00934F91" w:rsidRDefault="00CD15BF" w:rsidP="00FD05C3">
      <w:pPr>
        <w:jc w:val="both"/>
      </w:pPr>
      <w:r>
        <w:rPr>
          <w:noProof/>
        </w:rPr>
        <w:drawing>
          <wp:inline distT="0" distB="0" distL="0" distR="0" wp14:anchorId="4D8995B1" wp14:editId="493BE123">
            <wp:extent cx="5731510" cy="2396490"/>
            <wp:effectExtent l="0" t="0" r="2540" b="3810"/>
            <wp:docPr id="610458898" name="Picture 1" descr="A table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458898" name="Picture 1" descr="A table with numbers and symbols&#10;&#10;Description automatically generated"/>
                    <pic:cNvPicPr/>
                  </pic:nvPicPr>
                  <pic:blipFill>
                    <a:blip r:embed="rId35"/>
                    <a:stretch>
                      <a:fillRect/>
                    </a:stretch>
                  </pic:blipFill>
                  <pic:spPr>
                    <a:xfrm>
                      <a:off x="0" y="0"/>
                      <a:ext cx="5731510" cy="2396490"/>
                    </a:xfrm>
                    <a:prstGeom prst="rect">
                      <a:avLst/>
                    </a:prstGeom>
                  </pic:spPr>
                </pic:pic>
              </a:graphicData>
            </a:graphic>
          </wp:inline>
        </w:drawing>
      </w:r>
    </w:p>
    <w:p w14:paraId="0939A9FF" w14:textId="2A337F87" w:rsidR="00934F91" w:rsidRDefault="00934F91">
      <w:r>
        <w:br w:type="page"/>
      </w:r>
    </w:p>
    <w:p w14:paraId="464E76EE" w14:textId="3141BBAA" w:rsidR="00934F91" w:rsidRDefault="00934F91" w:rsidP="00934F91">
      <w:pPr>
        <w:jc w:val="both"/>
      </w:pPr>
      <w:r w:rsidRPr="0017300A">
        <w:rPr>
          <w:b/>
          <w:bCs/>
        </w:rPr>
        <w:lastRenderedPageBreak/>
        <w:t xml:space="preserve">Supplementary Table </w:t>
      </w:r>
      <w:r>
        <w:rPr>
          <w:b/>
          <w:bCs/>
        </w:rPr>
        <w:t>2</w:t>
      </w:r>
      <w:r w:rsidRPr="0017300A">
        <w:t xml:space="preserve">. </w:t>
      </w:r>
      <w:r w:rsidR="00B21385">
        <w:t>Le Bail</w:t>
      </w:r>
      <w:r w:rsidRPr="0017300A">
        <w:t xml:space="preserve"> refinement result</w:t>
      </w:r>
      <w:r w:rsidR="00462B8E">
        <w:t>s</w:t>
      </w:r>
      <w:r w:rsidRPr="0017300A">
        <w:t xml:space="preserve"> from the </w:t>
      </w:r>
      <w:r>
        <w:t>XRD</w:t>
      </w:r>
      <w:r w:rsidRPr="0017300A">
        <w:t xml:space="preserve"> data of the </w:t>
      </w:r>
      <w:r>
        <w:t>half-discharged</w:t>
      </w:r>
      <w:r w:rsidRPr="0017300A">
        <w:t xml:space="preserve"> L</w:t>
      </w:r>
      <w:r>
        <w:t>YCB</w:t>
      </w:r>
      <w:r w:rsidR="00C85F11">
        <w:t xml:space="preserve"> (Li</w:t>
      </w:r>
      <w:r w:rsidR="00C85F11">
        <w:rPr>
          <w:vertAlign w:val="subscript"/>
        </w:rPr>
        <w:t>4</w:t>
      </w:r>
      <w:r w:rsidR="00C85F11">
        <w:t>YCl</w:t>
      </w:r>
      <w:r w:rsidR="00C85F11" w:rsidRPr="002438C4">
        <w:rPr>
          <w:vertAlign w:val="subscript"/>
        </w:rPr>
        <w:t>3</w:t>
      </w:r>
      <w:r w:rsidR="00C85F11">
        <w:t>Br</w:t>
      </w:r>
      <w:r w:rsidR="00C85F11" w:rsidRPr="002438C4">
        <w:rPr>
          <w:vertAlign w:val="subscript"/>
        </w:rPr>
        <w:t>3</w:t>
      </w:r>
      <w:r w:rsidR="00C85F11">
        <w:t>)</w:t>
      </w:r>
      <w:r w:rsidRPr="0017300A">
        <w:t xml:space="preserve">. </w:t>
      </w:r>
    </w:p>
    <w:p w14:paraId="65C74B29" w14:textId="4E57BF03" w:rsidR="00934F91" w:rsidRDefault="008C28A1" w:rsidP="00934F91">
      <w:pPr>
        <w:jc w:val="both"/>
      </w:pPr>
      <w:r>
        <w:rPr>
          <w:noProof/>
        </w:rPr>
        <w:drawing>
          <wp:inline distT="0" distB="0" distL="0" distR="0" wp14:anchorId="1747AD3C" wp14:editId="572E2696">
            <wp:extent cx="5731510" cy="2393950"/>
            <wp:effectExtent l="0" t="0" r="2540" b="6350"/>
            <wp:docPr id="758333291" name="Picture 1" descr="A table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333291" name="Picture 1" descr="A table with numbers and symbols&#10;&#10;Description automatically generated"/>
                    <pic:cNvPicPr/>
                  </pic:nvPicPr>
                  <pic:blipFill>
                    <a:blip r:embed="rId36"/>
                    <a:stretch>
                      <a:fillRect/>
                    </a:stretch>
                  </pic:blipFill>
                  <pic:spPr>
                    <a:xfrm>
                      <a:off x="0" y="0"/>
                      <a:ext cx="5731510" cy="2393950"/>
                    </a:xfrm>
                    <a:prstGeom prst="rect">
                      <a:avLst/>
                    </a:prstGeom>
                  </pic:spPr>
                </pic:pic>
              </a:graphicData>
            </a:graphic>
          </wp:inline>
        </w:drawing>
      </w:r>
    </w:p>
    <w:p w14:paraId="46F5A3AA" w14:textId="589484C0" w:rsidR="00934F91" w:rsidRDefault="00934F91">
      <w:r>
        <w:br w:type="page"/>
      </w:r>
    </w:p>
    <w:p w14:paraId="54B5AB57" w14:textId="77777777" w:rsidR="00934F91" w:rsidRDefault="00934F91" w:rsidP="00934F91">
      <w:pPr>
        <w:jc w:val="both"/>
      </w:pPr>
    </w:p>
    <w:p w14:paraId="40C02BD9" w14:textId="27E907D3" w:rsidR="00934F91" w:rsidRDefault="00934F91" w:rsidP="00934F91">
      <w:pPr>
        <w:jc w:val="both"/>
      </w:pPr>
      <w:r w:rsidRPr="0017300A">
        <w:rPr>
          <w:b/>
          <w:bCs/>
        </w:rPr>
        <w:t xml:space="preserve">Supplementary Table </w:t>
      </w:r>
      <w:r>
        <w:rPr>
          <w:b/>
          <w:bCs/>
        </w:rPr>
        <w:t>3</w:t>
      </w:r>
      <w:r w:rsidRPr="0017300A">
        <w:t xml:space="preserve">. </w:t>
      </w:r>
      <w:r w:rsidR="00B21385">
        <w:t>Le Bail</w:t>
      </w:r>
      <w:r w:rsidRPr="0017300A">
        <w:t xml:space="preserve"> refinement result</w:t>
      </w:r>
      <w:r w:rsidR="00140EFF">
        <w:t>s</w:t>
      </w:r>
      <w:r w:rsidRPr="0017300A">
        <w:t xml:space="preserve"> from the </w:t>
      </w:r>
      <w:r>
        <w:t>XRD</w:t>
      </w:r>
      <w:r w:rsidRPr="0017300A">
        <w:t xml:space="preserve"> data of the </w:t>
      </w:r>
      <w:r>
        <w:t>full-discharged</w:t>
      </w:r>
      <w:r w:rsidRPr="0017300A">
        <w:t xml:space="preserve"> L</w:t>
      </w:r>
      <w:r>
        <w:t>YCB</w:t>
      </w:r>
      <w:r w:rsidR="002438C4">
        <w:t xml:space="preserve"> (Li</w:t>
      </w:r>
      <w:r w:rsidR="002438C4" w:rsidRPr="002438C4">
        <w:rPr>
          <w:vertAlign w:val="subscript"/>
        </w:rPr>
        <w:t>5</w:t>
      </w:r>
      <w:r w:rsidR="002438C4">
        <w:t>YCl</w:t>
      </w:r>
      <w:r w:rsidR="002438C4" w:rsidRPr="002438C4">
        <w:rPr>
          <w:vertAlign w:val="subscript"/>
        </w:rPr>
        <w:t>3</w:t>
      </w:r>
      <w:r w:rsidR="002438C4">
        <w:t>Br</w:t>
      </w:r>
      <w:r w:rsidR="002438C4" w:rsidRPr="002438C4">
        <w:rPr>
          <w:vertAlign w:val="subscript"/>
        </w:rPr>
        <w:t>3</w:t>
      </w:r>
      <w:r w:rsidR="002438C4">
        <w:t>)</w:t>
      </w:r>
      <w:r w:rsidRPr="0017300A">
        <w:t xml:space="preserve">. </w:t>
      </w:r>
    </w:p>
    <w:p w14:paraId="3211CED1" w14:textId="233E5D1C" w:rsidR="00934F91" w:rsidRDefault="00067666" w:rsidP="00934F91">
      <w:pPr>
        <w:jc w:val="both"/>
      </w:pPr>
      <w:r>
        <w:rPr>
          <w:noProof/>
        </w:rPr>
        <w:drawing>
          <wp:inline distT="0" distB="0" distL="0" distR="0" wp14:anchorId="2A86C6ED" wp14:editId="4FB8961C">
            <wp:extent cx="5731510" cy="2399030"/>
            <wp:effectExtent l="0" t="0" r="2540" b="1270"/>
            <wp:docPr id="989106899" name="Picture 1" descr="A table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106899" name="Picture 1" descr="A table with numbers and symbols&#10;&#10;Description automatically generated"/>
                    <pic:cNvPicPr/>
                  </pic:nvPicPr>
                  <pic:blipFill>
                    <a:blip r:embed="rId37"/>
                    <a:stretch>
                      <a:fillRect/>
                    </a:stretch>
                  </pic:blipFill>
                  <pic:spPr>
                    <a:xfrm>
                      <a:off x="0" y="0"/>
                      <a:ext cx="5731510" cy="2399030"/>
                    </a:xfrm>
                    <a:prstGeom prst="rect">
                      <a:avLst/>
                    </a:prstGeom>
                  </pic:spPr>
                </pic:pic>
              </a:graphicData>
            </a:graphic>
          </wp:inline>
        </w:drawing>
      </w:r>
    </w:p>
    <w:p w14:paraId="14B030D7" w14:textId="77777777" w:rsidR="00934F91" w:rsidRPr="00FD05C3" w:rsidRDefault="00934F91" w:rsidP="00FD05C3">
      <w:pPr>
        <w:jc w:val="both"/>
      </w:pPr>
    </w:p>
    <w:p w14:paraId="0F646523" w14:textId="105C5604" w:rsidR="00934F91" w:rsidRDefault="00934F91">
      <w:r>
        <w:br w:type="page"/>
      </w:r>
    </w:p>
    <w:p w14:paraId="415C9BA3" w14:textId="77777777" w:rsidR="0055745B" w:rsidRDefault="0055745B" w:rsidP="006068B0">
      <w:pPr>
        <w:jc w:val="both"/>
      </w:pPr>
    </w:p>
    <w:p w14:paraId="5025A7C1" w14:textId="289BB646" w:rsidR="00934F91" w:rsidRDefault="00934F91" w:rsidP="00934F91">
      <w:pPr>
        <w:jc w:val="both"/>
      </w:pPr>
      <w:r w:rsidRPr="0017300A">
        <w:rPr>
          <w:b/>
          <w:bCs/>
        </w:rPr>
        <w:t xml:space="preserve">Supplementary Table </w:t>
      </w:r>
      <w:r>
        <w:rPr>
          <w:b/>
          <w:bCs/>
        </w:rPr>
        <w:t>4</w:t>
      </w:r>
      <w:r w:rsidRPr="0017300A">
        <w:t xml:space="preserve">. </w:t>
      </w:r>
      <w:r w:rsidR="00B21385">
        <w:t>Le Bail</w:t>
      </w:r>
      <w:r w:rsidRPr="0017300A">
        <w:t xml:space="preserve"> refinement result</w:t>
      </w:r>
      <w:r w:rsidR="00462B8E">
        <w:t>s</w:t>
      </w:r>
      <w:r w:rsidRPr="0017300A">
        <w:t xml:space="preserve"> from the </w:t>
      </w:r>
      <w:r>
        <w:t>XRD</w:t>
      </w:r>
      <w:r w:rsidRPr="0017300A">
        <w:t xml:space="preserve"> data of the </w:t>
      </w:r>
      <w:r>
        <w:t>recharged</w:t>
      </w:r>
      <w:r w:rsidRPr="0017300A">
        <w:t xml:space="preserve"> L</w:t>
      </w:r>
      <w:r>
        <w:t>YCB</w:t>
      </w:r>
      <w:r w:rsidR="002438C4">
        <w:t xml:space="preserve"> (Li</w:t>
      </w:r>
      <w:r w:rsidR="002438C4" w:rsidRPr="002438C4">
        <w:rPr>
          <w:vertAlign w:val="subscript"/>
        </w:rPr>
        <w:t>3.6</w:t>
      </w:r>
      <w:r w:rsidR="002438C4">
        <w:t>YCl</w:t>
      </w:r>
      <w:r w:rsidR="002438C4" w:rsidRPr="002438C4">
        <w:rPr>
          <w:vertAlign w:val="subscript"/>
        </w:rPr>
        <w:t>3</w:t>
      </w:r>
      <w:r w:rsidR="002438C4">
        <w:t>Br</w:t>
      </w:r>
      <w:r w:rsidR="002438C4" w:rsidRPr="002438C4">
        <w:rPr>
          <w:vertAlign w:val="subscript"/>
        </w:rPr>
        <w:t>3</w:t>
      </w:r>
      <w:r w:rsidR="002438C4">
        <w:t>)</w:t>
      </w:r>
      <w:r w:rsidRPr="0017300A">
        <w:t xml:space="preserve">. </w:t>
      </w:r>
    </w:p>
    <w:p w14:paraId="010506AC" w14:textId="599FE5B7" w:rsidR="00934F91" w:rsidRDefault="002021E0" w:rsidP="00934F91">
      <w:pPr>
        <w:jc w:val="both"/>
      </w:pPr>
      <w:r>
        <w:rPr>
          <w:noProof/>
        </w:rPr>
        <w:drawing>
          <wp:inline distT="0" distB="0" distL="0" distR="0" wp14:anchorId="663C8F4B" wp14:editId="04562C45">
            <wp:extent cx="5731510" cy="2388870"/>
            <wp:effectExtent l="0" t="0" r="2540" b="0"/>
            <wp:docPr id="1193307114" name="Picture 1" descr="A table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307114" name="Picture 1" descr="A table with numbers and symbols&#10;&#10;Description automatically generated"/>
                    <pic:cNvPicPr/>
                  </pic:nvPicPr>
                  <pic:blipFill>
                    <a:blip r:embed="rId38"/>
                    <a:stretch>
                      <a:fillRect/>
                    </a:stretch>
                  </pic:blipFill>
                  <pic:spPr>
                    <a:xfrm>
                      <a:off x="0" y="0"/>
                      <a:ext cx="5731510" cy="2388870"/>
                    </a:xfrm>
                    <a:prstGeom prst="rect">
                      <a:avLst/>
                    </a:prstGeom>
                  </pic:spPr>
                </pic:pic>
              </a:graphicData>
            </a:graphic>
          </wp:inline>
        </w:drawing>
      </w:r>
    </w:p>
    <w:p w14:paraId="4E7EE7FB" w14:textId="395B348A" w:rsidR="00D436B2" w:rsidRDefault="00D436B2">
      <w:r>
        <w:br w:type="page"/>
      </w:r>
    </w:p>
    <w:p w14:paraId="12A0BBDC" w14:textId="77777777" w:rsidR="00D436B2" w:rsidRDefault="00D436B2" w:rsidP="00D436B2">
      <w:r w:rsidRPr="0017300A">
        <w:rPr>
          <w:b/>
          <w:bCs/>
        </w:rPr>
        <w:lastRenderedPageBreak/>
        <w:t xml:space="preserve">Supplementary Table </w:t>
      </w:r>
      <w:r>
        <w:rPr>
          <w:b/>
          <w:bCs/>
        </w:rPr>
        <w:t>5</w:t>
      </w:r>
      <w:r w:rsidRPr="0017300A">
        <w:t>.</w:t>
      </w:r>
      <w:r>
        <w:t xml:space="preserve"> Details on how the LYBC structures were constructed for DFT calculations.</w:t>
      </w:r>
    </w:p>
    <w:tbl>
      <w:tblPr>
        <w:tblStyle w:val="TableGrid"/>
        <w:tblW w:w="9351" w:type="dxa"/>
        <w:tblLook w:val="04A0" w:firstRow="1" w:lastRow="0" w:firstColumn="1" w:lastColumn="0" w:noHBand="0" w:noVBand="1"/>
      </w:tblPr>
      <w:tblGrid>
        <w:gridCol w:w="1696"/>
        <w:gridCol w:w="3969"/>
        <w:gridCol w:w="992"/>
        <w:gridCol w:w="993"/>
        <w:gridCol w:w="1701"/>
      </w:tblGrid>
      <w:tr w:rsidR="00D436B2" w:rsidRPr="00FE1750" w14:paraId="2C35057F" w14:textId="77777777" w:rsidTr="00307608">
        <w:tc>
          <w:tcPr>
            <w:tcW w:w="1696" w:type="dxa"/>
            <w:shd w:val="clear" w:color="auto" w:fill="D0CECE" w:themeFill="background2" w:themeFillShade="E6"/>
          </w:tcPr>
          <w:p w14:paraId="3B53AE67" w14:textId="77777777" w:rsidR="00D436B2" w:rsidRPr="00FE1750" w:rsidRDefault="00D436B2" w:rsidP="00307608">
            <w:pPr>
              <w:spacing w:after="160" w:line="259" w:lineRule="auto"/>
              <w:jc w:val="center"/>
              <w:rPr>
                <w:lang w:val="en-GB"/>
              </w:rPr>
            </w:pPr>
            <w:r w:rsidRPr="00FE1750">
              <w:rPr>
                <w:lang w:val="en-GB"/>
              </w:rPr>
              <w:t>Structure</w:t>
            </w:r>
          </w:p>
        </w:tc>
        <w:tc>
          <w:tcPr>
            <w:tcW w:w="3969" w:type="dxa"/>
            <w:shd w:val="clear" w:color="auto" w:fill="D0CECE" w:themeFill="background2" w:themeFillShade="E6"/>
          </w:tcPr>
          <w:p w14:paraId="14568A33" w14:textId="77777777" w:rsidR="00D436B2" w:rsidRPr="00FE1750" w:rsidRDefault="00D436B2" w:rsidP="00307608">
            <w:pPr>
              <w:spacing w:after="160" w:line="259" w:lineRule="auto"/>
              <w:jc w:val="center"/>
              <w:rPr>
                <w:lang w:val="en-GB"/>
              </w:rPr>
            </w:pPr>
            <w:r w:rsidRPr="00FE1750">
              <w:rPr>
                <w:lang w:val="en-GB"/>
              </w:rPr>
              <w:t>Cl-Br disorder</w:t>
            </w:r>
          </w:p>
        </w:tc>
        <w:tc>
          <w:tcPr>
            <w:tcW w:w="1985" w:type="dxa"/>
            <w:gridSpan w:val="2"/>
            <w:shd w:val="clear" w:color="auto" w:fill="D0CECE" w:themeFill="background2" w:themeFillShade="E6"/>
          </w:tcPr>
          <w:p w14:paraId="570085C4" w14:textId="77777777" w:rsidR="00D436B2" w:rsidRPr="00FE1750" w:rsidRDefault="00D436B2" w:rsidP="00307608">
            <w:pPr>
              <w:spacing w:after="160" w:line="259" w:lineRule="auto"/>
              <w:jc w:val="center"/>
              <w:rPr>
                <w:lang w:val="en-GB"/>
              </w:rPr>
            </w:pPr>
            <w:r w:rsidRPr="00FE1750">
              <w:rPr>
                <w:lang w:val="en-GB"/>
              </w:rPr>
              <w:t>Y sublattice</w:t>
            </w:r>
          </w:p>
        </w:tc>
        <w:tc>
          <w:tcPr>
            <w:tcW w:w="1701" w:type="dxa"/>
            <w:shd w:val="clear" w:color="auto" w:fill="D0CECE" w:themeFill="background2" w:themeFillShade="E6"/>
          </w:tcPr>
          <w:p w14:paraId="4A1895BB" w14:textId="77777777" w:rsidR="00D436B2" w:rsidRPr="00FE1750" w:rsidRDefault="00D436B2" w:rsidP="00307608">
            <w:pPr>
              <w:spacing w:after="160" w:line="259" w:lineRule="auto"/>
              <w:jc w:val="center"/>
              <w:rPr>
                <w:lang w:val="en-GB"/>
              </w:rPr>
            </w:pPr>
            <w:r w:rsidRPr="00FE1750">
              <w:rPr>
                <w:lang w:val="en-GB"/>
              </w:rPr>
              <w:t>Li sublattice</w:t>
            </w:r>
          </w:p>
        </w:tc>
      </w:tr>
      <w:tr w:rsidR="00D436B2" w:rsidRPr="00FE1750" w14:paraId="428E974E" w14:textId="77777777" w:rsidTr="00307608">
        <w:tc>
          <w:tcPr>
            <w:tcW w:w="1696" w:type="dxa"/>
          </w:tcPr>
          <w:p w14:paraId="09209575" w14:textId="286FB26B" w:rsidR="00D436B2" w:rsidRPr="00FE1750" w:rsidRDefault="00D436B2" w:rsidP="00307608">
            <w:pPr>
              <w:spacing w:after="160" w:line="259" w:lineRule="auto"/>
              <w:jc w:val="center"/>
              <w:rPr>
                <w:lang w:val="en-GB"/>
              </w:rPr>
            </w:pPr>
            <w:r w:rsidRPr="00FE1750">
              <w:rPr>
                <w:lang w:val="en-GB"/>
              </w:rPr>
              <w:t>Build from ref.</w:t>
            </w:r>
            <w:r w:rsidR="00A03FFF">
              <w:rPr>
                <w:lang w:val="en-GB"/>
              </w:rPr>
              <w:t xml:space="preserve"> </w:t>
            </w:r>
            <w:r w:rsidR="00A03FFF" w:rsidRPr="00A03FFF">
              <w:rPr>
                <w:lang w:val="en-GB"/>
              </w:rPr>
              <w:fldChar w:fldCharType="begin"/>
            </w:r>
            <w:r w:rsidR="002E0301">
              <w:rPr>
                <w:lang w:val="en-GB"/>
              </w:rPr>
              <w:instrText xml:space="preserve"> ADDIN ZOTERO_ITEM CSL_CITATION {"citationID":"CJzihMRd","properties":{"formattedCitation":"\\super 4\\nosupersub{}","plainCitation":"4","noteIndex":0},"citationItems":[{"id":4715,"uris":["http://zotero.org/users/8815752/items/29CM5VUB"],"itemData":{"id":4715,"type":"article-journal","abstract":"Li3YX6 (X = Cl, Br) materials are Li-ion conductors that can be used as solid electrolytes in all solid-state batteries. Solid electrolytes ideally have high ionic conductivity and (electro)chemical compatibility with the electrodes. It was proven that introducing Br to Li3YCl6 increases ionic conductivity but, according to thermodynamic calculations, should also reduce oxidative stability. In this paper, the trade-off between ionic conductivity and electrochemical stability in Li3YBrxCl6–x halogen-substituted compounds is investigated. The compositions of Li3YBr1.5Cl4.5 and Li3YBr4.5Cl1.5 are reported for the first time, along with a consistent analysis of the whole Li3YBrxCl6–x (x = 0–6) tie-line. The results show that, while Br-rich materials are more conductive (5.36 × 10–3 S/cm at 30 °C for x = 4.5), the oxidative stability is lower (</w:instrText>
            </w:r>
            <w:r w:rsidR="002E0301">
              <w:rPr>
                <w:rFonts w:ascii="Cambria Math" w:hAnsi="Cambria Math" w:cs="Cambria Math"/>
                <w:lang w:val="en-GB"/>
              </w:rPr>
              <w:instrText>∼</w:instrText>
            </w:r>
            <w:r w:rsidR="002E0301">
              <w:rPr>
                <w:lang w:val="en-GB"/>
              </w:rPr>
              <w:instrText xml:space="preserve">3 V compared to </w:instrText>
            </w:r>
            <w:r w:rsidR="002E0301">
              <w:rPr>
                <w:rFonts w:ascii="Cambria Math" w:hAnsi="Cambria Math" w:cs="Cambria Math"/>
                <w:lang w:val="en-GB"/>
              </w:rPr>
              <w:instrText>∼</w:instrText>
            </w:r>
            <w:r w:rsidR="002E0301">
              <w:rPr>
                <w:lang w:val="en-GB"/>
              </w:rPr>
              <w:instrText xml:space="preserve">3.5 V). Small Br content (x = 1.5) does not affect oxidative stability but substantially increases ionic conductivity compared to pristine Li3YCl6 (2.1 compared to 0.049 </w:instrText>
            </w:r>
            <w:r w:rsidR="002E0301">
              <w:rPr>
                <w:rFonts w:ascii="Calibri" w:hAnsi="Calibri" w:cs="Calibri"/>
                <w:lang w:val="en-GB"/>
              </w:rPr>
              <w:instrText>×</w:instrText>
            </w:r>
            <w:r w:rsidR="002E0301">
              <w:rPr>
                <w:lang w:val="en-GB"/>
              </w:rPr>
              <w:instrText xml:space="preserve"> 10</w:instrText>
            </w:r>
            <w:r w:rsidR="002E0301">
              <w:rPr>
                <w:rFonts w:ascii="Calibri" w:hAnsi="Calibri" w:cs="Calibri"/>
                <w:lang w:val="en-GB"/>
              </w:rPr>
              <w:instrText>–</w:instrText>
            </w:r>
            <w:r w:rsidR="002E0301">
              <w:rPr>
                <w:lang w:val="en-GB"/>
              </w:rPr>
              <w:instrText xml:space="preserve">3 S/cm at 30 </w:instrText>
            </w:r>
            <w:r w:rsidR="002E0301">
              <w:rPr>
                <w:rFonts w:ascii="Calibri" w:hAnsi="Calibri" w:cs="Calibri"/>
                <w:lang w:val="en-GB"/>
              </w:rPr>
              <w:instrText>°</w:instrText>
            </w:r>
            <w:r w:rsidR="002E0301">
              <w:rPr>
                <w:lang w:val="en-GB"/>
              </w:rPr>
              <w:instrText xml:space="preserve">C). This work highlights that optimization of substitutions in the anion framework provide prolific and rational avenues for tailoring the properties of solid electrolytes.","container-title":"The Journal of Physical Chemistry C","DOI":"10.1021/acs.jpcc.2c07910","ISSN":"1932-7447","issue":"1","journalAbbreviation":"J. Phys. Chem. C","note":"publisher: American Chemical Society","page":"125-132","source":"ACS Publications","title":"Investigation of Structure, Ionic Conductivity, and Electrochemical Stability of Halogen Substitution in Solid-State Ion Conductor Li3YBrxCl6–x","volume":"127","author":[{"family":"Maas","given":"Eveline","non-dropping-particle":"van der"},{"family":"Zhao","given":"Wenxuan"},{"family":"Cheng","given":"Zhu"},{"family":"Famprikis","given":"Theodosios"},{"family":"Thijs","given":"Michel"},{"family":"Parnell","given":"Steven R."},{"family":"Ganapathy","given":"Swapna"},{"family":"Wagemaker","given":"Marnix"}],"issued":{"date-parts":[["2023",1,12]]}}}],"schema":"https://github.com/citation-style-language/schema/raw/master/csl-citation.json"} </w:instrText>
            </w:r>
            <w:r w:rsidR="00A03FFF" w:rsidRPr="00A03FFF">
              <w:rPr>
                <w:lang w:val="en-GB"/>
              </w:rPr>
              <w:fldChar w:fldCharType="separate"/>
            </w:r>
            <w:r w:rsidR="002E0301" w:rsidRPr="002E0301">
              <w:rPr>
                <w:rFonts w:ascii="Calibri" w:hAnsi="Calibri" w:cs="Calibri"/>
                <w:kern w:val="0"/>
                <w:szCs w:val="24"/>
                <w:vertAlign w:val="superscript"/>
              </w:rPr>
              <w:t>4</w:t>
            </w:r>
            <w:r w:rsidR="00A03FFF" w:rsidRPr="00A03FFF">
              <w:rPr>
                <w:lang w:val="en-GB"/>
              </w:rPr>
              <w:fldChar w:fldCharType="end"/>
            </w:r>
            <w:r w:rsidRPr="00FE1750">
              <w:rPr>
                <w:lang w:val="en-GB"/>
              </w:rPr>
              <w:t xml:space="preserve"> </w:t>
            </w:r>
          </w:p>
        </w:tc>
        <w:tc>
          <w:tcPr>
            <w:tcW w:w="3969" w:type="dxa"/>
          </w:tcPr>
          <w:p w14:paraId="42126572" w14:textId="77777777" w:rsidR="00D436B2" w:rsidRPr="00FE1750" w:rsidRDefault="00D436B2" w:rsidP="00307608">
            <w:pPr>
              <w:spacing w:after="160" w:line="259" w:lineRule="auto"/>
              <w:jc w:val="center"/>
              <w:rPr>
                <w:lang w:val="en-GB"/>
              </w:rPr>
            </w:pPr>
            <w:r w:rsidRPr="00FE1750">
              <w:rPr>
                <w:lang w:val="en-GB"/>
              </w:rPr>
              <w:t>Lowest energy structure from randomized Cl-Br distribution</w:t>
            </w:r>
          </w:p>
        </w:tc>
        <w:tc>
          <w:tcPr>
            <w:tcW w:w="992" w:type="dxa"/>
          </w:tcPr>
          <w:p w14:paraId="56CAAC3E" w14:textId="77777777" w:rsidR="00D436B2" w:rsidRPr="00FE1750" w:rsidRDefault="00D436B2" w:rsidP="00307608">
            <w:pPr>
              <w:spacing w:after="160" w:line="259" w:lineRule="auto"/>
              <w:jc w:val="center"/>
              <w:rPr>
                <w:lang w:val="en-GB"/>
              </w:rPr>
            </w:pPr>
            <w:r w:rsidRPr="00FE1750">
              <w:rPr>
                <w:lang w:val="en-GB"/>
              </w:rPr>
              <w:t>2a</w:t>
            </w:r>
          </w:p>
          <w:p w14:paraId="383E9A98" w14:textId="77777777" w:rsidR="00D436B2" w:rsidRPr="00FE1750" w:rsidRDefault="00D436B2" w:rsidP="00307608">
            <w:pPr>
              <w:spacing w:after="160" w:line="259" w:lineRule="auto"/>
              <w:jc w:val="center"/>
              <w:rPr>
                <w:lang w:val="en-GB"/>
              </w:rPr>
            </w:pPr>
            <w:r w:rsidRPr="00FE1750">
              <w:rPr>
                <w:lang w:val="en-GB"/>
              </w:rPr>
              <w:t>100%</w:t>
            </w:r>
          </w:p>
        </w:tc>
        <w:tc>
          <w:tcPr>
            <w:tcW w:w="993" w:type="dxa"/>
            <w:shd w:val="clear" w:color="auto" w:fill="DEEAF6" w:themeFill="accent5" w:themeFillTint="33"/>
          </w:tcPr>
          <w:p w14:paraId="54BD8B6A" w14:textId="77777777" w:rsidR="00D436B2" w:rsidRPr="00FE1750" w:rsidRDefault="00D436B2" w:rsidP="00307608">
            <w:pPr>
              <w:spacing w:after="160" w:line="259" w:lineRule="auto"/>
              <w:jc w:val="center"/>
              <w:rPr>
                <w:lang w:val="en-GB"/>
              </w:rPr>
            </w:pPr>
            <w:r w:rsidRPr="00FE1750">
              <w:rPr>
                <w:lang w:val="en-GB"/>
              </w:rPr>
              <w:t>4h</w:t>
            </w:r>
          </w:p>
          <w:p w14:paraId="069A4551" w14:textId="77777777" w:rsidR="00D436B2" w:rsidRPr="00FE1750" w:rsidRDefault="00D436B2" w:rsidP="00307608">
            <w:pPr>
              <w:spacing w:after="160" w:line="259" w:lineRule="auto"/>
              <w:jc w:val="center"/>
              <w:rPr>
                <w:lang w:val="en-GB"/>
              </w:rPr>
            </w:pPr>
            <w:r w:rsidRPr="00FE1750">
              <w:rPr>
                <w:lang w:val="en-GB"/>
              </w:rPr>
              <w:t>0%</w:t>
            </w:r>
          </w:p>
        </w:tc>
        <w:tc>
          <w:tcPr>
            <w:tcW w:w="1701" w:type="dxa"/>
          </w:tcPr>
          <w:p w14:paraId="6761E5CD" w14:textId="77777777" w:rsidR="00D436B2" w:rsidRPr="00FE1750" w:rsidRDefault="00D436B2" w:rsidP="00307608">
            <w:pPr>
              <w:spacing w:after="160" w:line="259" w:lineRule="auto"/>
              <w:jc w:val="center"/>
              <w:rPr>
                <w:lang w:val="en-GB"/>
              </w:rPr>
            </w:pPr>
            <w:r w:rsidRPr="00FE1750">
              <w:rPr>
                <w:lang w:val="en-GB"/>
              </w:rPr>
              <w:t>2d, 4g</w:t>
            </w:r>
          </w:p>
          <w:p w14:paraId="31B9DE36" w14:textId="77777777" w:rsidR="00D436B2" w:rsidRPr="00FE1750" w:rsidRDefault="00D436B2" w:rsidP="00307608">
            <w:pPr>
              <w:spacing w:after="160" w:line="259" w:lineRule="auto"/>
              <w:jc w:val="center"/>
              <w:rPr>
                <w:lang w:val="en-GB"/>
              </w:rPr>
            </w:pPr>
            <w:r w:rsidRPr="00FE1750">
              <w:rPr>
                <w:lang w:val="en-GB"/>
              </w:rPr>
              <w:t>x in Li</w:t>
            </w:r>
            <w:r w:rsidRPr="00FE1750">
              <w:rPr>
                <w:vertAlign w:val="subscript"/>
                <w:lang w:val="en-GB"/>
              </w:rPr>
              <w:t>x</w:t>
            </w:r>
            <w:r w:rsidRPr="00FE1750">
              <w:rPr>
                <w:lang w:val="en-GB"/>
              </w:rPr>
              <w:t>YCl</w:t>
            </w:r>
            <w:r w:rsidRPr="00FE1750">
              <w:rPr>
                <w:vertAlign w:val="subscript"/>
                <w:lang w:val="en-GB"/>
              </w:rPr>
              <w:t>3</w:t>
            </w:r>
            <w:r w:rsidRPr="00FE1750">
              <w:rPr>
                <w:lang w:val="en-GB"/>
              </w:rPr>
              <w:t>Br</w:t>
            </w:r>
            <w:r w:rsidRPr="00FE1750">
              <w:rPr>
                <w:vertAlign w:val="subscript"/>
                <w:lang w:val="en-GB"/>
              </w:rPr>
              <w:t>3</w:t>
            </w:r>
            <w:r w:rsidRPr="00FE1750">
              <w:rPr>
                <w:lang w:val="en-GB"/>
              </w:rPr>
              <w:t>, 0&lt;x&lt;5</w:t>
            </w:r>
          </w:p>
        </w:tc>
      </w:tr>
      <w:tr w:rsidR="00D436B2" w:rsidRPr="00FE1750" w14:paraId="31D2C7E1" w14:textId="77777777" w:rsidTr="00307608">
        <w:tc>
          <w:tcPr>
            <w:tcW w:w="1696" w:type="dxa"/>
          </w:tcPr>
          <w:p w14:paraId="734F756E" w14:textId="21AE8BEA" w:rsidR="00D436B2" w:rsidRPr="00FE1750" w:rsidRDefault="00D436B2" w:rsidP="00307608">
            <w:pPr>
              <w:spacing w:after="160" w:line="259" w:lineRule="auto"/>
              <w:jc w:val="center"/>
              <w:rPr>
                <w:lang w:val="en-GB"/>
              </w:rPr>
            </w:pPr>
            <w:r w:rsidRPr="00FE1750">
              <w:rPr>
                <w:lang w:val="en-GB"/>
              </w:rPr>
              <w:t>Build from ref.</w:t>
            </w:r>
            <w:r w:rsidR="00A03FFF">
              <w:rPr>
                <w:lang w:val="en-GB"/>
              </w:rPr>
              <w:t xml:space="preserve"> </w:t>
            </w:r>
            <w:r w:rsidR="00A03FFF" w:rsidRPr="00A03FFF">
              <w:rPr>
                <w:lang w:val="en-GB"/>
              </w:rPr>
              <w:fldChar w:fldCharType="begin"/>
            </w:r>
            <w:r w:rsidR="002E0301">
              <w:rPr>
                <w:lang w:val="en-GB"/>
              </w:rPr>
              <w:instrText xml:space="preserve"> ADDIN ZOTERO_ITEM CSL_CITATION {"citationID":"2mYisEif","properties":{"formattedCitation":"\\super 4\\nosupersub{}","plainCitation":"4","noteIndex":0},"citationItems":[{"id":4715,"uris":["http://zotero.org/users/8815752/items/29CM5VUB"],"itemData":{"id":4715,"type":"article-journal","abstract":"Li3YX6 (X = Cl, Br) materials are Li-ion conductors that can be used as solid electrolytes in all solid-state batteries. Solid electrolytes ideally have high ionic conductivity and (electro)chemical compatibility with the electrodes. It was proven that introducing Br to Li3YCl6 increases ionic conductivity but, according to thermodynamic calculations, should also reduce oxidative stability. In this paper, the trade-off between ionic conductivity and electrochemical stability in Li3YBrxCl6–x halogen-substituted compounds is investigated. The compositions of Li3YBr1.5Cl4.5 and Li3YBr4.5Cl1.5 are reported for the first time, along with a consistent analysis of the whole Li3YBrxCl6–x (x = 0–6) tie-line. The results show that, while Br-rich materials are more conductive (5.36 × 10–3 S/cm at 30 °C for x = 4.5), the oxidative stability is lower (</w:instrText>
            </w:r>
            <w:r w:rsidR="002E0301">
              <w:rPr>
                <w:rFonts w:ascii="Cambria Math" w:hAnsi="Cambria Math" w:cs="Cambria Math"/>
                <w:lang w:val="en-GB"/>
              </w:rPr>
              <w:instrText>∼</w:instrText>
            </w:r>
            <w:r w:rsidR="002E0301">
              <w:rPr>
                <w:lang w:val="en-GB"/>
              </w:rPr>
              <w:instrText xml:space="preserve">3 V compared to </w:instrText>
            </w:r>
            <w:r w:rsidR="002E0301">
              <w:rPr>
                <w:rFonts w:ascii="Cambria Math" w:hAnsi="Cambria Math" w:cs="Cambria Math"/>
                <w:lang w:val="en-GB"/>
              </w:rPr>
              <w:instrText>∼</w:instrText>
            </w:r>
            <w:r w:rsidR="002E0301">
              <w:rPr>
                <w:lang w:val="en-GB"/>
              </w:rPr>
              <w:instrText xml:space="preserve">3.5 V). Small Br content (x = 1.5) does not affect oxidative stability but substantially increases ionic conductivity compared to pristine Li3YCl6 (2.1 compared to 0.049 </w:instrText>
            </w:r>
            <w:r w:rsidR="002E0301">
              <w:rPr>
                <w:rFonts w:ascii="Calibri" w:hAnsi="Calibri" w:cs="Calibri"/>
                <w:lang w:val="en-GB"/>
              </w:rPr>
              <w:instrText>×</w:instrText>
            </w:r>
            <w:r w:rsidR="002E0301">
              <w:rPr>
                <w:lang w:val="en-GB"/>
              </w:rPr>
              <w:instrText xml:space="preserve"> 10</w:instrText>
            </w:r>
            <w:r w:rsidR="002E0301">
              <w:rPr>
                <w:rFonts w:ascii="Calibri" w:hAnsi="Calibri" w:cs="Calibri"/>
                <w:lang w:val="en-GB"/>
              </w:rPr>
              <w:instrText>–</w:instrText>
            </w:r>
            <w:r w:rsidR="002E0301">
              <w:rPr>
                <w:lang w:val="en-GB"/>
              </w:rPr>
              <w:instrText xml:space="preserve">3 S/cm at 30 </w:instrText>
            </w:r>
            <w:r w:rsidR="002E0301">
              <w:rPr>
                <w:rFonts w:ascii="Calibri" w:hAnsi="Calibri" w:cs="Calibri"/>
                <w:lang w:val="en-GB"/>
              </w:rPr>
              <w:instrText>°</w:instrText>
            </w:r>
            <w:r w:rsidR="002E0301">
              <w:rPr>
                <w:lang w:val="en-GB"/>
              </w:rPr>
              <w:instrText xml:space="preserve">C). This work highlights that optimization of substitutions in the anion framework provide prolific and rational avenues for tailoring the properties of solid electrolytes.","container-title":"The Journal of Physical Chemistry C","DOI":"10.1021/acs.jpcc.2c07910","ISSN":"1932-7447","issue":"1","journalAbbreviation":"J. Phys. Chem. C","note":"publisher: American Chemical Society","page":"125-132","source":"ACS Publications","title":"Investigation of Structure, Ionic Conductivity, and Electrochemical Stability of Halogen Substitution in Solid-State Ion Conductor Li3YBrxCl6–x","volume":"127","author":[{"family":"Maas","given":"Eveline","non-dropping-particle":"van der"},{"family":"Zhao","given":"Wenxuan"},{"family":"Cheng","given":"Zhu"},{"family":"Famprikis","given":"Theodosios"},{"family":"Thijs","given":"Michel"},{"family":"Parnell","given":"Steven R."},{"family":"Ganapathy","given":"Swapna"},{"family":"Wagemaker","given":"Marnix"}],"issued":{"date-parts":[["2023",1,12]]}}}],"schema":"https://github.com/citation-style-language/schema/raw/master/csl-citation.json"} </w:instrText>
            </w:r>
            <w:r w:rsidR="00A03FFF" w:rsidRPr="00A03FFF">
              <w:rPr>
                <w:lang w:val="en-GB"/>
              </w:rPr>
              <w:fldChar w:fldCharType="separate"/>
            </w:r>
            <w:r w:rsidR="002E0301" w:rsidRPr="002E0301">
              <w:rPr>
                <w:rFonts w:ascii="Calibri" w:hAnsi="Calibri" w:cs="Calibri"/>
                <w:kern w:val="0"/>
                <w:szCs w:val="24"/>
                <w:vertAlign w:val="superscript"/>
              </w:rPr>
              <w:t>4</w:t>
            </w:r>
            <w:r w:rsidR="00A03FFF" w:rsidRPr="00A03FFF">
              <w:rPr>
                <w:lang w:val="en-GB"/>
              </w:rPr>
              <w:fldChar w:fldCharType="end"/>
            </w:r>
            <w:r w:rsidRPr="00FE1750">
              <w:rPr>
                <w:lang w:val="en-GB"/>
              </w:rPr>
              <w:t xml:space="preserve"> </w:t>
            </w:r>
          </w:p>
        </w:tc>
        <w:tc>
          <w:tcPr>
            <w:tcW w:w="3969" w:type="dxa"/>
          </w:tcPr>
          <w:p w14:paraId="4A5904F5" w14:textId="77777777" w:rsidR="00D436B2" w:rsidRPr="00FE1750" w:rsidRDefault="00D436B2" w:rsidP="00307608">
            <w:pPr>
              <w:spacing w:after="160" w:line="259" w:lineRule="auto"/>
              <w:jc w:val="center"/>
              <w:rPr>
                <w:lang w:val="en-GB"/>
              </w:rPr>
            </w:pPr>
            <w:r w:rsidRPr="00FE1750">
              <w:rPr>
                <w:lang w:val="en-GB"/>
              </w:rPr>
              <w:t>Lowest energy structure from randomized Cl-Br distribution, manually modified to include all possible octahedra.</w:t>
            </w:r>
          </w:p>
        </w:tc>
        <w:tc>
          <w:tcPr>
            <w:tcW w:w="992" w:type="dxa"/>
          </w:tcPr>
          <w:p w14:paraId="541FF88E" w14:textId="77777777" w:rsidR="00D436B2" w:rsidRPr="00FE1750" w:rsidRDefault="00D436B2" w:rsidP="00307608">
            <w:pPr>
              <w:spacing w:after="160" w:line="259" w:lineRule="auto"/>
              <w:jc w:val="center"/>
              <w:rPr>
                <w:lang w:val="en-GB"/>
              </w:rPr>
            </w:pPr>
            <w:r w:rsidRPr="00FE1750">
              <w:rPr>
                <w:lang w:val="en-GB"/>
              </w:rPr>
              <w:t>2a</w:t>
            </w:r>
          </w:p>
          <w:p w14:paraId="698F3959" w14:textId="77777777" w:rsidR="00D436B2" w:rsidRPr="00FE1750" w:rsidRDefault="00D436B2" w:rsidP="00307608">
            <w:pPr>
              <w:spacing w:after="160" w:line="259" w:lineRule="auto"/>
              <w:jc w:val="center"/>
              <w:rPr>
                <w:lang w:val="en-GB"/>
              </w:rPr>
            </w:pPr>
            <w:r>
              <w:rPr>
                <w:lang w:val="en-GB"/>
              </w:rPr>
              <w:t>100</w:t>
            </w:r>
            <w:r w:rsidRPr="00FE1750">
              <w:rPr>
                <w:lang w:val="en-GB"/>
              </w:rPr>
              <w:t>%</w:t>
            </w:r>
          </w:p>
        </w:tc>
        <w:tc>
          <w:tcPr>
            <w:tcW w:w="993" w:type="dxa"/>
            <w:shd w:val="clear" w:color="auto" w:fill="DEEAF6" w:themeFill="accent5" w:themeFillTint="33"/>
          </w:tcPr>
          <w:p w14:paraId="3697FC66" w14:textId="77777777" w:rsidR="00D436B2" w:rsidRPr="00FE1750" w:rsidRDefault="00D436B2" w:rsidP="00307608">
            <w:pPr>
              <w:spacing w:after="160" w:line="259" w:lineRule="auto"/>
              <w:jc w:val="center"/>
              <w:rPr>
                <w:lang w:val="en-GB"/>
              </w:rPr>
            </w:pPr>
            <w:r w:rsidRPr="00FE1750">
              <w:rPr>
                <w:lang w:val="en-GB"/>
              </w:rPr>
              <w:t>4h</w:t>
            </w:r>
          </w:p>
          <w:p w14:paraId="7FBAB290" w14:textId="77777777" w:rsidR="00D436B2" w:rsidRPr="00FE1750" w:rsidRDefault="00D436B2" w:rsidP="00307608">
            <w:pPr>
              <w:spacing w:after="160" w:line="259" w:lineRule="auto"/>
              <w:jc w:val="center"/>
              <w:rPr>
                <w:lang w:val="en-GB"/>
              </w:rPr>
            </w:pPr>
            <w:r>
              <w:rPr>
                <w:lang w:val="en-GB"/>
              </w:rPr>
              <w:t>0</w:t>
            </w:r>
            <w:r w:rsidRPr="00FE1750">
              <w:rPr>
                <w:lang w:val="en-GB"/>
              </w:rPr>
              <w:t>%</w:t>
            </w:r>
          </w:p>
        </w:tc>
        <w:tc>
          <w:tcPr>
            <w:tcW w:w="1701" w:type="dxa"/>
          </w:tcPr>
          <w:p w14:paraId="38613287" w14:textId="77777777" w:rsidR="00D436B2" w:rsidRPr="00FE1750" w:rsidRDefault="00D436B2" w:rsidP="00307608">
            <w:pPr>
              <w:spacing w:after="160" w:line="259" w:lineRule="auto"/>
              <w:jc w:val="center"/>
              <w:rPr>
                <w:lang w:val="en-GB"/>
              </w:rPr>
            </w:pPr>
            <w:r w:rsidRPr="00FE1750">
              <w:rPr>
                <w:lang w:val="en-GB"/>
              </w:rPr>
              <w:t>2d, 4g</w:t>
            </w:r>
          </w:p>
          <w:p w14:paraId="03DC3465" w14:textId="77777777" w:rsidR="00D436B2" w:rsidRPr="00FE1750" w:rsidRDefault="00D436B2" w:rsidP="00307608">
            <w:pPr>
              <w:spacing w:after="160" w:line="259" w:lineRule="auto"/>
              <w:jc w:val="center"/>
              <w:rPr>
                <w:lang w:val="en-GB"/>
              </w:rPr>
            </w:pPr>
            <w:r w:rsidRPr="00FE1750">
              <w:rPr>
                <w:lang w:val="en-GB"/>
              </w:rPr>
              <w:t>x in Li</w:t>
            </w:r>
            <w:r w:rsidRPr="00FE1750">
              <w:rPr>
                <w:vertAlign w:val="subscript"/>
                <w:lang w:val="en-GB"/>
              </w:rPr>
              <w:t>x</w:t>
            </w:r>
            <w:r w:rsidRPr="00FE1750">
              <w:rPr>
                <w:lang w:val="en-GB"/>
              </w:rPr>
              <w:t>YCl</w:t>
            </w:r>
            <w:r w:rsidRPr="00FE1750">
              <w:rPr>
                <w:vertAlign w:val="subscript"/>
                <w:lang w:val="en-GB"/>
              </w:rPr>
              <w:t>3</w:t>
            </w:r>
            <w:r w:rsidRPr="00FE1750">
              <w:rPr>
                <w:lang w:val="en-GB"/>
              </w:rPr>
              <w:t>Br</w:t>
            </w:r>
            <w:r w:rsidRPr="00FE1750">
              <w:rPr>
                <w:vertAlign w:val="subscript"/>
                <w:lang w:val="en-GB"/>
              </w:rPr>
              <w:t>3</w:t>
            </w:r>
            <w:r w:rsidRPr="00FE1750">
              <w:rPr>
                <w:lang w:val="en-GB"/>
              </w:rPr>
              <w:t>, 0&lt;x&lt;5</w:t>
            </w:r>
          </w:p>
        </w:tc>
      </w:tr>
      <w:tr w:rsidR="00D436B2" w:rsidRPr="00FE1750" w14:paraId="75C4EEAB" w14:textId="77777777" w:rsidTr="00307608">
        <w:tc>
          <w:tcPr>
            <w:tcW w:w="1696" w:type="dxa"/>
          </w:tcPr>
          <w:p w14:paraId="7E4ADD9F" w14:textId="03C1517C" w:rsidR="00D436B2" w:rsidRPr="00FE1750" w:rsidRDefault="00D436B2" w:rsidP="00307608">
            <w:pPr>
              <w:spacing w:after="160" w:line="259" w:lineRule="auto"/>
              <w:jc w:val="center"/>
              <w:rPr>
                <w:lang w:val="en-GB"/>
              </w:rPr>
            </w:pPr>
            <w:r w:rsidRPr="00FE1750">
              <w:rPr>
                <w:lang w:val="en-GB"/>
              </w:rPr>
              <w:t>Build from ref.</w:t>
            </w:r>
            <w:r w:rsidR="00A03FFF">
              <w:rPr>
                <w:lang w:val="en-GB"/>
              </w:rPr>
              <w:t xml:space="preserve"> </w:t>
            </w:r>
            <w:r w:rsidR="00A03FFF" w:rsidRPr="00A03FFF">
              <w:rPr>
                <w:lang w:val="en-GB"/>
              </w:rPr>
              <w:fldChar w:fldCharType="begin"/>
            </w:r>
            <w:r w:rsidR="002E0301">
              <w:rPr>
                <w:lang w:val="en-GB"/>
              </w:rPr>
              <w:instrText xml:space="preserve"> ADDIN ZOTERO_ITEM CSL_CITATION {"citationID":"6xEQk2nu","properties":{"formattedCitation":"\\super 4\\nosupersub{}","plainCitation":"4","noteIndex":0},"citationItems":[{"id":4715,"uris":["http://zotero.org/users/8815752/items/29CM5VUB"],"itemData":{"id":4715,"type":"article-journal","abstract":"Li3YX6 (X = Cl, Br) materials are Li-ion conductors that can be used as solid electrolytes in all solid-state batteries. Solid electrolytes ideally have high ionic conductivity and (electro)chemical compatibility with the electrodes. It was proven that introducing Br to Li3YCl6 increases ionic conductivity but, according to thermodynamic calculations, should also reduce oxidative stability. In this paper, the trade-off between ionic conductivity and electrochemical stability in Li3YBrxCl6–x halogen-substituted compounds is investigated. The compositions of Li3YBr1.5Cl4.5 and Li3YBr4.5Cl1.5 are reported for the first time, along with a consistent analysis of the whole Li3YBrxCl6–x (x = 0–6) tie-line. The results show that, while Br-rich materials are more conductive (5.36 × 10–3 S/cm at 30 °C for x = 4.5), the oxidative stability is lower (</w:instrText>
            </w:r>
            <w:r w:rsidR="002E0301">
              <w:rPr>
                <w:rFonts w:ascii="Cambria Math" w:hAnsi="Cambria Math" w:cs="Cambria Math"/>
                <w:lang w:val="en-GB"/>
              </w:rPr>
              <w:instrText>∼</w:instrText>
            </w:r>
            <w:r w:rsidR="002E0301">
              <w:rPr>
                <w:lang w:val="en-GB"/>
              </w:rPr>
              <w:instrText xml:space="preserve">3 V compared to </w:instrText>
            </w:r>
            <w:r w:rsidR="002E0301">
              <w:rPr>
                <w:rFonts w:ascii="Cambria Math" w:hAnsi="Cambria Math" w:cs="Cambria Math"/>
                <w:lang w:val="en-GB"/>
              </w:rPr>
              <w:instrText>∼</w:instrText>
            </w:r>
            <w:r w:rsidR="002E0301">
              <w:rPr>
                <w:lang w:val="en-GB"/>
              </w:rPr>
              <w:instrText xml:space="preserve">3.5 V). Small Br content (x = 1.5) does not affect oxidative stability but substantially increases ionic conductivity compared to pristine Li3YCl6 (2.1 compared to 0.049 </w:instrText>
            </w:r>
            <w:r w:rsidR="002E0301">
              <w:rPr>
                <w:rFonts w:ascii="Calibri" w:hAnsi="Calibri" w:cs="Calibri"/>
                <w:lang w:val="en-GB"/>
              </w:rPr>
              <w:instrText>×</w:instrText>
            </w:r>
            <w:r w:rsidR="002E0301">
              <w:rPr>
                <w:lang w:val="en-GB"/>
              </w:rPr>
              <w:instrText xml:space="preserve"> 10</w:instrText>
            </w:r>
            <w:r w:rsidR="002E0301">
              <w:rPr>
                <w:rFonts w:ascii="Calibri" w:hAnsi="Calibri" w:cs="Calibri"/>
                <w:lang w:val="en-GB"/>
              </w:rPr>
              <w:instrText>–</w:instrText>
            </w:r>
            <w:r w:rsidR="002E0301">
              <w:rPr>
                <w:lang w:val="en-GB"/>
              </w:rPr>
              <w:instrText xml:space="preserve">3 S/cm at 30 </w:instrText>
            </w:r>
            <w:r w:rsidR="002E0301">
              <w:rPr>
                <w:rFonts w:ascii="Calibri" w:hAnsi="Calibri" w:cs="Calibri"/>
                <w:lang w:val="en-GB"/>
              </w:rPr>
              <w:instrText>°</w:instrText>
            </w:r>
            <w:r w:rsidR="002E0301">
              <w:rPr>
                <w:lang w:val="en-GB"/>
              </w:rPr>
              <w:instrText xml:space="preserve">C). This work highlights that optimization of substitutions in the anion framework provide prolific and rational avenues for tailoring the properties of solid electrolytes.","container-title":"The Journal of Physical Chemistry C","DOI":"10.1021/acs.jpcc.2c07910","ISSN":"1932-7447","issue":"1","journalAbbreviation":"J. Phys. Chem. C","note":"publisher: American Chemical Society","page":"125-132","source":"ACS Publications","title":"Investigation of Structure, Ionic Conductivity, and Electrochemical Stability of Halogen Substitution in Solid-State Ion Conductor Li3YBrxCl6–x","volume":"127","author":[{"family":"Maas","given":"Eveline","non-dropping-particle":"van der"},{"family":"Zhao","given":"Wenxuan"},{"family":"Cheng","given":"Zhu"},{"family":"Famprikis","given":"Theodosios"},{"family":"Thijs","given":"Michel"},{"family":"Parnell","given":"Steven R."},{"family":"Ganapathy","given":"Swapna"},{"family":"Wagemaker","given":"Marnix"}],"issued":{"date-parts":[["2023",1,12]]}}}],"schema":"https://github.com/citation-style-language/schema/raw/master/csl-citation.json"} </w:instrText>
            </w:r>
            <w:r w:rsidR="00A03FFF" w:rsidRPr="00A03FFF">
              <w:rPr>
                <w:lang w:val="en-GB"/>
              </w:rPr>
              <w:fldChar w:fldCharType="separate"/>
            </w:r>
            <w:r w:rsidR="002E0301" w:rsidRPr="002E0301">
              <w:rPr>
                <w:rFonts w:ascii="Calibri" w:hAnsi="Calibri" w:cs="Calibri"/>
                <w:kern w:val="0"/>
                <w:szCs w:val="24"/>
                <w:vertAlign w:val="superscript"/>
              </w:rPr>
              <w:t>4</w:t>
            </w:r>
            <w:r w:rsidR="00A03FFF" w:rsidRPr="00A03FFF">
              <w:rPr>
                <w:lang w:val="en-GB"/>
              </w:rPr>
              <w:fldChar w:fldCharType="end"/>
            </w:r>
            <w:r w:rsidRPr="00FE1750">
              <w:rPr>
                <w:lang w:val="en-GB"/>
              </w:rPr>
              <w:t xml:space="preserve"> </w:t>
            </w:r>
          </w:p>
        </w:tc>
        <w:tc>
          <w:tcPr>
            <w:tcW w:w="3969" w:type="dxa"/>
          </w:tcPr>
          <w:p w14:paraId="192529A1" w14:textId="77777777" w:rsidR="00D436B2" w:rsidRPr="00FE1750" w:rsidRDefault="00D436B2" w:rsidP="00307608">
            <w:pPr>
              <w:spacing w:after="160" w:line="259" w:lineRule="auto"/>
              <w:jc w:val="center"/>
              <w:rPr>
                <w:lang w:val="en-GB"/>
              </w:rPr>
            </w:pPr>
            <w:r w:rsidRPr="00FE1750">
              <w:rPr>
                <w:lang w:val="en-GB"/>
              </w:rPr>
              <w:t>Lowest energy structure from randomized Cl-Br distribution</w:t>
            </w:r>
          </w:p>
        </w:tc>
        <w:tc>
          <w:tcPr>
            <w:tcW w:w="992" w:type="dxa"/>
          </w:tcPr>
          <w:p w14:paraId="41BACB8C" w14:textId="77777777" w:rsidR="00D436B2" w:rsidRPr="00FE1750" w:rsidRDefault="00D436B2" w:rsidP="00307608">
            <w:pPr>
              <w:spacing w:after="160" w:line="259" w:lineRule="auto"/>
              <w:jc w:val="center"/>
              <w:rPr>
                <w:lang w:val="en-GB"/>
              </w:rPr>
            </w:pPr>
            <w:r w:rsidRPr="00FE1750">
              <w:rPr>
                <w:lang w:val="en-GB"/>
              </w:rPr>
              <w:t>2a</w:t>
            </w:r>
          </w:p>
          <w:p w14:paraId="361F8D55" w14:textId="77777777" w:rsidR="00D436B2" w:rsidRPr="00FE1750" w:rsidRDefault="00D436B2" w:rsidP="00307608">
            <w:pPr>
              <w:spacing w:after="160" w:line="259" w:lineRule="auto"/>
              <w:jc w:val="center"/>
              <w:rPr>
                <w:lang w:val="en-GB"/>
              </w:rPr>
            </w:pPr>
            <w:r>
              <w:rPr>
                <w:lang w:val="en-GB"/>
              </w:rPr>
              <w:t>87</w:t>
            </w:r>
            <w:r w:rsidRPr="00FE1750">
              <w:rPr>
                <w:lang w:val="en-GB"/>
              </w:rPr>
              <w:t>%</w:t>
            </w:r>
          </w:p>
        </w:tc>
        <w:tc>
          <w:tcPr>
            <w:tcW w:w="993" w:type="dxa"/>
            <w:shd w:val="clear" w:color="auto" w:fill="DEEAF6" w:themeFill="accent5" w:themeFillTint="33"/>
          </w:tcPr>
          <w:p w14:paraId="737DB6B0" w14:textId="77777777" w:rsidR="00D436B2" w:rsidRPr="00FE1750" w:rsidRDefault="00D436B2" w:rsidP="00307608">
            <w:pPr>
              <w:spacing w:after="160" w:line="259" w:lineRule="auto"/>
              <w:jc w:val="center"/>
              <w:rPr>
                <w:lang w:val="en-GB"/>
              </w:rPr>
            </w:pPr>
            <w:r w:rsidRPr="00FE1750">
              <w:rPr>
                <w:lang w:val="en-GB"/>
              </w:rPr>
              <w:t>4h</w:t>
            </w:r>
          </w:p>
          <w:p w14:paraId="38D682B6" w14:textId="77777777" w:rsidR="00D436B2" w:rsidRPr="00FE1750" w:rsidRDefault="00D436B2" w:rsidP="00307608">
            <w:pPr>
              <w:spacing w:after="160" w:line="259" w:lineRule="auto"/>
              <w:jc w:val="center"/>
              <w:rPr>
                <w:lang w:val="en-GB"/>
              </w:rPr>
            </w:pPr>
            <w:r>
              <w:rPr>
                <w:lang w:val="en-GB"/>
              </w:rPr>
              <w:t>13</w:t>
            </w:r>
            <w:r w:rsidRPr="00FE1750">
              <w:rPr>
                <w:lang w:val="en-GB"/>
              </w:rPr>
              <w:t>%</w:t>
            </w:r>
          </w:p>
        </w:tc>
        <w:tc>
          <w:tcPr>
            <w:tcW w:w="1701" w:type="dxa"/>
          </w:tcPr>
          <w:p w14:paraId="186154DD" w14:textId="77777777" w:rsidR="00D436B2" w:rsidRPr="00FE1750" w:rsidRDefault="00D436B2" w:rsidP="00307608">
            <w:pPr>
              <w:spacing w:after="160" w:line="259" w:lineRule="auto"/>
              <w:jc w:val="center"/>
              <w:rPr>
                <w:lang w:val="en-GB"/>
              </w:rPr>
            </w:pPr>
            <w:r w:rsidRPr="00FE1750">
              <w:rPr>
                <w:lang w:val="en-GB"/>
              </w:rPr>
              <w:t>2d, 4g</w:t>
            </w:r>
          </w:p>
          <w:p w14:paraId="69016678" w14:textId="77777777" w:rsidR="00D436B2" w:rsidRPr="00FE1750" w:rsidRDefault="00D436B2" w:rsidP="00307608">
            <w:pPr>
              <w:spacing w:after="160" w:line="259" w:lineRule="auto"/>
              <w:jc w:val="center"/>
              <w:rPr>
                <w:lang w:val="en-GB"/>
              </w:rPr>
            </w:pPr>
            <w:r w:rsidRPr="00FE1750">
              <w:rPr>
                <w:lang w:val="en-GB"/>
              </w:rPr>
              <w:t>x in Li</w:t>
            </w:r>
            <w:r w:rsidRPr="00FE1750">
              <w:rPr>
                <w:vertAlign w:val="subscript"/>
                <w:lang w:val="en-GB"/>
              </w:rPr>
              <w:t>x</w:t>
            </w:r>
            <w:r w:rsidRPr="00FE1750">
              <w:rPr>
                <w:lang w:val="en-GB"/>
              </w:rPr>
              <w:t>YCl</w:t>
            </w:r>
            <w:r w:rsidRPr="00FE1750">
              <w:rPr>
                <w:vertAlign w:val="subscript"/>
                <w:lang w:val="en-GB"/>
              </w:rPr>
              <w:t>3</w:t>
            </w:r>
            <w:r w:rsidRPr="00FE1750">
              <w:rPr>
                <w:lang w:val="en-GB"/>
              </w:rPr>
              <w:t>Br</w:t>
            </w:r>
            <w:r w:rsidRPr="00FE1750">
              <w:rPr>
                <w:vertAlign w:val="subscript"/>
                <w:lang w:val="en-GB"/>
              </w:rPr>
              <w:t>3</w:t>
            </w:r>
            <w:r w:rsidRPr="00FE1750">
              <w:rPr>
                <w:lang w:val="en-GB"/>
              </w:rPr>
              <w:t>, 0&lt;x&lt;5</w:t>
            </w:r>
          </w:p>
        </w:tc>
      </w:tr>
      <w:tr w:rsidR="00D436B2" w:rsidRPr="00FE1750" w14:paraId="1A9B24FD" w14:textId="77777777" w:rsidTr="00307608">
        <w:tc>
          <w:tcPr>
            <w:tcW w:w="1696" w:type="dxa"/>
          </w:tcPr>
          <w:p w14:paraId="1F051799" w14:textId="77777777" w:rsidR="00D436B2" w:rsidRPr="00FE1750" w:rsidRDefault="00D436B2" w:rsidP="00307608">
            <w:pPr>
              <w:spacing w:after="160" w:line="259" w:lineRule="auto"/>
              <w:jc w:val="center"/>
              <w:rPr>
                <w:lang w:val="en-GB"/>
              </w:rPr>
            </w:pPr>
            <w:r w:rsidRPr="00FE1750">
              <w:rPr>
                <w:lang w:val="en-GB"/>
              </w:rPr>
              <w:t>Build from the refinement in this work</w:t>
            </w:r>
          </w:p>
        </w:tc>
        <w:tc>
          <w:tcPr>
            <w:tcW w:w="3969" w:type="dxa"/>
          </w:tcPr>
          <w:p w14:paraId="21671DA1" w14:textId="77777777" w:rsidR="00D436B2" w:rsidRPr="00FE1750" w:rsidRDefault="00D436B2" w:rsidP="00307608">
            <w:pPr>
              <w:spacing w:after="160" w:line="259" w:lineRule="auto"/>
              <w:jc w:val="center"/>
              <w:rPr>
                <w:lang w:val="en-GB"/>
              </w:rPr>
            </w:pPr>
            <w:r w:rsidRPr="00FE1750">
              <w:rPr>
                <w:lang w:val="en-GB"/>
              </w:rPr>
              <w:t>Lowest energy structure from randomized Cl-Br distribution</w:t>
            </w:r>
          </w:p>
        </w:tc>
        <w:tc>
          <w:tcPr>
            <w:tcW w:w="992" w:type="dxa"/>
          </w:tcPr>
          <w:p w14:paraId="0BE86330" w14:textId="77777777" w:rsidR="00D436B2" w:rsidRPr="00FE1750" w:rsidRDefault="00D436B2" w:rsidP="00307608">
            <w:pPr>
              <w:spacing w:after="160" w:line="259" w:lineRule="auto"/>
              <w:jc w:val="center"/>
              <w:rPr>
                <w:lang w:val="en-GB"/>
              </w:rPr>
            </w:pPr>
            <w:r w:rsidRPr="00FE1750">
              <w:rPr>
                <w:lang w:val="en-GB"/>
              </w:rPr>
              <w:t>2a</w:t>
            </w:r>
          </w:p>
          <w:p w14:paraId="6D31D6AA" w14:textId="77777777" w:rsidR="00D436B2" w:rsidRPr="00FE1750" w:rsidRDefault="00D436B2" w:rsidP="00307608">
            <w:pPr>
              <w:spacing w:after="160" w:line="259" w:lineRule="auto"/>
              <w:jc w:val="center"/>
              <w:rPr>
                <w:lang w:val="en-GB"/>
              </w:rPr>
            </w:pPr>
            <w:r w:rsidRPr="00FE1750">
              <w:rPr>
                <w:lang w:val="en-GB"/>
              </w:rPr>
              <w:t>87%</w:t>
            </w:r>
          </w:p>
          <w:p w14:paraId="2C053ABC" w14:textId="77777777" w:rsidR="00D436B2" w:rsidRPr="00FE1750" w:rsidRDefault="00D436B2" w:rsidP="00307608">
            <w:pPr>
              <w:spacing w:after="160" w:line="259" w:lineRule="auto"/>
              <w:jc w:val="center"/>
              <w:rPr>
                <w:lang w:val="en-GB"/>
              </w:rPr>
            </w:pPr>
          </w:p>
        </w:tc>
        <w:tc>
          <w:tcPr>
            <w:tcW w:w="993" w:type="dxa"/>
            <w:shd w:val="clear" w:color="auto" w:fill="C5E0B3" w:themeFill="accent6" w:themeFillTint="66"/>
          </w:tcPr>
          <w:p w14:paraId="5FAB0541" w14:textId="77777777" w:rsidR="00D436B2" w:rsidRPr="00FE1750" w:rsidRDefault="00D436B2" w:rsidP="00307608">
            <w:pPr>
              <w:spacing w:after="160" w:line="259" w:lineRule="auto"/>
              <w:jc w:val="center"/>
              <w:rPr>
                <w:lang w:val="en-GB"/>
              </w:rPr>
            </w:pPr>
            <w:r w:rsidRPr="00FE1750">
              <w:rPr>
                <w:lang w:val="en-GB"/>
              </w:rPr>
              <w:t>4g</w:t>
            </w:r>
          </w:p>
          <w:p w14:paraId="3EF568FA" w14:textId="77777777" w:rsidR="00D436B2" w:rsidRPr="00FE1750" w:rsidRDefault="00D436B2" w:rsidP="00307608">
            <w:pPr>
              <w:spacing w:after="160" w:line="259" w:lineRule="auto"/>
              <w:jc w:val="center"/>
              <w:rPr>
                <w:lang w:val="en-GB"/>
              </w:rPr>
            </w:pPr>
            <w:r w:rsidRPr="00FE1750">
              <w:rPr>
                <w:lang w:val="en-GB"/>
              </w:rPr>
              <w:t>13%</w:t>
            </w:r>
          </w:p>
          <w:p w14:paraId="67C91AE8" w14:textId="77777777" w:rsidR="00D436B2" w:rsidRPr="00FE1750" w:rsidRDefault="00D436B2" w:rsidP="00307608">
            <w:pPr>
              <w:spacing w:after="160" w:line="259" w:lineRule="auto"/>
              <w:jc w:val="center"/>
              <w:rPr>
                <w:b/>
                <w:bCs/>
                <w:lang w:val="en-GB"/>
              </w:rPr>
            </w:pPr>
          </w:p>
        </w:tc>
        <w:tc>
          <w:tcPr>
            <w:tcW w:w="1701" w:type="dxa"/>
          </w:tcPr>
          <w:p w14:paraId="291A1930" w14:textId="77777777" w:rsidR="00D436B2" w:rsidRPr="00FE1750" w:rsidRDefault="00D436B2" w:rsidP="00307608">
            <w:pPr>
              <w:spacing w:after="160" w:line="259" w:lineRule="auto"/>
              <w:jc w:val="center"/>
              <w:rPr>
                <w:lang w:val="en-GB"/>
              </w:rPr>
            </w:pPr>
            <w:r w:rsidRPr="00FE1750">
              <w:rPr>
                <w:lang w:val="en-GB"/>
              </w:rPr>
              <w:t>4h, 4g, 2d,8j</w:t>
            </w:r>
          </w:p>
          <w:p w14:paraId="69451748" w14:textId="77777777" w:rsidR="00D436B2" w:rsidRPr="00FE1750" w:rsidRDefault="00D436B2" w:rsidP="00307608">
            <w:pPr>
              <w:spacing w:after="160" w:line="259" w:lineRule="auto"/>
              <w:jc w:val="center"/>
              <w:rPr>
                <w:lang w:val="en-GB"/>
              </w:rPr>
            </w:pPr>
            <w:r w:rsidRPr="00FE1750">
              <w:rPr>
                <w:lang w:val="en-GB"/>
              </w:rPr>
              <w:t>x in Li</w:t>
            </w:r>
            <w:r w:rsidRPr="00FE1750">
              <w:rPr>
                <w:vertAlign w:val="subscript"/>
                <w:lang w:val="en-GB"/>
              </w:rPr>
              <w:t>x</w:t>
            </w:r>
            <w:r w:rsidRPr="00FE1750">
              <w:rPr>
                <w:lang w:val="en-GB"/>
              </w:rPr>
              <w:t>YCl</w:t>
            </w:r>
            <w:r w:rsidRPr="00FE1750">
              <w:rPr>
                <w:vertAlign w:val="subscript"/>
                <w:lang w:val="en-GB"/>
              </w:rPr>
              <w:t>3</w:t>
            </w:r>
            <w:r w:rsidRPr="00FE1750">
              <w:rPr>
                <w:lang w:val="en-GB"/>
              </w:rPr>
              <w:t>Br</w:t>
            </w:r>
            <w:r w:rsidRPr="00FE1750">
              <w:rPr>
                <w:vertAlign w:val="subscript"/>
                <w:lang w:val="en-GB"/>
              </w:rPr>
              <w:t>3</w:t>
            </w:r>
            <w:r w:rsidRPr="00FE1750">
              <w:rPr>
                <w:lang w:val="en-GB"/>
              </w:rPr>
              <w:t>, 0&lt;x&lt;9</w:t>
            </w:r>
          </w:p>
        </w:tc>
      </w:tr>
    </w:tbl>
    <w:p w14:paraId="4CE6ACBD" w14:textId="77777777" w:rsidR="00D436B2" w:rsidRDefault="00D436B2" w:rsidP="00D436B2"/>
    <w:p w14:paraId="31C2A0D4" w14:textId="25B31E69" w:rsidR="00D436B2" w:rsidRDefault="00D436B2">
      <w:r>
        <w:br w:type="page"/>
      </w:r>
    </w:p>
    <w:p w14:paraId="63A27577" w14:textId="77777777" w:rsidR="00934F91" w:rsidRDefault="00934F91"/>
    <w:p w14:paraId="2072E2E0" w14:textId="35F11E7A" w:rsidR="00934F91" w:rsidRDefault="00934F91" w:rsidP="00934F91">
      <w:pPr>
        <w:jc w:val="both"/>
      </w:pPr>
      <w:r w:rsidRPr="0017300A">
        <w:rPr>
          <w:b/>
          <w:bCs/>
        </w:rPr>
        <w:t xml:space="preserve">Supplementary Table </w:t>
      </w:r>
      <w:r w:rsidR="00E01102">
        <w:rPr>
          <w:b/>
          <w:bCs/>
        </w:rPr>
        <w:t>6</w:t>
      </w:r>
      <w:r w:rsidRPr="0017300A">
        <w:t xml:space="preserve">. </w:t>
      </w:r>
      <w:r w:rsidR="00B21385">
        <w:t>Le Bail</w:t>
      </w:r>
      <w:r w:rsidRPr="0017300A">
        <w:t xml:space="preserve"> refinement result</w:t>
      </w:r>
      <w:r w:rsidR="00140EFF">
        <w:t>s</w:t>
      </w:r>
      <w:r w:rsidRPr="0017300A">
        <w:t xml:space="preserve"> from the </w:t>
      </w:r>
      <w:r>
        <w:t>XRD</w:t>
      </w:r>
      <w:r w:rsidRPr="0017300A">
        <w:t xml:space="preserve"> data of the </w:t>
      </w:r>
      <w:r>
        <w:t>pristine</w:t>
      </w:r>
      <w:r w:rsidRPr="0017300A">
        <w:t xml:space="preserve"> L</w:t>
      </w:r>
      <w:r>
        <w:t>ZC</w:t>
      </w:r>
      <w:r w:rsidRPr="0017300A">
        <w:t xml:space="preserve">. </w:t>
      </w:r>
    </w:p>
    <w:p w14:paraId="22D166F2" w14:textId="61A44188" w:rsidR="00934F91" w:rsidRDefault="005B70A1" w:rsidP="00934F91">
      <w:pPr>
        <w:jc w:val="both"/>
      </w:pPr>
      <w:r>
        <w:rPr>
          <w:noProof/>
        </w:rPr>
        <w:drawing>
          <wp:inline distT="0" distB="0" distL="0" distR="0" wp14:anchorId="7572FB4F" wp14:editId="0C430FAF">
            <wp:extent cx="5731510" cy="2363470"/>
            <wp:effectExtent l="0" t="0" r="2540" b="0"/>
            <wp:docPr id="1469303407" name="Picture 1" descr="A table of numbers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303407" name="Picture 1" descr="A table of numbers and symbols&#10;&#10;Description automatically generated with medium confidence"/>
                    <pic:cNvPicPr/>
                  </pic:nvPicPr>
                  <pic:blipFill>
                    <a:blip r:embed="rId39"/>
                    <a:stretch>
                      <a:fillRect/>
                    </a:stretch>
                  </pic:blipFill>
                  <pic:spPr>
                    <a:xfrm>
                      <a:off x="0" y="0"/>
                      <a:ext cx="5731510" cy="2363470"/>
                    </a:xfrm>
                    <a:prstGeom prst="rect">
                      <a:avLst/>
                    </a:prstGeom>
                  </pic:spPr>
                </pic:pic>
              </a:graphicData>
            </a:graphic>
          </wp:inline>
        </w:drawing>
      </w:r>
    </w:p>
    <w:p w14:paraId="7B853792" w14:textId="40B1DF50" w:rsidR="00D200CD" w:rsidRDefault="00D200CD">
      <w:r>
        <w:br w:type="page"/>
      </w:r>
    </w:p>
    <w:p w14:paraId="5202149C" w14:textId="150C3248" w:rsidR="00D200CD" w:rsidRDefault="00D200CD" w:rsidP="00D200CD">
      <w:pPr>
        <w:jc w:val="both"/>
      </w:pPr>
      <w:r w:rsidRPr="0017300A">
        <w:rPr>
          <w:b/>
          <w:bCs/>
        </w:rPr>
        <w:lastRenderedPageBreak/>
        <w:t xml:space="preserve">Supplementary Table </w:t>
      </w:r>
      <w:r w:rsidR="00E01102">
        <w:rPr>
          <w:b/>
          <w:bCs/>
        </w:rPr>
        <w:t>7</w:t>
      </w:r>
      <w:r w:rsidRPr="0017300A">
        <w:t xml:space="preserve">. </w:t>
      </w:r>
      <w:r w:rsidR="00B21385">
        <w:t>Le Bail</w:t>
      </w:r>
      <w:r w:rsidRPr="0017300A">
        <w:t xml:space="preserve"> refinement result</w:t>
      </w:r>
      <w:r w:rsidR="00140EFF">
        <w:t>s</w:t>
      </w:r>
      <w:r w:rsidRPr="0017300A">
        <w:t xml:space="preserve"> from the </w:t>
      </w:r>
      <w:r>
        <w:t>XRD</w:t>
      </w:r>
      <w:r w:rsidRPr="0017300A">
        <w:t xml:space="preserve"> data of the </w:t>
      </w:r>
      <w:r>
        <w:t>discharged</w:t>
      </w:r>
      <w:r w:rsidRPr="0017300A">
        <w:t xml:space="preserve"> L</w:t>
      </w:r>
      <w:r>
        <w:t>ZC</w:t>
      </w:r>
      <w:r w:rsidRPr="0017300A">
        <w:t xml:space="preserve">. </w:t>
      </w:r>
    </w:p>
    <w:p w14:paraId="76ACE881" w14:textId="5CAB48C7" w:rsidR="00D200CD" w:rsidRDefault="003F0626" w:rsidP="00D200CD">
      <w:pPr>
        <w:jc w:val="both"/>
      </w:pPr>
      <w:r>
        <w:rPr>
          <w:noProof/>
        </w:rPr>
        <w:drawing>
          <wp:inline distT="0" distB="0" distL="0" distR="0" wp14:anchorId="3213F0FB" wp14:editId="799A21BD">
            <wp:extent cx="5731510" cy="2349500"/>
            <wp:effectExtent l="0" t="0" r="2540" b="0"/>
            <wp:docPr id="1002058707" name="Picture 1" descr="A table of numbers and equat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058707" name="Picture 1" descr="A table of numbers and equations&#10;&#10;Description automatically generated with medium confidence"/>
                    <pic:cNvPicPr/>
                  </pic:nvPicPr>
                  <pic:blipFill>
                    <a:blip r:embed="rId40"/>
                    <a:stretch>
                      <a:fillRect/>
                    </a:stretch>
                  </pic:blipFill>
                  <pic:spPr>
                    <a:xfrm>
                      <a:off x="0" y="0"/>
                      <a:ext cx="5731510" cy="2349500"/>
                    </a:xfrm>
                    <a:prstGeom prst="rect">
                      <a:avLst/>
                    </a:prstGeom>
                  </pic:spPr>
                </pic:pic>
              </a:graphicData>
            </a:graphic>
          </wp:inline>
        </w:drawing>
      </w:r>
    </w:p>
    <w:p w14:paraId="52E35967" w14:textId="76E9AFCA" w:rsidR="00D200CD" w:rsidRDefault="00D200CD">
      <w:r>
        <w:br w:type="page"/>
      </w:r>
    </w:p>
    <w:p w14:paraId="667E522C" w14:textId="6F515B30" w:rsidR="00D200CD" w:rsidRDefault="00D200CD" w:rsidP="00D200CD">
      <w:pPr>
        <w:jc w:val="both"/>
      </w:pPr>
      <w:r w:rsidRPr="0017300A">
        <w:rPr>
          <w:b/>
          <w:bCs/>
        </w:rPr>
        <w:lastRenderedPageBreak/>
        <w:t xml:space="preserve">Supplementary Table </w:t>
      </w:r>
      <w:r w:rsidR="00E01102">
        <w:rPr>
          <w:b/>
          <w:bCs/>
        </w:rPr>
        <w:t>8</w:t>
      </w:r>
      <w:r w:rsidRPr="0017300A">
        <w:t xml:space="preserve">. </w:t>
      </w:r>
      <w:r w:rsidR="00B21385">
        <w:t>Le Bail</w:t>
      </w:r>
      <w:r w:rsidRPr="0017300A">
        <w:t xml:space="preserve"> refinement result</w:t>
      </w:r>
      <w:r w:rsidR="00140EFF">
        <w:t>s</w:t>
      </w:r>
      <w:r w:rsidRPr="0017300A">
        <w:t xml:space="preserve"> from the </w:t>
      </w:r>
      <w:r>
        <w:t>XRD</w:t>
      </w:r>
      <w:r w:rsidRPr="0017300A">
        <w:t xml:space="preserve"> data of the </w:t>
      </w:r>
      <w:r>
        <w:t>recharged</w:t>
      </w:r>
      <w:r w:rsidRPr="0017300A">
        <w:t xml:space="preserve"> L</w:t>
      </w:r>
      <w:r>
        <w:t>ZC</w:t>
      </w:r>
      <w:r w:rsidRPr="0017300A">
        <w:t xml:space="preserve">. </w:t>
      </w:r>
    </w:p>
    <w:p w14:paraId="3A6C6415" w14:textId="669B7210" w:rsidR="00C61A44" w:rsidRDefault="00B21385" w:rsidP="00D200CD">
      <w:pPr>
        <w:jc w:val="both"/>
      </w:pPr>
      <w:r>
        <w:rPr>
          <w:noProof/>
        </w:rPr>
        <w:drawing>
          <wp:inline distT="0" distB="0" distL="0" distR="0" wp14:anchorId="7473B7F6" wp14:editId="745FE852">
            <wp:extent cx="5731510" cy="2364105"/>
            <wp:effectExtent l="0" t="0" r="2540" b="0"/>
            <wp:docPr id="571993756" name="Picture 1" descr="A table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993756" name="Picture 1" descr="A table with numbers and symbols&#10;&#10;Description automatically generated"/>
                    <pic:cNvPicPr/>
                  </pic:nvPicPr>
                  <pic:blipFill>
                    <a:blip r:embed="rId41"/>
                    <a:stretch>
                      <a:fillRect/>
                    </a:stretch>
                  </pic:blipFill>
                  <pic:spPr>
                    <a:xfrm>
                      <a:off x="0" y="0"/>
                      <a:ext cx="5731510" cy="2364105"/>
                    </a:xfrm>
                    <a:prstGeom prst="rect">
                      <a:avLst/>
                    </a:prstGeom>
                  </pic:spPr>
                </pic:pic>
              </a:graphicData>
            </a:graphic>
          </wp:inline>
        </w:drawing>
      </w:r>
    </w:p>
    <w:p w14:paraId="4C0C25A3" w14:textId="77777777" w:rsidR="00A415E8" w:rsidRDefault="00A415E8" w:rsidP="000D7388">
      <w:pPr>
        <w:rPr>
          <w:b/>
          <w:bCs/>
          <w:sz w:val="28"/>
          <w:szCs w:val="28"/>
        </w:rPr>
      </w:pPr>
    </w:p>
    <w:p w14:paraId="6264140A" w14:textId="1D511E82" w:rsidR="006068B0" w:rsidRPr="0048302F" w:rsidRDefault="000D7388" w:rsidP="000D7388">
      <w:pPr>
        <w:rPr>
          <w:b/>
          <w:bCs/>
          <w:sz w:val="28"/>
          <w:szCs w:val="28"/>
        </w:rPr>
      </w:pPr>
      <w:r w:rsidRPr="0048302F">
        <w:rPr>
          <w:b/>
          <w:bCs/>
          <w:sz w:val="28"/>
          <w:szCs w:val="28"/>
        </w:rPr>
        <w:t>References</w:t>
      </w:r>
    </w:p>
    <w:p w14:paraId="6E9C04BA" w14:textId="77777777" w:rsidR="002E0301" w:rsidRPr="002E0301" w:rsidRDefault="000D7388" w:rsidP="002E0301">
      <w:pPr>
        <w:pStyle w:val="Bibliography"/>
        <w:rPr>
          <w:rFonts w:ascii="Calibri" w:hAnsi="Calibri" w:cs="Calibri"/>
        </w:rPr>
      </w:pPr>
      <w:r w:rsidRPr="000D7388">
        <w:rPr>
          <w:b/>
          <w:bCs/>
        </w:rPr>
        <w:fldChar w:fldCharType="begin"/>
      </w:r>
      <w:r w:rsidR="002E0301">
        <w:rPr>
          <w:b/>
          <w:bCs/>
        </w:rPr>
        <w:instrText xml:space="preserve"> ADDIN ZOTERO_BIBL {"uncited":[],"omitted":[],"custom":[]} CSL_BIBLIOGRAPHY </w:instrText>
      </w:r>
      <w:r w:rsidRPr="000D7388">
        <w:rPr>
          <w:b/>
          <w:bCs/>
        </w:rPr>
        <w:fldChar w:fldCharType="separate"/>
      </w:r>
      <w:r w:rsidR="002E0301" w:rsidRPr="002E0301">
        <w:rPr>
          <w:rFonts w:ascii="Calibri" w:hAnsi="Calibri" w:cs="Calibri"/>
        </w:rPr>
        <w:t>1.</w:t>
      </w:r>
      <w:r w:rsidR="002E0301" w:rsidRPr="002E0301">
        <w:rPr>
          <w:rFonts w:ascii="Calibri" w:hAnsi="Calibri" w:cs="Calibri"/>
        </w:rPr>
        <w:tab/>
        <w:t xml:space="preserve">Seo, D.-H., Urban, A. &amp; Ceder, G. Calibrating transition-metal energy levels and oxygen bands in first-principles calculations: Accurate prediction of redox potentials and charge transfer in lithium transition-metal oxides. </w:t>
      </w:r>
      <w:r w:rsidR="002E0301" w:rsidRPr="002E0301">
        <w:rPr>
          <w:rFonts w:ascii="Calibri" w:hAnsi="Calibri" w:cs="Calibri"/>
          <w:i/>
          <w:iCs/>
        </w:rPr>
        <w:t>Phys. Rev. B</w:t>
      </w:r>
      <w:r w:rsidR="002E0301" w:rsidRPr="002E0301">
        <w:rPr>
          <w:rFonts w:ascii="Calibri" w:hAnsi="Calibri" w:cs="Calibri"/>
        </w:rPr>
        <w:t xml:space="preserve"> </w:t>
      </w:r>
      <w:r w:rsidR="002E0301" w:rsidRPr="002E0301">
        <w:rPr>
          <w:rFonts w:ascii="Calibri" w:hAnsi="Calibri" w:cs="Calibri"/>
          <w:b/>
          <w:bCs/>
        </w:rPr>
        <w:t>92</w:t>
      </w:r>
      <w:r w:rsidR="002E0301" w:rsidRPr="002E0301">
        <w:rPr>
          <w:rFonts w:ascii="Calibri" w:hAnsi="Calibri" w:cs="Calibri"/>
        </w:rPr>
        <w:t>, 115118 (2015).</w:t>
      </w:r>
    </w:p>
    <w:p w14:paraId="726E4130" w14:textId="77777777" w:rsidR="002E0301" w:rsidRPr="002E0301" w:rsidRDefault="002E0301" w:rsidP="002E0301">
      <w:pPr>
        <w:pStyle w:val="Bibliography"/>
        <w:rPr>
          <w:rFonts w:ascii="Calibri" w:hAnsi="Calibri" w:cs="Calibri"/>
        </w:rPr>
      </w:pPr>
      <w:r w:rsidRPr="002E0301">
        <w:rPr>
          <w:rFonts w:ascii="Calibri" w:hAnsi="Calibri" w:cs="Calibri"/>
        </w:rPr>
        <w:t>2.</w:t>
      </w:r>
      <w:r w:rsidRPr="002E0301">
        <w:rPr>
          <w:rFonts w:ascii="Calibri" w:hAnsi="Calibri" w:cs="Calibri"/>
        </w:rPr>
        <w:tab/>
        <w:t xml:space="preserve">Schwietert, T. K. </w:t>
      </w:r>
      <w:r w:rsidRPr="002E0301">
        <w:rPr>
          <w:rFonts w:ascii="Calibri" w:hAnsi="Calibri" w:cs="Calibri"/>
          <w:i/>
          <w:iCs/>
        </w:rPr>
        <w:t>et al.</w:t>
      </w:r>
      <w:r w:rsidRPr="002E0301">
        <w:rPr>
          <w:rFonts w:ascii="Calibri" w:hAnsi="Calibri" w:cs="Calibri"/>
        </w:rPr>
        <w:t xml:space="preserve"> Clarifying the relationship between redox activity and electrochemical stability in solid electrolytes. </w:t>
      </w:r>
      <w:r w:rsidRPr="002E0301">
        <w:rPr>
          <w:rFonts w:ascii="Calibri" w:hAnsi="Calibri" w:cs="Calibri"/>
          <w:i/>
          <w:iCs/>
        </w:rPr>
        <w:t>Nat. Mater.</w:t>
      </w:r>
      <w:r w:rsidRPr="002E0301">
        <w:rPr>
          <w:rFonts w:ascii="Calibri" w:hAnsi="Calibri" w:cs="Calibri"/>
        </w:rPr>
        <w:t xml:space="preserve"> </w:t>
      </w:r>
      <w:r w:rsidRPr="002E0301">
        <w:rPr>
          <w:rFonts w:ascii="Calibri" w:hAnsi="Calibri" w:cs="Calibri"/>
          <w:b/>
          <w:bCs/>
        </w:rPr>
        <w:t>19</w:t>
      </w:r>
      <w:r w:rsidRPr="002E0301">
        <w:rPr>
          <w:rFonts w:ascii="Calibri" w:hAnsi="Calibri" w:cs="Calibri"/>
        </w:rPr>
        <w:t>, 428–435 (2020).</w:t>
      </w:r>
    </w:p>
    <w:p w14:paraId="0AC7C4C1" w14:textId="77777777" w:rsidR="002E0301" w:rsidRPr="002E0301" w:rsidRDefault="002E0301" w:rsidP="002E0301">
      <w:pPr>
        <w:pStyle w:val="Bibliography"/>
        <w:rPr>
          <w:rFonts w:ascii="Calibri" w:hAnsi="Calibri" w:cs="Calibri"/>
          <w:lang w:val="de-DE"/>
        </w:rPr>
      </w:pPr>
      <w:r w:rsidRPr="002E0301">
        <w:rPr>
          <w:rFonts w:ascii="Calibri" w:hAnsi="Calibri" w:cs="Calibri"/>
        </w:rPr>
        <w:t>3.</w:t>
      </w:r>
      <w:r w:rsidRPr="002E0301">
        <w:rPr>
          <w:rFonts w:ascii="Calibri" w:hAnsi="Calibri" w:cs="Calibri"/>
        </w:rPr>
        <w:tab/>
        <w:t xml:space="preserve">Yu, C. </w:t>
      </w:r>
      <w:r w:rsidRPr="002E0301">
        <w:rPr>
          <w:rFonts w:ascii="Calibri" w:hAnsi="Calibri" w:cs="Calibri"/>
          <w:i/>
          <w:iCs/>
        </w:rPr>
        <w:t>et al.</w:t>
      </w:r>
      <w:r w:rsidRPr="002E0301">
        <w:rPr>
          <w:rFonts w:ascii="Calibri" w:hAnsi="Calibri" w:cs="Calibri"/>
        </w:rPr>
        <w:t xml:space="preserve"> Unravelling Li-Ion Transport from Picoseconds to Seconds: Bulk versus Interfaces in an Argyrodite Li6PS5Cl–Li2S All-Solid-State Li-Ion Battery. </w:t>
      </w:r>
      <w:r w:rsidRPr="002E0301">
        <w:rPr>
          <w:rFonts w:ascii="Calibri" w:hAnsi="Calibri" w:cs="Calibri"/>
          <w:i/>
          <w:iCs/>
          <w:lang w:val="de-DE"/>
        </w:rPr>
        <w:t>J. Am. Chem. Soc.</w:t>
      </w:r>
      <w:r w:rsidRPr="002E0301">
        <w:rPr>
          <w:rFonts w:ascii="Calibri" w:hAnsi="Calibri" w:cs="Calibri"/>
          <w:lang w:val="de-DE"/>
        </w:rPr>
        <w:t xml:space="preserve"> </w:t>
      </w:r>
      <w:r w:rsidRPr="002E0301">
        <w:rPr>
          <w:rFonts w:ascii="Calibri" w:hAnsi="Calibri" w:cs="Calibri"/>
          <w:b/>
          <w:bCs/>
          <w:lang w:val="de-DE"/>
        </w:rPr>
        <w:t>138</w:t>
      </w:r>
      <w:r w:rsidRPr="002E0301">
        <w:rPr>
          <w:rFonts w:ascii="Calibri" w:hAnsi="Calibri" w:cs="Calibri"/>
          <w:lang w:val="de-DE"/>
        </w:rPr>
        <w:t>, 11192–11201 (2016).</w:t>
      </w:r>
    </w:p>
    <w:p w14:paraId="2CD3CC66" w14:textId="77777777" w:rsidR="002E0301" w:rsidRPr="002E0301" w:rsidRDefault="002E0301" w:rsidP="002E0301">
      <w:pPr>
        <w:pStyle w:val="Bibliography"/>
        <w:rPr>
          <w:rFonts w:ascii="Calibri" w:hAnsi="Calibri" w:cs="Calibri"/>
        </w:rPr>
      </w:pPr>
      <w:r w:rsidRPr="002E0301">
        <w:rPr>
          <w:rFonts w:ascii="Calibri" w:hAnsi="Calibri" w:cs="Calibri"/>
          <w:lang w:val="de-DE"/>
        </w:rPr>
        <w:t>4.</w:t>
      </w:r>
      <w:r w:rsidRPr="002E0301">
        <w:rPr>
          <w:rFonts w:ascii="Calibri" w:hAnsi="Calibri" w:cs="Calibri"/>
          <w:lang w:val="de-DE"/>
        </w:rPr>
        <w:tab/>
        <w:t xml:space="preserve">van der Maas, E. </w:t>
      </w:r>
      <w:r w:rsidRPr="002E0301">
        <w:rPr>
          <w:rFonts w:ascii="Calibri" w:hAnsi="Calibri" w:cs="Calibri"/>
          <w:i/>
          <w:iCs/>
          <w:lang w:val="de-DE"/>
        </w:rPr>
        <w:t>et al.</w:t>
      </w:r>
      <w:r w:rsidRPr="002E0301">
        <w:rPr>
          <w:rFonts w:ascii="Calibri" w:hAnsi="Calibri" w:cs="Calibri"/>
          <w:lang w:val="de-DE"/>
        </w:rPr>
        <w:t xml:space="preserve"> </w:t>
      </w:r>
      <w:r w:rsidRPr="002E0301">
        <w:rPr>
          <w:rFonts w:ascii="Calibri" w:hAnsi="Calibri" w:cs="Calibri"/>
        </w:rPr>
        <w:t xml:space="preserve">Investigation of Structure, Ionic Conductivity, and Electrochemical Stability of Halogen Substitution in Solid-State Ion Conductor Li3YBrxCl6–x. </w:t>
      </w:r>
      <w:r w:rsidRPr="002E0301">
        <w:rPr>
          <w:rFonts w:ascii="Calibri" w:hAnsi="Calibri" w:cs="Calibri"/>
          <w:i/>
          <w:iCs/>
        </w:rPr>
        <w:t>J. Phys. Chem. C</w:t>
      </w:r>
      <w:r w:rsidRPr="002E0301">
        <w:rPr>
          <w:rFonts w:ascii="Calibri" w:hAnsi="Calibri" w:cs="Calibri"/>
        </w:rPr>
        <w:t xml:space="preserve"> </w:t>
      </w:r>
      <w:r w:rsidRPr="002E0301">
        <w:rPr>
          <w:rFonts w:ascii="Calibri" w:hAnsi="Calibri" w:cs="Calibri"/>
          <w:b/>
          <w:bCs/>
        </w:rPr>
        <w:t>127</w:t>
      </w:r>
      <w:r w:rsidRPr="002E0301">
        <w:rPr>
          <w:rFonts w:ascii="Calibri" w:hAnsi="Calibri" w:cs="Calibri"/>
        </w:rPr>
        <w:t>, 125–132 (2023).</w:t>
      </w:r>
    </w:p>
    <w:p w14:paraId="66DB15B9" w14:textId="619D73ED" w:rsidR="000D7388" w:rsidRPr="000D7388" w:rsidRDefault="000D7388" w:rsidP="000D7388">
      <w:pPr>
        <w:rPr>
          <w:b/>
          <w:bCs/>
          <w:sz w:val="32"/>
          <w:szCs w:val="32"/>
        </w:rPr>
      </w:pPr>
      <w:r w:rsidRPr="000D7388">
        <w:rPr>
          <w:b/>
          <w:bCs/>
        </w:rPr>
        <w:fldChar w:fldCharType="end"/>
      </w:r>
    </w:p>
    <w:sectPr w:rsidR="000D7388" w:rsidRPr="000D738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73647F" w14:textId="77777777" w:rsidR="004B6164" w:rsidRDefault="004B6164" w:rsidP="00AB6D3E">
      <w:pPr>
        <w:spacing w:after="0" w:line="240" w:lineRule="auto"/>
      </w:pPr>
      <w:r>
        <w:separator/>
      </w:r>
    </w:p>
  </w:endnote>
  <w:endnote w:type="continuationSeparator" w:id="0">
    <w:p w14:paraId="1B6CB713" w14:textId="77777777" w:rsidR="004B6164" w:rsidRDefault="004B6164" w:rsidP="00AB6D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53CBC" w14:textId="77777777" w:rsidR="004B6164" w:rsidRDefault="004B6164" w:rsidP="00AB6D3E">
      <w:pPr>
        <w:spacing w:after="0" w:line="240" w:lineRule="auto"/>
      </w:pPr>
      <w:r>
        <w:separator/>
      </w:r>
    </w:p>
  </w:footnote>
  <w:footnote w:type="continuationSeparator" w:id="0">
    <w:p w14:paraId="5A721F3E" w14:textId="77777777" w:rsidR="004B6164" w:rsidRDefault="004B6164" w:rsidP="00AB6D3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DFC"/>
    <w:rsid w:val="00014391"/>
    <w:rsid w:val="000170AA"/>
    <w:rsid w:val="000177E9"/>
    <w:rsid w:val="00027FA7"/>
    <w:rsid w:val="00030319"/>
    <w:rsid w:val="00033D3E"/>
    <w:rsid w:val="00045A91"/>
    <w:rsid w:val="000551E7"/>
    <w:rsid w:val="0006496E"/>
    <w:rsid w:val="00067666"/>
    <w:rsid w:val="00073F2D"/>
    <w:rsid w:val="0008720D"/>
    <w:rsid w:val="00087BB4"/>
    <w:rsid w:val="0009706B"/>
    <w:rsid w:val="00097638"/>
    <w:rsid w:val="000A5227"/>
    <w:rsid w:val="000B2374"/>
    <w:rsid w:val="000B5BBF"/>
    <w:rsid w:val="000D7388"/>
    <w:rsid w:val="000F6511"/>
    <w:rsid w:val="000F7E21"/>
    <w:rsid w:val="00103066"/>
    <w:rsid w:val="00114ECF"/>
    <w:rsid w:val="00122194"/>
    <w:rsid w:val="00140EFF"/>
    <w:rsid w:val="0014137A"/>
    <w:rsid w:val="00142DBE"/>
    <w:rsid w:val="001436EC"/>
    <w:rsid w:val="00153238"/>
    <w:rsid w:val="00165725"/>
    <w:rsid w:val="0016577F"/>
    <w:rsid w:val="00172DA0"/>
    <w:rsid w:val="00172EBC"/>
    <w:rsid w:val="0017300A"/>
    <w:rsid w:val="001737C3"/>
    <w:rsid w:val="00181B7B"/>
    <w:rsid w:val="00183BF4"/>
    <w:rsid w:val="001C4D66"/>
    <w:rsid w:val="001C5870"/>
    <w:rsid w:val="001D514C"/>
    <w:rsid w:val="001D532D"/>
    <w:rsid w:val="001D7FF2"/>
    <w:rsid w:val="001E2319"/>
    <w:rsid w:val="001F14D6"/>
    <w:rsid w:val="001F5066"/>
    <w:rsid w:val="001F512F"/>
    <w:rsid w:val="002021E0"/>
    <w:rsid w:val="00204307"/>
    <w:rsid w:val="00211CC2"/>
    <w:rsid w:val="00213A7C"/>
    <w:rsid w:val="00231F8E"/>
    <w:rsid w:val="0024164E"/>
    <w:rsid w:val="002438C4"/>
    <w:rsid w:val="002457A1"/>
    <w:rsid w:val="00254929"/>
    <w:rsid w:val="002557A1"/>
    <w:rsid w:val="002574FC"/>
    <w:rsid w:val="00262302"/>
    <w:rsid w:val="00270807"/>
    <w:rsid w:val="002745AA"/>
    <w:rsid w:val="00282683"/>
    <w:rsid w:val="00293DBB"/>
    <w:rsid w:val="002B4F38"/>
    <w:rsid w:val="002B7D0E"/>
    <w:rsid w:val="002C2256"/>
    <w:rsid w:val="002C328D"/>
    <w:rsid w:val="002D37CC"/>
    <w:rsid w:val="002D4F85"/>
    <w:rsid w:val="002E0301"/>
    <w:rsid w:val="002E215D"/>
    <w:rsid w:val="002F55EC"/>
    <w:rsid w:val="0032163C"/>
    <w:rsid w:val="00332F41"/>
    <w:rsid w:val="00340A65"/>
    <w:rsid w:val="00343F37"/>
    <w:rsid w:val="0034740E"/>
    <w:rsid w:val="00364863"/>
    <w:rsid w:val="00366502"/>
    <w:rsid w:val="00374CC2"/>
    <w:rsid w:val="003826C1"/>
    <w:rsid w:val="00382BF9"/>
    <w:rsid w:val="003835A3"/>
    <w:rsid w:val="003941EF"/>
    <w:rsid w:val="003B5965"/>
    <w:rsid w:val="003C15BB"/>
    <w:rsid w:val="003C3B96"/>
    <w:rsid w:val="003C5DE6"/>
    <w:rsid w:val="003C65B7"/>
    <w:rsid w:val="003D06D2"/>
    <w:rsid w:val="003F0626"/>
    <w:rsid w:val="0040412E"/>
    <w:rsid w:val="00405707"/>
    <w:rsid w:val="004103FC"/>
    <w:rsid w:val="00416EA2"/>
    <w:rsid w:val="004269E0"/>
    <w:rsid w:val="00431393"/>
    <w:rsid w:val="00433A61"/>
    <w:rsid w:val="00440089"/>
    <w:rsid w:val="00440465"/>
    <w:rsid w:val="00461A00"/>
    <w:rsid w:val="00462B8E"/>
    <w:rsid w:val="0046683D"/>
    <w:rsid w:val="004725D2"/>
    <w:rsid w:val="00474A8F"/>
    <w:rsid w:val="004769D1"/>
    <w:rsid w:val="0048302F"/>
    <w:rsid w:val="0049398B"/>
    <w:rsid w:val="004A76CE"/>
    <w:rsid w:val="004A7826"/>
    <w:rsid w:val="004B6164"/>
    <w:rsid w:val="004C12F2"/>
    <w:rsid w:val="004C27BD"/>
    <w:rsid w:val="004D10D8"/>
    <w:rsid w:val="004D2C9E"/>
    <w:rsid w:val="004D4C0F"/>
    <w:rsid w:val="004D69E0"/>
    <w:rsid w:val="004E0A43"/>
    <w:rsid w:val="004E40A2"/>
    <w:rsid w:val="004F0248"/>
    <w:rsid w:val="005025BA"/>
    <w:rsid w:val="00503E4B"/>
    <w:rsid w:val="00511A19"/>
    <w:rsid w:val="005123EB"/>
    <w:rsid w:val="0051335C"/>
    <w:rsid w:val="00513471"/>
    <w:rsid w:val="00521387"/>
    <w:rsid w:val="00537C61"/>
    <w:rsid w:val="005451E4"/>
    <w:rsid w:val="0054699D"/>
    <w:rsid w:val="005518E3"/>
    <w:rsid w:val="00556D36"/>
    <w:rsid w:val="0055745B"/>
    <w:rsid w:val="00565567"/>
    <w:rsid w:val="00566729"/>
    <w:rsid w:val="0058420C"/>
    <w:rsid w:val="00590F97"/>
    <w:rsid w:val="005A7393"/>
    <w:rsid w:val="005B11A6"/>
    <w:rsid w:val="005B70A1"/>
    <w:rsid w:val="005C17E7"/>
    <w:rsid w:val="005C623A"/>
    <w:rsid w:val="005D14B3"/>
    <w:rsid w:val="005E1248"/>
    <w:rsid w:val="005E1518"/>
    <w:rsid w:val="005E409C"/>
    <w:rsid w:val="005F3D54"/>
    <w:rsid w:val="00603337"/>
    <w:rsid w:val="00605DEE"/>
    <w:rsid w:val="006068B0"/>
    <w:rsid w:val="0062410D"/>
    <w:rsid w:val="00633477"/>
    <w:rsid w:val="0066168C"/>
    <w:rsid w:val="00665CA1"/>
    <w:rsid w:val="00671BF7"/>
    <w:rsid w:val="00697234"/>
    <w:rsid w:val="006A4D65"/>
    <w:rsid w:val="006C0203"/>
    <w:rsid w:val="006D7AA3"/>
    <w:rsid w:val="006E2DBB"/>
    <w:rsid w:val="006F2601"/>
    <w:rsid w:val="006F2BA9"/>
    <w:rsid w:val="006F575B"/>
    <w:rsid w:val="00706889"/>
    <w:rsid w:val="007131AD"/>
    <w:rsid w:val="007213B0"/>
    <w:rsid w:val="00724CCD"/>
    <w:rsid w:val="00736DA4"/>
    <w:rsid w:val="007372EB"/>
    <w:rsid w:val="007460F9"/>
    <w:rsid w:val="00762EA3"/>
    <w:rsid w:val="0076464F"/>
    <w:rsid w:val="0079453A"/>
    <w:rsid w:val="007B1596"/>
    <w:rsid w:val="007C0192"/>
    <w:rsid w:val="007C1C80"/>
    <w:rsid w:val="007C4418"/>
    <w:rsid w:val="007D2010"/>
    <w:rsid w:val="007D53CC"/>
    <w:rsid w:val="007E34BC"/>
    <w:rsid w:val="007E55B9"/>
    <w:rsid w:val="0080755E"/>
    <w:rsid w:val="0082379F"/>
    <w:rsid w:val="008240E5"/>
    <w:rsid w:val="00860D8F"/>
    <w:rsid w:val="0086312A"/>
    <w:rsid w:val="00890E6A"/>
    <w:rsid w:val="00897887"/>
    <w:rsid w:val="008A2D18"/>
    <w:rsid w:val="008A7C3D"/>
    <w:rsid w:val="008B2EC9"/>
    <w:rsid w:val="008C1AAC"/>
    <w:rsid w:val="008C28A1"/>
    <w:rsid w:val="008C42D6"/>
    <w:rsid w:val="008F2971"/>
    <w:rsid w:val="008F7696"/>
    <w:rsid w:val="009078C9"/>
    <w:rsid w:val="00921316"/>
    <w:rsid w:val="00934F91"/>
    <w:rsid w:val="00937A96"/>
    <w:rsid w:val="009540E5"/>
    <w:rsid w:val="0096166D"/>
    <w:rsid w:val="00961C54"/>
    <w:rsid w:val="00963448"/>
    <w:rsid w:val="00980D1B"/>
    <w:rsid w:val="00987EBD"/>
    <w:rsid w:val="0099320C"/>
    <w:rsid w:val="0099324E"/>
    <w:rsid w:val="009955F9"/>
    <w:rsid w:val="009A6113"/>
    <w:rsid w:val="009B5554"/>
    <w:rsid w:val="009C0EE2"/>
    <w:rsid w:val="009E118A"/>
    <w:rsid w:val="009E3484"/>
    <w:rsid w:val="009E76EF"/>
    <w:rsid w:val="009F2269"/>
    <w:rsid w:val="009F4C78"/>
    <w:rsid w:val="00A00CDB"/>
    <w:rsid w:val="00A03FFF"/>
    <w:rsid w:val="00A20A68"/>
    <w:rsid w:val="00A20B46"/>
    <w:rsid w:val="00A21433"/>
    <w:rsid w:val="00A415E8"/>
    <w:rsid w:val="00A434A4"/>
    <w:rsid w:val="00A45BA1"/>
    <w:rsid w:val="00A519ED"/>
    <w:rsid w:val="00A53FFA"/>
    <w:rsid w:val="00AB6D3E"/>
    <w:rsid w:val="00AC1583"/>
    <w:rsid w:val="00AC6887"/>
    <w:rsid w:val="00AE5059"/>
    <w:rsid w:val="00AE6726"/>
    <w:rsid w:val="00AF57CC"/>
    <w:rsid w:val="00B00EA9"/>
    <w:rsid w:val="00B034F3"/>
    <w:rsid w:val="00B03DF0"/>
    <w:rsid w:val="00B05462"/>
    <w:rsid w:val="00B11DA3"/>
    <w:rsid w:val="00B13C96"/>
    <w:rsid w:val="00B21385"/>
    <w:rsid w:val="00B42D58"/>
    <w:rsid w:val="00B44F13"/>
    <w:rsid w:val="00B62672"/>
    <w:rsid w:val="00B70432"/>
    <w:rsid w:val="00B7187F"/>
    <w:rsid w:val="00B82BA3"/>
    <w:rsid w:val="00B94BBA"/>
    <w:rsid w:val="00B96BF3"/>
    <w:rsid w:val="00BA5C1E"/>
    <w:rsid w:val="00BA7CDD"/>
    <w:rsid w:val="00BB3378"/>
    <w:rsid w:val="00BB6DFC"/>
    <w:rsid w:val="00BB7F44"/>
    <w:rsid w:val="00BC06ED"/>
    <w:rsid w:val="00BC1F64"/>
    <w:rsid w:val="00BC5C07"/>
    <w:rsid w:val="00BD11F8"/>
    <w:rsid w:val="00BD34BE"/>
    <w:rsid w:val="00BD4064"/>
    <w:rsid w:val="00BD67B5"/>
    <w:rsid w:val="00BE6BAA"/>
    <w:rsid w:val="00C015ED"/>
    <w:rsid w:val="00C029A0"/>
    <w:rsid w:val="00C11FBF"/>
    <w:rsid w:val="00C21890"/>
    <w:rsid w:val="00C437D5"/>
    <w:rsid w:val="00C61A44"/>
    <w:rsid w:val="00C65C6A"/>
    <w:rsid w:val="00C71CEB"/>
    <w:rsid w:val="00C8009B"/>
    <w:rsid w:val="00C80E36"/>
    <w:rsid w:val="00C84CAD"/>
    <w:rsid w:val="00C85004"/>
    <w:rsid w:val="00C85F11"/>
    <w:rsid w:val="00C87D62"/>
    <w:rsid w:val="00C907CA"/>
    <w:rsid w:val="00CA62D1"/>
    <w:rsid w:val="00CB5B4D"/>
    <w:rsid w:val="00CC26F2"/>
    <w:rsid w:val="00CC7C24"/>
    <w:rsid w:val="00CD15BF"/>
    <w:rsid w:val="00CF3177"/>
    <w:rsid w:val="00D200CD"/>
    <w:rsid w:val="00D23C6D"/>
    <w:rsid w:val="00D4311E"/>
    <w:rsid w:val="00D436B2"/>
    <w:rsid w:val="00D46DFF"/>
    <w:rsid w:val="00D55D0D"/>
    <w:rsid w:val="00D74B54"/>
    <w:rsid w:val="00D92C28"/>
    <w:rsid w:val="00D95D62"/>
    <w:rsid w:val="00DA1E62"/>
    <w:rsid w:val="00DA6003"/>
    <w:rsid w:val="00DB0734"/>
    <w:rsid w:val="00DB1E11"/>
    <w:rsid w:val="00DB5894"/>
    <w:rsid w:val="00DD4FD1"/>
    <w:rsid w:val="00DE1009"/>
    <w:rsid w:val="00DF2DAD"/>
    <w:rsid w:val="00DF6981"/>
    <w:rsid w:val="00E01102"/>
    <w:rsid w:val="00E066AF"/>
    <w:rsid w:val="00E1562A"/>
    <w:rsid w:val="00E15845"/>
    <w:rsid w:val="00E21762"/>
    <w:rsid w:val="00E3416D"/>
    <w:rsid w:val="00E35212"/>
    <w:rsid w:val="00E3644A"/>
    <w:rsid w:val="00E45698"/>
    <w:rsid w:val="00E52B07"/>
    <w:rsid w:val="00E64021"/>
    <w:rsid w:val="00E965AD"/>
    <w:rsid w:val="00EA0E3C"/>
    <w:rsid w:val="00EA3EB5"/>
    <w:rsid w:val="00EA44BA"/>
    <w:rsid w:val="00EB2E57"/>
    <w:rsid w:val="00EB4156"/>
    <w:rsid w:val="00ED4766"/>
    <w:rsid w:val="00ED7631"/>
    <w:rsid w:val="00EE5B07"/>
    <w:rsid w:val="00EF1136"/>
    <w:rsid w:val="00F05732"/>
    <w:rsid w:val="00F075D1"/>
    <w:rsid w:val="00F10276"/>
    <w:rsid w:val="00F1233B"/>
    <w:rsid w:val="00F15E0A"/>
    <w:rsid w:val="00F20338"/>
    <w:rsid w:val="00F2063F"/>
    <w:rsid w:val="00F23BD7"/>
    <w:rsid w:val="00F27B0F"/>
    <w:rsid w:val="00F41995"/>
    <w:rsid w:val="00F43C91"/>
    <w:rsid w:val="00F46FC1"/>
    <w:rsid w:val="00F505C0"/>
    <w:rsid w:val="00F65BF0"/>
    <w:rsid w:val="00F71F42"/>
    <w:rsid w:val="00F90878"/>
    <w:rsid w:val="00F92858"/>
    <w:rsid w:val="00F92881"/>
    <w:rsid w:val="00FA5AA8"/>
    <w:rsid w:val="00FA7475"/>
    <w:rsid w:val="00FB2ADE"/>
    <w:rsid w:val="00FB2D45"/>
    <w:rsid w:val="00FB342B"/>
    <w:rsid w:val="00FB3DFD"/>
    <w:rsid w:val="00FC4571"/>
    <w:rsid w:val="00FC45AE"/>
    <w:rsid w:val="00FC7F62"/>
    <w:rsid w:val="00FD05C3"/>
    <w:rsid w:val="00FD2E02"/>
    <w:rsid w:val="00FE4798"/>
    <w:rsid w:val="00FE53E5"/>
    <w:rsid w:val="00FF4803"/>
    <w:rsid w:val="00FF6B4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83E69"/>
  <w15:chartTrackingRefBased/>
  <w15:docId w15:val="{E7FE4506-E114-4667-A776-6E606899C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51E7"/>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C80E36"/>
    <w:pPr>
      <w:spacing w:after="0" w:line="240" w:lineRule="auto"/>
    </w:pPr>
    <w:rPr>
      <w:lang w:val="en-US"/>
    </w:rPr>
  </w:style>
  <w:style w:type="character" w:styleId="CommentReference">
    <w:name w:val="annotation reference"/>
    <w:basedOn w:val="DefaultParagraphFont"/>
    <w:uiPriority w:val="99"/>
    <w:semiHidden/>
    <w:unhideWhenUsed/>
    <w:rsid w:val="007C0192"/>
    <w:rPr>
      <w:sz w:val="16"/>
      <w:szCs w:val="16"/>
    </w:rPr>
  </w:style>
  <w:style w:type="paragraph" w:styleId="CommentText">
    <w:name w:val="annotation text"/>
    <w:basedOn w:val="Normal"/>
    <w:link w:val="CommentTextChar"/>
    <w:uiPriority w:val="99"/>
    <w:unhideWhenUsed/>
    <w:rsid w:val="007C0192"/>
    <w:pPr>
      <w:spacing w:line="240" w:lineRule="auto"/>
    </w:pPr>
    <w:rPr>
      <w:sz w:val="20"/>
      <w:szCs w:val="20"/>
    </w:rPr>
  </w:style>
  <w:style w:type="character" w:customStyle="1" w:styleId="CommentTextChar">
    <w:name w:val="Comment Text Char"/>
    <w:basedOn w:val="DefaultParagraphFont"/>
    <w:link w:val="CommentText"/>
    <w:uiPriority w:val="99"/>
    <w:rsid w:val="007C0192"/>
    <w:rPr>
      <w:sz w:val="20"/>
      <w:szCs w:val="20"/>
      <w:lang w:val="en-US"/>
    </w:rPr>
  </w:style>
  <w:style w:type="paragraph" w:styleId="CommentSubject">
    <w:name w:val="annotation subject"/>
    <w:basedOn w:val="CommentText"/>
    <w:next w:val="CommentText"/>
    <w:link w:val="CommentSubjectChar"/>
    <w:uiPriority w:val="99"/>
    <w:semiHidden/>
    <w:unhideWhenUsed/>
    <w:rsid w:val="007C0192"/>
    <w:rPr>
      <w:b/>
      <w:bCs/>
    </w:rPr>
  </w:style>
  <w:style w:type="character" w:customStyle="1" w:styleId="CommentSubjectChar">
    <w:name w:val="Comment Subject Char"/>
    <w:basedOn w:val="CommentTextChar"/>
    <w:link w:val="CommentSubject"/>
    <w:uiPriority w:val="99"/>
    <w:semiHidden/>
    <w:rsid w:val="007C0192"/>
    <w:rPr>
      <w:b/>
      <w:bCs/>
      <w:sz w:val="20"/>
      <w:szCs w:val="20"/>
      <w:lang w:val="en-US"/>
    </w:rPr>
  </w:style>
  <w:style w:type="paragraph" w:styleId="Bibliography">
    <w:name w:val="Bibliography"/>
    <w:basedOn w:val="Normal"/>
    <w:next w:val="Normal"/>
    <w:uiPriority w:val="37"/>
    <w:unhideWhenUsed/>
    <w:rsid w:val="00EE5B07"/>
  </w:style>
  <w:style w:type="paragraph" w:styleId="Header">
    <w:name w:val="header"/>
    <w:basedOn w:val="Normal"/>
    <w:link w:val="HeaderChar"/>
    <w:uiPriority w:val="99"/>
    <w:unhideWhenUsed/>
    <w:rsid w:val="00AB6D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6D3E"/>
    <w:rPr>
      <w:lang w:val="en-US"/>
    </w:rPr>
  </w:style>
  <w:style w:type="paragraph" w:styleId="Footer">
    <w:name w:val="footer"/>
    <w:basedOn w:val="Normal"/>
    <w:link w:val="FooterChar"/>
    <w:uiPriority w:val="99"/>
    <w:unhideWhenUsed/>
    <w:rsid w:val="00AB6D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6D3E"/>
    <w:rPr>
      <w:lang w:val="en-US"/>
    </w:rPr>
  </w:style>
  <w:style w:type="table" w:styleId="TableGrid">
    <w:name w:val="Table Grid"/>
    <w:basedOn w:val="TableNormal"/>
    <w:uiPriority w:val="39"/>
    <w:rsid w:val="00D436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436B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354675">
      <w:bodyDiv w:val="1"/>
      <w:marLeft w:val="0"/>
      <w:marRight w:val="0"/>
      <w:marTop w:val="0"/>
      <w:marBottom w:val="0"/>
      <w:divBdr>
        <w:top w:val="none" w:sz="0" w:space="0" w:color="auto"/>
        <w:left w:val="none" w:sz="0" w:space="0" w:color="auto"/>
        <w:bottom w:val="none" w:sz="0" w:space="0" w:color="auto"/>
        <w:right w:val="none" w:sz="0" w:space="0" w:color="auto"/>
      </w:divBdr>
    </w:div>
    <w:div w:id="379595804">
      <w:bodyDiv w:val="1"/>
      <w:marLeft w:val="0"/>
      <w:marRight w:val="0"/>
      <w:marTop w:val="0"/>
      <w:marBottom w:val="0"/>
      <w:divBdr>
        <w:top w:val="none" w:sz="0" w:space="0" w:color="auto"/>
        <w:left w:val="none" w:sz="0" w:space="0" w:color="auto"/>
        <w:bottom w:val="none" w:sz="0" w:space="0" w:color="auto"/>
        <w:right w:val="none" w:sz="0" w:space="0" w:color="auto"/>
      </w:divBdr>
    </w:div>
    <w:div w:id="1059865174">
      <w:bodyDiv w:val="1"/>
      <w:marLeft w:val="0"/>
      <w:marRight w:val="0"/>
      <w:marTop w:val="0"/>
      <w:marBottom w:val="0"/>
      <w:divBdr>
        <w:top w:val="none" w:sz="0" w:space="0" w:color="auto"/>
        <w:left w:val="none" w:sz="0" w:space="0" w:color="auto"/>
        <w:bottom w:val="none" w:sz="0" w:space="0" w:color="auto"/>
        <w:right w:val="none" w:sz="0" w:space="0" w:color="auto"/>
      </w:divBdr>
    </w:div>
    <w:div w:id="1608733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jpeg"/><Relationship Id="rId42"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theme" Target="theme/theme1.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3C835D-23CF-404F-88F6-6AEC5FFCD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38</Pages>
  <Words>4660</Words>
  <Characters>26566</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TU Delft</Company>
  <LinksUpToDate>false</LinksUpToDate>
  <CharactersWithSpaces>31164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 Cheng</dc:creator>
  <cp:keywords/>
  <dc:description/>
  <cp:lastModifiedBy>Zhu Cheng</cp:lastModifiedBy>
  <cp:revision>120</cp:revision>
  <dcterms:created xsi:type="dcterms:W3CDTF">2024-02-15T20:56:00Z</dcterms:created>
  <dcterms:modified xsi:type="dcterms:W3CDTF">2024-03-25T10:48:00Z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zotero-version="6.0.27"&gt;&lt;session id="Jodl8HTb"/&gt;&lt;style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