
<file path=[Content_Types].xml><?xml version="1.0" encoding="utf-8"?>
<Types xmlns="http://schemas.openxmlformats.org/package/2006/content-types">
  <Default Extension="tiff" ContentType="image/tif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imes New Roman" w:hAnsi="Times New Roman" w:cs="Times New Roman"/>
          <w:b/>
          <w:bCs/>
          <w:sz w:val="24"/>
          <w:szCs w:val="28"/>
        </w:rPr>
      </w:pPr>
      <w:r>
        <w:rPr>
          <w:rFonts w:ascii="Times New Roman" w:hAnsi="Times New Roman" w:cs="Times New Roman"/>
          <w:b/>
          <w:bCs/>
          <w:sz w:val="24"/>
          <w:szCs w:val="28"/>
        </w:rPr>
        <w:t>Supplementary Materials</w:t>
      </w:r>
    </w:p>
    <w:p>
      <w:pPr>
        <w:spacing w:line="360" w:lineRule="auto"/>
        <w:jc w:val="center"/>
        <w:rPr>
          <w:rFonts w:ascii="Times New Roman" w:hAnsi="Times New Roman" w:cs="Times New Roman"/>
          <w:b/>
          <w:bCs/>
          <w:sz w:val="24"/>
          <w:szCs w:val="28"/>
        </w:rPr>
      </w:pPr>
      <w:r>
        <w:rPr>
          <w:rFonts w:ascii="Times New Roman" w:hAnsi="Times New Roman" w:cs="Times New Roman"/>
          <w:b/>
          <w:bCs/>
          <w:sz w:val="24"/>
          <w:szCs w:val="28"/>
        </w:rPr>
        <w:t>European Child &amp; Adolescent Psychiatry</w:t>
      </w:r>
    </w:p>
    <w:p>
      <w:pPr>
        <w:spacing w:line="360" w:lineRule="auto"/>
        <w:rPr>
          <w:rFonts w:hint="eastAsia" w:ascii="Times New Roman" w:hAnsi="Times New Roman" w:eastAsia="宋体"/>
          <w:b/>
          <w:bCs/>
          <w:sz w:val="24"/>
          <w:szCs w:val="28"/>
        </w:rPr>
      </w:pPr>
      <w:r>
        <w:rPr>
          <w:rFonts w:ascii="Times New Roman" w:hAnsi="Times New Roman" w:eastAsia="宋体"/>
          <w:b/>
          <w:bCs/>
          <w:sz w:val="24"/>
          <w:szCs w:val="28"/>
        </w:rPr>
        <w:t>P</w:t>
      </w:r>
      <w:r>
        <w:rPr>
          <w:rFonts w:hint="eastAsia" w:ascii="Times New Roman" w:hAnsi="Times New Roman" w:eastAsia="宋体"/>
          <w:b/>
          <w:bCs/>
          <w:sz w:val="24"/>
          <w:szCs w:val="28"/>
        </w:rPr>
        <w:t>eriaqueductal gray subregions</w:t>
      </w:r>
      <w:r>
        <w:rPr>
          <w:rFonts w:ascii="Times New Roman" w:hAnsi="Times New Roman" w:eastAsia="宋体"/>
          <w:b/>
          <w:bCs/>
          <w:sz w:val="24"/>
          <w:szCs w:val="28"/>
        </w:rPr>
        <w:t xml:space="preserve"> connectivity and its association with </w:t>
      </w:r>
      <w:bookmarkStart w:id="0" w:name="_Hlk131605224"/>
      <w:r>
        <w:rPr>
          <w:rFonts w:ascii="Times New Roman" w:hAnsi="Times New Roman" w:eastAsia="宋体"/>
          <w:b/>
          <w:bCs/>
          <w:sz w:val="24"/>
          <w:szCs w:val="28"/>
        </w:rPr>
        <w:t>micturition desire-awakening</w:t>
      </w:r>
      <w:bookmarkEnd w:id="0"/>
      <w:r>
        <w:rPr>
          <w:rFonts w:ascii="Times New Roman" w:hAnsi="Times New Roman" w:eastAsia="宋体"/>
          <w:b/>
          <w:bCs/>
          <w:sz w:val="24"/>
          <w:szCs w:val="28"/>
        </w:rPr>
        <w:t xml:space="preserve"> </w:t>
      </w:r>
      <w:r>
        <w:rPr>
          <w:rFonts w:hint="eastAsia" w:ascii="Times New Roman" w:hAnsi="Times New Roman" w:eastAsia="宋体"/>
          <w:b/>
          <w:bCs/>
          <w:sz w:val="24"/>
          <w:szCs w:val="28"/>
        </w:rPr>
        <w:t>func</w:t>
      </w:r>
      <w:r>
        <w:rPr>
          <w:rFonts w:ascii="Times New Roman" w:hAnsi="Times New Roman" w:eastAsia="宋体"/>
          <w:b/>
          <w:bCs/>
          <w:sz w:val="24"/>
          <w:szCs w:val="28"/>
        </w:rPr>
        <w:t>tion</w:t>
      </w:r>
    </w:p>
    <w:p>
      <w:pPr>
        <w:spacing w:line="360" w:lineRule="auto"/>
        <w:rPr>
          <w:rFonts w:ascii="Times New Roman" w:hAnsi="Times New Roman" w:eastAsia="宋体" w:cs="Times New Roman"/>
          <w:kern w:val="0"/>
          <w:sz w:val="24"/>
          <w:szCs w:val="24"/>
        </w:rPr>
      </w:pPr>
      <w:r>
        <w:rPr>
          <w:rFonts w:ascii="Times New Roman" w:hAnsi="Times New Roman" w:eastAsia="宋体"/>
          <w:sz w:val="24"/>
          <w:szCs w:val="28"/>
        </w:rPr>
        <w:t>Shaogen Zhong</w:t>
      </w:r>
      <w:r>
        <w:rPr>
          <w:rFonts w:ascii="Times New Roman" w:hAnsi="Times New Roman" w:eastAsia="宋体"/>
          <w:sz w:val="24"/>
          <w:szCs w:val="28"/>
          <w:vertAlign w:val="superscript"/>
        </w:rPr>
        <w:t>1#</w:t>
      </w:r>
      <w:r>
        <w:rPr>
          <w:rFonts w:ascii="Times New Roman" w:hAnsi="Times New Roman" w:eastAsia="宋体"/>
          <w:sz w:val="24"/>
          <w:szCs w:val="28"/>
        </w:rPr>
        <w:t>, Lichi Zhang</w:t>
      </w:r>
      <w:r>
        <w:rPr>
          <w:rFonts w:ascii="Times New Roman" w:hAnsi="Times New Roman" w:eastAsia="宋体"/>
          <w:sz w:val="24"/>
          <w:szCs w:val="28"/>
          <w:vertAlign w:val="superscript"/>
        </w:rPr>
        <w:t>2#</w:t>
      </w:r>
      <w:r>
        <w:rPr>
          <w:rFonts w:ascii="Times New Roman" w:hAnsi="Times New Roman" w:eastAsia="宋体"/>
          <w:sz w:val="24"/>
          <w:szCs w:val="28"/>
        </w:rPr>
        <w:t>, Mengxing Wang</w:t>
      </w:r>
      <w:r>
        <w:rPr>
          <w:rFonts w:ascii="Times New Roman" w:hAnsi="Times New Roman" w:eastAsia="宋体"/>
          <w:sz w:val="24"/>
          <w:szCs w:val="28"/>
          <w:vertAlign w:val="superscript"/>
        </w:rPr>
        <w:t>3</w:t>
      </w:r>
      <w:r>
        <w:rPr>
          <w:rFonts w:ascii="Times New Roman" w:hAnsi="Times New Roman" w:eastAsia="宋体"/>
          <w:sz w:val="24"/>
          <w:szCs w:val="28"/>
        </w:rPr>
        <w:t>, Xindi Lin</w:t>
      </w:r>
      <w:r>
        <w:rPr>
          <w:rFonts w:ascii="Times New Roman" w:hAnsi="Times New Roman" w:eastAsia="宋体"/>
          <w:sz w:val="24"/>
          <w:szCs w:val="28"/>
          <w:vertAlign w:val="superscript"/>
        </w:rPr>
        <w:t>1</w:t>
      </w:r>
      <w:r>
        <w:rPr>
          <w:rFonts w:ascii="Times New Roman" w:hAnsi="Times New Roman" w:eastAsia="宋体"/>
          <w:sz w:val="24"/>
          <w:szCs w:val="28"/>
        </w:rPr>
        <w:t>, Yi Mao</w:t>
      </w:r>
      <w:r>
        <w:rPr>
          <w:rFonts w:ascii="Times New Roman" w:hAnsi="Times New Roman" w:eastAsia="宋体"/>
          <w:sz w:val="24"/>
          <w:szCs w:val="28"/>
          <w:vertAlign w:val="superscript"/>
        </w:rPr>
        <w:t>1</w:t>
      </w:r>
      <w:r>
        <w:rPr>
          <w:rFonts w:ascii="Times New Roman" w:hAnsi="Times New Roman" w:eastAsia="宋体"/>
          <w:sz w:val="24"/>
          <w:szCs w:val="28"/>
        </w:rPr>
        <w:t>, Jiayao Shen</w:t>
      </w:r>
      <w:r>
        <w:rPr>
          <w:rFonts w:ascii="Times New Roman" w:hAnsi="Times New Roman" w:eastAsia="宋体"/>
          <w:sz w:val="24"/>
          <w:szCs w:val="28"/>
          <w:vertAlign w:val="superscript"/>
        </w:rPr>
        <w:t>4</w:t>
      </w:r>
      <w:r>
        <w:rPr>
          <w:rFonts w:ascii="Times New Roman" w:hAnsi="Times New Roman" w:eastAsia="宋体"/>
          <w:sz w:val="24"/>
          <w:szCs w:val="28"/>
        </w:rPr>
        <w:t>, Xiaoxia Du</w:t>
      </w:r>
      <w:r>
        <w:rPr>
          <w:rFonts w:ascii="Times New Roman" w:hAnsi="Times New Roman" w:eastAsia="宋体"/>
          <w:sz w:val="24"/>
          <w:szCs w:val="28"/>
          <w:vertAlign w:val="superscript"/>
        </w:rPr>
        <w:t>5</w:t>
      </w:r>
      <w:r>
        <w:rPr>
          <w:rFonts w:ascii="Times New Roman" w:hAnsi="Times New Roman" w:eastAsia="宋体"/>
          <w:sz w:val="24"/>
          <w:szCs w:val="28"/>
        </w:rPr>
        <w:t>, Jun Ma</w:t>
      </w:r>
      <w:r>
        <w:rPr>
          <w:rFonts w:ascii="Times New Roman" w:hAnsi="Times New Roman" w:eastAsia="宋体"/>
          <w:sz w:val="24"/>
          <w:szCs w:val="28"/>
          <w:vertAlign w:val="superscript"/>
        </w:rPr>
        <w:t>1*</w:t>
      </w:r>
    </w:p>
    <w:p>
      <w:pPr>
        <w:spacing w:line="360" w:lineRule="auto"/>
        <w:rPr>
          <w:rFonts w:ascii="Times New Roman" w:hAnsi="Times New Roman" w:eastAsia="宋体"/>
          <w:sz w:val="24"/>
          <w:szCs w:val="28"/>
        </w:rPr>
      </w:pPr>
      <w:r>
        <w:rPr>
          <w:rFonts w:ascii="Times New Roman" w:hAnsi="Times New Roman" w:eastAsia="宋体"/>
          <w:sz w:val="24"/>
          <w:szCs w:val="28"/>
          <w:vertAlign w:val="superscript"/>
        </w:rPr>
        <w:t>1</w:t>
      </w:r>
      <w:r>
        <w:rPr>
          <w:rFonts w:ascii="Times New Roman" w:hAnsi="Times New Roman" w:eastAsia="宋体"/>
          <w:sz w:val="24"/>
          <w:szCs w:val="28"/>
        </w:rPr>
        <w:t>Department of Developmental and Behavioral Pediatrics, Shanghai Children's Medical Center, School of Medicine, Shanghai Jiao Tong University, Shanghai, China</w:t>
      </w:r>
    </w:p>
    <w:p>
      <w:pPr>
        <w:spacing w:line="360" w:lineRule="auto"/>
        <w:rPr>
          <w:rFonts w:ascii="Times New Roman" w:hAnsi="Times New Roman" w:eastAsia="宋体"/>
          <w:sz w:val="24"/>
          <w:szCs w:val="28"/>
        </w:rPr>
      </w:pPr>
      <w:r>
        <w:rPr>
          <w:rFonts w:ascii="Times New Roman" w:hAnsi="Times New Roman" w:eastAsia="宋体"/>
          <w:sz w:val="24"/>
          <w:szCs w:val="28"/>
          <w:vertAlign w:val="superscript"/>
        </w:rPr>
        <w:t>2</w:t>
      </w:r>
      <w:r>
        <w:rPr>
          <w:rFonts w:ascii="Times New Roman" w:hAnsi="Times New Roman" w:eastAsia="宋体"/>
          <w:sz w:val="24"/>
          <w:szCs w:val="28"/>
        </w:rPr>
        <w:t>School of Biomedical Engineering, Shanghai Jiao Tong University, Shanghai, China</w:t>
      </w:r>
    </w:p>
    <w:p>
      <w:pPr>
        <w:spacing w:line="360" w:lineRule="auto"/>
        <w:rPr>
          <w:rFonts w:ascii="Times New Roman" w:hAnsi="Times New Roman" w:eastAsia="宋体"/>
          <w:sz w:val="24"/>
          <w:szCs w:val="28"/>
        </w:rPr>
      </w:pPr>
      <w:r>
        <w:rPr>
          <w:rFonts w:ascii="Times New Roman" w:hAnsi="Times New Roman" w:eastAsia="宋体"/>
          <w:sz w:val="24"/>
          <w:szCs w:val="28"/>
          <w:vertAlign w:val="superscript"/>
        </w:rPr>
        <w:t>3</w:t>
      </w:r>
      <w:r>
        <w:rPr>
          <w:rFonts w:ascii="Times New Roman" w:hAnsi="Times New Roman" w:eastAsia="宋体"/>
          <w:sz w:val="24"/>
          <w:szCs w:val="28"/>
        </w:rPr>
        <w:t>College of Medical Imaging, Shanghai University of Medicine and Health Sciences, Shanghai, China</w:t>
      </w:r>
    </w:p>
    <w:p>
      <w:pPr>
        <w:spacing w:line="360" w:lineRule="auto"/>
        <w:rPr>
          <w:rFonts w:ascii="Times New Roman" w:hAnsi="Times New Roman" w:eastAsia="宋体"/>
          <w:sz w:val="24"/>
          <w:szCs w:val="28"/>
        </w:rPr>
      </w:pPr>
      <w:r>
        <w:rPr>
          <w:rFonts w:ascii="Times New Roman" w:hAnsi="Times New Roman" w:eastAsia="宋体"/>
          <w:sz w:val="24"/>
          <w:szCs w:val="28"/>
          <w:vertAlign w:val="superscript"/>
        </w:rPr>
        <w:t>4</w:t>
      </w:r>
      <w:r>
        <w:rPr>
          <w:rFonts w:ascii="Times New Roman" w:hAnsi="Times New Roman" w:eastAsia="宋体"/>
          <w:sz w:val="24"/>
          <w:szCs w:val="28"/>
        </w:rPr>
        <w:t>Department of Nephrology, Shanghai Children's Medical Center, School of Medicine, Shanghai Jiao Tong University, Shanghai, China</w:t>
      </w:r>
    </w:p>
    <w:p>
      <w:pPr>
        <w:spacing w:line="360" w:lineRule="auto"/>
        <w:rPr>
          <w:rFonts w:ascii="Times New Roman" w:hAnsi="Times New Roman" w:eastAsia="宋体"/>
          <w:sz w:val="24"/>
          <w:szCs w:val="28"/>
        </w:rPr>
      </w:pPr>
      <w:r>
        <w:rPr>
          <w:rFonts w:ascii="Times New Roman" w:hAnsi="Times New Roman" w:eastAsia="宋体"/>
          <w:sz w:val="24"/>
          <w:szCs w:val="28"/>
          <w:vertAlign w:val="superscript"/>
        </w:rPr>
        <w:t>5</w:t>
      </w:r>
      <w:r>
        <w:rPr>
          <w:rFonts w:ascii="Times New Roman" w:hAnsi="Times New Roman" w:eastAsia="宋体"/>
          <w:sz w:val="24"/>
          <w:szCs w:val="28"/>
        </w:rPr>
        <w:t>Department of Psychology, Center for Exercise and Brain Science, Shanghai University of Sport, Shanghai, China</w:t>
      </w:r>
    </w:p>
    <w:p>
      <w:pPr>
        <w:spacing w:line="360" w:lineRule="auto"/>
        <w:rPr>
          <w:rFonts w:ascii="Times New Roman" w:hAnsi="Times New Roman" w:eastAsia="宋体"/>
          <w:sz w:val="24"/>
          <w:szCs w:val="28"/>
        </w:rPr>
      </w:pPr>
      <w:r>
        <w:rPr>
          <w:rFonts w:ascii="Times New Roman" w:hAnsi="Times New Roman" w:eastAsia="宋体"/>
          <w:b/>
          <w:bCs/>
          <w:sz w:val="24"/>
          <w:szCs w:val="28"/>
          <w:vertAlign w:val="superscript"/>
        </w:rPr>
        <w:t>#</w:t>
      </w:r>
      <w:r>
        <w:rPr>
          <w:rFonts w:ascii="Times New Roman" w:hAnsi="Times New Roman" w:eastAsia="宋体"/>
          <w:sz w:val="24"/>
          <w:szCs w:val="28"/>
        </w:rPr>
        <w:t>Shaogen Zhong and Lichi Zhang contributed equally to this work.</w:t>
      </w:r>
    </w:p>
    <w:p>
      <w:pPr>
        <w:spacing w:line="360" w:lineRule="auto"/>
        <w:rPr>
          <w:rFonts w:ascii="Times New Roman" w:hAnsi="Times New Roman" w:eastAsia="宋体"/>
          <w:sz w:val="24"/>
          <w:szCs w:val="28"/>
        </w:rPr>
      </w:pPr>
      <w:r>
        <w:rPr>
          <w:rFonts w:ascii="Times New Roman" w:hAnsi="Times New Roman" w:eastAsia="宋体"/>
          <w:sz w:val="24"/>
          <w:szCs w:val="28"/>
        </w:rPr>
        <w:t>*</w:t>
      </w:r>
      <w:r>
        <w:rPr>
          <w:rFonts w:ascii="Times New Roman" w:hAnsi="Times New Roman" w:eastAsia="宋体"/>
          <w:b/>
          <w:bCs/>
          <w:sz w:val="24"/>
          <w:szCs w:val="28"/>
        </w:rPr>
        <w:t>Correspondence:</w:t>
      </w:r>
      <w:r>
        <w:rPr>
          <w:rFonts w:hint="eastAsia" w:ascii="Times New Roman" w:hAnsi="Times New Roman" w:eastAsia="宋体"/>
          <w:b/>
          <w:bCs/>
          <w:sz w:val="24"/>
          <w:szCs w:val="28"/>
        </w:rPr>
        <w:t xml:space="preserve"> </w:t>
      </w:r>
      <w:r>
        <w:rPr>
          <w:rFonts w:ascii="Times New Roman" w:hAnsi="Times New Roman" w:eastAsia="宋体"/>
          <w:sz w:val="24"/>
          <w:szCs w:val="28"/>
        </w:rPr>
        <w:t>Jun Ma, Department of Developmental and Behavioral Pediatrics, Shanghai Children's Medical Center, School of Medicine, Shanghai Jiao Tong University, 1678 Dongfang Rd. Pudong District, Shanghai 200127, China</w:t>
      </w:r>
      <w:r>
        <w:rPr>
          <w:rFonts w:hint="eastAsia" w:ascii="Times New Roman" w:hAnsi="Times New Roman" w:eastAsia="宋体"/>
          <w:sz w:val="24"/>
          <w:szCs w:val="28"/>
        </w:rPr>
        <w:t xml:space="preserve"> </w:t>
      </w:r>
      <w:r>
        <w:rPr>
          <w:rFonts w:ascii="Times New Roman" w:hAnsi="Times New Roman" w:eastAsia="宋体"/>
          <w:sz w:val="24"/>
          <w:szCs w:val="28"/>
        </w:rPr>
        <w:t>(Tel: 86-21-38626920, Fax: 86-21-50904612, Email: majun@shsmu.edu.cn)</w:t>
      </w:r>
    </w:p>
    <w:p>
      <w:pPr>
        <w:jc w:val="center"/>
        <w:rPr>
          <w:rFonts w:ascii="Times New Roman" w:hAnsi="Times New Roman" w:cs="Times New Roman"/>
          <w:b/>
          <w:bCs/>
          <w:sz w:val="24"/>
          <w:szCs w:val="28"/>
        </w:rPr>
      </w:pPr>
    </w:p>
    <w:p>
      <w:pPr>
        <w:spacing w:line="360" w:lineRule="auto"/>
        <w:rPr>
          <w:rFonts w:hint="eastAsia" w:ascii="Times New Roman" w:hAnsi="Times New Roman" w:eastAsia="宋体" w:cs="Times New Roman"/>
          <w:b/>
          <w:bCs/>
          <w:sz w:val="24"/>
          <w:szCs w:val="28"/>
        </w:rPr>
      </w:pPr>
      <w:r>
        <w:rPr>
          <w:rFonts w:hint="eastAsia" w:ascii="Times New Roman" w:hAnsi="Times New Roman" w:eastAsia="宋体" w:cs="Times New Roman"/>
          <w:b/>
          <w:bCs/>
          <w:sz w:val="24"/>
          <w:szCs w:val="28"/>
        </w:rPr>
        <w:t>1. Preprocessing of Neuroimaging Data</w:t>
      </w:r>
    </w:p>
    <w:p>
      <w:pPr>
        <w:spacing w:line="360" w:lineRule="auto"/>
        <w:ind w:left="0" w:leftChars="0" w:firstLine="420" w:firstLineChars="175"/>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The MRI datasets were subject to an extensive preprocessing protocol using MATLAB R2014a (MathWorks Inc., Natick, Massachusetts, USA) with the integration of RESTplus 1.27 [1], a comprehensive toolkit developed atop SPM12 (Wellcome Trust Centre for Neuroimaging, University College London, UK). The preprocessing regimen encompassed several critical stages designed to optimize the data for subsequent analysis:</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Initial time points (first 10) were excised from each rs-fMRI dataset to allow for participant acclimatization and to ensure signal stability.</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Slice-timing correction was applied to adjust the timing of remaining time points for temporal alignment.</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Realignment was conducted to correct for any head movement.</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 xml:space="preserve">Normalization to the Montreal Neurological Institute (MNI) space, accompanied by resampling to a voxel size of </w:t>
      </w:r>
      <w:r>
        <w:rPr>
          <w:rFonts w:ascii="Times New Roman" w:hAnsi="Times New Roman" w:eastAsia="宋体" w:cs="Times New Roman"/>
          <w:sz w:val="24"/>
          <w:szCs w:val="28"/>
          <w:highlight w:val="none"/>
        </w:rPr>
        <w:t>3 × 3 × 3</w:t>
      </w:r>
      <w:r>
        <w:rPr>
          <w:rFonts w:hint="eastAsia" w:ascii="Times New Roman" w:hAnsi="Times New Roman" w:eastAsia="宋体" w:cs="Times New Roman"/>
          <w:b w:val="0"/>
          <w:bCs w:val="0"/>
          <w:sz w:val="24"/>
          <w:szCs w:val="28"/>
        </w:rPr>
        <w:t xml:space="preserve"> mm</w:t>
      </w:r>
      <w:r>
        <w:rPr>
          <w:rFonts w:hint="eastAsia" w:ascii="Times New Roman" w:hAnsi="Times New Roman" w:eastAsia="宋体" w:cs="Times New Roman"/>
          <w:b w:val="0"/>
          <w:bCs w:val="0"/>
          <w:sz w:val="24"/>
          <w:szCs w:val="28"/>
          <w:vertAlign w:val="superscript"/>
        </w:rPr>
        <w:t>3</w:t>
      </w:r>
      <w:r>
        <w:rPr>
          <w:rFonts w:hint="eastAsia" w:ascii="Times New Roman" w:hAnsi="Times New Roman" w:eastAsia="宋体" w:cs="Times New Roman"/>
          <w:b w:val="0"/>
          <w:bCs w:val="0"/>
          <w:sz w:val="24"/>
          <w:szCs w:val="28"/>
        </w:rPr>
        <w:t>, was achieved through the employment of the T1 image new segment method.</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Spatial smoothing was performed using a Gaussian kernel with a full-width at half maximum (FWHM) of 6 mm to increase signal-to-noise ratio.</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Detrending was applied to remove linear and non-linear trends in the data.</w:t>
      </w:r>
    </w:p>
    <w:p>
      <w:pPr>
        <w:numPr>
          <w:ilvl w:val="0"/>
          <w:numId w:val="1"/>
        </w:numPr>
        <w:spacing w:line="360" w:lineRule="auto"/>
        <w:ind w:left="0" w:leftChars="0" w:firstLine="420" w:firstLineChars="0"/>
        <w:rPr>
          <w:rFonts w:hint="eastAsia"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Regressions of common physiological and other nuisance covariates were conducted, including Friston's 24 head motion parameters, signals from white matter and cerebrospinal fluid, as well as the global mean signal.</w:t>
      </w:r>
    </w:p>
    <w:p>
      <w:pPr>
        <w:numPr>
          <w:ilvl w:val="0"/>
          <w:numId w:val="1"/>
        </w:numPr>
        <w:spacing w:line="360" w:lineRule="auto"/>
        <w:ind w:left="0" w:leftChars="0" w:firstLine="420" w:firstLineChars="0"/>
        <w:rPr>
          <w:rFonts w:ascii="Times New Roman" w:hAnsi="Times New Roman" w:eastAsia="宋体" w:cs="Times New Roman"/>
          <w:b w:val="0"/>
          <w:bCs w:val="0"/>
          <w:sz w:val="24"/>
          <w:szCs w:val="28"/>
        </w:rPr>
      </w:pPr>
      <w:r>
        <w:rPr>
          <w:rFonts w:hint="eastAsia" w:ascii="Times New Roman" w:hAnsi="Times New Roman" w:eastAsia="宋体" w:cs="Times New Roman"/>
          <w:b w:val="0"/>
          <w:bCs w:val="0"/>
          <w:sz w:val="24"/>
          <w:szCs w:val="28"/>
        </w:rPr>
        <w:t>Temporal filtering was implemented within the frequency range of 0.01 to 0.08 Hz to isolate the band of interest and reduce low-frequency drift and high-frequency physiological noise.</w:t>
      </w:r>
    </w:p>
    <w:p>
      <w:pPr>
        <w:numPr>
          <w:ilvl w:val="0"/>
          <w:numId w:val="0"/>
        </w:numPr>
        <w:spacing w:line="360" w:lineRule="auto"/>
        <w:ind w:leftChars="0"/>
        <w:rPr>
          <w:rFonts w:ascii="Times New Roman" w:hAnsi="Times New Roman" w:eastAsia="宋体" w:cs="Times New Roman"/>
          <w:b w:val="0"/>
          <w:bCs w:val="0"/>
          <w:sz w:val="24"/>
          <w:szCs w:val="28"/>
        </w:rPr>
      </w:pPr>
    </w:p>
    <w:p>
      <w:pPr>
        <w:spacing w:line="360" w:lineRule="auto"/>
        <w:rPr>
          <w:rFonts w:hint="eastAsia" w:ascii="Times New Roman" w:hAnsi="Times New Roman" w:eastAsia="宋体" w:cs="Times New Roman"/>
          <w:sz w:val="24"/>
          <w:szCs w:val="28"/>
        </w:rPr>
      </w:pPr>
      <w:r>
        <w:rPr>
          <w:rFonts w:ascii="Times New Roman" w:hAnsi="Times New Roman" w:eastAsia="宋体" w:cs="Times New Roman"/>
          <w:b/>
          <w:bCs/>
          <w:sz w:val="24"/>
          <w:szCs w:val="28"/>
        </w:rPr>
        <w:t xml:space="preserve">2. </w:t>
      </w:r>
      <w:r>
        <w:rPr>
          <w:rFonts w:hint="eastAsia" w:ascii="Times New Roman" w:hAnsi="Times New Roman" w:eastAsia="宋体" w:cs="Times New Roman"/>
          <w:b/>
          <w:bCs/>
          <w:sz w:val="24"/>
          <w:szCs w:val="28"/>
        </w:rPr>
        <w:t xml:space="preserve">Comparison of </w:t>
      </w:r>
      <w:r>
        <w:rPr>
          <w:rFonts w:hint="eastAsia" w:ascii="Times New Roman" w:hAnsi="Times New Roman" w:eastAsia="宋体" w:cs="Times New Roman"/>
          <w:b/>
          <w:bCs/>
          <w:sz w:val="24"/>
          <w:szCs w:val="28"/>
          <w:lang w:val="en-US" w:eastAsia="zh-CN"/>
        </w:rPr>
        <w:t>s</w:t>
      </w:r>
      <w:r>
        <w:rPr>
          <w:rFonts w:hint="eastAsia" w:ascii="Times New Roman" w:hAnsi="Times New Roman" w:eastAsia="宋体" w:cs="Times New Roman"/>
          <w:b/>
          <w:bCs/>
          <w:sz w:val="24"/>
          <w:szCs w:val="28"/>
        </w:rPr>
        <w:t xml:space="preserve">ignificant </w:t>
      </w:r>
      <w:r>
        <w:rPr>
          <w:rFonts w:hint="eastAsia" w:ascii="Times New Roman" w:hAnsi="Times New Roman" w:eastAsia="宋体" w:cs="Times New Roman"/>
          <w:b/>
          <w:bCs/>
          <w:sz w:val="24"/>
          <w:szCs w:val="28"/>
          <w:lang w:val="en-US" w:eastAsia="zh-CN"/>
        </w:rPr>
        <w:t>f</w:t>
      </w:r>
      <w:r>
        <w:rPr>
          <w:rFonts w:hint="eastAsia" w:ascii="Times New Roman" w:hAnsi="Times New Roman" w:eastAsia="宋体" w:cs="Times New Roman"/>
          <w:b/>
          <w:bCs/>
          <w:sz w:val="24"/>
          <w:szCs w:val="28"/>
        </w:rPr>
        <w:t xml:space="preserve">unctional </w:t>
      </w:r>
      <w:r>
        <w:rPr>
          <w:rFonts w:hint="eastAsia" w:ascii="Times New Roman" w:hAnsi="Times New Roman" w:eastAsia="宋体" w:cs="Times New Roman"/>
          <w:b/>
          <w:bCs/>
          <w:sz w:val="24"/>
          <w:szCs w:val="28"/>
          <w:lang w:val="en-US" w:eastAsia="zh-CN"/>
        </w:rPr>
        <w:t>c</w:t>
      </w:r>
      <w:r>
        <w:rPr>
          <w:rFonts w:hint="eastAsia" w:ascii="Times New Roman" w:hAnsi="Times New Roman" w:eastAsia="宋体" w:cs="Times New Roman"/>
          <w:b/>
          <w:bCs/>
          <w:sz w:val="24"/>
          <w:szCs w:val="28"/>
        </w:rPr>
        <w:t xml:space="preserve">onnectivity </w:t>
      </w:r>
      <w:r>
        <w:rPr>
          <w:rFonts w:hint="eastAsia" w:ascii="Times New Roman" w:hAnsi="Times New Roman" w:eastAsia="宋体" w:cs="Times New Roman"/>
          <w:b/>
          <w:bCs/>
          <w:sz w:val="24"/>
          <w:szCs w:val="28"/>
          <w:lang w:val="en-US" w:eastAsia="zh-CN"/>
        </w:rPr>
        <w:t>v</w:t>
      </w:r>
      <w:r>
        <w:rPr>
          <w:rFonts w:hint="eastAsia" w:ascii="Times New Roman" w:hAnsi="Times New Roman" w:eastAsia="宋体" w:cs="Times New Roman"/>
          <w:b/>
          <w:bCs/>
          <w:sz w:val="24"/>
          <w:szCs w:val="28"/>
        </w:rPr>
        <w:t xml:space="preserve">ariations </w:t>
      </w:r>
      <w:r>
        <w:rPr>
          <w:rFonts w:hint="eastAsia" w:ascii="Times New Roman" w:hAnsi="Times New Roman" w:eastAsia="宋体" w:cs="Times New Roman"/>
          <w:b/>
          <w:bCs/>
          <w:sz w:val="24"/>
          <w:szCs w:val="28"/>
          <w:lang w:val="en-US" w:eastAsia="zh-CN"/>
        </w:rPr>
        <w:t>a</w:t>
      </w:r>
      <w:r>
        <w:rPr>
          <w:rFonts w:hint="eastAsia" w:ascii="Times New Roman" w:hAnsi="Times New Roman" w:eastAsia="宋体" w:cs="Times New Roman"/>
          <w:b/>
          <w:bCs/>
          <w:sz w:val="24"/>
          <w:szCs w:val="28"/>
        </w:rPr>
        <w:t xml:space="preserve">cross MDA </w:t>
      </w:r>
      <w:r>
        <w:rPr>
          <w:rFonts w:hint="eastAsia" w:ascii="Times New Roman" w:hAnsi="Times New Roman" w:eastAsia="宋体" w:cs="Times New Roman"/>
          <w:b/>
          <w:bCs/>
          <w:sz w:val="24"/>
          <w:szCs w:val="28"/>
          <w:lang w:val="en-US" w:eastAsia="zh-CN"/>
        </w:rPr>
        <w:t>d</w:t>
      </w:r>
      <w:r>
        <w:rPr>
          <w:rFonts w:hint="eastAsia" w:ascii="Times New Roman" w:hAnsi="Times New Roman" w:eastAsia="宋体" w:cs="Times New Roman"/>
          <w:b/>
          <w:bCs/>
          <w:sz w:val="24"/>
          <w:szCs w:val="28"/>
        </w:rPr>
        <w:t xml:space="preserve">ysfunction </w:t>
      </w:r>
      <w:r>
        <w:rPr>
          <w:rFonts w:hint="eastAsia" w:ascii="Times New Roman" w:hAnsi="Times New Roman" w:eastAsia="宋体" w:cs="Times New Roman"/>
          <w:b/>
          <w:bCs/>
          <w:sz w:val="24"/>
          <w:szCs w:val="28"/>
          <w:lang w:val="en-US" w:eastAsia="zh-CN"/>
        </w:rPr>
        <w:t>g</w:t>
      </w:r>
      <w:r>
        <w:rPr>
          <w:rFonts w:hint="eastAsia" w:ascii="Times New Roman" w:hAnsi="Times New Roman" w:eastAsia="宋体" w:cs="Times New Roman"/>
          <w:b/>
          <w:bCs/>
          <w:sz w:val="24"/>
          <w:szCs w:val="28"/>
        </w:rPr>
        <w:t>rades</w:t>
      </w:r>
    </w:p>
    <w:p>
      <w:pPr>
        <w:spacing w:line="360" w:lineRule="auto"/>
        <w:ind w:left="0" w:leftChars="0" w:firstLine="420" w:firstLineChars="175"/>
        <w:rPr>
          <w:rFonts w:hint="eastAsia" w:ascii="Times New Roman" w:hAnsi="Times New Roman" w:eastAsia="宋体" w:cs="Times New Roman"/>
          <w:sz w:val="24"/>
          <w:szCs w:val="28"/>
        </w:rPr>
      </w:pPr>
      <w:r>
        <w:rPr>
          <w:rFonts w:hint="eastAsia" w:ascii="Times New Roman" w:hAnsi="Times New Roman" w:eastAsia="宋体" w:cs="Times New Roman"/>
          <w:sz w:val="24"/>
          <w:szCs w:val="28"/>
        </w:rPr>
        <w:t>Employing one-way ANOVA, we assessed significant variations in functional connectivity across different MDA dysfunction grades, uncovering substantial statistical differences. Notably, discrepancies in functional connectivity were observed in relation to the left vlPAG (F = 5.665, P &lt; 0.001), the right vlPAG (F = 4.529, P = 0.002), and the dmPAG (F = 5.857, P &lt; 0.001), as detailed in Table S1. These results underscore the linkage between functional connectivity and MDA functionality across varying dysfunction grades.</w:t>
      </w:r>
    </w:p>
    <w:p>
      <w:pPr>
        <w:spacing w:line="360" w:lineRule="auto"/>
        <w:ind w:left="0" w:leftChars="0" w:firstLine="420" w:firstLineChars="175"/>
        <w:rPr>
          <w:rFonts w:hint="eastAsia" w:ascii="Times New Roman" w:hAnsi="Times New Roman" w:eastAsia="宋体" w:cs="Times New Roman"/>
          <w:sz w:val="24"/>
          <w:szCs w:val="28"/>
          <w:lang w:val="en-US" w:eastAsia="zh-CN"/>
        </w:rPr>
      </w:pPr>
      <w:r>
        <w:rPr>
          <w:rFonts w:hint="eastAsia" w:ascii="Times New Roman" w:hAnsi="Times New Roman" w:eastAsia="宋体" w:cs="Times New Roman"/>
          <w:sz w:val="24"/>
          <w:szCs w:val="28"/>
        </w:rPr>
        <w:t>Further analyses, employing post-hoc tests with Dunnett's correction (</w:t>
      </w:r>
      <w:r>
        <w:rPr>
          <w:rFonts w:ascii="Times New Roman" w:hAnsi="Times New Roman" w:eastAsia="宋体" w:cs="Times New Roman"/>
          <w:sz w:val="24"/>
          <w:szCs w:val="28"/>
          <w:highlight w:val="none"/>
        </w:rPr>
        <w:t>α</w:t>
      </w:r>
      <w:r>
        <w:rPr>
          <w:rFonts w:hint="eastAsia" w:ascii="Times New Roman" w:hAnsi="Times New Roman" w:eastAsia="宋体" w:cs="Times New Roman"/>
          <w:sz w:val="24"/>
          <w:szCs w:val="28"/>
        </w:rPr>
        <w:t xml:space="preserve"> = 0.05) to determine the significance, indicated that children with a Grade 5 dysfunction manifested increased functional connectivity between vlPAG.L and TPOsup.R in comparison to those with Grade 1, indicating no dysfunction. In contrast, children classified under Grade 5 dysfunction exhibited diminished functional connectivities between vlPAG.R and SPL.R, and between dmPAG and IPL.R, respectively, when compared to their Grade 1 counterparts.</w:t>
      </w:r>
      <w:r>
        <w:rPr>
          <w:rFonts w:hint="eastAsia" w:ascii="Times New Roman" w:hAnsi="Times New Roman" w:eastAsia="宋体" w:cs="Times New Roman"/>
          <w:sz w:val="24"/>
          <w:szCs w:val="28"/>
          <w:lang w:val="en-US" w:eastAsia="zh-CN"/>
        </w:rPr>
        <w:t xml:space="preserve"> Our study revealed that the intricacies of functional connectivity at different MDA dysfunction grades are fundamentally linked to the core functionality of MDA itself.</w:t>
      </w:r>
    </w:p>
    <w:p>
      <w:pPr>
        <w:spacing w:line="360" w:lineRule="auto"/>
        <w:rPr>
          <w:rFonts w:ascii="Times New Roman" w:hAnsi="Times New Roman" w:eastAsia="宋体" w:cs="Times New Roman"/>
          <w:sz w:val="24"/>
          <w:szCs w:val="28"/>
        </w:rPr>
      </w:pPr>
    </w:p>
    <w:p>
      <w:pPr>
        <w:spacing w:line="360" w:lineRule="auto"/>
        <w:jc w:val="center"/>
        <w:rPr>
          <w:rFonts w:ascii="Times New Roman" w:hAnsi="Times New Roman" w:eastAsia="宋体" w:cs="Times New Roman"/>
          <w:b/>
          <w:bCs/>
          <w:sz w:val="24"/>
          <w:szCs w:val="28"/>
        </w:rPr>
      </w:pPr>
      <w:r>
        <w:rPr>
          <w:rFonts w:hint="eastAsia" w:ascii="Times New Roman" w:hAnsi="Times New Roman" w:eastAsia="宋体" w:cs="Times New Roman"/>
          <w:b/>
          <w:bCs/>
          <w:sz w:val="24"/>
          <w:szCs w:val="28"/>
        </w:rPr>
        <w:t>Ta</w:t>
      </w:r>
      <w:r>
        <w:rPr>
          <w:rFonts w:ascii="Times New Roman" w:hAnsi="Times New Roman" w:eastAsia="宋体" w:cs="Times New Roman"/>
          <w:b/>
          <w:bCs/>
          <w:sz w:val="24"/>
          <w:szCs w:val="28"/>
        </w:rPr>
        <w:t>ble S1.</w:t>
      </w:r>
      <w:r>
        <w:rPr>
          <w:rFonts w:ascii="Times New Roman" w:hAnsi="Times New Roman" w:eastAsia="宋体" w:cs="Times New Roman"/>
          <w:sz w:val="24"/>
          <w:szCs w:val="28"/>
        </w:rPr>
        <w:t xml:space="preserve"> </w:t>
      </w:r>
      <w:r>
        <w:rPr>
          <w:rFonts w:hint="eastAsia" w:ascii="Times New Roman" w:hAnsi="Times New Roman" w:eastAsia="宋体" w:cs="Times New Roman"/>
          <w:b/>
          <w:bCs/>
          <w:sz w:val="24"/>
          <w:szCs w:val="28"/>
        </w:rPr>
        <w:t xml:space="preserve">Comparison of </w:t>
      </w:r>
      <w:r>
        <w:rPr>
          <w:rFonts w:hint="eastAsia" w:ascii="Times New Roman" w:hAnsi="Times New Roman" w:eastAsia="宋体" w:cs="Times New Roman"/>
          <w:b/>
          <w:bCs/>
          <w:sz w:val="24"/>
          <w:szCs w:val="28"/>
          <w:lang w:val="en-US" w:eastAsia="zh-CN"/>
        </w:rPr>
        <w:t>s</w:t>
      </w:r>
      <w:r>
        <w:rPr>
          <w:rFonts w:hint="eastAsia" w:ascii="Times New Roman" w:hAnsi="Times New Roman" w:eastAsia="宋体" w:cs="Times New Roman"/>
          <w:b/>
          <w:bCs/>
          <w:sz w:val="24"/>
          <w:szCs w:val="28"/>
        </w:rPr>
        <w:t xml:space="preserve">ignificant </w:t>
      </w:r>
      <w:r>
        <w:rPr>
          <w:rFonts w:hint="eastAsia" w:ascii="Times New Roman" w:hAnsi="Times New Roman" w:eastAsia="宋体" w:cs="Times New Roman"/>
          <w:b/>
          <w:bCs/>
          <w:sz w:val="24"/>
          <w:szCs w:val="28"/>
          <w:lang w:val="en-US" w:eastAsia="zh-CN"/>
        </w:rPr>
        <w:t>f</w:t>
      </w:r>
      <w:r>
        <w:rPr>
          <w:rFonts w:hint="eastAsia" w:ascii="Times New Roman" w:hAnsi="Times New Roman" w:eastAsia="宋体" w:cs="Times New Roman"/>
          <w:b/>
          <w:bCs/>
          <w:sz w:val="24"/>
          <w:szCs w:val="28"/>
        </w:rPr>
        <w:t xml:space="preserve">unctional </w:t>
      </w:r>
      <w:r>
        <w:rPr>
          <w:rFonts w:hint="eastAsia" w:ascii="Times New Roman" w:hAnsi="Times New Roman" w:eastAsia="宋体" w:cs="Times New Roman"/>
          <w:b/>
          <w:bCs/>
          <w:sz w:val="24"/>
          <w:szCs w:val="28"/>
          <w:lang w:val="en-US" w:eastAsia="zh-CN"/>
        </w:rPr>
        <w:t>c</w:t>
      </w:r>
      <w:r>
        <w:rPr>
          <w:rFonts w:hint="eastAsia" w:ascii="Times New Roman" w:hAnsi="Times New Roman" w:eastAsia="宋体" w:cs="Times New Roman"/>
          <w:b/>
          <w:bCs/>
          <w:sz w:val="24"/>
          <w:szCs w:val="28"/>
        </w:rPr>
        <w:t xml:space="preserve">onnectivity </w:t>
      </w:r>
      <w:r>
        <w:rPr>
          <w:rFonts w:hint="eastAsia" w:ascii="Times New Roman" w:hAnsi="Times New Roman" w:eastAsia="宋体" w:cs="Times New Roman"/>
          <w:b/>
          <w:bCs/>
          <w:sz w:val="24"/>
          <w:szCs w:val="28"/>
          <w:lang w:val="en-US" w:eastAsia="zh-CN"/>
        </w:rPr>
        <w:t>v</w:t>
      </w:r>
      <w:r>
        <w:rPr>
          <w:rFonts w:hint="eastAsia" w:ascii="Times New Roman" w:hAnsi="Times New Roman" w:eastAsia="宋体" w:cs="Times New Roman"/>
          <w:b/>
          <w:bCs/>
          <w:sz w:val="24"/>
          <w:szCs w:val="28"/>
        </w:rPr>
        <w:t xml:space="preserve">ariations </w:t>
      </w:r>
      <w:r>
        <w:rPr>
          <w:rFonts w:hint="eastAsia" w:ascii="Times New Roman" w:hAnsi="Times New Roman" w:eastAsia="宋体" w:cs="Times New Roman"/>
          <w:b/>
          <w:bCs/>
          <w:sz w:val="24"/>
          <w:szCs w:val="28"/>
          <w:lang w:val="en-US" w:eastAsia="zh-CN"/>
        </w:rPr>
        <w:t>a</w:t>
      </w:r>
      <w:r>
        <w:rPr>
          <w:rFonts w:hint="eastAsia" w:ascii="Times New Roman" w:hAnsi="Times New Roman" w:eastAsia="宋体" w:cs="Times New Roman"/>
          <w:b/>
          <w:bCs/>
          <w:sz w:val="24"/>
          <w:szCs w:val="28"/>
        </w:rPr>
        <w:t xml:space="preserve">cross </w:t>
      </w:r>
      <w:r>
        <w:rPr>
          <w:rFonts w:hint="eastAsia" w:ascii="Times New Roman" w:hAnsi="Times New Roman" w:eastAsia="宋体" w:cs="Times New Roman"/>
          <w:b/>
          <w:bCs/>
          <w:sz w:val="24"/>
          <w:szCs w:val="28"/>
          <w:lang w:val="en-US" w:eastAsia="zh-CN"/>
        </w:rPr>
        <w:t>v</w:t>
      </w:r>
      <w:r>
        <w:rPr>
          <w:rFonts w:hint="eastAsia" w:ascii="Times New Roman" w:hAnsi="Times New Roman" w:eastAsia="宋体" w:cs="Times New Roman"/>
          <w:b/>
          <w:bCs/>
          <w:sz w:val="24"/>
          <w:szCs w:val="28"/>
        </w:rPr>
        <w:t xml:space="preserve">arious MDA </w:t>
      </w:r>
      <w:r>
        <w:rPr>
          <w:rFonts w:hint="eastAsia" w:ascii="Times New Roman" w:hAnsi="Times New Roman" w:eastAsia="宋体" w:cs="Times New Roman"/>
          <w:b/>
          <w:bCs/>
          <w:sz w:val="24"/>
          <w:szCs w:val="28"/>
          <w:lang w:val="en-US" w:eastAsia="zh-CN"/>
        </w:rPr>
        <w:t>d</w:t>
      </w:r>
      <w:r>
        <w:rPr>
          <w:rFonts w:hint="eastAsia" w:ascii="Times New Roman" w:hAnsi="Times New Roman" w:eastAsia="宋体" w:cs="Times New Roman"/>
          <w:b/>
          <w:bCs/>
          <w:sz w:val="24"/>
          <w:szCs w:val="28"/>
        </w:rPr>
        <w:t xml:space="preserve">ysfunction </w:t>
      </w:r>
      <w:r>
        <w:rPr>
          <w:rFonts w:hint="eastAsia" w:ascii="Times New Roman" w:hAnsi="Times New Roman" w:eastAsia="宋体" w:cs="Times New Roman"/>
          <w:b/>
          <w:bCs/>
          <w:sz w:val="24"/>
          <w:szCs w:val="28"/>
          <w:lang w:val="en-US" w:eastAsia="zh-CN"/>
        </w:rPr>
        <w:t>g</w:t>
      </w:r>
      <w:r>
        <w:rPr>
          <w:rFonts w:hint="eastAsia" w:ascii="Times New Roman" w:hAnsi="Times New Roman" w:eastAsia="宋体" w:cs="Times New Roman"/>
          <w:b/>
          <w:bCs/>
          <w:sz w:val="24"/>
          <w:szCs w:val="28"/>
        </w:rPr>
        <w:t>rades</w:t>
      </w:r>
    </w:p>
    <w:tbl>
      <w:tblPr>
        <w:tblStyle w:val="5"/>
        <w:tblW w:w="8294" w:type="dxa"/>
        <w:tblInd w:w="0" w:type="dxa"/>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63"/>
        <w:gridCol w:w="896"/>
        <w:gridCol w:w="896"/>
        <w:gridCol w:w="896"/>
        <w:gridCol w:w="896"/>
        <w:gridCol w:w="897"/>
        <w:gridCol w:w="683"/>
        <w:gridCol w:w="867"/>
      </w:tblGrid>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1" w:hRule="atLeast"/>
        </w:trPr>
        <w:tc>
          <w:tcPr>
            <w:tcW w:w="2263"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p>
        </w:tc>
        <w:tc>
          <w:tcPr>
            <w:tcW w:w="896"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G</w:t>
            </w:r>
            <w:r>
              <w:rPr>
                <w:rFonts w:hint="eastAsia" w:ascii="Times New Roman" w:hAnsi="Times New Roman" w:eastAsia="宋体" w:cs="Times New Roman"/>
                <w:sz w:val="20"/>
                <w:szCs w:val="21"/>
              </w:rPr>
              <w:t>rade</w:t>
            </w:r>
            <w:r>
              <w:rPr>
                <w:rFonts w:ascii="Times New Roman" w:hAnsi="Times New Roman" w:eastAsia="宋体" w:cs="Times New Roman"/>
                <w:sz w:val="20"/>
                <w:szCs w:val="21"/>
              </w:rPr>
              <w:t xml:space="preserve"> 1</w:t>
            </w:r>
          </w:p>
        </w:tc>
        <w:tc>
          <w:tcPr>
            <w:tcW w:w="896"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G</w:t>
            </w:r>
            <w:r>
              <w:rPr>
                <w:rFonts w:hint="eastAsia" w:ascii="Times New Roman" w:hAnsi="Times New Roman" w:eastAsia="宋体" w:cs="Times New Roman"/>
                <w:sz w:val="20"/>
                <w:szCs w:val="21"/>
              </w:rPr>
              <w:t>rade</w:t>
            </w:r>
            <w:r>
              <w:rPr>
                <w:rFonts w:ascii="Times New Roman" w:hAnsi="Times New Roman" w:eastAsia="宋体" w:cs="Times New Roman"/>
                <w:sz w:val="20"/>
                <w:szCs w:val="21"/>
              </w:rPr>
              <w:t xml:space="preserve"> 2</w:t>
            </w:r>
          </w:p>
        </w:tc>
        <w:tc>
          <w:tcPr>
            <w:tcW w:w="896"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G</w:t>
            </w:r>
            <w:r>
              <w:rPr>
                <w:rFonts w:hint="eastAsia" w:ascii="Times New Roman" w:hAnsi="Times New Roman" w:eastAsia="宋体" w:cs="Times New Roman"/>
                <w:sz w:val="20"/>
                <w:szCs w:val="21"/>
              </w:rPr>
              <w:t>rade</w:t>
            </w:r>
            <w:r>
              <w:rPr>
                <w:rFonts w:ascii="Times New Roman" w:hAnsi="Times New Roman" w:eastAsia="宋体" w:cs="Times New Roman"/>
                <w:sz w:val="20"/>
                <w:szCs w:val="21"/>
              </w:rPr>
              <w:t xml:space="preserve"> 3</w:t>
            </w:r>
          </w:p>
        </w:tc>
        <w:tc>
          <w:tcPr>
            <w:tcW w:w="896"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G</w:t>
            </w:r>
            <w:r>
              <w:rPr>
                <w:rFonts w:hint="eastAsia" w:ascii="Times New Roman" w:hAnsi="Times New Roman" w:eastAsia="宋体" w:cs="Times New Roman"/>
                <w:sz w:val="20"/>
                <w:szCs w:val="21"/>
              </w:rPr>
              <w:t>rade</w:t>
            </w:r>
            <w:r>
              <w:rPr>
                <w:rFonts w:ascii="Times New Roman" w:hAnsi="Times New Roman" w:eastAsia="宋体" w:cs="Times New Roman"/>
                <w:sz w:val="20"/>
                <w:szCs w:val="21"/>
              </w:rPr>
              <w:t xml:space="preserve"> 4</w:t>
            </w:r>
          </w:p>
        </w:tc>
        <w:tc>
          <w:tcPr>
            <w:tcW w:w="897"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G</w:t>
            </w:r>
            <w:r>
              <w:rPr>
                <w:rFonts w:hint="eastAsia" w:ascii="Times New Roman" w:hAnsi="Times New Roman" w:eastAsia="宋体" w:cs="Times New Roman"/>
                <w:sz w:val="20"/>
                <w:szCs w:val="21"/>
              </w:rPr>
              <w:t>rade</w:t>
            </w:r>
            <w:r>
              <w:rPr>
                <w:rFonts w:ascii="Times New Roman" w:hAnsi="Times New Roman" w:eastAsia="宋体" w:cs="Times New Roman"/>
                <w:sz w:val="20"/>
                <w:szCs w:val="21"/>
              </w:rPr>
              <w:t xml:space="preserve"> 5</w:t>
            </w:r>
          </w:p>
        </w:tc>
        <w:tc>
          <w:tcPr>
            <w:tcW w:w="683"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F</w:t>
            </w:r>
          </w:p>
        </w:tc>
        <w:tc>
          <w:tcPr>
            <w:tcW w:w="867" w:type="dxa"/>
            <w:tcBorders>
              <w:top w:val="single" w:color="auto" w:sz="12" w:space="0"/>
              <w:bottom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P</w:t>
            </w:r>
            <w:r>
              <w:rPr>
                <w:rFonts w:ascii="Times New Roman" w:hAnsi="Times New Roman" w:eastAsia="宋体" w:cs="Times New Roman"/>
                <w:sz w:val="20"/>
                <w:szCs w:val="21"/>
              </w:rPr>
              <w:t xml:space="preserve"> value</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2263" w:type="dxa"/>
            <w:tcBorders>
              <w:top w:val="single" w:color="auto" w:sz="6" w:space="0"/>
            </w:tcBorders>
          </w:tcPr>
          <w:p>
            <w:pPr>
              <w:spacing w:line="360" w:lineRule="auto"/>
              <w:jc w:val="left"/>
              <w:rPr>
                <w:rFonts w:ascii="Times New Roman" w:hAnsi="Times New Roman" w:eastAsia="宋体" w:cs="Times New Roman"/>
                <w:sz w:val="20"/>
                <w:szCs w:val="21"/>
              </w:rPr>
            </w:pPr>
            <w:r>
              <w:rPr>
                <w:rFonts w:hint="eastAsia" w:ascii="Times New Roman" w:hAnsi="Times New Roman" w:eastAsia="宋体" w:cs="Times New Roman"/>
                <w:sz w:val="20"/>
                <w:szCs w:val="21"/>
              </w:rPr>
              <w:t>S</w:t>
            </w:r>
            <w:r>
              <w:rPr>
                <w:rFonts w:ascii="Times New Roman" w:hAnsi="Times New Roman" w:eastAsia="宋体" w:cs="Times New Roman"/>
                <w:sz w:val="20"/>
                <w:szCs w:val="21"/>
              </w:rPr>
              <w:t>ample size, No.</w:t>
            </w:r>
          </w:p>
        </w:tc>
        <w:tc>
          <w:tcPr>
            <w:tcW w:w="896" w:type="dxa"/>
            <w:tcBorders>
              <w:top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4</w:t>
            </w:r>
            <w:r>
              <w:rPr>
                <w:rFonts w:ascii="Times New Roman" w:hAnsi="Times New Roman" w:eastAsia="宋体" w:cs="Times New Roman"/>
                <w:sz w:val="20"/>
                <w:szCs w:val="21"/>
              </w:rPr>
              <w:t>0</w:t>
            </w:r>
          </w:p>
        </w:tc>
        <w:tc>
          <w:tcPr>
            <w:tcW w:w="896" w:type="dxa"/>
            <w:tcBorders>
              <w:top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1</w:t>
            </w:r>
            <w:r>
              <w:rPr>
                <w:rFonts w:ascii="Times New Roman" w:hAnsi="Times New Roman" w:eastAsia="宋体" w:cs="Times New Roman"/>
                <w:sz w:val="20"/>
                <w:szCs w:val="21"/>
              </w:rPr>
              <w:t>4</w:t>
            </w:r>
          </w:p>
        </w:tc>
        <w:tc>
          <w:tcPr>
            <w:tcW w:w="896" w:type="dxa"/>
            <w:tcBorders>
              <w:top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1</w:t>
            </w:r>
            <w:r>
              <w:rPr>
                <w:rFonts w:ascii="Times New Roman" w:hAnsi="Times New Roman" w:eastAsia="宋体" w:cs="Times New Roman"/>
                <w:sz w:val="20"/>
                <w:szCs w:val="21"/>
              </w:rPr>
              <w:t>0</w:t>
            </w:r>
          </w:p>
        </w:tc>
        <w:tc>
          <w:tcPr>
            <w:tcW w:w="896" w:type="dxa"/>
            <w:tcBorders>
              <w:top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2</w:t>
            </w:r>
            <w:r>
              <w:rPr>
                <w:rFonts w:ascii="Times New Roman" w:hAnsi="Times New Roman" w:eastAsia="宋体" w:cs="Times New Roman"/>
                <w:sz w:val="20"/>
                <w:szCs w:val="21"/>
              </w:rPr>
              <w:t>4</w:t>
            </w:r>
          </w:p>
        </w:tc>
        <w:tc>
          <w:tcPr>
            <w:tcW w:w="897" w:type="dxa"/>
            <w:tcBorders>
              <w:top w:val="single" w:color="auto" w:sz="6" w:space="0"/>
            </w:tcBorders>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8</w:t>
            </w:r>
            <w:r>
              <w:rPr>
                <w:rFonts w:ascii="Times New Roman" w:hAnsi="Times New Roman" w:eastAsia="宋体" w:cs="Times New Roman"/>
                <w:sz w:val="20"/>
                <w:szCs w:val="21"/>
              </w:rPr>
              <w:t>5</w:t>
            </w:r>
          </w:p>
        </w:tc>
        <w:tc>
          <w:tcPr>
            <w:tcW w:w="683" w:type="dxa"/>
            <w:tcBorders>
              <w:top w:val="single" w:color="auto" w:sz="6" w:space="0"/>
            </w:tcBorders>
          </w:tcPr>
          <w:p>
            <w:pPr>
              <w:spacing w:line="360" w:lineRule="auto"/>
              <w:jc w:val="center"/>
              <w:rPr>
                <w:rFonts w:ascii="Times New Roman" w:hAnsi="Times New Roman" w:eastAsia="宋体" w:cs="Times New Roman"/>
                <w:sz w:val="20"/>
                <w:szCs w:val="21"/>
              </w:rPr>
            </w:pPr>
          </w:p>
        </w:tc>
        <w:tc>
          <w:tcPr>
            <w:tcW w:w="867" w:type="dxa"/>
            <w:tcBorders>
              <w:top w:val="single" w:color="auto" w:sz="6" w:space="0"/>
            </w:tcBorders>
          </w:tcPr>
          <w:p>
            <w:pPr>
              <w:spacing w:line="360" w:lineRule="auto"/>
              <w:jc w:val="center"/>
              <w:rPr>
                <w:rFonts w:ascii="Times New Roman" w:hAnsi="Times New Roman" w:eastAsia="宋体" w:cs="Times New Roman"/>
                <w:sz w:val="20"/>
                <w:szCs w:val="21"/>
              </w:rPr>
            </w:pP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8" w:hRule="atLeast"/>
        </w:trPr>
        <w:tc>
          <w:tcPr>
            <w:tcW w:w="2263" w:type="dxa"/>
          </w:tcPr>
          <w:p>
            <w:pPr>
              <w:jc w:val="left"/>
              <w:rPr>
                <w:rFonts w:ascii="Times New Roman" w:hAnsi="Times New Roman" w:eastAsia="宋体" w:cs="Times New Roman"/>
                <w:sz w:val="20"/>
                <w:szCs w:val="21"/>
              </w:rPr>
            </w:pPr>
            <w:r>
              <w:rPr>
                <w:rFonts w:ascii="Times New Roman" w:hAnsi="Times New Roman" w:eastAsia="宋体" w:cs="Times New Roman"/>
                <w:sz w:val="20"/>
                <w:szCs w:val="21"/>
              </w:rPr>
              <w:t>vlPAG.L-TPOsup.R connectivity, mean (SD)</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.054 (0.163</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.008 (0.128</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.002 (0.131</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.010 (0.134</w:t>
            </w:r>
            <w:r>
              <w:rPr>
                <w:rFonts w:hint="eastAsia" w:ascii="Times New Roman" w:hAnsi="Times New Roman" w:eastAsia="宋体" w:cs="Times New Roman"/>
                <w:sz w:val="20"/>
                <w:szCs w:val="21"/>
              </w:rPr>
              <w:t>)</w:t>
            </w:r>
          </w:p>
        </w:tc>
        <w:tc>
          <w:tcPr>
            <w:tcW w:w="897" w:type="dxa"/>
          </w:tcPr>
          <w:p>
            <w:pPr>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.068</w:t>
            </w:r>
            <w:r>
              <w:rPr>
                <w:rFonts w:ascii="Times New Roman" w:hAnsi="Times New Roman" w:eastAsia="宋体" w:cs="Times New Roman"/>
                <w:sz w:val="20"/>
                <w:szCs w:val="21"/>
                <w:vertAlign w:val="superscript"/>
              </w:rPr>
              <w:t>*</w:t>
            </w:r>
            <w:r>
              <w:rPr>
                <w:rFonts w:ascii="Times New Roman" w:hAnsi="Times New Roman" w:eastAsia="宋体" w:cs="Times New Roman"/>
                <w:sz w:val="20"/>
                <w:szCs w:val="21"/>
              </w:rPr>
              <w:t xml:space="preserve"> (0.135</w:t>
            </w:r>
            <w:r>
              <w:rPr>
                <w:rFonts w:hint="eastAsia" w:ascii="Times New Roman" w:hAnsi="Times New Roman" w:eastAsia="宋体" w:cs="Times New Roman"/>
                <w:sz w:val="20"/>
                <w:szCs w:val="21"/>
              </w:rPr>
              <w:t>)</w:t>
            </w:r>
          </w:p>
        </w:tc>
        <w:tc>
          <w:tcPr>
            <w:tcW w:w="683" w:type="dxa"/>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5.665</w:t>
            </w:r>
          </w:p>
        </w:tc>
        <w:tc>
          <w:tcPr>
            <w:tcW w:w="867" w:type="dxa"/>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 xml:space="preserve">&lt; </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.001</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2263" w:type="dxa"/>
          </w:tcPr>
          <w:p>
            <w:pPr>
              <w:jc w:val="left"/>
              <w:rPr>
                <w:rFonts w:ascii="Times New Roman" w:hAnsi="Times New Roman" w:eastAsia="宋体" w:cs="Times New Roman"/>
                <w:sz w:val="20"/>
                <w:szCs w:val="21"/>
              </w:rPr>
            </w:pPr>
            <w:bookmarkStart w:id="1" w:name="_Hlk158069889"/>
            <w:r>
              <w:rPr>
                <w:rFonts w:ascii="Times New Roman" w:hAnsi="Times New Roman" w:eastAsia="宋体" w:cs="Times New Roman"/>
                <w:sz w:val="20"/>
                <w:szCs w:val="21"/>
              </w:rPr>
              <w:t>vlPAG.R-SPL.R connectivity</w:t>
            </w:r>
            <w:bookmarkEnd w:id="1"/>
            <w:r>
              <w:rPr>
                <w:rFonts w:ascii="Times New Roman" w:hAnsi="Times New Roman" w:eastAsia="宋体" w:cs="Times New Roman"/>
                <w:sz w:val="20"/>
                <w:szCs w:val="21"/>
              </w:rPr>
              <w:t>, mean (SD)</w:t>
            </w:r>
          </w:p>
        </w:tc>
        <w:tc>
          <w:tcPr>
            <w:tcW w:w="896" w:type="dxa"/>
          </w:tcPr>
          <w:p>
            <w:pPr>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.037 (0.120</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.046 (0.143</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.053 (0.148</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.038 (0.131</w:t>
            </w:r>
            <w:r>
              <w:rPr>
                <w:rFonts w:hint="eastAsia" w:ascii="Times New Roman" w:hAnsi="Times New Roman" w:eastAsia="宋体" w:cs="Times New Roman"/>
                <w:sz w:val="20"/>
                <w:szCs w:val="21"/>
              </w:rPr>
              <w:t>)</w:t>
            </w:r>
          </w:p>
        </w:tc>
        <w:tc>
          <w:tcPr>
            <w:tcW w:w="897"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.057</w:t>
            </w:r>
            <w:r>
              <w:rPr>
                <w:rFonts w:ascii="Times New Roman" w:hAnsi="Times New Roman" w:eastAsia="宋体" w:cs="Times New Roman"/>
                <w:sz w:val="20"/>
                <w:szCs w:val="21"/>
                <w:vertAlign w:val="superscript"/>
              </w:rPr>
              <w:t>*</w:t>
            </w:r>
            <w:r>
              <w:rPr>
                <w:rFonts w:ascii="Times New Roman" w:hAnsi="Times New Roman" w:eastAsia="宋体" w:cs="Times New Roman"/>
                <w:sz w:val="20"/>
                <w:szCs w:val="21"/>
              </w:rPr>
              <w:t xml:space="preserve"> (0.137</w:t>
            </w:r>
            <w:r>
              <w:rPr>
                <w:rFonts w:hint="eastAsia" w:ascii="Times New Roman" w:hAnsi="Times New Roman" w:eastAsia="宋体" w:cs="Times New Roman"/>
                <w:sz w:val="20"/>
                <w:szCs w:val="21"/>
              </w:rPr>
              <w:t>)</w:t>
            </w:r>
          </w:p>
        </w:tc>
        <w:tc>
          <w:tcPr>
            <w:tcW w:w="683" w:type="dxa"/>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4.529</w:t>
            </w:r>
          </w:p>
        </w:tc>
        <w:tc>
          <w:tcPr>
            <w:tcW w:w="867" w:type="dxa"/>
          </w:tcPr>
          <w:p>
            <w:pPr>
              <w:spacing w:line="360" w:lineRule="auto"/>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.002</w:t>
            </w:r>
          </w:p>
        </w:tc>
      </w:tr>
      <w:tr>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1" w:hRule="atLeast"/>
        </w:trPr>
        <w:tc>
          <w:tcPr>
            <w:tcW w:w="2263" w:type="dxa"/>
          </w:tcPr>
          <w:p>
            <w:pPr>
              <w:jc w:val="left"/>
              <w:rPr>
                <w:rFonts w:ascii="Times New Roman" w:hAnsi="Times New Roman" w:eastAsia="宋体" w:cs="Times New Roman"/>
                <w:sz w:val="20"/>
                <w:szCs w:val="21"/>
              </w:rPr>
            </w:pPr>
            <w:bookmarkStart w:id="2" w:name="_Hlk158069906"/>
            <w:r>
              <w:rPr>
                <w:rFonts w:ascii="Times New Roman" w:hAnsi="Times New Roman" w:eastAsia="宋体" w:cs="Times New Roman"/>
                <w:sz w:val="20"/>
                <w:szCs w:val="21"/>
              </w:rPr>
              <w:t>dmPAG-IPL.R connectivity</w:t>
            </w:r>
            <w:bookmarkEnd w:id="2"/>
            <w:r>
              <w:rPr>
                <w:rFonts w:ascii="Times New Roman" w:hAnsi="Times New Roman" w:eastAsia="宋体" w:cs="Times New Roman"/>
                <w:sz w:val="20"/>
                <w:szCs w:val="21"/>
              </w:rPr>
              <w:t>, mean (SD)</w:t>
            </w:r>
          </w:p>
        </w:tc>
        <w:tc>
          <w:tcPr>
            <w:tcW w:w="896" w:type="dxa"/>
          </w:tcPr>
          <w:p>
            <w:pPr>
              <w:jc w:val="center"/>
              <w:rPr>
                <w:rFonts w:ascii="Times New Roman" w:hAnsi="Times New Roman" w:eastAsia="宋体" w:cs="Times New Roman"/>
                <w:sz w:val="20"/>
                <w:szCs w:val="21"/>
              </w:rPr>
            </w:pPr>
            <w:r>
              <w:rPr>
                <w:rFonts w:hint="eastAsia" w:ascii="Times New Roman" w:hAnsi="Times New Roman" w:eastAsia="宋体" w:cs="Times New Roman"/>
                <w:sz w:val="20"/>
                <w:szCs w:val="21"/>
              </w:rPr>
              <w:t>0</w:t>
            </w:r>
            <w:r>
              <w:rPr>
                <w:rFonts w:ascii="Times New Roman" w:hAnsi="Times New Roman" w:eastAsia="宋体" w:cs="Times New Roman"/>
                <w:sz w:val="20"/>
                <w:szCs w:val="21"/>
              </w:rPr>
              <w:t>.017 (0.123</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.052 (0.118</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.041 (0.080</w:t>
            </w:r>
            <w:r>
              <w:rPr>
                <w:rFonts w:hint="eastAsia" w:ascii="Times New Roman" w:hAnsi="Times New Roman" w:eastAsia="宋体" w:cs="Times New Roman"/>
                <w:sz w:val="20"/>
                <w:szCs w:val="21"/>
              </w:rPr>
              <w:t>)</w:t>
            </w:r>
          </w:p>
        </w:tc>
        <w:tc>
          <w:tcPr>
            <w:tcW w:w="896"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.051 (0.107</w:t>
            </w:r>
            <w:r>
              <w:rPr>
                <w:rFonts w:hint="eastAsia" w:ascii="Times New Roman" w:hAnsi="Times New Roman" w:eastAsia="宋体" w:cs="Times New Roman"/>
                <w:sz w:val="20"/>
                <w:szCs w:val="21"/>
              </w:rPr>
              <w:t>)</w:t>
            </w:r>
          </w:p>
        </w:tc>
        <w:tc>
          <w:tcPr>
            <w:tcW w:w="897" w:type="dxa"/>
          </w:tcPr>
          <w:p>
            <w:pPr>
              <w:jc w:val="center"/>
              <w:rPr>
                <w:rFonts w:ascii="Times New Roman" w:hAnsi="Times New Roman" w:eastAsia="宋体" w:cs="Times New Roman"/>
                <w:sz w:val="20"/>
                <w:szCs w:val="21"/>
              </w:rPr>
            </w:pPr>
            <w:r>
              <w:rPr>
                <w:rFonts w:ascii="Times New Roman" w:hAnsi="Times New Roman" w:eastAsia="宋体" w:cs="Times New Roman"/>
                <w:sz w:val="20"/>
                <w:szCs w:val="21"/>
              </w:rPr>
              <w:t>-</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.087</w:t>
            </w:r>
            <w:r>
              <w:rPr>
                <w:rFonts w:ascii="Times New Roman" w:hAnsi="Times New Roman" w:eastAsia="宋体" w:cs="Times New Roman"/>
                <w:sz w:val="20"/>
                <w:szCs w:val="21"/>
                <w:vertAlign w:val="superscript"/>
              </w:rPr>
              <w:t>*</w:t>
            </w:r>
            <w:r>
              <w:rPr>
                <w:rFonts w:ascii="Times New Roman" w:hAnsi="Times New Roman" w:eastAsia="宋体" w:cs="Times New Roman"/>
                <w:sz w:val="20"/>
                <w:szCs w:val="21"/>
              </w:rPr>
              <w:t xml:space="preserve"> (0.111</w:t>
            </w:r>
            <w:r>
              <w:rPr>
                <w:rFonts w:hint="eastAsia" w:ascii="Times New Roman" w:hAnsi="Times New Roman" w:eastAsia="宋体" w:cs="Times New Roman"/>
                <w:sz w:val="20"/>
                <w:szCs w:val="21"/>
              </w:rPr>
              <w:t>)</w:t>
            </w:r>
          </w:p>
        </w:tc>
        <w:tc>
          <w:tcPr>
            <w:tcW w:w="683" w:type="dxa"/>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5.857</w:t>
            </w:r>
          </w:p>
        </w:tc>
        <w:tc>
          <w:tcPr>
            <w:tcW w:w="867" w:type="dxa"/>
          </w:tcPr>
          <w:p>
            <w:pPr>
              <w:spacing w:line="360" w:lineRule="auto"/>
              <w:jc w:val="center"/>
              <w:rPr>
                <w:rFonts w:ascii="Times New Roman" w:hAnsi="Times New Roman" w:eastAsia="宋体" w:cs="Times New Roman"/>
                <w:sz w:val="20"/>
                <w:szCs w:val="21"/>
              </w:rPr>
            </w:pPr>
            <w:r>
              <w:rPr>
                <w:rFonts w:ascii="Times New Roman" w:hAnsi="Times New Roman" w:eastAsia="宋体" w:cs="Times New Roman"/>
                <w:sz w:val="20"/>
                <w:szCs w:val="21"/>
              </w:rPr>
              <w:t xml:space="preserve">&lt; </w:t>
            </w:r>
            <w:r>
              <w:rPr>
                <w:rFonts w:hint="eastAsia" w:ascii="Times New Roman" w:hAnsi="Times New Roman" w:eastAsia="宋体" w:cs="Times New Roman"/>
                <w:sz w:val="20"/>
                <w:szCs w:val="21"/>
              </w:rPr>
              <w:t>0</w:t>
            </w:r>
            <w:r>
              <w:rPr>
                <w:rFonts w:ascii="Times New Roman" w:hAnsi="Times New Roman" w:eastAsia="宋体" w:cs="Times New Roman"/>
                <w:sz w:val="20"/>
                <w:szCs w:val="21"/>
              </w:rPr>
              <w:t>.001</w:t>
            </w:r>
          </w:p>
        </w:tc>
      </w:tr>
    </w:tbl>
    <w:p>
      <w:pPr>
        <w:spacing w:line="360" w:lineRule="auto"/>
        <w:rPr>
          <w:rFonts w:ascii="Times New Roman" w:hAnsi="Times New Roman" w:eastAsia="宋体" w:cs="Times New Roman"/>
          <w:sz w:val="24"/>
          <w:szCs w:val="28"/>
        </w:rPr>
      </w:pPr>
      <w:r>
        <w:rPr>
          <w:rFonts w:hint="eastAsia" w:ascii="Times New Roman" w:hAnsi="Times New Roman" w:eastAsia="宋体" w:cs="Times New Roman"/>
          <w:sz w:val="24"/>
          <w:szCs w:val="28"/>
          <w:lang w:val="en-US" w:eastAsia="zh-CN"/>
        </w:rPr>
        <w:t xml:space="preserve">*Significant at P &lt; 0.05 when compared to Grade 1. Abbreviations: MDA = micturition desire-awakening; SD = standard deviation; TPOsup.R = right temporal pole of superior temporal gyrus; SPL.R = right superior parietal lobule; IPL.R = right inferior parietal lobule. Dysfunction Grades: </w:t>
      </w:r>
      <w:r>
        <w:rPr>
          <w:rFonts w:hint="eastAsia" w:ascii="Times New Roman" w:hAnsi="Times New Roman" w:eastAsia="宋体" w:cs="Times New Roman"/>
          <w:sz w:val="24"/>
          <w:szCs w:val="28"/>
        </w:rPr>
        <w:t>Grade 1 = always wakes up before bed-wetting occurs; Grade 2 = often wakes up after a minor amount of urination; Grade 3 = often wakes up after a significant amount of urination; Grade 4 = often wakes up after completely emptying the bladder; Grade 5 = frequently fails to wake up even after the bladder is emptied</w:t>
      </w:r>
      <w:r>
        <w:rPr>
          <w:rFonts w:ascii="Times New Roman" w:hAnsi="Times New Roman" w:eastAsia="宋体" w:cs="Times New Roman"/>
          <w:sz w:val="24"/>
          <w:szCs w:val="28"/>
        </w:rPr>
        <w:t>.</w:t>
      </w:r>
    </w:p>
    <w:p>
      <w:pPr>
        <w:jc w:val="left"/>
        <w:rPr>
          <w:rFonts w:ascii="Times New Roman" w:hAnsi="Times New Roman" w:cs="Times New Roman"/>
          <w:b/>
          <w:bCs/>
          <w:sz w:val="24"/>
          <w:szCs w:val="28"/>
        </w:rPr>
      </w:pPr>
    </w:p>
    <w:p>
      <w:pPr>
        <w:jc w:val="center"/>
        <w:rPr>
          <w:rFonts w:ascii="Times New Roman" w:hAnsi="Times New Roman" w:cs="Times New Roman"/>
          <w:b/>
          <w:bCs/>
          <w:sz w:val="24"/>
          <w:szCs w:val="28"/>
        </w:rPr>
      </w:pPr>
      <w:r>
        <w:rPr>
          <w:rFonts w:ascii="Times New Roman" w:hAnsi="Times New Roman" w:cs="Times New Roman"/>
          <w:b/>
          <w:bCs/>
          <w:sz w:val="24"/>
          <w:szCs w:val="28"/>
        </w:rPr>
        <w:drawing>
          <wp:inline distT="0" distB="0" distL="0" distR="0">
            <wp:extent cx="3674110" cy="3429000"/>
            <wp:effectExtent l="0" t="0" r="2540" b="0"/>
            <wp:docPr id="128477047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4770474" name="图片 1"/>
                    <pic:cNvPicPr>
                      <a:picLocks noChangeAspect="1"/>
                    </pic:cNvPicPr>
                  </pic:nvPicPr>
                  <pic:blipFill>
                    <a:blip r:embed="rId5" cstate="print">
                      <a:extLst>
                        <a:ext uri="{28A0092B-C50C-407E-A947-70E740481C1C}">
                          <a14:useLocalDpi xmlns:a14="http://schemas.microsoft.com/office/drawing/2010/main" val="0"/>
                        </a:ext>
                      </a:extLst>
                    </a:blip>
                    <a:stretch>
                      <a:fillRect/>
                    </a:stretch>
                  </pic:blipFill>
                  <pic:spPr>
                    <a:xfrm>
                      <a:off x="0" y="0"/>
                      <a:ext cx="3674364" cy="3429000"/>
                    </a:xfrm>
                    <a:prstGeom prst="rect">
                      <a:avLst/>
                    </a:prstGeom>
                  </pic:spPr>
                </pic:pic>
              </a:graphicData>
            </a:graphic>
          </wp:inline>
        </w:drawing>
      </w:r>
    </w:p>
    <w:p>
      <w:pPr>
        <w:spacing w:line="360" w:lineRule="auto"/>
        <w:rPr>
          <w:rFonts w:ascii="Times New Roman" w:hAnsi="Times New Roman" w:eastAsia="宋体" w:cs="Times New Roman"/>
          <w:b w:val="0"/>
          <w:bCs w:val="0"/>
          <w:color w:val="000000"/>
          <w:sz w:val="24"/>
          <w:szCs w:val="28"/>
          <w:highlight w:val="none"/>
        </w:rPr>
      </w:pPr>
      <w:bookmarkStart w:id="3" w:name="_GoBack"/>
      <w:bookmarkEnd w:id="3"/>
      <w:r>
        <w:rPr>
          <w:rFonts w:hint="eastAsia" w:ascii="Times New Roman" w:hAnsi="Times New Roman" w:eastAsia="宋体" w:cs="Times New Roman"/>
          <w:b/>
          <w:bCs/>
          <w:color w:val="000000"/>
          <w:sz w:val="24"/>
          <w:szCs w:val="28"/>
          <w:highlight w:val="none"/>
        </w:rPr>
        <w:t xml:space="preserve">Figure S1. Anatomical </w:t>
      </w:r>
      <w:r>
        <w:rPr>
          <w:rFonts w:hint="eastAsia" w:ascii="Times New Roman" w:hAnsi="Times New Roman" w:eastAsia="宋体" w:cs="Times New Roman"/>
          <w:b/>
          <w:bCs/>
          <w:color w:val="000000"/>
          <w:sz w:val="24"/>
          <w:szCs w:val="28"/>
          <w:highlight w:val="none"/>
          <w:lang w:val="en-US" w:eastAsia="zh-CN"/>
        </w:rPr>
        <w:t>m</w:t>
      </w:r>
      <w:r>
        <w:rPr>
          <w:rFonts w:hint="eastAsia" w:ascii="Times New Roman" w:hAnsi="Times New Roman" w:eastAsia="宋体" w:cs="Times New Roman"/>
          <w:b/>
          <w:bCs/>
          <w:color w:val="000000"/>
          <w:sz w:val="24"/>
          <w:szCs w:val="28"/>
          <w:highlight w:val="none"/>
        </w:rPr>
        <w:t xml:space="preserve">apping of PAG </w:t>
      </w:r>
      <w:r>
        <w:rPr>
          <w:rFonts w:hint="eastAsia" w:ascii="Times New Roman" w:hAnsi="Times New Roman" w:eastAsia="宋体" w:cs="Times New Roman"/>
          <w:b/>
          <w:bCs/>
          <w:color w:val="000000"/>
          <w:sz w:val="24"/>
          <w:szCs w:val="28"/>
          <w:highlight w:val="none"/>
          <w:lang w:val="en-US" w:eastAsia="zh-CN"/>
        </w:rPr>
        <w:t>s</w:t>
      </w:r>
      <w:r>
        <w:rPr>
          <w:rFonts w:hint="eastAsia" w:ascii="Times New Roman" w:hAnsi="Times New Roman" w:eastAsia="宋体" w:cs="Times New Roman"/>
          <w:b/>
          <w:bCs/>
          <w:color w:val="000000"/>
          <w:sz w:val="24"/>
          <w:szCs w:val="28"/>
          <w:highlight w:val="none"/>
        </w:rPr>
        <w:t>ubregions</w:t>
      </w:r>
      <w:r>
        <w:rPr>
          <w:rFonts w:hint="eastAsia" w:ascii="Times New Roman" w:hAnsi="Times New Roman" w:eastAsia="宋体" w:cs="Times New Roman"/>
          <w:b/>
          <w:bCs/>
          <w:color w:val="000000"/>
          <w:sz w:val="24"/>
          <w:szCs w:val="28"/>
          <w:highlight w:val="none"/>
          <w:lang w:val="en-US" w:eastAsia="zh-CN"/>
        </w:rPr>
        <w:t>.</w:t>
      </w:r>
      <w:r>
        <w:rPr>
          <w:rFonts w:hint="eastAsia" w:ascii="Times New Roman" w:hAnsi="Times New Roman" w:eastAsia="宋体" w:cs="Times New Roman"/>
          <w:b w:val="0"/>
          <w:bCs w:val="0"/>
          <w:color w:val="000000"/>
          <w:sz w:val="24"/>
          <w:szCs w:val="28"/>
          <w:highlight w:val="none"/>
        </w:rPr>
        <w:t xml:space="preserve"> Illustrated are: (A) the ventrolateral PAG (vlPAG), (B) the lateral PAG (lPAG), (C) the dorsolateral PAG (dlPAG), and (D) the dorsomedial PAG (dmPAG). These subregions are integral to the PAG, a critical structure in modulating neurophysiological responses and behavioral states.</w:t>
      </w:r>
    </w:p>
    <w:p>
      <w:pPr>
        <w:jc w:val="left"/>
        <w:rPr>
          <w:rFonts w:ascii="Times New Roman" w:hAnsi="Times New Roman" w:cs="Times New Roman"/>
          <w:b/>
          <w:bCs/>
          <w:sz w:val="24"/>
          <w:szCs w:val="28"/>
        </w:rPr>
      </w:pPr>
    </w:p>
    <w:p>
      <w:pPr>
        <w:pStyle w:val="13"/>
      </w:pPr>
      <w:r>
        <w:rPr>
          <w:rFonts w:ascii="Times New Roman" w:hAnsi="Times New Roman" w:cs="Times New Roman"/>
          <w:b/>
          <w:bCs/>
          <w:sz w:val="24"/>
          <w:szCs w:val="28"/>
        </w:rPr>
        <w:fldChar w:fldCharType="begin"/>
      </w:r>
      <w:r>
        <w:rPr>
          <w:rFonts w:ascii="Times New Roman" w:hAnsi="Times New Roman" w:cs="Times New Roman"/>
          <w:b/>
          <w:bCs/>
          <w:sz w:val="24"/>
          <w:szCs w:val="28"/>
        </w:rPr>
        <w:instrText xml:space="preserve"> ADDIN EN.REFLIST </w:instrText>
      </w:r>
      <w:r>
        <w:rPr>
          <w:rFonts w:ascii="Times New Roman" w:hAnsi="Times New Roman" w:cs="Times New Roman"/>
          <w:b/>
          <w:bCs/>
          <w:sz w:val="24"/>
          <w:szCs w:val="28"/>
        </w:rPr>
        <w:fldChar w:fldCharType="separate"/>
      </w:r>
      <w:r>
        <w:t>[1] Jia XZ, Wang J, Sun HY, Zhang H, Liao W, Wang Z, et al. RESTplus: an improved toolkit for resting-state functional magnetic resonance imaging data processing. Science bulletin. 2019;64:953-4.</w:t>
      </w:r>
    </w:p>
    <w:p>
      <w:pPr>
        <w:jc w:val="left"/>
        <w:rPr>
          <w:rFonts w:ascii="Times New Roman" w:hAnsi="Times New Roman" w:cs="Times New Roman"/>
          <w:b/>
          <w:bCs/>
          <w:sz w:val="24"/>
          <w:szCs w:val="28"/>
        </w:rPr>
      </w:pPr>
      <w:r>
        <w:rPr>
          <w:rFonts w:ascii="Times New Roman" w:hAnsi="Times New Roman" w:cs="Times New Roman"/>
          <w:b/>
          <w:bCs/>
          <w:sz w:val="24"/>
          <w:szCs w:val="28"/>
        </w:rPr>
        <w:fldChar w:fldCharType="end"/>
      </w:r>
    </w:p>
    <w:sectPr>
      <w:footerReference r:id="rId3" w:type="default"/>
      <w:pgSz w:w="11906" w:h="16838"/>
      <w:pgMar w:top="1440" w:right="1800" w:bottom="1440" w:left="1800" w:header="851" w:footer="992" w:gutter="0"/>
      <w:lnNumType w:countBy="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2988494"/>
      <w:docPartObj>
        <w:docPartGallery w:val="autotext"/>
      </w:docPartObj>
    </w:sdtPr>
    <w:sdtContent>
      <w:p>
        <w:pPr>
          <w:pStyle w:val="2"/>
          <w:jc w:val="center"/>
        </w:pPr>
        <w:r>
          <w:fldChar w:fldCharType="begin"/>
        </w:r>
        <w:r>
          <w:instrText xml:space="preserve">PAGE   \* MERGEFORMAT</w:instrText>
        </w:r>
        <w:r>
          <w:fldChar w:fldCharType="separate"/>
        </w:r>
        <w:r>
          <w:rPr>
            <w:lang w:val="zh-CN"/>
          </w:rPr>
          <w:t>2</w:t>
        </w:r>
        <w:r>
          <w:fldChar w:fldCharType="end"/>
        </w:r>
      </w:p>
    </w:sdtContent>
  </w:sdt>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4DB5712"/>
    <w:multiLevelType w:val="singleLevel"/>
    <w:tmpl w:val="74DB5712"/>
    <w:lvl w:ilvl="0" w:tentative="0">
      <w:start w:val="1"/>
      <w:numFmt w:val="decimal"/>
      <w:suff w:val="space"/>
      <w:lvlText w:val="(%1)"/>
      <w:lvlJc w:val="left"/>
      <w:pPr>
        <w:ind w:left="0" w:firstLine="567"/>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bordersDoNotSurroundHeader w:val="1"/>
  <w:bordersDoNotSurroundFooter w:val="1"/>
  <w:hideSpellingErrors/>
  <w:hideGrammaticalErrors/>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2NjI3tjSxNDYzM7EwNTFQ0lEKTi0uzszPAykwNKgFAJVj2/AtAAAA"/>
    <w:docVar w:name="commondata" w:val="eyJoZGlkIjoiODlhYjRjNjJhM2QwMDVkOGEwMGVhYTZkMmUzNTVmZWUifQ=="/>
    <w:docVar w:name="EN.InstantFormat" w:val="&lt;ENInstantFormat&gt;&lt;Enabled&gt;1&lt;/Enabled&gt;&lt;ScanUnformatted&gt;1&lt;/ScanUnformatted&gt;&lt;ScanChanges&gt;1&lt;/ScanChanges&gt;&lt;Suspended&gt;0&lt;/Suspended&gt;&lt;/ENInstantFormat&gt;"/>
    <w:docVar w:name="EN.Layout" w:val="&lt;ENLayout&gt;&lt;Style&gt;Euro Urology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v5aevsff0pv927ew02rp9zrrzzreaxa0wt2t&quot;&gt;My EndNote Library-Converted&lt;record-ids&gt;&lt;item&gt;12&lt;/item&gt;&lt;/record-ids&gt;&lt;/item&gt;&lt;/Libraries&gt;"/>
  </w:docVars>
  <w:rsids>
    <w:rsidRoot w:val="00D86EFF"/>
    <w:rsid w:val="0002478F"/>
    <w:rsid w:val="00060CF3"/>
    <w:rsid w:val="0008271A"/>
    <w:rsid w:val="000C776E"/>
    <w:rsid w:val="000E46CC"/>
    <w:rsid w:val="000F6C43"/>
    <w:rsid w:val="00132186"/>
    <w:rsid w:val="001A11F4"/>
    <w:rsid w:val="00216177"/>
    <w:rsid w:val="0022017F"/>
    <w:rsid w:val="002435CF"/>
    <w:rsid w:val="00257B55"/>
    <w:rsid w:val="002A209D"/>
    <w:rsid w:val="002A7AB9"/>
    <w:rsid w:val="00304DB5"/>
    <w:rsid w:val="003B5A73"/>
    <w:rsid w:val="003D2BF5"/>
    <w:rsid w:val="003D6BDD"/>
    <w:rsid w:val="003F7EDE"/>
    <w:rsid w:val="00412F5D"/>
    <w:rsid w:val="00472595"/>
    <w:rsid w:val="00477535"/>
    <w:rsid w:val="00496149"/>
    <w:rsid w:val="004C6686"/>
    <w:rsid w:val="00503CE0"/>
    <w:rsid w:val="00525996"/>
    <w:rsid w:val="005546A5"/>
    <w:rsid w:val="00574604"/>
    <w:rsid w:val="005B7E74"/>
    <w:rsid w:val="006038E3"/>
    <w:rsid w:val="00625D79"/>
    <w:rsid w:val="00637EB9"/>
    <w:rsid w:val="00673F68"/>
    <w:rsid w:val="00717D45"/>
    <w:rsid w:val="00747462"/>
    <w:rsid w:val="007558E4"/>
    <w:rsid w:val="0079625F"/>
    <w:rsid w:val="008941D6"/>
    <w:rsid w:val="008A6259"/>
    <w:rsid w:val="008C4BB3"/>
    <w:rsid w:val="008D73FE"/>
    <w:rsid w:val="009745A7"/>
    <w:rsid w:val="009B45A4"/>
    <w:rsid w:val="009C14FB"/>
    <w:rsid w:val="00A44743"/>
    <w:rsid w:val="00A53E84"/>
    <w:rsid w:val="00A70F12"/>
    <w:rsid w:val="00AC1498"/>
    <w:rsid w:val="00AF4307"/>
    <w:rsid w:val="00B51C41"/>
    <w:rsid w:val="00B74767"/>
    <w:rsid w:val="00BB458A"/>
    <w:rsid w:val="00BD22AE"/>
    <w:rsid w:val="00C00642"/>
    <w:rsid w:val="00C26E5F"/>
    <w:rsid w:val="00C63B46"/>
    <w:rsid w:val="00C650C7"/>
    <w:rsid w:val="00CB3780"/>
    <w:rsid w:val="00CC3DDC"/>
    <w:rsid w:val="00D01052"/>
    <w:rsid w:val="00D07CA7"/>
    <w:rsid w:val="00D128C9"/>
    <w:rsid w:val="00D255E2"/>
    <w:rsid w:val="00D420A5"/>
    <w:rsid w:val="00D86EFF"/>
    <w:rsid w:val="00D91FC1"/>
    <w:rsid w:val="00DB6C26"/>
    <w:rsid w:val="00E0563D"/>
    <w:rsid w:val="00E177D9"/>
    <w:rsid w:val="00E20E05"/>
    <w:rsid w:val="00E46E40"/>
    <w:rsid w:val="00E564E4"/>
    <w:rsid w:val="00EA2C1D"/>
    <w:rsid w:val="00EB36C7"/>
    <w:rsid w:val="00EC5744"/>
    <w:rsid w:val="00F068CB"/>
    <w:rsid w:val="00F1307A"/>
    <w:rsid w:val="00F37474"/>
    <w:rsid w:val="00F464C5"/>
    <w:rsid w:val="00F47256"/>
    <w:rsid w:val="00F504D6"/>
    <w:rsid w:val="00F626F3"/>
    <w:rsid w:val="00FC2BEC"/>
    <w:rsid w:val="209A23AD"/>
    <w:rsid w:val="2EFA4748"/>
    <w:rsid w:val="3FAD49CA"/>
    <w:rsid w:val="4A562B83"/>
    <w:rsid w:val="4B7556BE"/>
    <w:rsid w:val="4C6468A0"/>
    <w:rsid w:val="50BC56F8"/>
    <w:rsid w:val="58C77E6E"/>
    <w:rsid w:val="632252FB"/>
    <w:rsid w:val="684352D5"/>
    <w:rsid w:val="6AA162E3"/>
    <w:rsid w:val="6BEB20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qFormat="1"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uiPriority w:val="99"/>
    <w:pPr>
      <w:tabs>
        <w:tab w:val="center" w:pos="4153"/>
        <w:tab w:val="right" w:pos="8306"/>
      </w:tabs>
      <w:snapToGrid w:val="0"/>
      <w:jc w:val="center"/>
    </w:pPr>
    <w:rPr>
      <w:sz w:val="18"/>
      <w:szCs w:val="18"/>
    </w:rPr>
  </w:style>
  <w:style w:type="table" w:styleId="5">
    <w:name w:val="Table Grid"/>
    <w:basedOn w:val="4"/>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line number"/>
    <w:basedOn w:val="6"/>
    <w:autoRedefine/>
    <w:semiHidden/>
    <w:unhideWhenUsed/>
    <w:qFormat/>
    <w:uiPriority w:val="99"/>
  </w:style>
  <w:style w:type="character" w:customStyle="1" w:styleId="8">
    <w:name w:val="页眉 字符"/>
    <w:basedOn w:val="6"/>
    <w:link w:val="3"/>
    <w:autoRedefine/>
    <w:qFormat/>
    <w:uiPriority w:val="99"/>
    <w:rPr>
      <w:sz w:val="18"/>
      <w:szCs w:val="18"/>
    </w:rPr>
  </w:style>
  <w:style w:type="character" w:customStyle="1" w:styleId="9">
    <w:name w:val="页脚 字符"/>
    <w:basedOn w:val="6"/>
    <w:link w:val="2"/>
    <w:autoRedefine/>
    <w:qFormat/>
    <w:uiPriority w:val="99"/>
    <w:rPr>
      <w:sz w:val="18"/>
      <w:szCs w:val="18"/>
    </w:rPr>
  </w:style>
  <w:style w:type="paragraph" w:styleId="10">
    <w:name w:val="List Paragraph"/>
    <w:basedOn w:val="1"/>
    <w:autoRedefine/>
    <w:qFormat/>
    <w:uiPriority w:val="34"/>
    <w:pPr>
      <w:ind w:firstLine="420" w:firstLineChars="200"/>
    </w:pPr>
  </w:style>
  <w:style w:type="paragraph" w:customStyle="1" w:styleId="11">
    <w:name w:val="EndNote Bibliography Title"/>
    <w:basedOn w:val="1"/>
    <w:link w:val="12"/>
    <w:autoRedefine/>
    <w:qFormat/>
    <w:uiPriority w:val="0"/>
    <w:pPr>
      <w:jc w:val="center"/>
    </w:pPr>
    <w:rPr>
      <w:rFonts w:ascii="等线" w:hAnsi="等线" w:eastAsia="等线"/>
      <w:sz w:val="20"/>
    </w:rPr>
  </w:style>
  <w:style w:type="character" w:customStyle="1" w:styleId="12">
    <w:name w:val="EndNote Bibliography Title 字符"/>
    <w:basedOn w:val="6"/>
    <w:link w:val="11"/>
    <w:autoRedefine/>
    <w:qFormat/>
    <w:uiPriority w:val="0"/>
    <w:rPr>
      <w:rFonts w:ascii="等线" w:hAnsi="等线" w:eastAsia="等线"/>
      <w:sz w:val="20"/>
    </w:rPr>
  </w:style>
  <w:style w:type="paragraph" w:customStyle="1" w:styleId="13">
    <w:name w:val="EndNote Bibliography"/>
    <w:basedOn w:val="1"/>
    <w:link w:val="14"/>
    <w:autoRedefine/>
    <w:qFormat/>
    <w:uiPriority w:val="0"/>
    <w:pPr>
      <w:jc w:val="left"/>
    </w:pPr>
    <w:rPr>
      <w:rFonts w:ascii="等线" w:hAnsi="等线" w:eastAsia="等线"/>
      <w:sz w:val="20"/>
    </w:rPr>
  </w:style>
  <w:style w:type="character" w:customStyle="1" w:styleId="14">
    <w:name w:val="EndNote Bibliography 字符"/>
    <w:basedOn w:val="6"/>
    <w:link w:val="13"/>
    <w:autoRedefine/>
    <w:qFormat/>
    <w:uiPriority w:val="0"/>
    <w:rPr>
      <w:rFonts w:ascii="等线" w:hAnsi="等线" w:eastAsia="等线"/>
      <w:sz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image" Target="media/image1.tif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698</Words>
  <Characters>3983</Characters>
  <Lines>33</Lines>
  <Paragraphs>9</Paragraphs>
  <TotalTime>20</TotalTime>
  <ScaleCrop>false</ScaleCrop>
  <LinksUpToDate>false</LinksUpToDate>
  <CharactersWithSpaces>4672</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2024-02-07T10:57:00Z</dcterms:created>
  <dc:creator>shaogen zhong</dc:creator>
  <cp:lastModifiedBy>MY</cp:lastModifiedBy>
  <dcterms:modified xsi:type="dcterms:W3CDTF">2024-03-30T15:53:34Z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E6610FBD3AB7430FA9867C3D505FA4D9_13</vt:lpwstr>
  </property>
</Properties>
</file>