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4E5B0" w14:textId="4423CE64" w:rsidR="006A4E29" w:rsidRDefault="006A4E29" w:rsidP="006A4E29">
      <w:pPr>
        <w:jc w:val="both"/>
      </w:pPr>
      <w:r>
        <w:t xml:space="preserve">Supplement Fig 1 </w:t>
      </w:r>
      <w:r w:rsidRPr="006A4E29">
        <w:t>Enriched GO terms with DEGs in</w:t>
      </w:r>
      <w:r>
        <w:t xml:space="preserve"> S, SF and SA groups. (A) </w:t>
      </w:r>
      <w:r w:rsidRPr="006A4E29">
        <w:t>Enriched GO terms with DEGs in S</w:t>
      </w:r>
      <w:r>
        <w:t xml:space="preserve"> group, </w:t>
      </w:r>
      <w:r w:rsidRPr="00BF28A3">
        <w:rPr>
          <w:rFonts w:ascii="Times New Roman" w:hAnsi="Times New Roman" w:cs="Times New Roman"/>
          <w:sz w:val="20"/>
          <w:szCs w:val="20"/>
        </w:rPr>
        <w:t>S0_vs_S3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F28A3">
        <w:rPr>
          <w:rFonts w:ascii="Times New Roman" w:hAnsi="Times New Roman" w:cs="Times New Roman"/>
          <w:sz w:val="20"/>
          <w:szCs w:val="20"/>
        </w:rPr>
        <w:t>S0_vs_S7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F28A3">
        <w:rPr>
          <w:rFonts w:ascii="Times New Roman" w:hAnsi="Times New Roman" w:cs="Times New Roman"/>
          <w:sz w:val="20"/>
          <w:szCs w:val="20"/>
        </w:rPr>
        <w:t>S3_vs_S7</w:t>
      </w:r>
      <w:r>
        <w:rPr>
          <w:rFonts w:ascii="Times New Roman" w:hAnsi="Times New Roman" w:cs="Times New Roman"/>
          <w:sz w:val="20"/>
          <w:szCs w:val="20"/>
        </w:rPr>
        <w:t xml:space="preserve">; (B) </w:t>
      </w:r>
      <w:r w:rsidRPr="006A4E29">
        <w:rPr>
          <w:rFonts w:ascii="Times New Roman" w:hAnsi="Times New Roman" w:cs="Times New Roman"/>
          <w:sz w:val="20"/>
          <w:szCs w:val="20"/>
        </w:rPr>
        <w:t>Enriched GO terms with DEGs in S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6A4E29">
        <w:rPr>
          <w:rFonts w:ascii="Times New Roman" w:hAnsi="Times New Roman" w:cs="Times New Roman"/>
          <w:sz w:val="20"/>
          <w:szCs w:val="20"/>
        </w:rPr>
        <w:t xml:space="preserve"> group,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4E29">
        <w:rPr>
          <w:rFonts w:ascii="Times New Roman" w:hAnsi="Times New Roman" w:cs="Times New Roman"/>
          <w:sz w:val="20"/>
          <w:szCs w:val="20"/>
        </w:rPr>
        <w:t>S3_vs_SF3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A4E29">
        <w:rPr>
          <w:rFonts w:ascii="Times New Roman" w:hAnsi="Times New Roman" w:cs="Times New Roman"/>
          <w:sz w:val="20"/>
          <w:szCs w:val="20"/>
        </w:rPr>
        <w:t>S7_vs_SF7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A4E29">
        <w:rPr>
          <w:rFonts w:ascii="Times New Roman" w:hAnsi="Times New Roman" w:cs="Times New Roman"/>
          <w:sz w:val="20"/>
          <w:szCs w:val="20"/>
        </w:rPr>
        <w:t>SF3_vs_SF7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6A4E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(C) </w:t>
      </w:r>
      <w:r w:rsidRPr="006A4E29">
        <w:t>Enriched GO terms with DEGs in S</w:t>
      </w:r>
      <w:r>
        <w:t xml:space="preserve">A group, </w:t>
      </w:r>
      <w:r w:rsidRPr="006A4E29">
        <w:t>SF3_vs_SA3</w:t>
      </w:r>
      <w:r>
        <w:t xml:space="preserve">, </w:t>
      </w:r>
      <w:r w:rsidRPr="006A4E29">
        <w:t>SF7_vs_SA7</w:t>
      </w:r>
      <w:r>
        <w:t xml:space="preserve">, </w:t>
      </w:r>
      <w:r w:rsidRPr="006A4E29">
        <w:t>SA3_vs_SA7.</w:t>
      </w:r>
    </w:p>
    <w:p w14:paraId="19690338" w14:textId="77777777" w:rsidR="00184B13" w:rsidRDefault="00184B13" w:rsidP="006A4E29">
      <w:pPr>
        <w:jc w:val="both"/>
      </w:pPr>
    </w:p>
    <w:p w14:paraId="49FB6AB2" w14:textId="46BFAF6E" w:rsidR="00184B13" w:rsidRDefault="00B64F26" w:rsidP="006A4E29">
      <w:pPr>
        <w:jc w:val="both"/>
      </w:pPr>
      <w:r>
        <w:rPr>
          <w:noProof/>
        </w:rPr>
        <w:drawing>
          <wp:inline distT="0" distB="0" distL="0" distR="0" wp14:anchorId="4BD40C5F" wp14:editId="778C43BB">
            <wp:extent cx="5943600" cy="5616575"/>
            <wp:effectExtent l="0" t="0" r="0" b="3175"/>
            <wp:docPr id="152215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E14BF" w14:textId="77777777" w:rsidR="00184B13" w:rsidRDefault="00184B13" w:rsidP="006A4E29">
      <w:pPr>
        <w:jc w:val="both"/>
      </w:pPr>
    </w:p>
    <w:p w14:paraId="56F32463" w14:textId="77777777" w:rsidR="00184B13" w:rsidRDefault="00184B13" w:rsidP="006A4E29">
      <w:pPr>
        <w:jc w:val="both"/>
      </w:pPr>
    </w:p>
    <w:p w14:paraId="32E904EC" w14:textId="77777777" w:rsidR="00184B13" w:rsidRDefault="00184B13" w:rsidP="006A4E29">
      <w:pPr>
        <w:jc w:val="both"/>
      </w:pPr>
    </w:p>
    <w:p w14:paraId="1FCD42AE" w14:textId="77777777" w:rsidR="00184B13" w:rsidRDefault="00184B13" w:rsidP="006A4E29">
      <w:pPr>
        <w:jc w:val="both"/>
      </w:pPr>
    </w:p>
    <w:p w14:paraId="7E18BCD7" w14:textId="3B73B4AD" w:rsidR="00184B13" w:rsidRDefault="00184B13" w:rsidP="006A4E29">
      <w:pPr>
        <w:jc w:val="both"/>
      </w:pPr>
    </w:p>
    <w:p w14:paraId="5C0BC3E8" w14:textId="771DB861" w:rsidR="00184B13" w:rsidRDefault="00184B13" w:rsidP="00184B13">
      <w:pPr>
        <w:jc w:val="both"/>
      </w:pPr>
      <w:r>
        <w:lastRenderedPageBreak/>
        <w:t xml:space="preserve">Supplement Fig 2 </w:t>
      </w:r>
      <w:r w:rsidRPr="006A4E29">
        <w:t>Enriched GO terms with DEGs in</w:t>
      </w:r>
      <w:r>
        <w:t xml:space="preserve"> S, SF and SA groups. (A) </w:t>
      </w:r>
      <w:r w:rsidRPr="006A4E29">
        <w:t xml:space="preserve">Enriched </w:t>
      </w:r>
      <w:r>
        <w:t>KEGG</w:t>
      </w:r>
      <w:r w:rsidRPr="006A4E29">
        <w:t xml:space="preserve"> terms with DEGs in S</w:t>
      </w:r>
      <w:r>
        <w:t xml:space="preserve"> group, </w:t>
      </w:r>
      <w:r w:rsidRPr="00BF28A3">
        <w:rPr>
          <w:rFonts w:ascii="Times New Roman" w:hAnsi="Times New Roman" w:cs="Times New Roman"/>
          <w:sz w:val="20"/>
          <w:szCs w:val="20"/>
        </w:rPr>
        <w:t>S0_vs_S3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F28A3">
        <w:rPr>
          <w:rFonts w:ascii="Times New Roman" w:hAnsi="Times New Roman" w:cs="Times New Roman"/>
          <w:sz w:val="20"/>
          <w:szCs w:val="20"/>
        </w:rPr>
        <w:t>S0_vs_S7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BF28A3">
        <w:rPr>
          <w:rFonts w:ascii="Times New Roman" w:hAnsi="Times New Roman" w:cs="Times New Roman"/>
          <w:sz w:val="20"/>
          <w:szCs w:val="20"/>
        </w:rPr>
        <w:t>S3_vs_S7</w:t>
      </w:r>
      <w:r>
        <w:rPr>
          <w:rFonts w:ascii="Times New Roman" w:hAnsi="Times New Roman" w:cs="Times New Roman"/>
          <w:sz w:val="20"/>
          <w:szCs w:val="20"/>
        </w:rPr>
        <w:t xml:space="preserve">; (B) </w:t>
      </w:r>
      <w:r w:rsidRPr="006A4E29">
        <w:rPr>
          <w:rFonts w:ascii="Times New Roman" w:hAnsi="Times New Roman" w:cs="Times New Roman"/>
          <w:sz w:val="20"/>
          <w:szCs w:val="20"/>
        </w:rPr>
        <w:t xml:space="preserve">Enriched </w:t>
      </w:r>
      <w:r>
        <w:rPr>
          <w:rFonts w:ascii="Times New Roman" w:hAnsi="Times New Roman" w:cs="Times New Roman"/>
          <w:sz w:val="20"/>
          <w:szCs w:val="20"/>
        </w:rPr>
        <w:t>KEGG</w:t>
      </w:r>
      <w:r w:rsidRPr="006A4E29">
        <w:rPr>
          <w:rFonts w:ascii="Times New Roman" w:hAnsi="Times New Roman" w:cs="Times New Roman"/>
          <w:sz w:val="20"/>
          <w:szCs w:val="20"/>
        </w:rPr>
        <w:t xml:space="preserve"> terms with DEGs in S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6A4E29">
        <w:rPr>
          <w:rFonts w:ascii="Times New Roman" w:hAnsi="Times New Roman" w:cs="Times New Roman"/>
          <w:sz w:val="20"/>
          <w:szCs w:val="20"/>
        </w:rPr>
        <w:t xml:space="preserve"> group,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A4E29">
        <w:rPr>
          <w:rFonts w:ascii="Times New Roman" w:hAnsi="Times New Roman" w:cs="Times New Roman"/>
          <w:sz w:val="20"/>
          <w:szCs w:val="20"/>
        </w:rPr>
        <w:t>S3_vs_SF3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A4E29">
        <w:rPr>
          <w:rFonts w:ascii="Times New Roman" w:hAnsi="Times New Roman" w:cs="Times New Roman"/>
          <w:sz w:val="20"/>
          <w:szCs w:val="20"/>
        </w:rPr>
        <w:t>S7_vs_SF7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6A4E29">
        <w:rPr>
          <w:rFonts w:ascii="Times New Roman" w:hAnsi="Times New Roman" w:cs="Times New Roman"/>
          <w:sz w:val="20"/>
          <w:szCs w:val="20"/>
        </w:rPr>
        <w:t>SF3_vs_SF7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6A4E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(C) </w:t>
      </w:r>
      <w:r w:rsidRPr="006A4E29">
        <w:t xml:space="preserve">Enriched </w:t>
      </w:r>
      <w:r>
        <w:t>KEGG</w:t>
      </w:r>
      <w:r w:rsidRPr="006A4E29">
        <w:t xml:space="preserve"> terms with DEGs in S</w:t>
      </w:r>
      <w:r>
        <w:t xml:space="preserve">A group, </w:t>
      </w:r>
      <w:r w:rsidRPr="006A4E29">
        <w:t>SF3_vs_SA3</w:t>
      </w:r>
      <w:r>
        <w:t xml:space="preserve">, </w:t>
      </w:r>
      <w:r w:rsidRPr="006A4E29">
        <w:t>SF7_vs_SA7</w:t>
      </w:r>
      <w:r>
        <w:t xml:space="preserve">, </w:t>
      </w:r>
      <w:r w:rsidRPr="006A4E29">
        <w:t>SA3_vs_SA7.</w:t>
      </w:r>
    </w:p>
    <w:p w14:paraId="19012597" w14:textId="3BD81418" w:rsidR="00184B13" w:rsidRDefault="00B64F26" w:rsidP="006A4E29">
      <w:pPr>
        <w:jc w:val="both"/>
      </w:pPr>
      <w:r>
        <w:rPr>
          <w:noProof/>
        </w:rPr>
        <w:drawing>
          <wp:inline distT="0" distB="0" distL="0" distR="0" wp14:anchorId="01C484E5" wp14:editId="7B97545C">
            <wp:extent cx="5943600" cy="5805805"/>
            <wp:effectExtent l="0" t="0" r="0" b="4445"/>
            <wp:docPr id="3035118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0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BFBFA" w14:textId="77777777" w:rsidR="00C37302" w:rsidRDefault="00C37302" w:rsidP="006A4E29">
      <w:pPr>
        <w:jc w:val="both"/>
      </w:pPr>
    </w:p>
    <w:p w14:paraId="14E53AD3" w14:textId="77777777" w:rsidR="00C37302" w:rsidRDefault="00C37302" w:rsidP="006A4E29">
      <w:pPr>
        <w:jc w:val="both"/>
      </w:pPr>
    </w:p>
    <w:p w14:paraId="7BDE6CB8" w14:textId="77777777" w:rsidR="00C37302" w:rsidRDefault="00C37302" w:rsidP="006A4E29">
      <w:pPr>
        <w:jc w:val="both"/>
      </w:pPr>
    </w:p>
    <w:p w14:paraId="0BD9FBA4" w14:textId="77777777" w:rsidR="00C37302" w:rsidRDefault="00C37302" w:rsidP="006A4E29">
      <w:pPr>
        <w:jc w:val="both"/>
      </w:pPr>
    </w:p>
    <w:p w14:paraId="038A1263" w14:textId="4F2DCBF9" w:rsidR="00C37302" w:rsidRDefault="00C37302" w:rsidP="00C37302">
      <w:pPr>
        <w:jc w:val="center"/>
      </w:pPr>
    </w:p>
    <w:p w14:paraId="010E221C" w14:textId="1D5A0CD9" w:rsidR="00C37302" w:rsidRDefault="00C37302" w:rsidP="00357E34">
      <w:pPr>
        <w:jc w:val="both"/>
      </w:pPr>
      <w:r w:rsidRPr="00C37302">
        <w:lastRenderedPageBreak/>
        <w:t xml:space="preserve">Supplement Fig </w:t>
      </w:r>
      <w:r w:rsidR="00357E34">
        <w:t>3</w:t>
      </w:r>
      <w:r w:rsidRPr="00C37302">
        <w:t xml:space="preserve"> Validation of selected DEGs with qRT-PCR. Bars are means of three replicates ± SD. Asterisks (*) indicate the statistical significance of the difference between the experimental groups (</w:t>
      </w:r>
      <w:r>
        <w:t>SA3,</w:t>
      </w:r>
      <w:r w:rsidR="00357E34">
        <w:t xml:space="preserve"> </w:t>
      </w:r>
      <w:r>
        <w:t xml:space="preserve">SF7 </w:t>
      </w:r>
      <w:r>
        <w:rPr>
          <w:rFonts w:hint="eastAsia"/>
        </w:rPr>
        <w:t>and</w:t>
      </w:r>
      <w:r>
        <w:t xml:space="preserve"> SA7</w:t>
      </w:r>
      <w:r w:rsidR="00357E34">
        <w:t>; SF3, S7 and SF7; S3 and S7; respectively</w:t>
      </w:r>
      <w:r w:rsidRPr="00C37302">
        <w:t xml:space="preserve">) and the control group </w:t>
      </w:r>
      <w:r>
        <w:t>(SF3</w:t>
      </w:r>
      <w:r w:rsidR="00357E34">
        <w:t>; S3; S0; respectively</w:t>
      </w:r>
      <w:r>
        <w:t>)</w:t>
      </w:r>
      <w:r w:rsidRPr="00C37302">
        <w:t>. *</w:t>
      </w:r>
      <w:r w:rsidR="00357E34">
        <w:t xml:space="preserve"> </w:t>
      </w:r>
      <w:r w:rsidRPr="00C37302">
        <w:t>P &lt; 0.05, ** P &lt; 0.01, *** P &lt; 0.001, ***</w:t>
      </w:r>
      <w:r>
        <w:t>*</w:t>
      </w:r>
      <w:r w:rsidRPr="00C37302">
        <w:t xml:space="preserve"> P &lt; 0.0</w:t>
      </w:r>
      <w:r>
        <w:t>0</w:t>
      </w:r>
      <w:r w:rsidRPr="00C37302">
        <w:t>01</w:t>
      </w:r>
      <w:r>
        <w:t>,</w:t>
      </w:r>
      <w:r w:rsidR="008A5EF2">
        <w:t xml:space="preserve"> </w:t>
      </w:r>
      <w:r w:rsidRPr="00C37302">
        <w:t>ns = not significant.</w:t>
      </w:r>
    </w:p>
    <w:p w14:paraId="60ADF442" w14:textId="7A5E96DB" w:rsidR="00B64F26" w:rsidRDefault="00B64F26" w:rsidP="00357E34">
      <w:pPr>
        <w:jc w:val="both"/>
      </w:pPr>
      <w:r>
        <w:rPr>
          <w:noProof/>
        </w:rPr>
        <w:drawing>
          <wp:inline distT="0" distB="0" distL="0" distR="0" wp14:anchorId="19CE3E15" wp14:editId="694E4AC5">
            <wp:extent cx="5943600" cy="3760224"/>
            <wp:effectExtent l="0" t="0" r="0" b="0"/>
            <wp:docPr id="8235110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6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F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F3D15" w14:textId="77777777" w:rsidR="0039609B" w:rsidRDefault="0039609B" w:rsidP="006A4E29">
      <w:pPr>
        <w:spacing w:after="0" w:line="240" w:lineRule="auto"/>
      </w:pPr>
      <w:r>
        <w:separator/>
      </w:r>
    </w:p>
  </w:endnote>
  <w:endnote w:type="continuationSeparator" w:id="0">
    <w:p w14:paraId="3769F1A9" w14:textId="77777777" w:rsidR="0039609B" w:rsidRDefault="0039609B" w:rsidP="006A4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BCF09" w14:textId="77777777" w:rsidR="0039609B" w:rsidRDefault="0039609B" w:rsidP="006A4E29">
      <w:pPr>
        <w:spacing w:after="0" w:line="240" w:lineRule="auto"/>
      </w:pPr>
      <w:r>
        <w:separator/>
      </w:r>
    </w:p>
  </w:footnote>
  <w:footnote w:type="continuationSeparator" w:id="0">
    <w:p w14:paraId="071BBCF4" w14:textId="77777777" w:rsidR="0039609B" w:rsidRDefault="0039609B" w:rsidP="006A4E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011"/>
    <w:rsid w:val="00184B13"/>
    <w:rsid w:val="00357E34"/>
    <w:rsid w:val="0039609B"/>
    <w:rsid w:val="003F0512"/>
    <w:rsid w:val="00556ABE"/>
    <w:rsid w:val="00601962"/>
    <w:rsid w:val="006A4E29"/>
    <w:rsid w:val="007A4011"/>
    <w:rsid w:val="008A5EF2"/>
    <w:rsid w:val="009819CF"/>
    <w:rsid w:val="00990FB9"/>
    <w:rsid w:val="00B02F8B"/>
    <w:rsid w:val="00B64F26"/>
    <w:rsid w:val="00C37302"/>
    <w:rsid w:val="00E35908"/>
    <w:rsid w:val="00F5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CAA61"/>
  <w15:chartTrackingRefBased/>
  <w15:docId w15:val="{41966B38-24BE-4F2E-9C7B-17384F2A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E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6A4E29"/>
  </w:style>
  <w:style w:type="paragraph" w:styleId="a5">
    <w:name w:val="footer"/>
    <w:basedOn w:val="a"/>
    <w:link w:val="a6"/>
    <w:uiPriority w:val="99"/>
    <w:unhideWhenUsed/>
    <w:rsid w:val="006A4E2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6A4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Kankan Yang</dc:creator>
  <cp:keywords/>
  <dc:description/>
  <cp:lastModifiedBy>Kankan Yang</cp:lastModifiedBy>
  <cp:revision>9</cp:revision>
  <dcterms:created xsi:type="dcterms:W3CDTF">2023-11-29T00:45:00Z</dcterms:created>
  <dcterms:modified xsi:type="dcterms:W3CDTF">2024-04-04T14:37:00Z</dcterms:modified>
</cp:coreProperties>
</file>