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7CFAA246" w14:textId="77777777" w:rsidR="00AE34BA" w:rsidRDefault="000935BA" w:rsidP="001845F3">
      <w:pPr>
        <w:spacing w:line="480" w:lineRule="auto"/>
        <w:jc w:val="both"/>
        <w:rPr>
          <w:rFonts w:ascii="Times New Roman" w:eastAsiaTheme="minorEastAsia" w:hAnsi="Times New Roman" w:cs="Times New Roman"/>
          <w:b/>
        </w:rPr>
      </w:pPr>
      <w:r>
        <w:rPr>
          <w:rFonts w:ascii="Times New Roman" w:eastAsiaTheme="minorEastAsia" w:hAnsi="Times New Roman" w:cs="Times New Roman"/>
          <w:b/>
        </w:rPr>
        <w:t>Supplementary note</w:t>
      </w:r>
      <w:r w:rsidR="00AE34BA">
        <w:rPr>
          <w:rFonts w:ascii="Times New Roman" w:eastAsiaTheme="minorEastAsia" w:hAnsi="Times New Roman" w:cs="Times New Roman"/>
          <w:b/>
        </w:rPr>
        <w:t>: black box model of biomass yield with expansion for multiple nutrient sources</w:t>
      </w:r>
    </w:p>
    <w:p w14:paraId="36304D71" w14:textId="77777777" w:rsidR="00AE34BA" w:rsidRDefault="00AE34BA"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In this note, we </w:t>
      </w:r>
      <w:r w:rsidR="00523563">
        <w:rPr>
          <w:rFonts w:ascii="Times New Roman" w:eastAsiaTheme="minorEastAsia" w:hAnsi="Times New Roman" w:cs="Times New Roman"/>
        </w:rPr>
        <w:t>provide a full derivation of the model described in the main text.</w:t>
      </w:r>
      <w:r>
        <w:rPr>
          <w:rFonts w:ascii="Times New Roman" w:eastAsiaTheme="minorEastAsia" w:hAnsi="Times New Roman" w:cs="Times New Roman"/>
        </w:rPr>
        <w:t xml:space="preserve"> Then</w:t>
      </w:r>
      <w:r w:rsidR="00523563">
        <w:rPr>
          <w:rFonts w:ascii="Times New Roman" w:eastAsiaTheme="minorEastAsia" w:hAnsi="Times New Roman" w:cs="Times New Roman"/>
        </w:rPr>
        <w:t>,</w:t>
      </w:r>
      <w:r>
        <w:rPr>
          <w:rFonts w:ascii="Times New Roman" w:eastAsiaTheme="minorEastAsia" w:hAnsi="Times New Roman" w:cs="Times New Roman"/>
        </w:rPr>
        <w:t xml:space="preserve"> we describe the parameters used in the model simulations.</w:t>
      </w:r>
    </w:p>
    <w:p w14:paraId="7617C52F" w14:textId="77777777" w:rsidR="00AE34BA" w:rsidRPr="00860D94" w:rsidRDefault="00AE34BA" w:rsidP="00860D94">
      <w:pPr>
        <w:spacing w:line="480" w:lineRule="auto"/>
        <w:jc w:val="both"/>
        <w:rPr>
          <w:rFonts w:ascii="Times New Roman" w:eastAsiaTheme="minorEastAsia" w:hAnsi="Times New Roman" w:cs="Times New Roman"/>
          <w:b/>
          <w:bCs/>
        </w:rPr>
      </w:pPr>
      <w:r w:rsidRPr="00860D94">
        <w:rPr>
          <w:rFonts w:ascii="Times New Roman" w:eastAsiaTheme="minorEastAsia" w:hAnsi="Times New Roman" w:cs="Times New Roman"/>
          <w:b/>
          <w:bCs/>
        </w:rPr>
        <w:t>Model description</w:t>
      </w:r>
    </w:p>
    <w:p w14:paraId="08F493D0" w14:textId="77777777" w:rsidR="00523563" w:rsidRDefault="0052356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We construct</w:t>
      </w:r>
      <w:r w:rsidR="00DE79F4">
        <w:rPr>
          <w:rFonts w:ascii="Times New Roman" w:eastAsiaTheme="minorEastAsia" w:hAnsi="Times New Roman" w:cs="Times New Roman"/>
        </w:rPr>
        <w:t>ed</w:t>
      </w:r>
      <w:r>
        <w:rPr>
          <w:rFonts w:ascii="Times New Roman" w:eastAsiaTheme="minorEastAsia" w:hAnsi="Times New Roman" w:cs="Times New Roman"/>
        </w:rPr>
        <w:t xml:space="preserve"> a model to describe the </w:t>
      </w:r>
      <w:r w:rsidR="00DE79F4">
        <w:rPr>
          <w:rFonts w:ascii="Times New Roman" w:eastAsiaTheme="minorEastAsia" w:hAnsi="Times New Roman" w:cs="Times New Roman"/>
        </w:rPr>
        <w:t>produced</w:t>
      </w:r>
      <w:r>
        <w:rPr>
          <w:rFonts w:ascii="Times New Roman" w:eastAsiaTheme="minorEastAsia" w:hAnsi="Times New Roman" w:cs="Times New Roman"/>
        </w:rPr>
        <w:t xml:space="preserve"> biomass gained from growth on multiple nutrients. The model is based on the description of the ‘black box</w:t>
      </w:r>
      <w:r w:rsidR="000C4F5F">
        <w:rPr>
          <w:rFonts w:ascii="Times New Roman" w:eastAsiaTheme="minorEastAsia" w:hAnsi="Times New Roman" w:cs="Times New Roman"/>
        </w:rPr>
        <w:t xml:space="preserve">’ model described by Liu et al </w:t>
      </w:r>
      <w:r w:rsidR="000C4F5F">
        <w:rPr>
          <w:rFonts w:ascii="Times New Roman" w:eastAsiaTheme="minorEastAsia" w:hAnsi="Times New Roman" w:cs="Times New Roman"/>
        </w:rPr>
        <w:fldChar w:fldCharType="begin" w:fldLock="1"/>
      </w:r>
      <w:r w:rsidR="00DE79F4">
        <w:rPr>
          <w:rFonts w:ascii="Times New Roman" w:eastAsiaTheme="minorEastAsia" w:hAnsi="Times New Roman" w:cs="Times New Roman"/>
        </w:rPr>
        <w:instrText>ADDIN CSL_CITATION {"citationItems":[{"id":"ITEM-1","itemData":{"DOI":"10.1016/j.tca.2007.01.016","ISSN":"00406031","abstract":"Thermodynamic analysis may be applied in order to predict microbial growth yields roughly, based on an empirical correlation of the Gibbs energy of the overall growth reaction or Gibbs energy dissipation. Due to the well-known trade-off between high biomass yield and high Gibbs energy dissipation necessary for fast growth, an optimal range of Gibbs energy dissipation exists and it can be correlated to physical characteristics of the growth substrates. A database previously available in the literature has been extended significantly in order to test such correlations. An analysis of the relationship between biomass yield and Gibbs energy dissipation reveals that one does not need a very precise estimation of the latter to predict the former roughly. Approximating the Gibbs energy dissipation with a constant universal value of -500 kJ C-mol-1 of dry biomass grown predicts many experimental growth yields nearly as well as a carefully designed, complex correlation available from the literature, even though a number of predictions are grossly out of range. A new correlation for Gibbs energy dissipation is proposed which is just as accurate as the complex literature correlation despite its dramatically simpler structure. © 2007 Elsevier B.V. All rights reserved.","author":[{"dropping-particle":"","family":"Liu","given":"J. S.","non-dropping-particle":"","parse-names":false,"suffix":""},{"dropping-particle":"","family":"Vojinović","given":"V.","non-dropping-particle":"","parse-names":false,"suffix":""},{"dropping-particle":"","family":"Patiño","given":"R.","non-dropping-particle":"","parse-names":false,"suffix":""},{"dropping-particle":"","family":"Maskow","given":"Th","non-dropping-particle":"","parse-names":false,"suffix":""},{"dropping-particle":"","family":"Stockar","given":"U.","non-dropping-particle":"von","parse-names":false,"suffix":""}],"container-title":"Thermochimica Acta","id":"ITEM-1","issue":"1-2","issued":{"date-parts":[["2007"]]},"page":"38-46","title":"A comparison of various Gibbs energy dissipation correlations for predicting microbial growth yields","type":"article-journal","volume":"458"},"uris":["http://www.mendeley.com/documents/?uuid=6ce7493e-88b8-456b-affd-e6ea63fc12fa"]}],"mendeley":{"formattedCitation":"[1]","plainTextFormattedCitation":"[1]","previouslyFormattedCitation":"[1]"},"properties":{"noteIndex":0},"schema":"https://github.com/citation-style-language/schema/raw/master/csl-citation.json"}</w:instrText>
      </w:r>
      <w:r w:rsidR="000C4F5F">
        <w:rPr>
          <w:rFonts w:ascii="Times New Roman" w:eastAsiaTheme="minorEastAsia" w:hAnsi="Times New Roman" w:cs="Times New Roman"/>
        </w:rPr>
        <w:fldChar w:fldCharType="separate"/>
      </w:r>
      <w:r w:rsidR="000C4F5F" w:rsidRPr="000C4F5F">
        <w:rPr>
          <w:rFonts w:ascii="Times New Roman" w:eastAsiaTheme="minorEastAsia" w:hAnsi="Times New Roman" w:cs="Times New Roman"/>
          <w:noProof/>
        </w:rPr>
        <w:t>[1]</w:t>
      </w:r>
      <w:r w:rsidR="000C4F5F">
        <w:rPr>
          <w:rFonts w:ascii="Times New Roman" w:eastAsiaTheme="minorEastAsia" w:hAnsi="Times New Roman" w:cs="Times New Roman"/>
        </w:rPr>
        <w:fldChar w:fldCharType="end"/>
      </w:r>
      <w:r>
        <w:rPr>
          <w:rFonts w:ascii="Times New Roman" w:eastAsiaTheme="minorEastAsia" w:hAnsi="Times New Roman" w:cs="Times New Roman"/>
        </w:rPr>
        <w:t xml:space="preserve"> in which the growth process is separated into a catabolic and anabolic reactions. We expand</w:t>
      </w:r>
      <w:r w:rsidR="00DE79F4">
        <w:rPr>
          <w:rFonts w:ascii="Times New Roman" w:eastAsiaTheme="minorEastAsia" w:hAnsi="Times New Roman" w:cs="Times New Roman"/>
        </w:rPr>
        <w:t>ed</w:t>
      </w:r>
      <w:r>
        <w:rPr>
          <w:rFonts w:ascii="Times New Roman" w:eastAsiaTheme="minorEastAsia" w:hAnsi="Times New Roman" w:cs="Times New Roman"/>
        </w:rPr>
        <w:t xml:space="preserve"> this model to take into account growth on multiple nutrient sources</w:t>
      </w:r>
      <w:r w:rsidR="00443853">
        <w:rPr>
          <w:rFonts w:ascii="Times New Roman" w:eastAsiaTheme="minorEastAsia" w:hAnsi="Times New Roman" w:cs="Times New Roman"/>
        </w:rPr>
        <w:t>. We investigate</w:t>
      </w:r>
      <w:r w:rsidR="00DE79F4">
        <w:rPr>
          <w:rFonts w:ascii="Times New Roman" w:eastAsiaTheme="minorEastAsia" w:hAnsi="Times New Roman" w:cs="Times New Roman"/>
        </w:rPr>
        <w:t>d</w:t>
      </w:r>
      <w:r w:rsidR="00443853">
        <w:rPr>
          <w:rFonts w:ascii="Times New Roman" w:eastAsiaTheme="minorEastAsia" w:hAnsi="Times New Roman" w:cs="Times New Roman"/>
        </w:rPr>
        <w:t xml:space="preserve"> the effect of</w:t>
      </w:r>
      <w:r w:rsidR="000C4F5F">
        <w:rPr>
          <w:rFonts w:ascii="Times New Roman" w:eastAsiaTheme="minorEastAsia" w:hAnsi="Times New Roman" w:cs="Times New Roman"/>
        </w:rPr>
        <w:t xml:space="preserve"> two types of </w:t>
      </w:r>
      <w:r w:rsidR="00DE79F4">
        <w:rPr>
          <w:rFonts w:ascii="Times New Roman" w:eastAsiaTheme="minorEastAsia" w:hAnsi="Times New Roman" w:cs="Times New Roman"/>
        </w:rPr>
        <w:t>nutrients</w:t>
      </w:r>
      <w:r w:rsidR="000C4F5F">
        <w:rPr>
          <w:rFonts w:ascii="Times New Roman" w:eastAsiaTheme="minorEastAsia" w:hAnsi="Times New Roman" w:cs="Times New Roman"/>
        </w:rPr>
        <w:t>: degradable nutrients that have to be catabolized before they can be used such as sugars</w:t>
      </w:r>
      <w:r w:rsidR="00443853">
        <w:rPr>
          <w:rFonts w:ascii="Times New Roman" w:eastAsiaTheme="minorEastAsia" w:hAnsi="Times New Roman" w:cs="Times New Roman"/>
        </w:rPr>
        <w:t>,</w:t>
      </w:r>
      <w:r>
        <w:rPr>
          <w:rFonts w:ascii="Times New Roman" w:eastAsiaTheme="minorEastAsia" w:hAnsi="Times New Roman" w:cs="Times New Roman"/>
        </w:rPr>
        <w:t xml:space="preserve"> </w:t>
      </w:r>
      <w:r w:rsidR="000C4F5F">
        <w:rPr>
          <w:rFonts w:ascii="Times New Roman" w:eastAsiaTheme="minorEastAsia" w:hAnsi="Times New Roman" w:cs="Times New Roman"/>
        </w:rPr>
        <w:t>and non-degradable nutrients that</w:t>
      </w:r>
      <w:r w:rsidR="00443853">
        <w:rPr>
          <w:rFonts w:ascii="Times New Roman" w:eastAsiaTheme="minorEastAsia" w:hAnsi="Times New Roman" w:cs="Times New Roman"/>
        </w:rPr>
        <w:t xml:space="preserve"> can be </w:t>
      </w:r>
      <w:r w:rsidR="000C4F5F">
        <w:rPr>
          <w:rFonts w:ascii="Times New Roman" w:eastAsiaTheme="minorEastAsia" w:hAnsi="Times New Roman" w:cs="Times New Roman"/>
        </w:rPr>
        <w:t xml:space="preserve">used only as biomass precursors such as such as in </w:t>
      </w:r>
      <w:r w:rsidR="000C4F5F">
        <w:rPr>
          <w:rFonts w:ascii="Times New Roman" w:eastAsiaTheme="minorEastAsia" w:hAnsi="Times New Roman" w:cs="Times New Roman"/>
          <w:i/>
          <w:iCs/>
        </w:rPr>
        <w:t>E. coli</w:t>
      </w:r>
      <w:r w:rsidR="000C4F5F">
        <w:rPr>
          <w:rFonts w:ascii="Times New Roman" w:eastAsiaTheme="minorEastAsia" w:hAnsi="Times New Roman" w:cs="Times New Roman"/>
        </w:rPr>
        <w:t xml:space="preserve"> the non-degradable amino acid methionine</w:t>
      </w:r>
      <w:r w:rsidR="00443853">
        <w:rPr>
          <w:rFonts w:ascii="Times New Roman" w:eastAsiaTheme="minorEastAsia" w:hAnsi="Times New Roman" w:cs="Times New Roman"/>
        </w:rPr>
        <w:t>. Nutrients that can be used for both</w:t>
      </w:r>
      <w:r w:rsidR="000C4F5F">
        <w:rPr>
          <w:rFonts w:ascii="Times New Roman" w:eastAsiaTheme="minorEastAsia" w:hAnsi="Times New Roman" w:cs="Times New Roman"/>
        </w:rPr>
        <w:t xml:space="preserve">, </w:t>
      </w:r>
      <w:r w:rsidR="00DE79F4">
        <w:rPr>
          <w:rFonts w:ascii="Times New Roman" w:eastAsiaTheme="minorEastAsia" w:hAnsi="Times New Roman" w:cs="Times New Roman"/>
        </w:rPr>
        <w:t xml:space="preserve">directly </w:t>
      </w:r>
      <w:r w:rsidR="000C4F5F">
        <w:rPr>
          <w:rFonts w:ascii="Times New Roman" w:eastAsiaTheme="minorEastAsia" w:hAnsi="Times New Roman" w:cs="Times New Roman"/>
        </w:rPr>
        <w:t>as biomass precursors or that can be catabolized for energy first,</w:t>
      </w:r>
      <w:r w:rsidR="00443853">
        <w:rPr>
          <w:rFonts w:ascii="Times New Roman" w:eastAsiaTheme="minorEastAsia" w:hAnsi="Times New Roman" w:cs="Times New Roman"/>
        </w:rPr>
        <w:t xml:space="preserve"> such as degradable amino acids are not discussed in this </w:t>
      </w:r>
      <w:r w:rsidR="000C4F5F">
        <w:rPr>
          <w:rFonts w:ascii="Times New Roman" w:eastAsiaTheme="minorEastAsia" w:hAnsi="Times New Roman" w:cs="Times New Roman"/>
        </w:rPr>
        <w:t>analysis</w:t>
      </w:r>
      <w:r w:rsidR="00443853">
        <w:rPr>
          <w:rFonts w:ascii="Times New Roman" w:eastAsiaTheme="minorEastAsia" w:hAnsi="Times New Roman" w:cs="Times New Roman"/>
        </w:rPr>
        <w:t>.</w:t>
      </w:r>
    </w:p>
    <w:p w14:paraId="29D7503B" w14:textId="260B88D0" w:rsidR="00721C86" w:rsidRPr="00443853" w:rsidRDefault="00860D94" w:rsidP="001845F3">
      <w:pPr>
        <w:spacing w:line="480" w:lineRule="auto"/>
        <w:jc w:val="both"/>
        <w:rPr>
          <w:rFonts w:ascii="Times New Roman" w:eastAsiaTheme="minorEastAsia" w:hAnsi="Times New Roman" w:cs="Times New Roman"/>
          <w:b/>
          <w:bCs/>
        </w:rPr>
      </w:pPr>
      <w:r>
        <w:rPr>
          <w:rFonts w:ascii="Times New Roman" w:eastAsiaTheme="minorEastAsia" w:hAnsi="Times New Roman" w:cs="Times New Roman"/>
          <w:b/>
          <w:bCs/>
        </w:rPr>
        <w:t>A</w:t>
      </w:r>
      <w:r w:rsidR="00443853" w:rsidRPr="00443853">
        <w:rPr>
          <w:rFonts w:ascii="Times New Roman" w:eastAsiaTheme="minorEastAsia" w:hAnsi="Times New Roman" w:cs="Times New Roman"/>
          <w:b/>
          <w:bCs/>
        </w:rPr>
        <w:t>. Growth on a single nutrient source</w:t>
      </w:r>
      <w:r w:rsidR="00443853">
        <w:rPr>
          <w:rFonts w:ascii="Times New Roman" w:eastAsiaTheme="minorEastAsia" w:hAnsi="Times New Roman" w:cs="Times New Roman"/>
          <w:b/>
          <w:bCs/>
        </w:rPr>
        <w:t xml:space="preserve">: </w:t>
      </w:r>
      <w:r w:rsidR="00523563">
        <w:rPr>
          <w:rFonts w:ascii="Times New Roman" w:eastAsiaTheme="minorEastAsia" w:hAnsi="Times New Roman" w:cs="Times New Roman"/>
        </w:rPr>
        <w:t>Heterotrophic growth</w:t>
      </w:r>
      <w:r w:rsidR="00443853">
        <w:rPr>
          <w:rFonts w:ascii="Times New Roman" w:eastAsiaTheme="minorEastAsia" w:hAnsi="Times New Roman" w:cs="Times New Roman"/>
        </w:rPr>
        <w:t xml:space="preserve"> on a single nutrient source</w:t>
      </w:r>
      <w:r w:rsidR="00523563">
        <w:rPr>
          <w:rFonts w:ascii="Times New Roman" w:eastAsiaTheme="minorEastAsia" w:hAnsi="Times New Roman" w:cs="Times New Roman"/>
        </w:rPr>
        <w:t xml:space="preserve"> can be described as a two reaction process: catabolic and anabolic. A general form for the stoichiometry of these reactions can be written as follows:</w:t>
      </w:r>
    </w:p>
    <w:p w14:paraId="442DADB7" w14:textId="77777777" w:rsidR="00523563" w:rsidRDefault="0052356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(S1a) </w:t>
      </w:r>
      <w:r>
        <w:rPr>
          <w:rFonts w:ascii="Times New Roman" w:eastAsiaTheme="minorEastAsia" w:hAnsi="Times New Roman" w:cs="Times New Roman"/>
        </w:rPr>
        <w:tab/>
      </w:r>
      <w:r w:rsidR="00443853">
        <w:rPr>
          <w:rFonts w:ascii="Times New Roman" w:eastAsiaTheme="minorEastAsia" w:hAnsi="Times New Roman" w:cs="Times New Roman"/>
        </w:rPr>
        <w:t>C</w:t>
      </w:r>
      <w:r>
        <w:rPr>
          <w:rFonts w:ascii="Times New Roman" w:eastAsiaTheme="minorEastAsia" w:hAnsi="Times New Roman" w:cs="Times New Roman"/>
        </w:rPr>
        <w:t xml:space="preserve">atabolism: </w:t>
      </w:r>
      <m:oMath>
        <m:r>
          <w:rPr>
            <w:rFonts w:ascii="Cambria Math" w:eastAsiaTheme="minorEastAsia" w:hAnsi="Cambria Math" w:cs="Times New Roman"/>
          </w:rPr>
          <m:t>D+</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cat</m:t>
                </m:r>
              </m:sub>
            </m:sSub>
          </m:e>
        </m:d>
      </m:oMath>
    </w:p>
    <w:p w14:paraId="276E2DDB" w14:textId="77777777" w:rsidR="00523563" w:rsidRDefault="00523563" w:rsidP="001845F3">
      <w:pPr>
        <w:spacing w:line="480" w:lineRule="auto"/>
        <w:jc w:val="both"/>
        <w:rPr>
          <w:rFonts w:eastAsiaTheme="minorEastAsia"/>
        </w:rPr>
      </w:pPr>
      <w:r>
        <w:t>(S1b)</w:t>
      </w:r>
      <w:r>
        <w:tab/>
        <w:t xml:space="preserve">Anabolism: </w:t>
      </w:r>
      <m:oMath>
        <m:sSubSup>
          <m:sSubSupPr>
            <m:ctrlPr>
              <w:rPr>
                <w:rFonts w:ascii="Cambria Math" w:hAnsi="Cambria Math"/>
                <w:i/>
              </w:rPr>
            </m:ctrlPr>
          </m:sSubSupPr>
          <m:e>
            <m:r>
              <w:rPr>
                <w:rFonts w:ascii="Cambria Math" w:hAnsi="Cambria Math"/>
              </w:rPr>
              <m:t>Y</m:t>
            </m:r>
          </m:e>
          <m:sub>
            <m:r>
              <w:rPr>
                <w:rFonts w:ascii="Cambria Math" w:hAnsi="Cambria Math"/>
              </w:rPr>
              <m:t>P</m:t>
            </m:r>
          </m:sub>
          <m:sup>
            <m:r>
              <w:rPr>
                <w:rFonts w:ascii="Cambria Math" w:hAnsi="Cambria Math"/>
              </w:rPr>
              <m:t>an</m:t>
            </m:r>
          </m:sup>
        </m:sSubSup>
        <m:r>
          <w:rPr>
            <w:rFonts w:ascii="Cambria Math" w:hAnsi="Cambria Math"/>
          </w:rPr>
          <m:t>P+</m:t>
        </m:r>
        <m:sSubSup>
          <m:sSubSupPr>
            <m:ctrlPr>
              <w:rPr>
                <w:rFonts w:ascii="Cambria Math" w:hAnsi="Cambria Math"/>
                <w:i/>
              </w:rPr>
            </m:ctrlPr>
          </m:sSubSupPr>
          <m:e>
            <m:r>
              <w:rPr>
                <w:rFonts w:ascii="Cambria Math" w:hAnsi="Cambria Math"/>
              </w:rPr>
              <m:t>Y</m:t>
            </m:r>
          </m:e>
          <m:sub>
            <m:r>
              <w:rPr>
                <w:rFonts w:ascii="Cambria Math" w:hAnsi="Cambria Math"/>
              </w:rPr>
              <m:t>DOX</m:t>
            </m:r>
          </m:sub>
          <m:sup>
            <m:r>
              <w:rPr>
                <w:rFonts w:ascii="Cambria Math" w:hAnsi="Cambria Math"/>
              </w:rPr>
              <m:t>an</m:t>
            </m:r>
          </m:sup>
        </m:sSubSup>
        <m:r>
          <w:rPr>
            <w:rFonts w:ascii="Cambria Math" w:hAnsi="Cambria Math"/>
          </w:rPr>
          <m:t>DOX+</m:t>
        </m:r>
        <m:sSubSup>
          <m:sSubSupPr>
            <m:ctrlPr>
              <w:rPr>
                <w:rFonts w:ascii="Cambria Math" w:hAnsi="Cambria Math"/>
                <w:i/>
              </w:rPr>
            </m:ctrlPr>
          </m:sSubSupPr>
          <m:e>
            <m:r>
              <w:rPr>
                <w:rFonts w:ascii="Cambria Math" w:hAnsi="Cambria Math"/>
              </w:rPr>
              <m:t>Y</m:t>
            </m:r>
          </m:e>
          <m:sub>
            <m:r>
              <w:rPr>
                <w:rFonts w:ascii="Cambria Math" w:hAnsi="Cambria Math"/>
              </w:rPr>
              <m:t>NS</m:t>
            </m:r>
          </m:sub>
          <m:sup>
            <m:r>
              <w:rPr>
                <w:rFonts w:ascii="Cambria Math" w:hAnsi="Cambria Math"/>
              </w:rPr>
              <m:t>an</m:t>
            </m:r>
          </m:sup>
        </m:sSubSup>
        <m:r>
          <w:rPr>
            <w:rFonts w:ascii="Cambria Math" w:hAnsi="Cambria Math"/>
          </w:rPr>
          <m:t>NS→X+</m:t>
        </m:r>
        <m:sSubSup>
          <m:sSubSupPr>
            <m:ctrlPr>
              <w:rPr>
                <w:rFonts w:ascii="Cambria Math" w:hAnsi="Cambria Math"/>
                <w:i/>
              </w:rPr>
            </m:ctrlPr>
          </m:sSubSupPr>
          <m:e>
            <m:r>
              <w:rPr>
                <w:rFonts w:ascii="Cambria Math" w:hAnsi="Cambria Math"/>
              </w:rPr>
              <m:t>Y</m:t>
            </m:r>
          </m:e>
          <m:sub>
            <m:r>
              <w:rPr>
                <w:rFonts w:ascii="Cambria Math" w:hAnsi="Cambria Math"/>
              </w:rPr>
              <m:t>A</m:t>
            </m:r>
          </m:sub>
          <m:sup>
            <m:r>
              <w:rPr>
                <w:rFonts w:ascii="Cambria Math" w:hAnsi="Cambria Math"/>
              </w:rPr>
              <m:t>an</m:t>
            </m:r>
          </m:sup>
        </m:sSubSup>
        <m:r>
          <w:rPr>
            <w:rFonts w:ascii="Cambria Math" w:hAnsi="Cambria Math"/>
          </w:rPr>
          <m:t xml:space="preserve">A </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e>
        </m:d>
      </m:oMath>
    </w:p>
    <w:p w14:paraId="48E2055F" w14:textId="77777777" w:rsidR="00523563" w:rsidRDefault="00DE79F4" w:rsidP="001845F3">
      <w:pPr>
        <w:spacing w:line="480" w:lineRule="auto"/>
        <w:jc w:val="both"/>
        <w:rPr>
          <w:rFonts w:eastAsiaTheme="minorEastAsia"/>
        </w:rPr>
      </w:pPr>
      <w:r>
        <w:rPr>
          <w:rFonts w:eastAsiaTheme="minorEastAsia"/>
        </w:rPr>
        <w:t>w</w:t>
      </w:r>
      <w:r w:rsidR="00523563">
        <w:rPr>
          <w:rFonts w:eastAsiaTheme="minorEastAsia"/>
        </w:rPr>
        <w:t xml:space="preserve">here </w:t>
      </w:r>
      <m:oMath>
        <m:r>
          <w:rPr>
            <w:rFonts w:ascii="Cambria Math" w:eastAsiaTheme="minorEastAsia" w:hAnsi="Cambria Math"/>
          </w:rPr>
          <m:t>D, A, NS, X, P</m:t>
        </m:r>
      </m:oMath>
      <w:r w:rsidR="00523563">
        <w:rPr>
          <w:rFonts w:eastAsiaTheme="minorEastAsia"/>
        </w:rPr>
        <w:t xml:space="preserve"> and </w:t>
      </w:r>
      <m:oMath>
        <m:r>
          <w:rPr>
            <w:rFonts w:ascii="Cambria Math" w:eastAsiaTheme="minorEastAsia" w:hAnsi="Cambria Math"/>
          </w:rPr>
          <m:t>DOX</m:t>
        </m:r>
      </m:oMath>
      <w:r w:rsidR="00523563">
        <w:rPr>
          <w:rFonts w:eastAsiaTheme="minorEastAsia"/>
        </w:rPr>
        <w:t xml:space="preserve"> </w:t>
      </w:r>
      <w:r>
        <w:rPr>
          <w:rFonts w:eastAsiaTheme="minorEastAsia"/>
        </w:rPr>
        <w:t>are</w:t>
      </w:r>
      <w:r w:rsidR="00523563">
        <w:rPr>
          <w:rFonts w:eastAsiaTheme="minorEastAsia"/>
        </w:rPr>
        <w:t xml:space="preserve"> electron donor (energy source), electron acceptor, nitrogen donor, dry biomass, reduced electron acceptor (product) and the oxidized electron donor, respectively. Dividing equation (S1a) by </w:t>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X/D</m:t>
            </m:r>
          </m:sub>
        </m:sSub>
      </m:oMath>
      <w:r w:rsidR="00523563">
        <w:rPr>
          <w:rFonts w:eastAsiaTheme="minorEastAsia"/>
        </w:rPr>
        <w:t xml:space="preserve"> and adding the Gibbs free energy of the reaction to that of reaction (S1b) gives the overall Gibbs energy</w:t>
      </w:r>
      <w:r>
        <w:rPr>
          <w:rFonts w:eastAsiaTheme="minorEastAsia"/>
        </w:rPr>
        <w:t xml:space="preserve"> change of the growth reaction </w:t>
      </w:r>
      <w:r>
        <w:rPr>
          <w:rFonts w:eastAsiaTheme="minorEastAsia"/>
        </w:rPr>
        <w:fldChar w:fldCharType="begin" w:fldLock="1"/>
      </w:r>
      <w:r w:rsidR="00E676CB">
        <w:rPr>
          <w:rFonts w:eastAsiaTheme="minorEastAsia"/>
        </w:rPr>
        <w:instrText>ADDIN CSL_CITATION {"citationItems":[{"id":"ITEM-1","itemData":{"DOI":"10.1016/j.tca.2007.01.016","ISSN":"00406031","abstract":"Thermodynamic analysis may be applied in order to predict microbial growth yields roughly, based on an empirical correlation of the Gibbs energy of the overall growth reaction or Gibbs energy dissipation. Due to the well-known trade-off between high biomass yield and high Gibbs energy dissipation necessary for fast growth, an optimal range of Gibbs energy dissipation exists and it can be correlated to physical characteristics of the growth substrates. A database previously available in the literature has been extended significantly in order to test such correlations. An analysis of the relationship between biomass yield and Gibbs energy dissipation reveals that one does not need a very precise estimation of the latter to predict the former roughly. Approximating the Gibbs energy dissipation with a constant universal value of -500 kJ C-mol-1 of dry biomass grown predicts many experimental growth yields nearly as well as a carefully designed, complex correlation available from the literature, even though a number of predictions are grossly out of range. A new correlation for Gibbs energy dissipation is proposed which is just as accurate as the complex literature correlation despite its dramatically simpler structure. © 2007 Elsevier B.V. All rights reserved.","author":[{"dropping-particle":"","family":"Liu","given":"J. S.","non-dropping-particle":"","parse-names":false,"suffix":""},{"dropping-particle":"","family":"Vojinović","given":"V.","non-dropping-particle":"","parse-names":false,"suffix":""},{"dropping-particle":"","family":"Patiño","given":"R.","non-dropping-particle":"","parse-names":false,"suffix":""},{"dropping-particle":"","family":"Maskow","given":"Th","non-dropping-particle":"","parse-names":false,"suffix":""},{"dropping-particle":"","family":"Stockar","given":"U.","non-dropping-particle":"von","parse-names":false,"suffix":""}],"container-title":"Thermochimica Acta","id":"ITEM-1","issue":"1-2","issued":{"date-parts":[["2007"]]},"page":"38-46","title":"A comparison of various Gibbs energy dissipation correlations for predicting microbial growth yields","type":"article-journal","volume":"458"},"uris":["http://www.mendeley.com/documents/?uuid=6ce7493e-88b8-456b-affd-e6ea63fc12fa"]}],"mendeley":{"formattedCitation":"[1]","plainTextFormattedCitation":"[1]","previouslyFormattedCitation":"[1]"},"properties":{"noteIndex":0},"schema":"https://github.com/citation-style-language/schema/raw/master/csl-citation.json"}</w:instrText>
      </w:r>
      <w:r>
        <w:rPr>
          <w:rFonts w:eastAsiaTheme="minorEastAsia"/>
        </w:rPr>
        <w:fldChar w:fldCharType="separate"/>
      </w:r>
      <w:r w:rsidRPr="00DE79F4">
        <w:rPr>
          <w:rFonts w:eastAsiaTheme="minorEastAsia"/>
          <w:noProof/>
        </w:rPr>
        <w:t>[1]</w:t>
      </w:r>
      <w:r>
        <w:rPr>
          <w:rFonts w:eastAsiaTheme="minorEastAsia"/>
        </w:rPr>
        <w:fldChar w:fldCharType="end"/>
      </w:r>
    </w:p>
    <w:p w14:paraId="21F4ED0C" w14:textId="77777777" w:rsidR="00523563" w:rsidRDefault="00523563" w:rsidP="001845F3">
      <w:pPr>
        <w:spacing w:line="480" w:lineRule="auto"/>
        <w:jc w:val="both"/>
        <w:rPr>
          <w:rFonts w:eastAsiaTheme="minorEastAsia"/>
        </w:rPr>
      </w:pPr>
      <w:r>
        <w:rPr>
          <w:rFonts w:eastAsiaTheme="minorEastAsia"/>
        </w:rPr>
        <w:t>(S2)</w:t>
      </w:r>
      <w:r w:rsidR="00443853">
        <w:rPr>
          <w:rFonts w:eastAsiaTheme="minorEastAsia"/>
        </w:rPr>
        <w:tab/>
      </w:r>
      <w:r>
        <w:rPr>
          <w:rFonts w:eastAsiaTheme="minorEastAsia"/>
        </w:rPr>
        <w:t xml:space="preserve">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X/D</m:t>
                </m:r>
              </m:sub>
            </m:sSub>
          </m:den>
        </m:f>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cat</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an</m:t>
            </m:r>
          </m:sub>
        </m:sSub>
      </m:oMath>
    </w:p>
    <w:p w14:paraId="4C36AF8A" w14:textId="77777777" w:rsidR="00523563" w:rsidRDefault="00DE79F4" w:rsidP="001845F3">
      <w:pPr>
        <w:spacing w:line="480" w:lineRule="auto"/>
        <w:jc w:val="both"/>
        <w:rPr>
          <w:rFonts w:eastAsiaTheme="minorEastAsia"/>
        </w:rPr>
      </w:pPr>
      <w:r>
        <w:lastRenderedPageBreak/>
        <w:t>w</w:t>
      </w:r>
      <w:r w:rsidR="00523563">
        <w:t xml:space="preserve">here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oMath>
      <w:r w:rsidR="00523563">
        <w:rPr>
          <w:rFonts w:eastAsiaTheme="minorEastAsia"/>
        </w:rPr>
        <w:t xml:space="preserve"> denotes the overall standard Gibbs energy change or standard Gibbs energy dissipation generated by the growth reaction. Assuming that no byproducts are secreted,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cat</m:t>
            </m:r>
          </m:sub>
        </m:sSub>
      </m:oMath>
      <w:r w:rsidR="00523563">
        <w:rPr>
          <w:rFonts w:eastAsiaTheme="minorEastAsia"/>
        </w:rPr>
        <w:t xml:space="preserve"> and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an</m:t>
            </m:r>
          </m:sub>
        </m:sSub>
      </m:oMath>
      <w:r w:rsidR="00523563">
        <w:rPr>
          <w:rFonts w:eastAsiaTheme="minorEastAsia"/>
        </w:rPr>
        <w:t xml:space="preserve"> can be computed from thermodynamic tables of the combustion energy of the electron donor and that of dry biomass. As such, the biomass yield for growth on a single nutrient can be predicted by:</w:t>
      </w:r>
    </w:p>
    <w:p w14:paraId="68F9143A" w14:textId="77777777" w:rsidR="00523563" w:rsidRDefault="00523563" w:rsidP="001845F3">
      <w:pPr>
        <w:spacing w:line="480" w:lineRule="auto"/>
        <w:jc w:val="both"/>
        <w:rPr>
          <w:rFonts w:eastAsiaTheme="minorEastAsia"/>
        </w:rPr>
      </w:pPr>
      <w:r>
        <w:rPr>
          <w:rFonts w:eastAsiaTheme="minorEastAsia"/>
        </w:rPr>
        <w:t>(S3)</w:t>
      </w:r>
      <w:r w:rsidR="00443853">
        <w:rPr>
          <w:rFonts w:eastAsiaTheme="minorEastAsia"/>
        </w:rPr>
        <w:tab/>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X/D</m:t>
            </m:r>
          </m:sub>
        </m:sSub>
        <m:r>
          <w:rPr>
            <w:rFonts w:ascii="Cambria Math" w:eastAsiaTheme="minorEastAsia" w:hAnsi="Cambria Math"/>
          </w:rPr>
          <m:t>=</m:t>
        </m:r>
        <m:f>
          <m:fPr>
            <m:ctrlPr>
              <w:rPr>
                <w:rFonts w:ascii="Cambria Math" w:eastAsiaTheme="minorEastAsia" w:hAnsi="Cambria Math"/>
                <w:i/>
              </w:rPr>
            </m:ctrlPr>
          </m:fPr>
          <m:num>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cat</m:t>
                </m:r>
              </m:sub>
            </m:sSub>
            <m:ctrlPr>
              <w:rPr>
                <w:rFonts w:ascii="Cambria Math" w:eastAsiaTheme="minorEastAsia" w:hAnsi="Cambria Math"/>
              </w:rPr>
            </m:ctrlPr>
          </m:num>
          <m:den>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an</m:t>
                </m:r>
              </m:sub>
            </m:sSub>
          </m:den>
        </m:f>
      </m:oMath>
    </w:p>
    <w:p w14:paraId="3689DFC5" w14:textId="084D485F" w:rsidR="00523563" w:rsidRDefault="00860D94"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b/>
          <w:bCs/>
        </w:rPr>
        <w:t>B</w:t>
      </w:r>
      <w:r w:rsidR="00DE79F4">
        <w:rPr>
          <w:rFonts w:ascii="Times New Roman" w:eastAsiaTheme="minorEastAsia" w:hAnsi="Times New Roman" w:cs="Times New Roman"/>
          <w:b/>
          <w:bCs/>
        </w:rPr>
        <w:t xml:space="preserve">. Growth on </w:t>
      </w:r>
      <w:r w:rsidR="00443853">
        <w:rPr>
          <w:rFonts w:ascii="Times New Roman" w:eastAsiaTheme="minorEastAsia" w:hAnsi="Times New Roman" w:cs="Times New Roman"/>
          <w:b/>
          <w:bCs/>
        </w:rPr>
        <w:t>two</w:t>
      </w:r>
      <w:r w:rsidR="00443853" w:rsidRPr="00443853">
        <w:rPr>
          <w:rFonts w:ascii="Times New Roman" w:eastAsiaTheme="minorEastAsia" w:hAnsi="Times New Roman" w:cs="Times New Roman"/>
          <w:b/>
          <w:bCs/>
        </w:rPr>
        <w:t xml:space="preserve"> </w:t>
      </w:r>
      <w:r w:rsidR="00DE79F4">
        <w:rPr>
          <w:rFonts w:ascii="Times New Roman" w:eastAsiaTheme="minorEastAsia" w:hAnsi="Times New Roman" w:cs="Times New Roman"/>
          <w:b/>
          <w:bCs/>
        </w:rPr>
        <w:t xml:space="preserve">degradable </w:t>
      </w:r>
      <w:r w:rsidR="00443853" w:rsidRPr="00443853">
        <w:rPr>
          <w:rFonts w:ascii="Times New Roman" w:eastAsiaTheme="minorEastAsia" w:hAnsi="Times New Roman" w:cs="Times New Roman"/>
          <w:b/>
          <w:bCs/>
        </w:rPr>
        <w:t>nutrient source</w:t>
      </w:r>
      <w:r w:rsidR="00443853">
        <w:rPr>
          <w:rFonts w:ascii="Times New Roman" w:eastAsiaTheme="minorEastAsia" w:hAnsi="Times New Roman" w:cs="Times New Roman"/>
          <w:b/>
          <w:bCs/>
        </w:rPr>
        <w:t xml:space="preserve">s without mutual effect: </w:t>
      </w:r>
      <w:r w:rsidR="007E3E21">
        <w:rPr>
          <w:rFonts w:ascii="Times New Roman" w:eastAsiaTheme="minorEastAsia" w:hAnsi="Times New Roman" w:cs="Times New Roman"/>
        </w:rPr>
        <w:t>Here we look at the model prediction for a combination of a two</w:t>
      </w:r>
      <w:r w:rsidR="00DE79F4">
        <w:rPr>
          <w:rFonts w:ascii="Times New Roman" w:eastAsiaTheme="minorEastAsia" w:hAnsi="Times New Roman" w:cs="Times New Roman"/>
        </w:rPr>
        <w:t xml:space="preserve"> degradable</w:t>
      </w:r>
      <w:r w:rsidR="007E3E21">
        <w:rPr>
          <w:rFonts w:ascii="Times New Roman" w:eastAsiaTheme="minorEastAsia" w:hAnsi="Times New Roman" w:cs="Times New Roman"/>
        </w:rPr>
        <w:t xml:space="preserve"> nutrients that </w:t>
      </w:r>
      <w:r w:rsidR="00DE79F4">
        <w:rPr>
          <w:rFonts w:ascii="Times New Roman" w:eastAsiaTheme="minorEastAsia" w:hAnsi="Times New Roman" w:cs="Times New Roman"/>
        </w:rPr>
        <w:t>have to be catabolized to utilize</w:t>
      </w:r>
      <w:r w:rsidR="007E3E21">
        <w:rPr>
          <w:rFonts w:ascii="Times New Roman" w:eastAsiaTheme="minorEastAsia" w:hAnsi="Times New Roman" w:cs="Times New Roman"/>
        </w:rPr>
        <w:t xml:space="preserve">. </w:t>
      </w:r>
      <w:r w:rsidR="00443853">
        <w:rPr>
          <w:rFonts w:ascii="Times New Roman" w:eastAsiaTheme="minorEastAsia" w:hAnsi="Times New Roman" w:cs="Times New Roman"/>
        </w:rPr>
        <w:t xml:space="preserve">To account for a second nutrient source that </w:t>
      </w:r>
      <w:r w:rsidR="00DE79F4">
        <w:rPr>
          <w:rFonts w:ascii="Times New Roman" w:eastAsiaTheme="minorEastAsia" w:hAnsi="Times New Roman" w:cs="Times New Roman"/>
        </w:rPr>
        <w:t>has to be catabolized</w:t>
      </w:r>
      <w:r w:rsidR="00443853">
        <w:rPr>
          <w:rFonts w:ascii="Times New Roman" w:eastAsiaTheme="minorEastAsia" w:hAnsi="Times New Roman" w:cs="Times New Roman"/>
        </w:rPr>
        <w:t>, we add a second catabolic reaction (fig. 2B of main text). The full growth process can then be written as follows:</w:t>
      </w:r>
    </w:p>
    <w:p w14:paraId="625A5537" w14:textId="77777777" w:rsidR="00443853" w:rsidRDefault="0044385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(S4a) </w:t>
      </w:r>
      <w:r>
        <w:rPr>
          <w:rFonts w:ascii="Times New Roman" w:eastAsiaTheme="minorEastAsia" w:hAnsi="Times New Roman" w:cs="Times New Roman"/>
        </w:rPr>
        <w:tab/>
        <w:t xml:space="preserve">Catabolism 1: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1</m:t>
            </m:r>
          </m:sub>
        </m:sSub>
        <m:r>
          <w:rPr>
            <w:rFonts w:ascii="Cambria Math" w:eastAsiaTheme="minorEastAsia" w:hAnsi="Cambria Math" w:cs="Times New Roman"/>
          </w:rPr>
          <m:t>+</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cat1</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cat1</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cat1</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cat</m:t>
                </m:r>
              </m:sub>
              <m:sup>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1</m:t>
                    </m:r>
                  </m:sub>
                </m:sSub>
              </m:sup>
            </m:sSubSup>
            <m:r>
              <w:rPr>
                <w:rFonts w:ascii="Cambria Math" w:eastAsiaTheme="minorEastAsia" w:hAnsi="Cambria Math" w:cs="Times New Roman"/>
              </w:rPr>
              <m:t xml:space="preserve"> </m:t>
            </m:r>
          </m:e>
        </m:d>
      </m:oMath>
    </w:p>
    <w:p w14:paraId="3E841837" w14:textId="77777777" w:rsidR="00443853" w:rsidRDefault="0044385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(S4b) </w:t>
      </w:r>
      <w:r>
        <w:rPr>
          <w:rFonts w:ascii="Times New Roman" w:eastAsiaTheme="minorEastAsia" w:hAnsi="Times New Roman" w:cs="Times New Roman"/>
        </w:rPr>
        <w:tab/>
        <w:t xml:space="preserve">Catabolism 2: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2</m:t>
            </m:r>
          </m:sub>
        </m:sSub>
        <m:r>
          <w:rPr>
            <w:rFonts w:ascii="Cambria Math" w:eastAsiaTheme="minorEastAsia" w:hAnsi="Cambria Math" w:cs="Times New Roman"/>
          </w:rPr>
          <m:t>+</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cat2</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cat2</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cat2</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cat</m:t>
                </m:r>
              </m:sub>
              <m:sup>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2</m:t>
                    </m:r>
                  </m:sub>
                </m:sSub>
              </m:sup>
            </m:sSubSup>
            <m:r>
              <w:rPr>
                <w:rFonts w:ascii="Cambria Math" w:eastAsiaTheme="minorEastAsia" w:hAnsi="Cambria Math" w:cs="Times New Roman"/>
              </w:rPr>
              <m:t xml:space="preserve"> </m:t>
            </m:r>
          </m:e>
        </m:d>
      </m:oMath>
    </w:p>
    <w:p w14:paraId="6CA1CBC5" w14:textId="77777777" w:rsidR="00443853" w:rsidRDefault="00443853" w:rsidP="001845F3">
      <w:pPr>
        <w:spacing w:line="480" w:lineRule="auto"/>
        <w:jc w:val="both"/>
        <w:rPr>
          <w:rFonts w:eastAsiaTheme="minorEastAsia"/>
        </w:rPr>
      </w:pPr>
      <w:r>
        <w:t>(S4c)</w:t>
      </w:r>
      <w:r>
        <w:tab/>
        <w:t xml:space="preserve">Anabolism: </w:t>
      </w:r>
      <m:oMath>
        <m:sSubSup>
          <m:sSubSupPr>
            <m:ctrlPr>
              <w:rPr>
                <w:rFonts w:ascii="Cambria Math" w:hAnsi="Cambria Math"/>
                <w:i/>
              </w:rPr>
            </m:ctrlPr>
          </m:sSubSupPr>
          <m:e>
            <m:r>
              <w:rPr>
                <w:rFonts w:ascii="Cambria Math" w:hAnsi="Cambria Math"/>
              </w:rPr>
              <m:t>Y</m:t>
            </m:r>
          </m:e>
          <m:sub>
            <m:r>
              <w:rPr>
                <w:rFonts w:ascii="Cambria Math" w:hAnsi="Cambria Math"/>
              </w:rPr>
              <m:t>P</m:t>
            </m:r>
          </m:sub>
          <m:sup>
            <m:r>
              <w:rPr>
                <w:rFonts w:ascii="Cambria Math" w:hAnsi="Cambria Math"/>
              </w:rPr>
              <m:t>an</m:t>
            </m:r>
          </m:sup>
        </m:sSubSup>
        <m:r>
          <w:rPr>
            <w:rFonts w:ascii="Cambria Math" w:hAnsi="Cambria Math"/>
          </w:rPr>
          <m:t>P+</m:t>
        </m:r>
        <m:sSubSup>
          <m:sSubSupPr>
            <m:ctrlPr>
              <w:rPr>
                <w:rFonts w:ascii="Cambria Math" w:hAnsi="Cambria Math"/>
                <w:i/>
              </w:rPr>
            </m:ctrlPr>
          </m:sSubSupPr>
          <m:e>
            <m:r>
              <w:rPr>
                <w:rFonts w:ascii="Cambria Math" w:hAnsi="Cambria Math"/>
              </w:rPr>
              <m:t>Y</m:t>
            </m:r>
          </m:e>
          <m:sub>
            <m:r>
              <w:rPr>
                <w:rFonts w:ascii="Cambria Math" w:hAnsi="Cambria Math"/>
              </w:rPr>
              <m:t>DOX</m:t>
            </m:r>
          </m:sub>
          <m:sup>
            <m:r>
              <w:rPr>
                <w:rFonts w:ascii="Cambria Math" w:hAnsi="Cambria Math"/>
              </w:rPr>
              <m:t>an</m:t>
            </m:r>
          </m:sup>
        </m:sSubSup>
        <m:r>
          <w:rPr>
            <w:rFonts w:ascii="Cambria Math" w:hAnsi="Cambria Math"/>
          </w:rPr>
          <m:t>DOX+</m:t>
        </m:r>
        <m:sSubSup>
          <m:sSubSupPr>
            <m:ctrlPr>
              <w:rPr>
                <w:rFonts w:ascii="Cambria Math" w:hAnsi="Cambria Math"/>
                <w:i/>
              </w:rPr>
            </m:ctrlPr>
          </m:sSubSupPr>
          <m:e>
            <m:r>
              <w:rPr>
                <w:rFonts w:ascii="Cambria Math" w:hAnsi="Cambria Math"/>
              </w:rPr>
              <m:t>Y</m:t>
            </m:r>
          </m:e>
          <m:sub>
            <m:r>
              <w:rPr>
                <w:rFonts w:ascii="Cambria Math" w:hAnsi="Cambria Math"/>
              </w:rPr>
              <m:t>NS</m:t>
            </m:r>
          </m:sub>
          <m:sup>
            <m:r>
              <w:rPr>
                <w:rFonts w:ascii="Cambria Math" w:hAnsi="Cambria Math"/>
              </w:rPr>
              <m:t>an</m:t>
            </m:r>
          </m:sup>
        </m:sSubSup>
        <m:r>
          <w:rPr>
            <w:rFonts w:ascii="Cambria Math" w:hAnsi="Cambria Math"/>
          </w:rPr>
          <m:t>NS→X+</m:t>
        </m:r>
        <m:sSubSup>
          <m:sSubSupPr>
            <m:ctrlPr>
              <w:rPr>
                <w:rFonts w:ascii="Cambria Math" w:hAnsi="Cambria Math"/>
                <w:i/>
              </w:rPr>
            </m:ctrlPr>
          </m:sSubSupPr>
          <m:e>
            <m:r>
              <w:rPr>
                <w:rFonts w:ascii="Cambria Math" w:hAnsi="Cambria Math"/>
              </w:rPr>
              <m:t>Y</m:t>
            </m:r>
          </m:e>
          <m:sub>
            <m:r>
              <w:rPr>
                <w:rFonts w:ascii="Cambria Math" w:hAnsi="Cambria Math"/>
              </w:rPr>
              <m:t>A</m:t>
            </m:r>
          </m:sub>
          <m:sup>
            <m:r>
              <w:rPr>
                <w:rFonts w:ascii="Cambria Math" w:hAnsi="Cambria Math"/>
              </w:rPr>
              <m:t>an</m:t>
            </m:r>
          </m:sup>
        </m:sSubSup>
        <m:r>
          <w:rPr>
            <w:rFonts w:ascii="Cambria Math" w:hAnsi="Cambria Math"/>
          </w:rPr>
          <m:t xml:space="preserve">A </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e>
        </m:d>
      </m:oMath>
    </w:p>
    <w:p w14:paraId="161343F3" w14:textId="77777777" w:rsidR="00443853" w:rsidRDefault="00DE79F4"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e</w:t>
      </w:r>
      <w:r w:rsidR="00443853">
        <w:rPr>
          <w:rFonts w:ascii="Times New Roman" w:eastAsiaTheme="minorEastAsia" w:hAnsi="Times New Roman" w:cs="Times New Roman"/>
        </w:rPr>
        <w:t xml:space="preserve">quations (S4a) and (S4b) describe the catabolic process of nutrient </w:t>
      </w: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1</m:t>
            </m:r>
          </m:sub>
        </m:sSub>
      </m:oMath>
      <w:r w:rsidR="00443853">
        <w:rPr>
          <w:rFonts w:ascii="Times New Roman" w:eastAsiaTheme="minorEastAsia" w:hAnsi="Times New Roman" w:cs="Times New Roman"/>
        </w:rPr>
        <w:t xml:space="preserve"> (electron donor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1</m:t>
            </m:r>
          </m:sub>
        </m:sSub>
      </m:oMath>
      <w:r w:rsidR="00443853">
        <w:rPr>
          <w:rFonts w:ascii="Times New Roman" w:eastAsiaTheme="minorEastAsia" w:hAnsi="Times New Roman" w:cs="Times New Roman"/>
        </w:rPr>
        <w:t xml:space="preserve">) and </w:t>
      </w:r>
      <m:oMath>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2</m:t>
            </m:r>
          </m:sub>
        </m:sSub>
      </m:oMath>
      <w:r>
        <w:rPr>
          <w:rFonts w:ascii="Times New Roman" w:eastAsiaTheme="minorEastAsia" w:hAnsi="Times New Roman" w:cs="Times New Roman"/>
        </w:rPr>
        <w:t xml:space="preserve"> </w:t>
      </w:r>
      <w:r w:rsidR="00443853">
        <w:rPr>
          <w:rFonts w:ascii="Times New Roman" w:eastAsiaTheme="minorEastAsia" w:hAnsi="Times New Roman" w:cs="Times New Roman"/>
        </w:rPr>
        <w:t xml:space="preserve">(electron donor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2</m:t>
            </m:r>
          </m:sub>
        </m:sSub>
      </m:oMath>
      <w:r w:rsidR="00443853">
        <w:rPr>
          <w:rFonts w:ascii="Times New Roman" w:eastAsiaTheme="minorEastAsia" w:hAnsi="Times New Roman" w:cs="Times New Roman"/>
        </w:rPr>
        <w:t>)</w:t>
      </w:r>
      <w:r>
        <w:rPr>
          <w:rFonts w:ascii="Times New Roman" w:eastAsiaTheme="minorEastAsia" w:hAnsi="Times New Roman" w:cs="Times New Roman"/>
        </w:rPr>
        <w:t>,</w:t>
      </w:r>
      <w:r w:rsidR="00443853">
        <w:rPr>
          <w:rFonts w:ascii="Times New Roman" w:eastAsiaTheme="minorEastAsia" w:hAnsi="Times New Roman" w:cs="Times New Roman"/>
        </w:rPr>
        <w:t xml:space="preserve"> respectively. Dividing the two catabolic equations by the respective yield of each process and summing equation (S5a – S4c) gives:</w:t>
      </w:r>
    </w:p>
    <w:p w14:paraId="7C226CA8" w14:textId="77777777" w:rsidR="00443853" w:rsidRDefault="0044385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(S5)</w:t>
      </w:r>
      <w:r>
        <w:rPr>
          <w:rFonts w:ascii="Times New Roman" w:eastAsiaTheme="minorEastAsia" w:hAnsi="Times New Roman" w:cs="Times New Roman"/>
        </w:rPr>
        <w:tab/>
        <w:t xml:space="preserve"> </w:t>
      </w:r>
      <m:oMath>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sSub>
              <m:sSubPr>
                <m:ctrlPr>
                  <w:rPr>
                    <w:rFonts w:ascii="Cambria Math" w:eastAsiaTheme="minorEastAsia" w:hAnsi="Cambria Math"/>
                    <w:i/>
                    <w:iCs/>
                  </w:rPr>
                </m:ctrlPr>
              </m:sSubPr>
              <m:e>
                <m:r>
                  <w:rPr>
                    <w:rFonts w:ascii="Cambria Math" w:eastAsiaTheme="minorEastAsia" w:hAnsi="Cambria Math"/>
                  </w:rPr>
                  <m:t>Y</m:t>
                </m:r>
              </m:e>
              <m:sub>
                <m:r>
                  <w:rPr>
                    <w:rFonts w:ascii="Cambria Math" w:eastAsiaTheme="minorEastAsia" w:hAnsi="Cambria Math"/>
                  </w:rPr>
                  <m:t>X/</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b>
            </m:sSub>
          </m:den>
        </m:f>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sSub>
              <m:sSubPr>
                <m:ctrlPr>
                  <w:rPr>
                    <w:rFonts w:ascii="Cambria Math" w:eastAsiaTheme="minorEastAsia" w:hAnsi="Cambria Math"/>
                    <w:i/>
                    <w:iCs/>
                  </w:rPr>
                </m:ctrlPr>
              </m:sSubPr>
              <m:e>
                <m:r>
                  <w:rPr>
                    <w:rFonts w:ascii="Cambria Math" w:eastAsiaTheme="minorEastAsia" w:hAnsi="Cambria Math"/>
                  </w:rPr>
                  <m:t>Y</m:t>
                </m:r>
              </m:e>
              <m:sub>
                <m:r>
                  <w:rPr>
                    <w:rFonts w:ascii="Cambria Math" w:eastAsiaTheme="minorEastAsia" w:hAnsi="Cambria Math"/>
                  </w:rPr>
                  <m:t>X/</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b>
            </m:sSub>
          </m:den>
        </m:f>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an</m:t>
            </m:r>
          </m:sub>
        </m:sSub>
      </m:oMath>
    </w:p>
    <w:p w14:paraId="4FAF6FC0" w14:textId="77777777" w:rsidR="00443853" w:rsidRDefault="00443853" w:rsidP="001845F3">
      <w:pPr>
        <w:spacing w:line="480" w:lineRule="auto"/>
        <w:jc w:val="both"/>
      </w:pPr>
      <w:r>
        <w:t xml:space="preserve">The overall biomass yield of nutrient </w:t>
      </w:r>
      <m:oMath>
        <m:r>
          <w:rPr>
            <w:rFonts w:ascii="Cambria Math" w:hAnsi="Cambria Math"/>
          </w:rPr>
          <m:t>i</m:t>
        </m:r>
      </m:oMath>
      <w:r>
        <w:t xml:space="preserve"> is defined as </w:t>
      </w:r>
      <w:r>
        <w:rPr>
          <w:rFonts w:eastAsiaTheme="minorEastAsia"/>
          <w:iCs/>
        </w:rPr>
        <w:t>(equation (1) in main text)</w:t>
      </w:r>
      <w:r>
        <w:t>:</w:t>
      </w:r>
    </w:p>
    <w:p w14:paraId="185F095F" w14:textId="77777777" w:rsidR="00443853" w:rsidRDefault="00443853" w:rsidP="001845F3">
      <w:pPr>
        <w:spacing w:line="480" w:lineRule="auto"/>
        <w:jc w:val="both"/>
        <w:rPr>
          <w:rFonts w:eastAsiaTheme="minorEastAsia"/>
          <w:iCs/>
        </w:rPr>
      </w:pPr>
      <w:r>
        <w:t>(S6)</w:t>
      </w:r>
      <w:r>
        <w:tab/>
        <w:t xml:space="preserve"> </w:t>
      </w:r>
      <w:bookmarkStart w:id="0" w:name="_Hlk101695568"/>
      <m:oMath>
        <m:sSub>
          <m:sSubPr>
            <m:ctrlPr>
              <w:rPr>
                <w:rFonts w:ascii="Cambria Math" w:eastAsiaTheme="minorEastAsia" w:hAnsi="Cambria Math"/>
                <w:i/>
                <w:iCs/>
              </w:rPr>
            </m:ctrlPr>
          </m:sSubPr>
          <m:e>
            <m:r>
              <w:rPr>
                <w:rFonts w:ascii="Cambria Math" w:eastAsiaTheme="minorEastAsia" w:hAnsi="Cambria Math"/>
              </w:rPr>
              <m:t>Y</m:t>
            </m:r>
          </m:e>
          <m:sub>
            <m:r>
              <w:rPr>
                <w:rFonts w:ascii="Cambria Math" w:eastAsiaTheme="minorEastAsia" w:hAnsi="Cambria Math"/>
              </w:rPr>
              <m:t>X/</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i</m:t>
                </m:r>
              </m:sub>
            </m:sSub>
          </m:sub>
        </m:sSub>
        <m:r>
          <w:rPr>
            <w:rFonts w:ascii="Cambria Math" w:eastAsiaTheme="minorEastAsia" w:hAnsi="Cambria Math"/>
          </w:rPr>
          <m:t>=</m:t>
        </m:r>
        <m:f>
          <m:fPr>
            <m:ctrlPr>
              <w:rPr>
                <w:rFonts w:ascii="Cambria Math" w:eastAsiaTheme="minorEastAsia" w:hAnsi="Cambria Math"/>
                <w:i/>
                <w:iCs/>
              </w:rPr>
            </m:ctrlPr>
          </m:fPr>
          <m:num>
            <m:r>
              <m:rPr>
                <m:sty m:val="p"/>
              </m:rPr>
              <w:rPr>
                <w:rFonts w:ascii="Cambria Math" w:eastAsiaTheme="minorEastAsia" w:hAnsi="Cambria Math"/>
              </w:rPr>
              <m:t>Δ</m:t>
            </m:r>
            <m:r>
              <w:rPr>
                <w:rFonts w:ascii="Cambria Math" w:eastAsiaTheme="minorEastAsia" w:hAnsi="Cambria Math"/>
              </w:rPr>
              <m:t>B</m:t>
            </m:r>
          </m:num>
          <m:den>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i</m:t>
                </m:r>
              </m:sub>
            </m:sSub>
          </m:den>
        </m:f>
      </m:oMath>
      <w:bookmarkEnd w:id="0"/>
      <w:r>
        <w:rPr>
          <w:rFonts w:eastAsiaTheme="minorEastAsia"/>
          <w:iCs/>
        </w:rPr>
        <w:t xml:space="preserve"> </w:t>
      </w:r>
    </w:p>
    <w:p w14:paraId="10F73537" w14:textId="77777777" w:rsidR="00443853" w:rsidRDefault="00DE79F4" w:rsidP="001845F3">
      <w:pPr>
        <w:spacing w:line="480" w:lineRule="auto"/>
        <w:jc w:val="both"/>
        <w:rPr>
          <w:rFonts w:eastAsiaTheme="minorEastAsia"/>
          <w:iCs/>
        </w:rPr>
      </w:pPr>
      <w:r>
        <w:rPr>
          <w:rFonts w:eastAsiaTheme="minorEastAsia"/>
          <w:iCs/>
        </w:rPr>
        <w:t xml:space="preserve">where </w:t>
      </w:r>
      <m:oMath>
        <m:r>
          <m:rPr>
            <m:sty m:val="p"/>
          </m:rPr>
          <w:rPr>
            <w:rFonts w:ascii="Cambria Math" w:eastAsiaTheme="minorEastAsia" w:hAnsi="Cambria Math"/>
          </w:rPr>
          <m:t>Δ</m:t>
        </m:r>
        <m:r>
          <w:rPr>
            <w:rFonts w:ascii="Cambria Math" w:eastAsiaTheme="minorEastAsia" w:hAnsi="Cambria Math"/>
          </w:rPr>
          <m:t>BM</m:t>
        </m:r>
      </m:oMath>
      <w:r>
        <w:rPr>
          <w:rFonts w:eastAsiaTheme="minorEastAsia"/>
          <w:iCs/>
        </w:rPr>
        <w:t xml:space="preserve"> is the produced biomass and </w:t>
      </w:r>
      <m:oMath>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i</m:t>
            </m:r>
          </m:sub>
        </m:sSub>
      </m:oMath>
      <w:r>
        <w:rPr>
          <w:rFonts w:eastAsiaTheme="minorEastAsia"/>
          <w:iCs/>
        </w:rPr>
        <w:t xml:space="preserve"> is the initial amount of nutrient </w:t>
      </w:r>
      <m:oMath>
        <m:r>
          <w:rPr>
            <w:rFonts w:ascii="Cambria Math" w:eastAsiaTheme="minorEastAsia" w:hAnsi="Cambria Math"/>
          </w:rPr>
          <m:t>i</m:t>
        </m:r>
      </m:oMath>
      <w:r>
        <w:rPr>
          <w:rFonts w:eastAsiaTheme="minorEastAsia"/>
          <w:iCs/>
        </w:rPr>
        <w:t xml:space="preserve">. </w:t>
      </w:r>
      <w:r w:rsidR="00443853">
        <w:rPr>
          <w:rFonts w:eastAsiaTheme="minorEastAsia"/>
          <w:iCs/>
        </w:rPr>
        <w:t xml:space="preserve">Combining equations (S5) and (S6) and solving for the </w:t>
      </w:r>
      <w:r>
        <w:rPr>
          <w:rFonts w:eastAsiaTheme="minorEastAsia"/>
          <w:iCs/>
        </w:rPr>
        <w:t>produced</w:t>
      </w:r>
      <w:r w:rsidR="00443853">
        <w:rPr>
          <w:rFonts w:eastAsiaTheme="minorEastAsia"/>
          <w:iCs/>
        </w:rPr>
        <w:t xml:space="preserve"> biomass gives:</w:t>
      </w:r>
    </w:p>
    <w:p w14:paraId="76C13F31" w14:textId="77777777" w:rsidR="00443853" w:rsidRDefault="00443853" w:rsidP="001845F3">
      <w:pPr>
        <w:spacing w:line="480" w:lineRule="auto"/>
        <w:jc w:val="both"/>
      </w:pPr>
      <w:r>
        <w:rPr>
          <w:rFonts w:eastAsiaTheme="minorEastAsia"/>
          <w:iCs/>
        </w:rPr>
        <w:lastRenderedPageBreak/>
        <w:t>(S7)</w:t>
      </w:r>
      <w:r>
        <w:rPr>
          <w:rFonts w:eastAsiaTheme="minorEastAsia"/>
          <w:iCs/>
        </w:rPr>
        <w:tab/>
      </w:r>
      <m:oMath>
        <m:r>
          <m:rPr>
            <m:sty m:val="p"/>
          </m:rPr>
          <w:rPr>
            <w:rFonts w:ascii="Cambria Math" w:hAnsi="Cambria Math"/>
          </w:rPr>
          <m:t>Δ</m:t>
        </m:r>
        <m:r>
          <w:rPr>
            <w:rFonts w:ascii="Cambria Math" w:hAnsi="Cambria Math"/>
          </w:rPr>
          <m:t>B</m:t>
        </m:r>
        <m:r>
          <w:rPr>
            <w:rFonts w:ascii="Cambria Math" w:eastAsiaTheme="minorEastAsia" w:hAnsi="Cambria Math"/>
          </w:rPr>
          <m:t>=</m:t>
        </m:r>
        <m:f>
          <m:fPr>
            <m:ctrlPr>
              <w:rPr>
                <w:rFonts w:ascii="Cambria Math" w:eastAsiaTheme="minorEastAsia" w:hAnsi="Cambria Math"/>
                <w:i/>
                <w:iCs/>
              </w:rPr>
            </m:ctrlPr>
          </m:fPr>
          <m:num>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num>
          <m:den>
            <m:d>
              <m:dPr>
                <m:ctrlPr>
                  <w:rPr>
                    <w:rFonts w:ascii="Cambria Math" w:hAnsi="Cambria Math"/>
                    <w:i/>
                    <w:iCs/>
                  </w:rPr>
                </m:ctrlPr>
              </m:dPr>
              <m:e>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an</m:t>
                    </m:r>
                  </m:sub>
                </m:sSub>
                <m:ctrlPr>
                  <w:rPr>
                    <w:rFonts w:ascii="Cambria Math" w:eastAsiaTheme="minorEastAsia" w:hAnsi="Cambria Math"/>
                    <w:i/>
                    <w:iCs/>
                  </w:rPr>
                </m:ctrlPr>
              </m:e>
            </m:d>
          </m:den>
        </m:f>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f>
          <m:fPr>
            <m:ctrlPr>
              <w:rPr>
                <w:rFonts w:ascii="Cambria Math" w:eastAsiaTheme="minorEastAsia" w:hAnsi="Cambria Math"/>
                <w:i/>
                <w:iCs/>
              </w:rPr>
            </m:ctrlPr>
          </m:fPr>
          <m:num>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num>
          <m:den>
            <m:d>
              <m:dPr>
                <m:ctrlPr>
                  <w:rPr>
                    <w:rFonts w:ascii="Cambria Math" w:hAnsi="Cambria Math"/>
                    <w:i/>
                    <w:iCs/>
                  </w:rPr>
                </m:ctrlPr>
              </m:dPr>
              <m:e>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an</m:t>
                    </m:r>
                  </m:sub>
                </m:sSub>
                <m:ctrlPr>
                  <w:rPr>
                    <w:rFonts w:ascii="Cambria Math" w:eastAsiaTheme="minorEastAsia" w:hAnsi="Cambria Math"/>
                    <w:i/>
                    <w:iCs/>
                  </w:rPr>
                </m:ctrlPr>
              </m:e>
            </m:d>
          </m:den>
        </m:f>
        <m:r>
          <w:rPr>
            <w:rFonts w:ascii="Cambria Math" w:eastAsiaTheme="minorEastAsia" w:hAnsi="Cambria Math"/>
          </w:rPr>
          <m:t xml:space="preserve"> </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r>
          <m:rPr>
            <m:sty m:val="p"/>
          </m:rPr>
          <w:rPr>
            <w:rFonts w:ascii="Cambria Math" w:hAnsi="Cambria Math"/>
          </w:rPr>
          <w:br/>
        </m:r>
      </m:oMath>
      <w:r>
        <w:t xml:space="preserve">The </w:t>
      </w:r>
      <w:r w:rsidR="00DE79F4">
        <w:t>produced</w:t>
      </w:r>
      <w:r>
        <w:t xml:space="preserve"> biomass is predicted to be linear to the </w:t>
      </w:r>
      <w:r w:rsidR="00DE79F4">
        <w:t xml:space="preserve">initial </w:t>
      </w:r>
      <w:r>
        <w:t xml:space="preserve">amount of </w:t>
      </w:r>
      <w:r w:rsidR="00DE79F4">
        <w:t xml:space="preserve">each </w:t>
      </w:r>
      <w:r>
        <w:t xml:space="preserve">nutrient with a slope that is independent of availability of </w:t>
      </w:r>
      <w:r w:rsidR="00DE79F4">
        <w:t>the other nutrient</w:t>
      </w:r>
      <w:r>
        <w:t xml:space="preserve">. </w:t>
      </w:r>
    </w:p>
    <w:p w14:paraId="6EA22E30" w14:textId="120E1F81" w:rsidR="007E3E21" w:rsidRDefault="00860D94"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b/>
          <w:bCs/>
        </w:rPr>
        <w:t>C</w:t>
      </w:r>
      <w:r w:rsidR="007E3E21" w:rsidRPr="00443853">
        <w:rPr>
          <w:rFonts w:ascii="Times New Roman" w:eastAsiaTheme="minorEastAsia" w:hAnsi="Times New Roman" w:cs="Times New Roman"/>
          <w:b/>
          <w:bCs/>
        </w:rPr>
        <w:t>.</w:t>
      </w:r>
      <w:r w:rsidR="00BB3BDE">
        <w:rPr>
          <w:rFonts w:ascii="Times New Roman" w:eastAsiaTheme="minorEastAsia" w:hAnsi="Times New Roman" w:cs="Times New Roman"/>
          <w:b/>
          <w:bCs/>
        </w:rPr>
        <w:t xml:space="preserve"> Growth on a degradable nutrient </w:t>
      </w:r>
      <w:r w:rsidR="007E3E21">
        <w:rPr>
          <w:rFonts w:ascii="Times New Roman" w:eastAsiaTheme="minorEastAsia" w:hAnsi="Times New Roman" w:cs="Times New Roman"/>
          <w:b/>
          <w:bCs/>
        </w:rPr>
        <w:t>and a second</w:t>
      </w:r>
      <w:r w:rsidR="00BB3BDE">
        <w:rPr>
          <w:rFonts w:ascii="Times New Roman" w:eastAsiaTheme="minorEastAsia" w:hAnsi="Times New Roman" w:cs="Times New Roman"/>
          <w:b/>
          <w:bCs/>
        </w:rPr>
        <w:t xml:space="preserve"> non-degradable</w:t>
      </w:r>
      <w:r w:rsidR="007E3E21">
        <w:rPr>
          <w:rFonts w:ascii="Times New Roman" w:eastAsiaTheme="minorEastAsia" w:hAnsi="Times New Roman" w:cs="Times New Roman"/>
          <w:b/>
          <w:bCs/>
        </w:rPr>
        <w:t xml:space="preserve"> nutrient that can be used only</w:t>
      </w:r>
      <w:r w:rsidR="00BB3BDE">
        <w:rPr>
          <w:rFonts w:ascii="Times New Roman" w:eastAsiaTheme="minorEastAsia" w:hAnsi="Times New Roman" w:cs="Times New Roman"/>
          <w:b/>
          <w:bCs/>
        </w:rPr>
        <w:t xml:space="preserve"> as a biomass precursor</w:t>
      </w:r>
      <w:r w:rsidR="007E3E21">
        <w:rPr>
          <w:rFonts w:ascii="Times New Roman" w:eastAsiaTheme="minorEastAsia" w:hAnsi="Times New Roman" w:cs="Times New Roman"/>
          <w:b/>
          <w:bCs/>
        </w:rPr>
        <w:t xml:space="preserve">: </w:t>
      </w:r>
      <w:r w:rsidR="007E3E21">
        <w:rPr>
          <w:rFonts w:ascii="Times New Roman" w:eastAsiaTheme="minorEastAsia" w:hAnsi="Times New Roman" w:cs="Times New Roman"/>
        </w:rPr>
        <w:t>Here we look on the model prediction for a combination of a</w:t>
      </w:r>
      <w:r w:rsidR="00BB3BDE">
        <w:rPr>
          <w:rFonts w:ascii="Times New Roman" w:eastAsiaTheme="minorEastAsia" w:hAnsi="Times New Roman" w:cs="Times New Roman"/>
        </w:rPr>
        <w:t xml:space="preserve"> degradable</w:t>
      </w:r>
      <w:r w:rsidR="007E3E21">
        <w:rPr>
          <w:rFonts w:ascii="Times New Roman" w:eastAsiaTheme="minorEastAsia" w:hAnsi="Times New Roman" w:cs="Times New Roman"/>
        </w:rPr>
        <w:t xml:space="preserve"> nutrient source that </w:t>
      </w:r>
      <w:r w:rsidR="00BB3BDE">
        <w:rPr>
          <w:rFonts w:ascii="Times New Roman" w:eastAsiaTheme="minorEastAsia" w:hAnsi="Times New Roman" w:cs="Times New Roman"/>
        </w:rPr>
        <w:t>has to be catabolized</w:t>
      </w:r>
      <w:r w:rsidR="007E3E21">
        <w:rPr>
          <w:rFonts w:ascii="Times New Roman" w:eastAsiaTheme="minorEastAsia" w:hAnsi="Times New Roman" w:cs="Times New Roman"/>
        </w:rPr>
        <w:t xml:space="preserve"> and a nutrient source that can be used only as a biomass precursor</w:t>
      </w:r>
      <w:r w:rsidR="007979A3">
        <w:rPr>
          <w:rFonts w:ascii="Times New Roman" w:eastAsiaTheme="minorEastAsia" w:hAnsi="Times New Roman" w:cs="Times New Roman"/>
        </w:rPr>
        <w:t xml:space="preserve"> (</w:t>
      </w:r>
      <m:oMath>
        <m:r>
          <w:rPr>
            <w:rFonts w:ascii="Cambria Math" w:eastAsiaTheme="minorEastAsia" w:hAnsi="Cambria Math" w:cs="Times New Roman"/>
          </w:rPr>
          <m:t>M</m:t>
        </m:r>
      </m:oMath>
      <w:r w:rsidR="007979A3">
        <w:rPr>
          <w:rFonts w:ascii="Times New Roman" w:eastAsiaTheme="minorEastAsia" w:hAnsi="Times New Roman" w:cs="Times New Roman"/>
        </w:rPr>
        <w:t>)</w:t>
      </w:r>
      <w:r w:rsidR="007E3E21">
        <w:rPr>
          <w:rFonts w:ascii="Times New Roman" w:eastAsiaTheme="minorEastAsia" w:hAnsi="Times New Roman" w:cs="Times New Roman"/>
        </w:rPr>
        <w:t xml:space="preserve"> such as a non-degradable amino acid. </w:t>
      </w:r>
      <w:r w:rsidR="00BB3BDE">
        <w:rPr>
          <w:rFonts w:ascii="Times New Roman" w:eastAsiaTheme="minorEastAsia" w:hAnsi="Times New Roman" w:cs="Times New Roman"/>
        </w:rPr>
        <w:t>To account for this combination w</w:t>
      </w:r>
      <w:r w:rsidR="007E3E21">
        <w:rPr>
          <w:rFonts w:ascii="Times New Roman" w:eastAsiaTheme="minorEastAsia" w:hAnsi="Times New Roman" w:cs="Times New Roman"/>
        </w:rPr>
        <w:t xml:space="preserve">e separate the anabolic reaction into two reactions. One reaction describes the biosynthesis of the available metabolite and the second reaction describes the overall anabolic reaction excluding the reaction for the biosynthesis of the available metabolite (fig. 2A of main text): </w:t>
      </w:r>
    </w:p>
    <w:p w14:paraId="5ED2DD26" w14:textId="77777777" w:rsidR="007E3E21" w:rsidRDefault="007E3E21"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(S8a) </w:t>
      </w:r>
      <w:r>
        <w:rPr>
          <w:rFonts w:ascii="Times New Roman" w:eastAsiaTheme="minorEastAsia" w:hAnsi="Times New Roman" w:cs="Times New Roman"/>
        </w:rPr>
        <w:tab/>
        <w:t xml:space="preserve">Catabolism: </w:t>
      </w:r>
      <m:oMath>
        <m:r>
          <w:rPr>
            <w:rFonts w:ascii="Cambria Math" w:eastAsiaTheme="minorEastAsia" w:hAnsi="Cambria Math" w:cs="Times New Roman"/>
          </w:rPr>
          <m:t>D+</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cat</m:t>
                </m:r>
              </m:sub>
            </m:sSub>
          </m:e>
        </m:d>
      </m:oMath>
    </w:p>
    <w:p w14:paraId="5A7AE26E" w14:textId="77777777" w:rsidR="007E3E21" w:rsidRDefault="007E3E21"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(S8b) </w:t>
      </w:r>
      <w:r>
        <w:rPr>
          <w:rFonts w:ascii="Times New Roman" w:eastAsiaTheme="minorEastAsia" w:hAnsi="Times New Roman" w:cs="Times New Roman"/>
        </w:rPr>
        <w:tab/>
        <w:t xml:space="preserve">Metabolite biosynthesis: </w:t>
      </w:r>
      <m:oMath>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p</m:t>
            </m:r>
          </m:sub>
          <m:sup>
            <m:r>
              <w:rPr>
                <w:rFonts w:ascii="Cambria Math" w:eastAsiaTheme="minorEastAsia" w:hAnsi="Cambria Math"/>
              </w:rPr>
              <m:t>bsyn</m:t>
            </m:r>
          </m:sup>
        </m:sSubSup>
        <m:r>
          <w:rPr>
            <w:rFonts w:ascii="Cambria Math" w:eastAsiaTheme="minorEastAsia" w:hAnsi="Cambria Math"/>
          </w:rPr>
          <m:t>P+</m:t>
        </m:r>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DOX</m:t>
            </m:r>
          </m:sub>
          <m:sup>
            <m:r>
              <w:rPr>
                <w:rFonts w:ascii="Cambria Math" w:eastAsiaTheme="minorEastAsia" w:hAnsi="Cambria Math"/>
              </w:rPr>
              <m:t>bsyn</m:t>
            </m:r>
          </m:sup>
        </m:sSubSup>
        <m:r>
          <w:rPr>
            <w:rFonts w:ascii="Cambria Math" w:eastAsiaTheme="minorEastAsia" w:hAnsi="Cambria Math"/>
          </w:rPr>
          <m:t>DOX+</m:t>
        </m:r>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NS</m:t>
            </m:r>
          </m:sub>
          <m:sup>
            <m:r>
              <w:rPr>
                <w:rFonts w:ascii="Cambria Math" w:eastAsiaTheme="minorEastAsia" w:hAnsi="Cambria Math"/>
              </w:rPr>
              <m:t>bsyn</m:t>
            </m:r>
          </m:sup>
        </m:sSubSup>
        <m:r>
          <w:rPr>
            <w:rFonts w:ascii="Cambria Math" w:eastAsiaTheme="minorEastAsia" w:hAnsi="Cambria Math"/>
          </w:rPr>
          <m:t>NS→</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cs="Times New Roman"/>
              </w:rPr>
              <m:t>bsyn</m:t>
            </m:r>
          </m:sub>
        </m:sSub>
        <m:r>
          <w:rPr>
            <w:rFonts w:ascii="Cambria Math" w:eastAsiaTheme="minorEastAsia" w:hAnsi="Cambria Math"/>
          </w:rPr>
          <m:t xml:space="preserve">M </m:t>
        </m:r>
        <m:r>
          <w:rPr>
            <w:rFonts w:ascii="Cambria Math" w:eastAsiaTheme="minorEastAsia" w:hAnsi="Cambria Math" w:cs="Times New Roman"/>
          </w:rPr>
          <m:t xml:space="preserve"> </m:t>
        </m:r>
        <m:d>
          <m:dPr>
            <m:ctrlPr>
              <w:rPr>
                <w:rFonts w:ascii="Cambria Math" w:eastAsiaTheme="minorEastAsia" w:hAnsi="Cambria Math" w:cs="Times New Roman"/>
                <w:i/>
              </w:rPr>
            </m:ctrlPr>
          </m:dPr>
          <m:e>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cs="Times New Roman"/>
                  </w:rPr>
                  <m:t>bsyn</m:t>
                </m:r>
              </m:sub>
            </m:sSub>
            <m:r>
              <w:rPr>
                <w:rFonts w:ascii="Cambria Math" w:eastAsiaTheme="minorEastAsia" w:hAnsi="Cambria Math" w:cs="Times New Roman"/>
              </w:rPr>
              <m:t xml:space="preserve"> </m:t>
            </m:r>
          </m:e>
        </m:d>
      </m:oMath>
    </w:p>
    <w:p w14:paraId="374D77D1" w14:textId="77777777" w:rsidR="007E3E21" w:rsidRDefault="007E3E21" w:rsidP="001845F3">
      <w:pPr>
        <w:spacing w:line="480" w:lineRule="auto"/>
        <w:jc w:val="both"/>
        <w:rPr>
          <w:rFonts w:eastAsiaTheme="minorEastAsia"/>
        </w:rPr>
      </w:pPr>
      <w:r>
        <w:t>(S8c)</w:t>
      </w:r>
      <w:r>
        <w:tab/>
        <w:t xml:space="preserve">Anabolism: </w:t>
      </w:r>
      <m:oMath>
        <m:sSubSup>
          <m:sSubSupPr>
            <m:ctrlPr>
              <w:rPr>
                <w:rFonts w:ascii="Cambria Math" w:hAnsi="Cambria Math"/>
                <w:i/>
              </w:rPr>
            </m:ctrlPr>
          </m:sSubSupPr>
          <m:e>
            <m:r>
              <w:rPr>
                <w:rFonts w:ascii="Cambria Math" w:hAnsi="Cambria Math"/>
              </w:rPr>
              <m:t>Y</m:t>
            </m:r>
          </m:e>
          <m:sub>
            <m:r>
              <w:rPr>
                <w:rFonts w:ascii="Cambria Math" w:hAnsi="Cambria Math"/>
              </w:rPr>
              <m:t>P</m:t>
            </m:r>
          </m:sub>
          <m:sup>
            <m:r>
              <w:rPr>
                <w:rFonts w:ascii="Cambria Math" w:hAnsi="Cambria Math"/>
              </w:rPr>
              <m:t>an</m:t>
            </m:r>
          </m:sup>
        </m:sSubSup>
        <m:r>
          <w:rPr>
            <w:rFonts w:ascii="Cambria Math" w:hAnsi="Cambria Math"/>
          </w:rPr>
          <m:t>P+</m:t>
        </m:r>
        <m:sSubSup>
          <m:sSubSupPr>
            <m:ctrlPr>
              <w:rPr>
                <w:rFonts w:ascii="Cambria Math" w:hAnsi="Cambria Math"/>
                <w:i/>
              </w:rPr>
            </m:ctrlPr>
          </m:sSubSupPr>
          <m:e>
            <m:r>
              <w:rPr>
                <w:rFonts w:ascii="Cambria Math" w:hAnsi="Cambria Math"/>
              </w:rPr>
              <m:t>Y</m:t>
            </m:r>
          </m:e>
          <m:sub>
            <m:r>
              <w:rPr>
                <w:rFonts w:ascii="Cambria Math" w:hAnsi="Cambria Math"/>
              </w:rPr>
              <m:t>DOX</m:t>
            </m:r>
          </m:sub>
          <m:sup>
            <m:r>
              <w:rPr>
                <w:rFonts w:ascii="Cambria Math" w:hAnsi="Cambria Math"/>
              </w:rPr>
              <m:t>an</m:t>
            </m:r>
          </m:sup>
        </m:sSubSup>
        <m:r>
          <w:rPr>
            <w:rFonts w:ascii="Cambria Math" w:hAnsi="Cambria Math"/>
          </w:rPr>
          <m:t>DOX+</m:t>
        </m:r>
        <m:sSubSup>
          <m:sSubSupPr>
            <m:ctrlPr>
              <w:rPr>
                <w:rFonts w:ascii="Cambria Math" w:hAnsi="Cambria Math"/>
                <w:i/>
              </w:rPr>
            </m:ctrlPr>
          </m:sSubSupPr>
          <m:e>
            <m:r>
              <w:rPr>
                <w:rFonts w:ascii="Cambria Math" w:hAnsi="Cambria Math"/>
              </w:rPr>
              <m:t>Y</m:t>
            </m:r>
          </m:e>
          <m:sub>
            <m:r>
              <w:rPr>
                <w:rFonts w:ascii="Cambria Math" w:hAnsi="Cambria Math"/>
              </w:rPr>
              <m:t>NS</m:t>
            </m:r>
          </m:sub>
          <m:sup>
            <m:r>
              <w:rPr>
                <w:rFonts w:ascii="Cambria Math" w:hAnsi="Cambria Math"/>
              </w:rPr>
              <m:t>an</m:t>
            </m:r>
          </m:sup>
        </m:sSubSup>
        <m:r>
          <w:rPr>
            <w:rFonts w:ascii="Cambria Math" w:hAnsi="Cambria Math"/>
          </w:rPr>
          <m:t>NS</m:t>
        </m:r>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M</m:t>
            </m:r>
          </m:sub>
          <m:sup>
            <m:r>
              <w:rPr>
                <w:rFonts w:ascii="Cambria Math" w:eastAsiaTheme="minorEastAsia" w:hAnsi="Cambria Math"/>
              </w:rPr>
              <m:t>an</m:t>
            </m:r>
          </m:sup>
        </m:sSubSup>
        <m:r>
          <w:rPr>
            <w:rFonts w:ascii="Cambria Math" w:eastAsiaTheme="minorEastAsia" w:hAnsi="Cambria Math"/>
          </w:rPr>
          <m:t>M</m:t>
        </m:r>
        <m:r>
          <w:rPr>
            <w:rFonts w:ascii="Cambria Math" w:hAnsi="Cambria Math"/>
          </w:rPr>
          <m:t>→X+</m:t>
        </m:r>
        <m:sSubSup>
          <m:sSubSupPr>
            <m:ctrlPr>
              <w:rPr>
                <w:rFonts w:ascii="Cambria Math" w:hAnsi="Cambria Math"/>
                <w:i/>
              </w:rPr>
            </m:ctrlPr>
          </m:sSubSupPr>
          <m:e>
            <m:r>
              <w:rPr>
                <w:rFonts w:ascii="Cambria Math" w:hAnsi="Cambria Math"/>
              </w:rPr>
              <m:t>Y</m:t>
            </m:r>
          </m:e>
          <m:sub>
            <m:r>
              <w:rPr>
                <w:rFonts w:ascii="Cambria Math" w:hAnsi="Cambria Math"/>
              </w:rPr>
              <m:t>A</m:t>
            </m:r>
          </m:sub>
          <m:sup>
            <m:r>
              <w:rPr>
                <w:rFonts w:ascii="Cambria Math" w:hAnsi="Cambria Math"/>
              </w:rPr>
              <m:t>an</m:t>
            </m:r>
          </m:sup>
        </m:sSubSup>
        <m:r>
          <w:rPr>
            <w:rFonts w:ascii="Cambria Math" w:hAnsi="Cambria Math"/>
          </w:rPr>
          <m:t xml:space="preserve">A </m:t>
        </m:r>
        <m:d>
          <m:dPr>
            <m:ctrlPr>
              <w:rPr>
                <w:rFonts w:ascii="Cambria Math" w:hAnsi="Cambria Math"/>
                <w:i/>
              </w:rPr>
            </m:ctrlPr>
          </m:dPr>
          <m:e>
            <m:r>
              <m:rPr>
                <m:sty m:val="p"/>
              </m:rPr>
              <w:rPr>
                <w:rFonts w:ascii="Cambria Math" w:eastAsiaTheme="minorEastAsia" w:hAnsi="Cambria Math"/>
              </w:rPr>
              <m:t>Δ</m:t>
            </m:r>
            <m:sSubSup>
              <m:sSubSupPr>
                <m:ctrlPr>
                  <w:rPr>
                    <w:rFonts w:ascii="Cambria Math" w:eastAsiaTheme="minorEastAsia" w:hAnsi="Cambria Math"/>
                    <w:i/>
                  </w:rPr>
                </m:ctrlPr>
              </m:sSubSupPr>
              <m:e>
                <m:r>
                  <w:rPr>
                    <w:rFonts w:ascii="Cambria Math" w:eastAsiaTheme="minorEastAsia" w:hAnsi="Cambria Math"/>
                  </w:rPr>
                  <m:t>G</m:t>
                </m:r>
              </m:e>
              <m:sub>
                <m:r>
                  <w:rPr>
                    <w:rFonts w:ascii="Cambria Math" w:eastAsiaTheme="minorEastAsia" w:hAnsi="Cambria Math"/>
                  </w:rPr>
                  <m:t>an</m:t>
                </m:r>
              </m:sub>
              <m:sup>
                <m:r>
                  <w:rPr>
                    <w:rFonts w:ascii="Cambria Math" w:eastAsiaTheme="minorEastAsia" w:hAnsi="Cambria Math"/>
                  </w:rPr>
                  <m:t>bsyn</m:t>
                </m:r>
              </m:sup>
            </m:sSubSup>
          </m:e>
        </m:d>
      </m:oMath>
    </w:p>
    <w:p w14:paraId="31FA6F4F" w14:textId="77777777" w:rsidR="007979A3" w:rsidRDefault="007979A3" w:rsidP="001845F3">
      <w:pPr>
        <w:spacing w:line="480" w:lineRule="auto"/>
        <w:jc w:val="both"/>
      </w:pPr>
      <w:r>
        <w:t>In the case in which the biomass precursor is not available in the environment, the cell must biosynthesize all of the precursor and the overall Gibbs energy change of the reaction gives:</w:t>
      </w:r>
    </w:p>
    <w:p w14:paraId="6F8CF021" w14:textId="77777777" w:rsidR="007E3E21" w:rsidRDefault="007979A3" w:rsidP="001845F3">
      <w:pPr>
        <w:spacing w:line="480" w:lineRule="auto"/>
        <w:jc w:val="both"/>
      </w:pPr>
      <w:r>
        <w:t xml:space="preserve">(S9)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 xml:space="preserve">X/D </m:t>
                </m:r>
              </m:sub>
            </m:sSub>
          </m:den>
        </m:f>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cat</m:t>
            </m:r>
          </m:sub>
        </m:sSub>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an</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cs="Times New Roman"/>
              </w:rPr>
              <m:t>bsyn</m:t>
            </m:r>
          </m:sub>
        </m:sSub>
      </m:oMath>
      <w:r>
        <w:t xml:space="preserve"> </w:t>
      </w:r>
    </w:p>
    <w:p w14:paraId="0CE5184E" w14:textId="77777777" w:rsidR="007979A3" w:rsidRDefault="007979A3" w:rsidP="001845F3">
      <w:pPr>
        <w:spacing w:line="480" w:lineRule="auto"/>
        <w:jc w:val="both"/>
      </w:pPr>
      <w:r>
        <w:t>Solving eq. (S9) for the biomass yield gives:</w:t>
      </w:r>
    </w:p>
    <w:p w14:paraId="4BE2149E" w14:textId="77777777" w:rsidR="007979A3" w:rsidRDefault="007979A3" w:rsidP="001845F3">
      <w:pPr>
        <w:spacing w:line="480" w:lineRule="auto"/>
        <w:jc w:val="both"/>
        <w:rPr>
          <w:rFonts w:eastAsiaTheme="minorEastAsia"/>
        </w:rPr>
      </w:pPr>
      <w:r>
        <w:t xml:space="preserve">(S10) </w:t>
      </w:r>
      <m:oMath>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X/D</m:t>
            </m:r>
          </m:sub>
        </m:sSub>
        <m:r>
          <w:rPr>
            <w:rFonts w:ascii="Cambria Math" w:eastAsiaTheme="minorEastAsia" w:hAnsi="Cambria Math"/>
          </w:rPr>
          <m:t>=</m:t>
        </m:r>
        <m:f>
          <m:fPr>
            <m:ctrlPr>
              <w:rPr>
                <w:rFonts w:ascii="Cambria Math" w:eastAsiaTheme="minorEastAsia" w:hAnsi="Cambria Math"/>
                <w:i/>
              </w:rPr>
            </m:ctrlPr>
          </m:fPr>
          <m:num>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cat</m:t>
                </m:r>
              </m:sub>
            </m:sSub>
            <m:ctrlPr>
              <w:rPr>
                <w:rFonts w:ascii="Cambria Math" w:eastAsiaTheme="minorEastAsia" w:hAnsi="Cambria Math"/>
              </w:rPr>
            </m:ctrlPr>
          </m:num>
          <m:den>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d>
              <m:dPr>
                <m:ctrlPr>
                  <w:rPr>
                    <w:rFonts w:ascii="Cambria Math" w:eastAsiaTheme="minorEastAsia" w:hAnsi="Cambria Math"/>
                    <w:i/>
                  </w:rPr>
                </m:ctrlPr>
              </m:dPr>
              <m:e>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an</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cs="Times New Roman"/>
                      </w:rPr>
                      <m:t>bsyn</m:t>
                    </m:r>
                  </m:sub>
                </m:sSub>
              </m:e>
            </m:d>
          </m:den>
        </m:f>
      </m:oMath>
    </w:p>
    <w:p w14:paraId="3B3DD8A6" w14:textId="77777777" w:rsidR="007979A3" w:rsidRDefault="00C7570F" w:rsidP="001845F3">
      <w:pPr>
        <w:spacing w:line="480" w:lineRule="auto"/>
        <w:jc w:val="both"/>
        <w:rPr>
          <w:rFonts w:eastAsiaTheme="minorEastAsia"/>
        </w:rPr>
      </w:pPr>
      <w:r>
        <w:rPr>
          <w:rFonts w:eastAsiaTheme="minorEastAsia"/>
        </w:rPr>
        <w:t xml:space="preserve">This is the exact same solution as equation (S3) except that here, the anabolic process is separated into two parts, anabolism and precursor biosynthesis. </w:t>
      </w:r>
    </w:p>
    <w:p w14:paraId="4EAD3DAF" w14:textId="77777777" w:rsidR="001B50E3" w:rsidRDefault="00C7570F" w:rsidP="001845F3">
      <w:pPr>
        <w:spacing w:line="480" w:lineRule="auto"/>
        <w:jc w:val="both"/>
        <w:rPr>
          <w:rFonts w:eastAsiaTheme="minorEastAsia"/>
        </w:rPr>
      </w:pPr>
      <w:r>
        <w:rPr>
          <w:rFonts w:eastAsiaTheme="minorEastAsia"/>
        </w:rPr>
        <w:t xml:space="preserve">We next examine the effect of supplementing the metabolite to the growth media. When supplemented, the cell is able to uptake the metabolite and alleviate the cost for the biosynthesis of this precursor. </w:t>
      </w:r>
      <w:r w:rsidR="001B50E3">
        <w:rPr>
          <w:rFonts w:eastAsiaTheme="minorEastAsia"/>
        </w:rPr>
        <w:t>As such, the overall Gibbs energy change of the reaction gives:</w:t>
      </w:r>
    </w:p>
    <w:p w14:paraId="67243332" w14:textId="77777777" w:rsidR="001B50E3" w:rsidRDefault="001B50E3" w:rsidP="001845F3">
      <w:pPr>
        <w:spacing w:line="480" w:lineRule="auto"/>
        <w:jc w:val="both"/>
        <w:rPr>
          <w:rFonts w:eastAsiaTheme="minorEastAsia"/>
        </w:rPr>
      </w:pPr>
      <w:r>
        <w:rPr>
          <w:rFonts w:eastAsiaTheme="minorEastAsia"/>
        </w:rPr>
        <w:lastRenderedPageBreak/>
        <w:t xml:space="preserve">(S11)  </w:t>
      </w:r>
      <w:bookmarkStart w:id="1" w:name="_Hlk101695543"/>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 xml:space="preserve">X/D </m:t>
                </m:r>
              </m:sub>
            </m:sSub>
          </m:den>
        </m:f>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cat</m:t>
            </m:r>
          </m:sub>
        </m:sSub>
        <m:r>
          <m:rPr>
            <m:sty m:val="p"/>
          </m:rPr>
          <w:rPr>
            <w:rFonts w:ascii="Cambria Math" w:eastAsiaTheme="minorEastAsia" w:hAnsi="Cambria Math"/>
          </w:rPr>
          <m:t>+Δ</m:t>
        </m:r>
        <m:sSubSup>
          <m:sSubSupPr>
            <m:ctrlPr>
              <w:rPr>
                <w:rFonts w:ascii="Cambria Math" w:eastAsiaTheme="minorEastAsia" w:hAnsi="Cambria Math"/>
                <w:i/>
              </w:rPr>
            </m:ctrlPr>
          </m:sSubSupPr>
          <m:e>
            <m:r>
              <w:rPr>
                <w:rFonts w:ascii="Cambria Math" w:eastAsiaTheme="minorEastAsia" w:hAnsi="Cambria Math"/>
              </w:rPr>
              <m:t>G</m:t>
            </m:r>
          </m:e>
          <m:sub>
            <m:r>
              <w:rPr>
                <w:rFonts w:ascii="Cambria Math" w:eastAsiaTheme="minorEastAsia" w:hAnsi="Cambria Math"/>
              </w:rPr>
              <m:t>an</m:t>
            </m:r>
          </m:sub>
          <m:sup>
            <m:r>
              <w:rPr>
                <w:rFonts w:ascii="Cambria Math" w:eastAsiaTheme="minorEastAsia" w:hAnsi="Cambria Math"/>
              </w:rPr>
              <m:t>bsyn</m:t>
            </m:r>
          </m:sup>
        </m:sSubSup>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cs="Times New Roman"/>
              </w:rPr>
              <m:t>bsyn</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r>
          <w:rPr>
            <w:rFonts w:ascii="Cambria Math" w:eastAsiaTheme="minorEastAsia" w:hAnsi="Cambria Math"/>
          </w:rPr>
          <m:t>)</m:t>
        </m:r>
      </m:oMath>
      <w:bookmarkEnd w:id="1"/>
    </w:p>
    <w:p w14:paraId="72CCF015" w14:textId="77777777" w:rsidR="00BC61BD" w:rsidRDefault="00BB3BDE" w:rsidP="001845F3">
      <w:pPr>
        <w:spacing w:line="480" w:lineRule="auto"/>
        <w:jc w:val="both"/>
        <w:rPr>
          <w:rFonts w:eastAsiaTheme="minorEastAsia"/>
        </w:rPr>
      </w:pPr>
      <w:r>
        <w:rPr>
          <w:rFonts w:eastAsiaTheme="minorEastAsia"/>
        </w:rPr>
        <w:t>w</w:t>
      </w:r>
      <w:r w:rsidR="001B50E3">
        <w:rPr>
          <w:rFonts w:eastAsiaTheme="minorEastAsia"/>
        </w:rPr>
        <w:t xml:space="preserve">here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oMath>
      <w:r w:rsidR="001B50E3">
        <w:rPr>
          <w:rFonts w:eastAsiaTheme="minorEastAsia"/>
        </w:rPr>
        <w:t xml:space="preserve"> is the </w:t>
      </w:r>
      <w:r w:rsidR="00BC61BD">
        <w:rPr>
          <w:rFonts w:eastAsiaTheme="minorEastAsia"/>
        </w:rPr>
        <w:t>portion</w:t>
      </w:r>
      <w:r w:rsidR="001B50E3">
        <w:rPr>
          <w:rFonts w:eastAsiaTheme="minorEastAsia"/>
        </w:rPr>
        <w:t xml:space="preserve"> of precursor</w:t>
      </w:r>
      <w:r w:rsidR="00BC61BD">
        <w:rPr>
          <w:rFonts w:eastAsiaTheme="minorEastAsia"/>
        </w:rPr>
        <w:t xml:space="preserve"> utilized from the environment out of the total amount of precursor used in the entire growth process. Assuming all the precursor available in the environment is utilized:</w:t>
      </w:r>
    </w:p>
    <w:p w14:paraId="3B235D8D" w14:textId="77777777" w:rsidR="00C7570F" w:rsidRDefault="00BC61BD" w:rsidP="001845F3">
      <w:pPr>
        <w:spacing w:line="480" w:lineRule="auto"/>
        <w:jc w:val="both"/>
        <w:rPr>
          <w:rFonts w:eastAsiaTheme="minorEastAsia"/>
        </w:rPr>
      </w:pPr>
      <w:r>
        <w:rPr>
          <w:rFonts w:eastAsiaTheme="minorEastAsia"/>
        </w:rPr>
        <w:t xml:space="preserve">(S12) </w:t>
      </w:r>
      <w:r w:rsidR="001B50E3">
        <w:rPr>
          <w:rFonts w:eastAsiaTheme="minorEastAsia"/>
        </w:rPr>
        <w:t xml:space="preserve"> </w:t>
      </w:r>
      <w:bookmarkStart w:id="2" w:name="_Hlk101695551"/>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num>
          <m:den>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tot</m:t>
                </m:r>
              </m:sub>
            </m:sSub>
          </m:den>
        </m:f>
      </m:oMath>
      <w:bookmarkEnd w:id="2"/>
    </w:p>
    <w:p w14:paraId="56C8B0E1" w14:textId="77777777" w:rsidR="00BC61BD" w:rsidRDefault="00BB3BDE" w:rsidP="001845F3">
      <w:pPr>
        <w:spacing w:line="480" w:lineRule="auto"/>
        <w:jc w:val="both"/>
        <w:rPr>
          <w:rFonts w:eastAsiaTheme="minorEastAsia"/>
        </w:rPr>
      </w:pPr>
      <w:r>
        <w:rPr>
          <w:rFonts w:eastAsiaTheme="minorEastAsia"/>
        </w:rPr>
        <w:t>w</w:t>
      </w:r>
      <w:r w:rsidR="00BC61BD">
        <w:rPr>
          <w:rFonts w:eastAsiaTheme="minorEastAsia"/>
        </w:rPr>
        <w:t xml:space="preserve">here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oMath>
      <w:r w:rsidR="00BC61BD">
        <w:rPr>
          <w:rFonts w:eastAsiaTheme="minorEastAsia"/>
        </w:rPr>
        <w:t xml:space="preserve"> is the a</w:t>
      </w:r>
      <w:r>
        <w:rPr>
          <w:rFonts w:eastAsiaTheme="minorEastAsia"/>
        </w:rPr>
        <w:t>mount of supplemented precursor and</w:t>
      </w:r>
      <w:r w:rsidR="00BC61BD">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tot</m:t>
            </m:r>
          </m:sub>
        </m:sSub>
      </m:oMath>
      <w:r w:rsidR="00BC61BD">
        <w:rPr>
          <w:rFonts w:eastAsiaTheme="minorEastAsia"/>
        </w:rPr>
        <w:t xml:space="preserve"> is the total amount of precursor that was used in the entire growth process coming from either precursor biosynthesis or from the environment. </w:t>
      </w:r>
      <w:r w:rsidR="003843FC">
        <w:rPr>
          <w:rFonts w:eastAsiaTheme="minorEastAsia"/>
        </w:rPr>
        <w:t xml:space="preserve">Given that there is a fixed amount of the precursor necessary for a growth reaction,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oMath>
      <w:r w:rsidR="003843FC">
        <w:rPr>
          <w:rFonts w:eastAsiaTheme="minorEastAsia"/>
        </w:rPr>
        <w:t>, the total amount of precursor used in the reaction is:</w:t>
      </w:r>
    </w:p>
    <w:p w14:paraId="6C368C97" w14:textId="77777777" w:rsidR="003843FC" w:rsidRDefault="003843FC" w:rsidP="001845F3">
      <w:pPr>
        <w:spacing w:line="480" w:lineRule="auto"/>
        <w:jc w:val="both"/>
        <w:rPr>
          <w:rFonts w:eastAsiaTheme="minorEastAsia"/>
        </w:rPr>
      </w:pPr>
      <w:r>
        <w:rPr>
          <w:rFonts w:eastAsiaTheme="minorEastAsia"/>
        </w:rPr>
        <w:t xml:space="preserve">(S13) </w:t>
      </w:r>
      <w:bookmarkStart w:id="3" w:name="_Hlk101695558"/>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tot</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r>
          <w:rPr>
            <w:rFonts w:ascii="Cambria Math" w:eastAsiaTheme="minorEastAsia" w:hAnsi="Cambria Math"/>
          </w:rPr>
          <m:t>*</m:t>
        </m:r>
        <m:r>
          <m:rPr>
            <m:sty m:val="p"/>
          </m:rPr>
          <w:rPr>
            <w:rFonts w:ascii="Cambria Math" w:eastAsiaTheme="minorEastAsia" w:hAnsi="Cambria Math"/>
          </w:rPr>
          <m:t>Δ</m:t>
        </m:r>
        <m:r>
          <w:rPr>
            <w:rFonts w:ascii="Cambria Math" w:eastAsiaTheme="minorEastAsia" w:hAnsi="Cambria Math"/>
          </w:rPr>
          <m:t>B</m:t>
        </m:r>
      </m:oMath>
      <w:bookmarkEnd w:id="3"/>
    </w:p>
    <w:p w14:paraId="03BC696E" w14:textId="77777777" w:rsidR="003843FC" w:rsidRDefault="001E2D02" w:rsidP="001845F3">
      <w:pPr>
        <w:spacing w:line="480" w:lineRule="auto"/>
        <w:jc w:val="both"/>
      </w:pPr>
      <w:r>
        <w:t>Combining equations (S9), (S11-S13) and solving for the produced biomass gives:</w:t>
      </w:r>
    </w:p>
    <w:p w14:paraId="6E255C14" w14:textId="77777777" w:rsidR="003637D9" w:rsidRDefault="003637D9" w:rsidP="001845F3">
      <w:pPr>
        <w:spacing w:line="480" w:lineRule="auto"/>
        <w:jc w:val="both"/>
        <w:rPr>
          <w:rFonts w:eastAsiaTheme="minorEastAsia"/>
        </w:rPr>
      </w:pPr>
      <w:r>
        <w:t>(S14)</w:t>
      </w:r>
      <m:oMath>
        <m:r>
          <w:rPr>
            <w:rFonts w:ascii="Cambria Math" w:eastAsiaTheme="minorEastAsia" w:hAnsi="Cambria Math"/>
          </w:rPr>
          <m:t xml:space="preserve"> </m:t>
        </m:r>
        <m:r>
          <m:rPr>
            <m:sty m:val="p"/>
          </m:rPr>
          <w:rPr>
            <w:rFonts w:ascii="Cambria Math" w:hAnsi="Cambria Math"/>
          </w:rPr>
          <m:t>Δ</m:t>
        </m:r>
        <m:r>
          <w:rPr>
            <w:rFonts w:ascii="Cambria Math" w:hAnsi="Cambria Math"/>
          </w:rPr>
          <m:t>BM=</m:t>
        </m:r>
        <m:f>
          <m:fPr>
            <m:ctrlPr>
              <w:rPr>
                <w:rFonts w:ascii="Cambria Math" w:hAnsi="Cambria Math"/>
              </w:rPr>
            </m:ctrlPr>
          </m:fPr>
          <m:num>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cat</m:t>
                </m:r>
              </m:sub>
            </m:sSub>
          </m:num>
          <m:den>
            <m:d>
              <m:dPr>
                <m:ctrlPr>
                  <w:rPr>
                    <w:rFonts w:ascii="Cambria Math" w:hAnsi="Cambria Math"/>
                  </w:rPr>
                </m:ctrlPr>
              </m:dPr>
              <m:e>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X</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an</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bsyn</m:t>
                    </m:r>
                  </m:sub>
                </m:sSub>
              </m:e>
            </m:d>
          </m:den>
        </m:f>
        <m:r>
          <w:rPr>
            <w:rFonts w:ascii="Cambria Math" w:hAnsi="Cambria Math"/>
          </w:rPr>
          <m:t>N+</m:t>
        </m:r>
        <m:f>
          <m:fPr>
            <m:ctrlPr>
              <w:rPr>
                <w:rFonts w:ascii="Cambria Math" w:hAnsi="Cambria Math"/>
              </w:rPr>
            </m:ctrlPr>
          </m:fPr>
          <m:num>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bsyn</m:t>
                </m:r>
              </m:sub>
            </m:sSub>
          </m:num>
          <m:den>
            <m:d>
              <m:dPr>
                <m:ctrlPr>
                  <w:rPr>
                    <w:rFonts w:ascii="Cambria Math" w:hAnsi="Cambria Math"/>
                  </w:rPr>
                </m:ctrlPr>
              </m:dPr>
              <m:e>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X</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an</m:t>
                    </m:r>
                  </m:sub>
                </m:sSub>
                <m:r>
                  <w:rPr>
                    <w:rFonts w:ascii="Cambria Math" w:hAnsi="Cambria Math"/>
                  </w:rPr>
                  <m:t>-</m:t>
                </m:r>
                <m:r>
                  <m:rPr>
                    <m:sty m:val="p"/>
                  </m:rPr>
                  <w:rPr>
                    <w:rFonts w:ascii="Cambria Math" w:hAnsi="Cambria Math"/>
                  </w:rPr>
                  <m:t>Δ</m:t>
                </m:r>
                <m:sSub>
                  <m:sSubPr>
                    <m:ctrlPr>
                      <w:rPr>
                        <w:rFonts w:ascii="Cambria Math" w:hAnsi="Cambria Math"/>
                      </w:rPr>
                    </m:ctrlPr>
                  </m:sSubPr>
                  <m:e>
                    <m:r>
                      <w:rPr>
                        <w:rFonts w:ascii="Cambria Math" w:hAnsi="Cambria Math"/>
                      </w:rPr>
                      <m:t>G</m:t>
                    </m:r>
                  </m:e>
                  <m:sub>
                    <m:r>
                      <w:rPr>
                        <w:rFonts w:ascii="Cambria Math" w:hAnsi="Cambria Math"/>
                      </w:rPr>
                      <m:t>bsyn</m:t>
                    </m:r>
                  </m:sub>
                </m:sSub>
              </m:e>
            </m:d>
          </m:den>
        </m:f>
        <m:f>
          <m:fPr>
            <m:ctrlPr>
              <w:rPr>
                <w:rFonts w:ascii="Cambria Math" w:hAnsi="Cambria Math"/>
                <w:i/>
              </w:rPr>
            </m:ctrlPr>
          </m:fPr>
          <m:num>
            <m:sSub>
              <m:sSubPr>
                <m:ctrlPr>
                  <w:rPr>
                    <w:rFonts w:ascii="Cambria Math" w:hAnsi="Cambria Math"/>
                  </w:rPr>
                </m:ctrlPr>
              </m:sSubPr>
              <m:e>
                <m:r>
                  <w:rPr>
                    <w:rFonts w:ascii="Cambria Math" w:hAnsi="Cambria Math"/>
                  </w:rPr>
                  <m:t>M</m:t>
                </m:r>
              </m:e>
              <m:sub>
                <m:r>
                  <w:rPr>
                    <w:rFonts w:ascii="Cambria Math" w:hAnsi="Cambria Math"/>
                  </w:rPr>
                  <m:t>supp</m:t>
                </m:r>
              </m:sub>
            </m:sSub>
          </m:num>
          <m:den>
            <m:sSub>
              <m:sSubPr>
                <m:ctrlPr>
                  <w:rPr>
                    <w:rFonts w:ascii="Cambria Math" w:hAnsi="Cambria Math"/>
                  </w:rPr>
                </m:ctrlPr>
              </m:sSubPr>
              <m:e>
                <m:r>
                  <w:rPr>
                    <w:rFonts w:ascii="Cambria Math" w:hAnsi="Cambria Math"/>
                  </w:rPr>
                  <m:t>M</m:t>
                </m:r>
              </m:e>
              <m:sub>
                <m:r>
                  <w:rPr>
                    <w:rFonts w:ascii="Cambria Math" w:hAnsi="Cambria Math"/>
                  </w:rPr>
                  <m:t>reac</m:t>
                </m:r>
              </m:sub>
            </m:sSub>
          </m:den>
        </m:f>
      </m:oMath>
    </w:p>
    <w:p w14:paraId="2A4A512B" w14:textId="77777777" w:rsidR="003637D9" w:rsidRPr="003637D9" w:rsidRDefault="003637D9" w:rsidP="001845F3">
      <w:pPr>
        <w:spacing w:line="480" w:lineRule="auto"/>
        <w:jc w:val="both"/>
        <w:rPr>
          <w:rFonts w:eastAsiaTheme="minorEastAsia"/>
        </w:rPr>
      </w:pPr>
      <w:r>
        <w:rPr>
          <w:rFonts w:eastAsiaTheme="minorEastAsia"/>
        </w:rPr>
        <w:t xml:space="preserve"> The </w:t>
      </w:r>
      <w:r w:rsidR="008E1354">
        <w:rPr>
          <w:rFonts w:eastAsiaTheme="minorEastAsia"/>
        </w:rPr>
        <w:t>produced</w:t>
      </w:r>
      <w:r>
        <w:rPr>
          <w:rFonts w:eastAsiaTheme="minorEastAsia"/>
        </w:rPr>
        <w:t xml:space="preserve"> biomass is linear to both the initial amount of </w:t>
      </w:r>
      <m:oMath>
        <m:r>
          <w:rPr>
            <w:rFonts w:ascii="Cambria Math" w:eastAsiaTheme="minorEastAsia" w:hAnsi="Cambria Math"/>
          </w:rPr>
          <m:t>N</m:t>
        </m:r>
      </m:oMath>
      <w:r>
        <w:rPr>
          <w:rFonts w:eastAsiaTheme="minorEastAsia"/>
        </w:rPr>
        <w:t xml:space="preserve"> and the supplemented precursor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oMath>
      <w:r>
        <w:rPr>
          <w:rFonts w:eastAsiaTheme="minorEastAsia"/>
        </w:rPr>
        <w:t xml:space="preserve"> with a slope that is independent of availability of other nutrients. </w:t>
      </w:r>
    </w:p>
    <w:p w14:paraId="0018B9AA" w14:textId="69DB9D8B" w:rsidR="00B306B3" w:rsidRDefault="00860D94"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b/>
          <w:bCs/>
        </w:rPr>
        <w:t>D</w:t>
      </w:r>
      <w:r w:rsidR="00443853" w:rsidRPr="00443853">
        <w:rPr>
          <w:rFonts w:ascii="Times New Roman" w:eastAsiaTheme="minorEastAsia" w:hAnsi="Times New Roman" w:cs="Times New Roman"/>
          <w:b/>
          <w:bCs/>
        </w:rPr>
        <w:t>. Growt</w:t>
      </w:r>
      <w:r w:rsidR="00443853">
        <w:rPr>
          <w:rFonts w:ascii="Times New Roman" w:eastAsiaTheme="minorEastAsia" w:hAnsi="Times New Roman" w:cs="Times New Roman"/>
          <w:b/>
          <w:bCs/>
        </w:rPr>
        <w:t>h on</w:t>
      </w:r>
      <w:r w:rsidR="00443853" w:rsidRPr="00443853">
        <w:rPr>
          <w:rFonts w:ascii="Times New Roman" w:eastAsiaTheme="minorEastAsia" w:hAnsi="Times New Roman" w:cs="Times New Roman"/>
          <w:b/>
          <w:bCs/>
        </w:rPr>
        <w:t xml:space="preserve"> </w:t>
      </w:r>
      <w:r w:rsidR="00443853">
        <w:rPr>
          <w:rFonts w:ascii="Times New Roman" w:eastAsiaTheme="minorEastAsia" w:hAnsi="Times New Roman" w:cs="Times New Roman"/>
          <w:b/>
          <w:bCs/>
        </w:rPr>
        <w:t>two</w:t>
      </w:r>
      <w:r w:rsidR="00B2352C">
        <w:rPr>
          <w:rFonts w:ascii="Times New Roman" w:eastAsiaTheme="minorEastAsia" w:hAnsi="Times New Roman" w:cs="Times New Roman"/>
          <w:b/>
          <w:bCs/>
        </w:rPr>
        <w:t xml:space="preserve"> degradable</w:t>
      </w:r>
      <w:r w:rsidR="00443853" w:rsidRPr="00443853">
        <w:rPr>
          <w:rFonts w:ascii="Times New Roman" w:eastAsiaTheme="minorEastAsia" w:hAnsi="Times New Roman" w:cs="Times New Roman"/>
          <w:b/>
          <w:bCs/>
        </w:rPr>
        <w:t xml:space="preserve"> nutrient source</w:t>
      </w:r>
      <w:r w:rsidR="00443853">
        <w:rPr>
          <w:rFonts w:ascii="Times New Roman" w:eastAsiaTheme="minorEastAsia" w:hAnsi="Times New Roman" w:cs="Times New Roman"/>
          <w:b/>
          <w:bCs/>
        </w:rPr>
        <w:t xml:space="preserve">s with mutual effect: </w:t>
      </w:r>
      <w:r w:rsidR="00B306B3">
        <w:rPr>
          <w:rFonts w:ascii="Times New Roman" w:eastAsiaTheme="minorEastAsia" w:hAnsi="Times New Roman" w:cs="Times New Roman"/>
        </w:rPr>
        <w:t>The theoretical prediction, given above, of a produced biomass that is a linear sum of the available nutrients doesn’t fit the experimental results which shows a mutual effect between nutrients</w:t>
      </w:r>
      <w:r w:rsidR="00B2352C">
        <w:rPr>
          <w:rFonts w:ascii="Times New Roman" w:eastAsiaTheme="minorEastAsia" w:hAnsi="Times New Roman" w:cs="Times New Roman"/>
        </w:rPr>
        <w:t xml:space="preserve"> (fig. 3 in main text)</w:t>
      </w:r>
      <w:r w:rsidR="00B306B3">
        <w:rPr>
          <w:rFonts w:ascii="Times New Roman" w:eastAsiaTheme="minorEastAsia" w:hAnsi="Times New Roman" w:cs="Times New Roman"/>
        </w:rPr>
        <w:t>. To account for this</w:t>
      </w:r>
      <w:r w:rsidR="00443853">
        <w:rPr>
          <w:rFonts w:ascii="Times New Roman" w:eastAsiaTheme="minorEastAsia" w:hAnsi="Times New Roman" w:cs="Times New Roman"/>
        </w:rPr>
        <w:t>, we phenomenologicaly add an effect to the Gibbs dissipation energy</w:t>
      </w:r>
      <w:r w:rsidR="00B2352C">
        <w:rPr>
          <w:rFonts w:ascii="Times New Roman" w:eastAsiaTheme="minorEastAsia" w:hAnsi="Times New Roman" w:cs="Times New Roman"/>
        </w:rPr>
        <w:t xml:space="preserve"> of each reaction in the growth process</w:t>
      </w:r>
      <w:r w:rsidR="003637D9">
        <w:rPr>
          <w:rFonts w:ascii="Times New Roman" w:eastAsiaTheme="minorEastAsia" w:hAnsi="Times New Roman" w:cs="Times New Roman"/>
        </w:rPr>
        <w:t xml:space="preserve"> th</w:t>
      </w:r>
      <w:r w:rsidR="00B306B3">
        <w:rPr>
          <w:rFonts w:ascii="Times New Roman" w:eastAsiaTheme="minorEastAsia" w:hAnsi="Times New Roman" w:cs="Times New Roman"/>
        </w:rPr>
        <w:t xml:space="preserve">at is based on the availability </w:t>
      </w:r>
      <w:r w:rsidR="003637D9">
        <w:rPr>
          <w:rFonts w:ascii="Times New Roman" w:eastAsiaTheme="minorEastAsia" w:hAnsi="Times New Roman" w:cs="Times New Roman"/>
        </w:rPr>
        <w:t>other nutrient</w:t>
      </w:r>
      <w:r w:rsidR="00B306B3">
        <w:rPr>
          <w:rFonts w:ascii="Times New Roman" w:eastAsiaTheme="minorEastAsia" w:hAnsi="Times New Roman" w:cs="Times New Roman"/>
        </w:rPr>
        <w:t xml:space="preserve">s. While the substrates and products of each reaction stay the same, the Gibbs energy change of each reaction is varies according to the </w:t>
      </w:r>
      <w:r w:rsidR="00DD6287">
        <w:rPr>
          <w:rFonts w:ascii="Times New Roman" w:eastAsiaTheme="minorEastAsia" w:hAnsi="Times New Roman" w:cs="Times New Roman"/>
        </w:rPr>
        <w:t>availability</w:t>
      </w:r>
      <w:r w:rsidR="00B306B3">
        <w:rPr>
          <w:rFonts w:ascii="Times New Roman" w:eastAsiaTheme="minorEastAsia" w:hAnsi="Times New Roman" w:cs="Times New Roman"/>
        </w:rPr>
        <w:t xml:space="preserve"> of other nutrients such that, for the case of growth on </w:t>
      </w:r>
      <w:r w:rsidR="00B2352C">
        <w:rPr>
          <w:rFonts w:ascii="Times New Roman" w:eastAsiaTheme="minorEastAsia" w:hAnsi="Times New Roman" w:cs="Times New Roman"/>
        </w:rPr>
        <w:t>degradable nutrients</w:t>
      </w:r>
      <w:r w:rsidR="00B306B3">
        <w:rPr>
          <w:rFonts w:ascii="Times New Roman" w:eastAsiaTheme="minorEastAsia" w:hAnsi="Times New Roman" w:cs="Times New Roman"/>
        </w:rPr>
        <w:t>, the grow reactions are:</w:t>
      </w:r>
    </w:p>
    <w:p w14:paraId="4F975678" w14:textId="77777777" w:rsidR="00B306B3" w:rsidRDefault="00B306B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(S15a) </w:t>
      </w:r>
      <w:r>
        <w:rPr>
          <w:rFonts w:ascii="Times New Roman" w:eastAsiaTheme="minorEastAsia" w:hAnsi="Times New Roman" w:cs="Times New Roman"/>
        </w:rPr>
        <w:tab/>
        <w:t xml:space="preserve">Catabolism 1: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1</m:t>
            </m:r>
          </m:sub>
        </m:sSub>
        <m:r>
          <w:rPr>
            <w:rFonts w:ascii="Cambria Math" w:eastAsiaTheme="minorEastAsia" w:hAnsi="Cambria Math" w:cs="Times New Roman"/>
          </w:rPr>
          <m:t>+</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cat1</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cat1</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cat1</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cat</m:t>
                </m:r>
              </m:sub>
              <m:sup>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1</m:t>
                    </m:r>
                  </m:sub>
                </m:sSub>
              </m:sup>
            </m:sSubSup>
            <m:r>
              <w:rPr>
                <w:rFonts w:ascii="Cambria Math" w:eastAsiaTheme="minorEastAsia" w:hAnsi="Cambria Math" w:cs="Times New Roman"/>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e>
        </m:d>
      </m:oMath>
    </w:p>
    <w:p w14:paraId="7BDD1DC5" w14:textId="77777777" w:rsidR="00B306B3" w:rsidRDefault="00B306B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lastRenderedPageBreak/>
        <w:t xml:space="preserve">(S15b) </w:t>
      </w:r>
      <w:r>
        <w:rPr>
          <w:rFonts w:ascii="Times New Roman" w:eastAsiaTheme="minorEastAsia" w:hAnsi="Times New Roman" w:cs="Times New Roman"/>
        </w:rPr>
        <w:tab/>
        <w:t xml:space="preserve">Catabolism 2: </w:t>
      </w:r>
      <m:oMath>
        <m:sSub>
          <m:sSubPr>
            <m:ctrlPr>
              <w:rPr>
                <w:rFonts w:ascii="Cambria Math" w:eastAsiaTheme="minorEastAsia" w:hAnsi="Cambria Math" w:cs="Times New Roman"/>
                <w:i/>
              </w:rPr>
            </m:ctrlPr>
          </m:sSubPr>
          <m:e>
            <m:r>
              <w:rPr>
                <w:rFonts w:ascii="Cambria Math" w:eastAsiaTheme="minorEastAsia" w:hAnsi="Cambria Math" w:cs="Times New Roman"/>
              </w:rPr>
              <m:t>D</m:t>
            </m:r>
          </m:e>
          <m:sub>
            <m:r>
              <w:rPr>
                <w:rFonts w:ascii="Cambria Math" w:eastAsiaTheme="minorEastAsia" w:hAnsi="Cambria Math" w:cs="Times New Roman"/>
              </w:rPr>
              <m:t>2</m:t>
            </m:r>
          </m:sub>
        </m:sSub>
        <m:r>
          <w:rPr>
            <w:rFonts w:ascii="Cambria Math" w:eastAsiaTheme="minorEastAsia" w:hAnsi="Cambria Math" w:cs="Times New Roman"/>
          </w:rPr>
          <m:t>+</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cat2</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cat2</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cat2</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cat</m:t>
                </m:r>
              </m:sub>
              <m:sup>
                <m:sSub>
                  <m:sSubPr>
                    <m:ctrlPr>
                      <w:rPr>
                        <w:rFonts w:ascii="Cambria Math" w:eastAsiaTheme="minorEastAsia" w:hAnsi="Cambria Math" w:cs="Times New Roman"/>
                        <w:i/>
                      </w:rPr>
                    </m:ctrlPr>
                  </m:sSubPr>
                  <m:e>
                    <m:r>
                      <w:rPr>
                        <w:rFonts w:ascii="Cambria Math" w:eastAsiaTheme="minorEastAsia" w:hAnsi="Cambria Math" w:cs="Times New Roman"/>
                      </w:rPr>
                      <m:t>N</m:t>
                    </m:r>
                  </m:e>
                  <m:sub>
                    <m:r>
                      <w:rPr>
                        <w:rFonts w:ascii="Cambria Math" w:eastAsiaTheme="minorEastAsia" w:hAnsi="Cambria Math" w:cs="Times New Roman"/>
                      </w:rPr>
                      <m:t>2</m:t>
                    </m:r>
                  </m:sub>
                </m:sSub>
              </m:sup>
            </m:sSubSup>
            <m:r>
              <w:rPr>
                <w:rFonts w:ascii="Cambria Math" w:eastAsiaTheme="minorEastAsia" w:hAnsi="Cambria Math" w:cs="Times New Roman"/>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cat2</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e>
            </m:d>
          </m:e>
        </m:d>
      </m:oMath>
    </w:p>
    <w:p w14:paraId="6CCC16C9" w14:textId="77777777" w:rsidR="00B306B3" w:rsidRPr="00B306B3" w:rsidRDefault="00B306B3" w:rsidP="001845F3">
      <w:pPr>
        <w:spacing w:line="480" w:lineRule="auto"/>
        <w:jc w:val="both"/>
        <w:rPr>
          <w:rFonts w:eastAsiaTheme="minorEastAsia"/>
        </w:rPr>
      </w:pPr>
      <w:r>
        <w:t>(S15c)</w:t>
      </w:r>
      <w:r>
        <w:tab/>
        <w:t xml:space="preserve">Anabolism: </w:t>
      </w:r>
      <m:oMath>
        <m:sSubSup>
          <m:sSubSupPr>
            <m:ctrlPr>
              <w:rPr>
                <w:rFonts w:ascii="Cambria Math" w:hAnsi="Cambria Math"/>
                <w:i/>
              </w:rPr>
            </m:ctrlPr>
          </m:sSubSupPr>
          <m:e>
            <m:r>
              <w:rPr>
                <w:rFonts w:ascii="Cambria Math" w:hAnsi="Cambria Math"/>
              </w:rPr>
              <m:t>Y</m:t>
            </m:r>
          </m:e>
          <m:sub>
            <m:r>
              <w:rPr>
                <w:rFonts w:ascii="Cambria Math" w:hAnsi="Cambria Math"/>
              </w:rPr>
              <m:t>P</m:t>
            </m:r>
          </m:sub>
          <m:sup>
            <m:r>
              <w:rPr>
                <w:rFonts w:ascii="Cambria Math" w:hAnsi="Cambria Math"/>
              </w:rPr>
              <m:t>an</m:t>
            </m:r>
          </m:sup>
        </m:sSubSup>
        <m:r>
          <w:rPr>
            <w:rFonts w:ascii="Cambria Math" w:hAnsi="Cambria Math"/>
          </w:rPr>
          <m:t>P+</m:t>
        </m:r>
        <m:sSubSup>
          <m:sSubSupPr>
            <m:ctrlPr>
              <w:rPr>
                <w:rFonts w:ascii="Cambria Math" w:hAnsi="Cambria Math"/>
                <w:i/>
              </w:rPr>
            </m:ctrlPr>
          </m:sSubSupPr>
          <m:e>
            <m:r>
              <w:rPr>
                <w:rFonts w:ascii="Cambria Math" w:hAnsi="Cambria Math"/>
              </w:rPr>
              <m:t>Y</m:t>
            </m:r>
          </m:e>
          <m:sub>
            <m:r>
              <w:rPr>
                <w:rFonts w:ascii="Cambria Math" w:hAnsi="Cambria Math"/>
              </w:rPr>
              <m:t>DOX</m:t>
            </m:r>
          </m:sub>
          <m:sup>
            <m:r>
              <w:rPr>
                <w:rFonts w:ascii="Cambria Math" w:hAnsi="Cambria Math"/>
              </w:rPr>
              <m:t>an</m:t>
            </m:r>
          </m:sup>
        </m:sSubSup>
        <m:r>
          <w:rPr>
            <w:rFonts w:ascii="Cambria Math" w:hAnsi="Cambria Math"/>
          </w:rPr>
          <m:t>DOX+</m:t>
        </m:r>
        <m:sSubSup>
          <m:sSubSupPr>
            <m:ctrlPr>
              <w:rPr>
                <w:rFonts w:ascii="Cambria Math" w:hAnsi="Cambria Math"/>
                <w:i/>
              </w:rPr>
            </m:ctrlPr>
          </m:sSubSupPr>
          <m:e>
            <m:r>
              <w:rPr>
                <w:rFonts w:ascii="Cambria Math" w:hAnsi="Cambria Math"/>
              </w:rPr>
              <m:t>Y</m:t>
            </m:r>
          </m:e>
          <m:sub>
            <m:r>
              <w:rPr>
                <w:rFonts w:ascii="Cambria Math" w:hAnsi="Cambria Math"/>
              </w:rPr>
              <m:t>NS</m:t>
            </m:r>
          </m:sub>
          <m:sup>
            <m:r>
              <w:rPr>
                <w:rFonts w:ascii="Cambria Math" w:hAnsi="Cambria Math"/>
              </w:rPr>
              <m:t>an</m:t>
            </m:r>
          </m:sup>
        </m:sSubSup>
        <m:r>
          <w:rPr>
            <w:rFonts w:ascii="Cambria Math" w:hAnsi="Cambria Math"/>
          </w:rPr>
          <m:t>NS→X+</m:t>
        </m:r>
        <m:sSubSup>
          <m:sSubSupPr>
            <m:ctrlPr>
              <w:rPr>
                <w:rFonts w:ascii="Cambria Math" w:hAnsi="Cambria Math"/>
                <w:i/>
              </w:rPr>
            </m:ctrlPr>
          </m:sSubSupPr>
          <m:e>
            <m:r>
              <w:rPr>
                <w:rFonts w:ascii="Cambria Math" w:hAnsi="Cambria Math"/>
              </w:rPr>
              <m:t>Y</m:t>
            </m:r>
          </m:e>
          <m:sub>
            <m:r>
              <w:rPr>
                <w:rFonts w:ascii="Cambria Math" w:hAnsi="Cambria Math"/>
              </w:rPr>
              <m:t>A</m:t>
            </m:r>
          </m:sub>
          <m:sup>
            <m:r>
              <w:rPr>
                <w:rFonts w:ascii="Cambria Math" w:hAnsi="Cambria Math"/>
              </w:rPr>
              <m:t>an</m:t>
            </m:r>
          </m:sup>
        </m:sSubSup>
        <m:r>
          <w:rPr>
            <w:rFonts w:ascii="Cambria Math" w:hAnsi="Cambria Math"/>
          </w:rPr>
          <m:t xml:space="preserve">A </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an</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e>
        </m:d>
      </m:oMath>
    </w:p>
    <w:p w14:paraId="6C92FF8C" w14:textId="77777777" w:rsidR="00443853" w:rsidRDefault="00B2352C"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 w</w:t>
      </w:r>
      <w:r w:rsidR="00B306B3">
        <w:rPr>
          <w:rFonts w:ascii="Times New Roman" w:eastAsiaTheme="minorEastAsia" w:hAnsi="Times New Roman" w:cs="Times New Roman"/>
        </w:rPr>
        <w:t xml:space="preserve">here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cat2</m:t>
            </m:r>
          </m:sub>
        </m:sSub>
      </m:oMath>
      <w:r w:rsidR="00B306B3">
        <w:rPr>
          <w:rFonts w:ascii="Times New Roman" w:eastAsiaTheme="minorEastAsia" w:hAnsi="Times New Roman" w:cs="Times New Roman"/>
        </w:rPr>
        <w:t xml:space="preserve"> and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an</m:t>
            </m:r>
          </m:sub>
        </m:sSub>
      </m:oMath>
      <w:r w:rsidR="00B306B3">
        <w:rPr>
          <w:rFonts w:ascii="Times New Roman" w:eastAsiaTheme="minorEastAsia" w:hAnsi="Times New Roman" w:cs="Times New Roman"/>
        </w:rPr>
        <w:t xml:space="preserve"> are functions that depict the mutual effect of the nutrients on the reactions of equations (S4a), (S4b) and (S4c) respectively. The mutual effect on the catabolic reactions is dependent on the availability of the second nutrient while the effect on the anabolic function is dependent on availability of both nutrients. </w:t>
      </w:r>
      <w:r w:rsidR="00DD6287">
        <w:rPr>
          <w:rFonts w:ascii="Times New Roman" w:eastAsiaTheme="minorEastAsia" w:hAnsi="Times New Roman" w:cs="Times New Roman"/>
        </w:rPr>
        <w:t>T</w:t>
      </w:r>
      <w:r w:rsidR="00443853">
        <w:rPr>
          <w:rFonts w:ascii="Times New Roman" w:eastAsiaTheme="minorEastAsia" w:hAnsi="Times New Roman" w:cs="Times New Roman"/>
        </w:rPr>
        <w:t>he overall Gibbs energy change of the growth reaction gives:</w:t>
      </w:r>
    </w:p>
    <w:p w14:paraId="5E6298AA" w14:textId="77777777" w:rsidR="00443853" w:rsidRDefault="0044385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(S</w:t>
      </w:r>
      <w:r w:rsidR="003637D9">
        <w:rPr>
          <w:rFonts w:ascii="Times New Roman" w:eastAsiaTheme="minorEastAsia" w:hAnsi="Times New Roman" w:cs="Times New Roman"/>
        </w:rPr>
        <w:t>15</w:t>
      </w:r>
      <w:r>
        <w:rPr>
          <w:rFonts w:ascii="Times New Roman" w:eastAsiaTheme="minorEastAsia" w:hAnsi="Times New Roman" w:cs="Times New Roman"/>
        </w:rPr>
        <w:t>)</w:t>
      </w:r>
      <w:r>
        <w:rPr>
          <w:rFonts w:ascii="Times New Roman" w:eastAsiaTheme="minorEastAsia" w:hAnsi="Times New Roman" w:cs="Times New Roman"/>
        </w:rPr>
        <w:tab/>
        <w:t xml:space="preserve"> </w:t>
      </w:r>
      <m:oMath>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sSub>
              <m:sSubPr>
                <m:ctrlPr>
                  <w:rPr>
                    <w:rFonts w:ascii="Cambria Math" w:eastAsiaTheme="minorEastAsia" w:hAnsi="Cambria Math"/>
                    <w:i/>
                    <w:iCs/>
                  </w:rPr>
                </m:ctrlPr>
              </m:sSubPr>
              <m:e>
                <m:r>
                  <w:rPr>
                    <w:rFonts w:ascii="Cambria Math" w:eastAsiaTheme="minorEastAsia" w:hAnsi="Cambria Math"/>
                  </w:rPr>
                  <m:t>Y</m:t>
                </m:r>
              </m:e>
              <m:sub>
                <m:r>
                  <w:rPr>
                    <w:rFonts w:ascii="Cambria Math" w:eastAsiaTheme="minorEastAsia" w:hAnsi="Cambria Math"/>
                  </w:rPr>
                  <m:t>X/</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b>
            </m:sSub>
          </m:den>
        </m:f>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sSub>
              <m:sSubPr>
                <m:ctrlPr>
                  <w:rPr>
                    <w:rFonts w:ascii="Cambria Math" w:eastAsiaTheme="minorEastAsia" w:hAnsi="Cambria Math"/>
                    <w:i/>
                    <w:iCs/>
                  </w:rPr>
                </m:ctrlPr>
              </m:sSubPr>
              <m:e>
                <m:r>
                  <w:rPr>
                    <w:rFonts w:ascii="Cambria Math" w:eastAsiaTheme="minorEastAsia" w:hAnsi="Cambria Math"/>
                  </w:rPr>
                  <m:t>Y</m:t>
                </m:r>
              </m:e>
              <m:sub>
                <m:r>
                  <w:rPr>
                    <w:rFonts w:ascii="Cambria Math" w:eastAsiaTheme="minorEastAsia" w:hAnsi="Cambria Math"/>
                  </w:rPr>
                  <m:t>X/</m:t>
                </m:r>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b>
            </m:sSub>
          </m:den>
        </m:f>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cat2</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e>
        </m:d>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an</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an</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oMath>
      <w:r>
        <w:rPr>
          <w:rFonts w:ascii="Times New Roman" w:eastAsiaTheme="minorEastAsia" w:hAnsi="Times New Roman" w:cs="Times New Roman"/>
        </w:rPr>
        <w:t xml:space="preserve"> </w:t>
      </w:r>
    </w:p>
    <w:p w14:paraId="0787A6E0" w14:textId="77777777" w:rsidR="00443853" w:rsidRDefault="00DD6287"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W</w:t>
      </w:r>
      <w:r w:rsidR="00443853">
        <w:rPr>
          <w:rFonts w:ascii="Times New Roman" w:eastAsiaTheme="minorEastAsia" w:hAnsi="Times New Roman" w:cs="Times New Roman"/>
        </w:rPr>
        <w:t xml:space="preserve">e assume that the mutual effect functions are linear to the nutrient amount such that: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r>
          <w:rPr>
            <w:rFonts w:ascii="Cambria Math" w:eastAsiaTheme="minorEastAsia" w:hAnsi="Cambria Math"/>
          </w:rPr>
          <m:t>=1+</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cat</m:t>
            </m:r>
          </m:sub>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sup>
        </m:sSub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oMath>
      <w:r w:rsidR="00443853">
        <w:rPr>
          <w:rFonts w:ascii="Times New Roman" w:eastAsiaTheme="minorEastAsia" w:hAnsi="Times New Roman" w:cs="Times New Roman"/>
        </w:rPr>
        <w:t xml:space="preserv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cat2</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e>
        </m:d>
        <m:r>
          <w:rPr>
            <w:rFonts w:ascii="Cambria Math" w:eastAsiaTheme="minorEastAsia" w:hAnsi="Cambria Math"/>
          </w:rPr>
          <m:t>=1+</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cat</m:t>
            </m:r>
          </m:sub>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up>
        </m:sSub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oMath>
      <w:r w:rsidR="00443853">
        <w:rPr>
          <w:rFonts w:ascii="Times New Roman" w:eastAsiaTheme="minorEastAsia" w:hAnsi="Times New Roman" w:cs="Times New Roman"/>
        </w:rPr>
        <w:t xml:space="preserve"> and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an</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r>
          <w:rPr>
            <w:rFonts w:ascii="Cambria Math" w:eastAsiaTheme="minorEastAsia" w:hAnsi="Cambria Math"/>
          </w:rPr>
          <m:t>=</m:t>
        </m:r>
        <w:bookmarkStart w:id="4" w:name="_Hlk102034545"/>
        <m:r>
          <w:rPr>
            <w:rFonts w:ascii="Cambria Math" w:eastAsiaTheme="minorEastAsia" w:hAnsi="Cambria Math"/>
          </w:rPr>
          <m:t>1+</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an</m:t>
            </m:r>
          </m:sub>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up>
        </m:sSub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an</m:t>
            </m:r>
          </m:sub>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sup>
        </m:sSub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oMath>
      <w:bookmarkEnd w:id="4"/>
      <w:r w:rsidR="00443853">
        <w:rPr>
          <w:rFonts w:ascii="Times New Roman" w:eastAsiaTheme="minorEastAsia" w:hAnsi="Times New Roman" w:cs="Times New Roman"/>
        </w:rPr>
        <w:t>. Solving equation (S</w:t>
      </w:r>
      <w:r>
        <w:rPr>
          <w:rFonts w:ascii="Times New Roman" w:eastAsiaTheme="minorEastAsia" w:hAnsi="Times New Roman" w:cs="Times New Roman"/>
        </w:rPr>
        <w:t>15</w:t>
      </w:r>
      <w:r w:rsidR="00443853">
        <w:rPr>
          <w:rFonts w:ascii="Times New Roman" w:eastAsiaTheme="minorEastAsia" w:hAnsi="Times New Roman" w:cs="Times New Roman"/>
        </w:rPr>
        <w:t>) for the produced biomass gives:</w:t>
      </w:r>
    </w:p>
    <w:p w14:paraId="7A198F2D" w14:textId="77777777" w:rsidR="00443853" w:rsidRPr="00A1344C" w:rsidRDefault="00443853" w:rsidP="001845F3">
      <w:pPr>
        <w:spacing w:line="480" w:lineRule="auto"/>
        <w:rPr>
          <w:rFonts w:ascii="Cambria Math" w:eastAsiaTheme="minorEastAsia" w:hAnsi="Cambria Math"/>
          <w:i/>
          <w:iCs/>
        </w:rPr>
      </w:pPr>
      <w:r>
        <w:rPr>
          <w:rFonts w:ascii="Times New Roman" w:eastAsiaTheme="minorEastAsia" w:hAnsi="Times New Roman" w:cs="Times New Roman"/>
        </w:rPr>
        <w:t>(S</w:t>
      </w:r>
      <w:r w:rsidR="003637D9">
        <w:rPr>
          <w:rFonts w:ascii="Times New Roman" w:eastAsiaTheme="minorEastAsia" w:hAnsi="Times New Roman" w:cs="Times New Roman"/>
        </w:rPr>
        <w:t>16</w:t>
      </w:r>
      <w:r>
        <w:rPr>
          <w:rFonts w:ascii="Times New Roman" w:eastAsiaTheme="minorEastAsia" w:hAnsi="Times New Roman" w:cs="Times New Roman"/>
        </w:rPr>
        <w:t xml:space="preserve">) </w:t>
      </w:r>
      <w:r>
        <w:rPr>
          <w:rFonts w:ascii="Times New Roman" w:eastAsiaTheme="minorEastAsia" w:hAnsi="Times New Roman" w:cs="Times New Roman"/>
        </w:rPr>
        <w:tab/>
      </w:r>
      <w:bookmarkStart w:id="5" w:name="_Hlk102034517"/>
      <m:oMath>
        <m:r>
          <m:rPr>
            <m:sty m:val="p"/>
          </m:rPr>
          <w:rPr>
            <w:rFonts w:ascii="Cambria Math" w:hAnsi="Cambria Math"/>
          </w:rPr>
          <m:t>Δ</m:t>
        </m:r>
        <m:r>
          <w:rPr>
            <w:rFonts w:ascii="Cambria Math" w:hAnsi="Cambria Math"/>
          </w:rPr>
          <m:t>B</m:t>
        </m:r>
        <m:r>
          <w:rPr>
            <w:rFonts w:ascii="Cambria Math" w:eastAsiaTheme="minorEastAsia" w:hAnsi="Cambria Math"/>
          </w:rPr>
          <m:t>=</m:t>
        </m:r>
        <m:f>
          <m:fPr>
            <m:ctrlPr>
              <w:rPr>
                <w:rFonts w:ascii="Cambria Math" w:eastAsiaTheme="minorEastAsia" w:hAnsi="Cambria Math"/>
                <w:i/>
                <w:iCs/>
              </w:rPr>
            </m:ctrlPr>
          </m:fPr>
          <m:num>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r>
              <w:rPr>
                <w:rFonts w:ascii="Cambria Math" w:eastAsiaTheme="minorEastAsia" w:hAnsi="Cambria Math"/>
              </w:rPr>
              <m:t>+</m:t>
            </m:r>
            <m:d>
              <m:dPr>
                <m:ctrlPr>
                  <w:rPr>
                    <w:rFonts w:ascii="Cambria Math" w:eastAsiaTheme="minorEastAsia" w:hAnsi="Cambria Math"/>
                    <w:i/>
                    <w:iCs/>
                  </w:rPr>
                </m:ctrlPr>
              </m:dPr>
              <m:e>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sSubSup>
                  <m:sSubSupPr>
                    <m:ctrlPr>
                      <w:rPr>
                        <w:rFonts w:ascii="Cambria Math" w:eastAsiaTheme="minorEastAsia" w:hAnsi="Cambria Math"/>
                        <w:i/>
                        <w:iCs/>
                      </w:rPr>
                    </m:ctrlPr>
                  </m:sSubSupPr>
                  <m:e>
                    <m:r>
                      <w:rPr>
                        <w:rFonts w:ascii="Cambria Math" w:eastAsiaTheme="minorEastAsia" w:hAnsi="Cambria Math"/>
                      </w:rPr>
                      <m:t>m</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r>
                  <w:rPr>
                    <w:rFonts w:ascii="Cambria Math" w:eastAsiaTheme="minorEastAsia" w:hAnsi="Cambria Math"/>
                  </w:rPr>
                  <m:t>+</m:t>
                </m:r>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sSubSup>
                  <m:sSubSupPr>
                    <m:ctrlPr>
                      <w:rPr>
                        <w:rFonts w:ascii="Cambria Math" w:eastAsiaTheme="minorEastAsia" w:hAnsi="Cambria Math"/>
                        <w:i/>
                        <w:iCs/>
                      </w:rPr>
                    </m:ctrlPr>
                  </m:sSubSupPr>
                  <m:e>
                    <m:r>
                      <w:rPr>
                        <w:rFonts w:ascii="Cambria Math" w:eastAsiaTheme="minorEastAsia" w:hAnsi="Cambria Math"/>
                      </w:rPr>
                      <m:t>m</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e>
            </m:d>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num>
          <m:den>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G</m:t>
                </m:r>
              </m:e>
              <m:sub>
                <m:r>
                  <w:rPr>
                    <w:rFonts w:ascii="Cambria Math" w:eastAsiaTheme="minorEastAsia" w:hAnsi="Cambria Math"/>
                  </w:rPr>
                  <m:t>an</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an</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den>
        </m:f>
      </m:oMath>
      <w:bookmarkEnd w:id="5"/>
    </w:p>
    <w:p w14:paraId="4196AD34" w14:textId="77777777" w:rsidR="00443853" w:rsidRDefault="0044385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The parameters </w:t>
      </w:r>
      <m:oMath>
        <m:sSubSup>
          <m:sSubSupPr>
            <m:ctrlPr>
              <w:rPr>
                <w:rFonts w:ascii="Cambria Math" w:eastAsiaTheme="minorEastAsia" w:hAnsi="Cambria Math"/>
                <w:i/>
                <w:iCs/>
              </w:rPr>
            </m:ctrlPr>
          </m:sSubSupPr>
          <m:e>
            <m:r>
              <w:rPr>
                <w:rFonts w:ascii="Cambria Math" w:eastAsiaTheme="minorEastAsia" w:hAnsi="Cambria Math"/>
              </w:rPr>
              <m:t>m</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oMath>
      <w:r>
        <w:rPr>
          <w:rFonts w:ascii="Times New Roman" w:eastAsiaTheme="minorEastAsia" w:hAnsi="Times New Roman" w:cs="Times New Roman"/>
          <w:iCs/>
        </w:rPr>
        <w:t xml:space="preserve">, </w:t>
      </w:r>
      <m:oMath>
        <m:sSubSup>
          <m:sSubSupPr>
            <m:ctrlPr>
              <w:rPr>
                <w:rFonts w:ascii="Cambria Math" w:eastAsiaTheme="minorEastAsia" w:hAnsi="Cambria Math"/>
                <w:i/>
                <w:iCs/>
              </w:rPr>
            </m:ctrlPr>
          </m:sSubSupPr>
          <m:e>
            <m:r>
              <w:rPr>
                <w:rFonts w:ascii="Cambria Math" w:eastAsiaTheme="minorEastAsia" w:hAnsi="Cambria Math"/>
              </w:rPr>
              <m:t>m</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oMath>
      <w:r>
        <w:rPr>
          <w:rFonts w:ascii="Times New Roman" w:eastAsiaTheme="minorEastAsia" w:hAnsi="Times New Roman" w:cs="Times New Roman"/>
          <w:iCs/>
        </w:rPr>
        <w:t xml:space="preserve">, </w:t>
      </w:r>
      <m:oMath>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up>
        </m:sSubSup>
      </m:oMath>
      <w:r>
        <w:rPr>
          <w:rFonts w:ascii="Times New Roman" w:eastAsiaTheme="minorEastAsia" w:hAnsi="Times New Roman" w:cs="Times New Roman"/>
        </w:rPr>
        <w:t xml:space="preserve">and </w:t>
      </w:r>
      <m:oMath>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sup>
        </m:sSubSup>
      </m:oMath>
      <w:r>
        <w:rPr>
          <w:rFonts w:ascii="Times New Roman" w:eastAsiaTheme="minorEastAsia" w:hAnsi="Times New Roman" w:cs="Times New Roman"/>
        </w:rPr>
        <w:t xml:space="preserve"> describe the effect of the nutrients on the</w:t>
      </w:r>
      <w:r w:rsidR="00130F67">
        <w:rPr>
          <w:rFonts w:ascii="Times New Roman" w:eastAsiaTheme="minorEastAsia" w:hAnsi="Times New Roman" w:cs="Times New Roman"/>
        </w:rPr>
        <w:t xml:space="preserve"> other reactions and can get any</w:t>
      </w:r>
      <w:r>
        <w:rPr>
          <w:rFonts w:ascii="Times New Roman" w:eastAsiaTheme="minorEastAsia" w:hAnsi="Times New Roman" w:cs="Times New Roman"/>
        </w:rPr>
        <w:t xml:space="preserve"> real value. Figure 4A</w:t>
      </w:r>
      <w:r w:rsidR="00B2352C">
        <w:rPr>
          <w:rFonts w:ascii="Times New Roman" w:eastAsiaTheme="minorEastAsia" w:hAnsi="Times New Roman" w:cs="Times New Roman"/>
        </w:rPr>
        <w:t>,C</w:t>
      </w:r>
      <w:r>
        <w:rPr>
          <w:rFonts w:ascii="Times New Roman" w:eastAsiaTheme="minorEastAsia" w:hAnsi="Times New Roman" w:cs="Times New Roman"/>
        </w:rPr>
        <w:t xml:space="preserve"> in the main text shows the mod</w:t>
      </w:r>
      <w:r w:rsidR="00B2352C">
        <w:rPr>
          <w:rFonts w:ascii="Times New Roman" w:eastAsiaTheme="minorEastAsia" w:hAnsi="Times New Roman" w:cs="Times New Roman"/>
        </w:rPr>
        <w:t>el prediction for the produced</w:t>
      </w:r>
      <w:r>
        <w:rPr>
          <w:rFonts w:ascii="Times New Roman" w:eastAsiaTheme="minorEastAsia" w:hAnsi="Times New Roman" w:cs="Times New Roman"/>
        </w:rPr>
        <w:t xml:space="preserve"> biomass for different parameter values.</w:t>
      </w:r>
    </w:p>
    <w:p w14:paraId="4C7F8778" w14:textId="202268A3" w:rsidR="00443853" w:rsidRDefault="00860D94"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b/>
          <w:bCs/>
        </w:rPr>
        <w:t>E</w:t>
      </w:r>
      <w:r w:rsidR="00DD6287" w:rsidRPr="00443853">
        <w:rPr>
          <w:rFonts w:ascii="Times New Roman" w:eastAsiaTheme="minorEastAsia" w:hAnsi="Times New Roman" w:cs="Times New Roman"/>
          <w:b/>
          <w:bCs/>
        </w:rPr>
        <w:t>.</w:t>
      </w:r>
      <w:r w:rsidR="00DD6287">
        <w:rPr>
          <w:rFonts w:ascii="Times New Roman" w:eastAsiaTheme="minorEastAsia" w:hAnsi="Times New Roman" w:cs="Times New Roman"/>
          <w:b/>
          <w:bCs/>
        </w:rPr>
        <w:t xml:space="preserve"> Growth on a </w:t>
      </w:r>
      <w:r w:rsidR="00B2352C">
        <w:rPr>
          <w:rFonts w:ascii="Times New Roman" w:eastAsiaTheme="minorEastAsia" w:hAnsi="Times New Roman" w:cs="Times New Roman"/>
          <w:b/>
          <w:bCs/>
        </w:rPr>
        <w:t xml:space="preserve">degradable </w:t>
      </w:r>
      <w:r w:rsidR="00DD6287">
        <w:rPr>
          <w:rFonts w:ascii="Times New Roman" w:eastAsiaTheme="minorEastAsia" w:hAnsi="Times New Roman" w:cs="Times New Roman"/>
          <w:b/>
          <w:bCs/>
        </w:rPr>
        <w:t>nutrient source and a second</w:t>
      </w:r>
      <w:r w:rsidR="00B2352C">
        <w:rPr>
          <w:rFonts w:ascii="Times New Roman" w:eastAsiaTheme="minorEastAsia" w:hAnsi="Times New Roman" w:cs="Times New Roman"/>
          <w:b/>
          <w:bCs/>
        </w:rPr>
        <w:t xml:space="preserve"> non-degradable</w:t>
      </w:r>
      <w:r w:rsidR="00DD6287">
        <w:rPr>
          <w:rFonts w:ascii="Times New Roman" w:eastAsiaTheme="minorEastAsia" w:hAnsi="Times New Roman" w:cs="Times New Roman"/>
          <w:b/>
          <w:bCs/>
        </w:rPr>
        <w:t xml:space="preserve"> nutrient that can be used only </w:t>
      </w:r>
      <w:r w:rsidR="00B2352C">
        <w:rPr>
          <w:rFonts w:ascii="Times New Roman" w:eastAsiaTheme="minorEastAsia" w:hAnsi="Times New Roman" w:cs="Times New Roman"/>
          <w:b/>
          <w:bCs/>
        </w:rPr>
        <w:t>as a biomass precursor</w:t>
      </w:r>
      <w:r w:rsidR="00DD6287">
        <w:rPr>
          <w:rFonts w:ascii="Times New Roman" w:eastAsiaTheme="minorEastAsia" w:hAnsi="Times New Roman" w:cs="Times New Roman"/>
          <w:b/>
          <w:bCs/>
        </w:rPr>
        <w:t xml:space="preserve"> with mutual effect:</w:t>
      </w:r>
      <w:r w:rsidR="009063B7">
        <w:rPr>
          <w:rFonts w:ascii="Times New Roman" w:eastAsiaTheme="minorEastAsia" w:hAnsi="Times New Roman" w:cs="Times New Roman"/>
          <w:b/>
          <w:bCs/>
        </w:rPr>
        <w:t xml:space="preserve"> </w:t>
      </w:r>
      <w:r w:rsidR="006E181C">
        <w:rPr>
          <w:rFonts w:ascii="Times New Roman" w:eastAsiaTheme="minorEastAsia" w:hAnsi="Times New Roman" w:cs="Times New Roman"/>
        </w:rPr>
        <w:t>Similar to</w:t>
      </w:r>
      <w:r w:rsidR="006428B3">
        <w:rPr>
          <w:rFonts w:ascii="Times New Roman" w:eastAsiaTheme="minorEastAsia" w:hAnsi="Times New Roman" w:cs="Times New Roman"/>
        </w:rPr>
        <w:t xml:space="preserve"> the</w:t>
      </w:r>
      <w:r w:rsidR="006E181C">
        <w:rPr>
          <w:rFonts w:ascii="Times New Roman" w:eastAsiaTheme="minorEastAsia" w:hAnsi="Times New Roman" w:cs="Times New Roman"/>
        </w:rPr>
        <w:t xml:space="preserve"> case</w:t>
      </w:r>
      <w:r w:rsidR="006428B3">
        <w:rPr>
          <w:rFonts w:ascii="Times New Roman" w:eastAsiaTheme="minorEastAsia" w:hAnsi="Times New Roman" w:cs="Times New Roman"/>
        </w:rPr>
        <w:t xml:space="preserve"> presented in supplementary section</w:t>
      </w:r>
      <w:r w:rsidR="006E181C">
        <w:rPr>
          <w:rFonts w:ascii="Times New Roman" w:eastAsiaTheme="minorEastAsia" w:hAnsi="Times New Roman" w:cs="Times New Roman"/>
        </w:rPr>
        <w:t xml:space="preserve"> A4, we now add a mutual effect between the two nutrient sources for the case of growth on a </w:t>
      </w:r>
      <w:r w:rsidR="00B2352C">
        <w:rPr>
          <w:rFonts w:ascii="Times New Roman" w:eastAsiaTheme="minorEastAsia" w:hAnsi="Times New Roman" w:cs="Times New Roman"/>
        </w:rPr>
        <w:t>degradable nutrient</w:t>
      </w:r>
      <w:r w:rsidR="006E181C">
        <w:rPr>
          <w:rFonts w:ascii="Times New Roman" w:eastAsiaTheme="minorEastAsia" w:hAnsi="Times New Roman" w:cs="Times New Roman"/>
        </w:rPr>
        <w:t xml:space="preserve"> source and a </w:t>
      </w:r>
      <w:r w:rsidR="00B2352C">
        <w:rPr>
          <w:rFonts w:ascii="Times New Roman" w:eastAsiaTheme="minorEastAsia" w:hAnsi="Times New Roman" w:cs="Times New Roman"/>
        </w:rPr>
        <w:t>biomass</w:t>
      </w:r>
      <w:r w:rsidR="006E181C">
        <w:rPr>
          <w:rFonts w:ascii="Times New Roman" w:eastAsiaTheme="minorEastAsia" w:hAnsi="Times New Roman" w:cs="Times New Roman"/>
        </w:rPr>
        <w:t xml:space="preserve"> precursor such as a non-degradable amino acid. We again add a phenomenological effect to the Gibbs dissipation energy that is based on the availability other nutrients for each reaction. In this case the growth reactions are:</w:t>
      </w:r>
    </w:p>
    <w:p w14:paraId="537CEFCB" w14:textId="77777777" w:rsidR="006E181C" w:rsidRDefault="006E181C"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(S17a) </w:t>
      </w:r>
      <w:r>
        <w:rPr>
          <w:rFonts w:ascii="Times New Roman" w:eastAsiaTheme="minorEastAsia" w:hAnsi="Times New Roman" w:cs="Times New Roman"/>
        </w:rPr>
        <w:tab/>
        <w:t xml:space="preserve">Catabolism: </w:t>
      </w:r>
      <m:oMath>
        <m:r>
          <w:rPr>
            <w:rFonts w:ascii="Cambria Math" w:eastAsiaTheme="minorEastAsia" w:hAnsi="Cambria Math" w:cs="Times New Roman"/>
          </w:rPr>
          <m:t>D+</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A</m:t>
            </m:r>
          </m:sub>
          <m:sup>
            <m:r>
              <w:rPr>
                <w:rFonts w:ascii="Cambria Math" w:eastAsiaTheme="minorEastAsia" w:hAnsi="Cambria Math" w:cs="Times New Roman"/>
              </w:rPr>
              <m:t>cat</m:t>
            </m:r>
          </m:sup>
        </m:sSubSup>
        <m:r>
          <w:rPr>
            <w:rFonts w:ascii="Cambria Math" w:eastAsiaTheme="minorEastAsia" w:hAnsi="Cambria Math" w:cs="Times New Roman"/>
          </w:rPr>
          <m:t>A→</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P</m:t>
            </m:r>
          </m:sub>
          <m:sup>
            <m:r>
              <w:rPr>
                <w:rFonts w:ascii="Cambria Math" w:eastAsiaTheme="minorEastAsia" w:hAnsi="Cambria Math" w:cs="Times New Roman"/>
              </w:rPr>
              <m:t>cat</m:t>
            </m:r>
          </m:sup>
        </m:sSubSup>
        <m:r>
          <w:rPr>
            <w:rFonts w:ascii="Cambria Math" w:eastAsiaTheme="minorEastAsia" w:hAnsi="Cambria Math" w:cs="Times New Roman"/>
          </w:rPr>
          <m:t>P+</m:t>
        </m:r>
        <m:sSubSup>
          <m:sSubSupPr>
            <m:ctrlPr>
              <w:rPr>
                <w:rFonts w:ascii="Cambria Math" w:eastAsiaTheme="minorEastAsia" w:hAnsi="Cambria Math" w:cs="Times New Roman"/>
                <w:i/>
              </w:rPr>
            </m:ctrlPr>
          </m:sSubSupPr>
          <m:e>
            <m:r>
              <w:rPr>
                <w:rFonts w:ascii="Cambria Math" w:eastAsiaTheme="minorEastAsia" w:hAnsi="Cambria Math" w:cs="Times New Roman"/>
              </w:rPr>
              <m:t>Y</m:t>
            </m:r>
          </m:e>
          <m:sub>
            <m:r>
              <w:rPr>
                <w:rFonts w:ascii="Cambria Math" w:eastAsiaTheme="minorEastAsia" w:hAnsi="Cambria Math" w:cs="Times New Roman"/>
              </w:rPr>
              <m:t>DOX</m:t>
            </m:r>
          </m:sub>
          <m:sup>
            <m:r>
              <w:rPr>
                <w:rFonts w:ascii="Cambria Math" w:eastAsiaTheme="minorEastAsia" w:hAnsi="Cambria Math" w:cs="Times New Roman"/>
              </w:rPr>
              <m:t>cat</m:t>
            </m:r>
          </m:sup>
        </m:sSubSup>
        <m:r>
          <w:rPr>
            <w:rFonts w:ascii="Cambria Math" w:eastAsiaTheme="minorEastAsia" w:hAnsi="Cambria Math" w:cs="Times New Roman"/>
          </w:rPr>
          <m:t xml:space="preserve">DOX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cat</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m:t>
                </m:r>
              </m:sub>
            </m:sSub>
            <m:d>
              <m:dPr>
                <m:ctrlPr>
                  <w:rPr>
                    <w:rFonts w:ascii="Cambria Math" w:eastAsiaTheme="minorEastAsia" w:hAnsi="Cambria Math"/>
                    <w:i/>
                  </w:rPr>
                </m:ctrlPr>
              </m:dPr>
              <m:e>
                <m:r>
                  <w:rPr>
                    <w:rFonts w:ascii="Cambria Math" w:eastAsiaTheme="minorEastAsia" w:hAnsi="Cambria Math"/>
                  </w:rPr>
                  <m:t>M</m:t>
                </m:r>
              </m:e>
            </m:d>
          </m:e>
        </m:d>
      </m:oMath>
    </w:p>
    <w:p w14:paraId="7B08197B" w14:textId="77777777" w:rsidR="006E181C" w:rsidRDefault="006E181C"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(S17b) </w:t>
      </w:r>
      <w:r>
        <w:rPr>
          <w:rFonts w:ascii="Times New Roman" w:eastAsiaTheme="minorEastAsia" w:hAnsi="Times New Roman" w:cs="Times New Roman"/>
        </w:rPr>
        <w:tab/>
        <w:t xml:space="preserve">Metabolite biosynthesis: </w:t>
      </w:r>
      <m:oMath>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p</m:t>
            </m:r>
          </m:sub>
          <m:sup>
            <m:r>
              <w:rPr>
                <w:rFonts w:ascii="Cambria Math" w:eastAsiaTheme="minorEastAsia" w:hAnsi="Cambria Math"/>
              </w:rPr>
              <m:t>bsyn</m:t>
            </m:r>
          </m:sup>
        </m:sSubSup>
        <m:r>
          <w:rPr>
            <w:rFonts w:ascii="Cambria Math" w:eastAsiaTheme="minorEastAsia" w:hAnsi="Cambria Math"/>
          </w:rPr>
          <m:t>P+</m:t>
        </m:r>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DOX</m:t>
            </m:r>
          </m:sub>
          <m:sup>
            <m:r>
              <w:rPr>
                <w:rFonts w:ascii="Cambria Math" w:eastAsiaTheme="minorEastAsia" w:hAnsi="Cambria Math"/>
              </w:rPr>
              <m:t>bsyn</m:t>
            </m:r>
          </m:sup>
        </m:sSubSup>
        <m:r>
          <w:rPr>
            <w:rFonts w:ascii="Cambria Math" w:eastAsiaTheme="minorEastAsia" w:hAnsi="Cambria Math"/>
          </w:rPr>
          <m:t>DOX+</m:t>
        </m:r>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NS</m:t>
            </m:r>
          </m:sub>
          <m:sup>
            <m:r>
              <w:rPr>
                <w:rFonts w:ascii="Cambria Math" w:eastAsiaTheme="minorEastAsia" w:hAnsi="Cambria Math"/>
              </w:rPr>
              <m:t>bsyn</m:t>
            </m:r>
          </m:sup>
        </m:sSubSup>
        <m:r>
          <w:rPr>
            <w:rFonts w:ascii="Cambria Math" w:eastAsiaTheme="minorEastAsia" w:hAnsi="Cambria Math"/>
          </w:rPr>
          <m:t>NS→</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cs="Times New Roman"/>
              </w:rPr>
              <m:t>bsyn</m:t>
            </m:r>
          </m:sub>
        </m:sSub>
        <m:r>
          <w:rPr>
            <w:rFonts w:ascii="Cambria Math" w:eastAsiaTheme="minorEastAsia" w:hAnsi="Cambria Math"/>
          </w:rPr>
          <m:t xml:space="preserve">M </m:t>
        </m:r>
        <m:r>
          <w:rPr>
            <w:rFonts w:ascii="Cambria Math" w:eastAsiaTheme="minorEastAsia" w:hAnsi="Cambria Math" w:cs="Times New Roman"/>
          </w:rPr>
          <m:t xml:space="preserve"> </m:t>
        </m:r>
        <m:d>
          <m:dPr>
            <m:ctrlPr>
              <w:rPr>
                <w:rFonts w:ascii="Cambria Math" w:eastAsiaTheme="minorEastAsia" w:hAnsi="Cambria Math" w:cs="Times New Roman"/>
                <w:i/>
              </w:rPr>
            </m:ctrlPr>
          </m:dPr>
          <m:e>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bsyn</m:t>
                </m:r>
              </m:sub>
              <m:sup>
                <m:r>
                  <w:rPr>
                    <w:rFonts w:ascii="Cambria Math" w:eastAsiaTheme="minorEastAsia" w:hAnsi="Cambria Math" w:cs="Times New Roman"/>
                  </w:rPr>
                  <m:t>M</m:t>
                </m:r>
              </m:sup>
            </m:sSubSup>
            <m:r>
              <w:rPr>
                <w:rFonts w:ascii="Cambria Math" w:eastAsiaTheme="minorEastAsia" w:hAnsi="Cambria Math" w:cs="Times New Roman"/>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sbyn</m:t>
                </m:r>
              </m:sub>
            </m:sSub>
            <m:d>
              <m:dPr>
                <m:ctrlPr>
                  <w:rPr>
                    <w:rFonts w:ascii="Cambria Math" w:eastAsiaTheme="minorEastAsia" w:hAnsi="Cambria Math"/>
                    <w:i/>
                  </w:rPr>
                </m:ctrlPr>
              </m:dPr>
              <m:e>
                <m:r>
                  <w:rPr>
                    <w:rFonts w:ascii="Cambria Math" w:eastAsiaTheme="minorEastAsia" w:hAnsi="Cambria Math"/>
                  </w:rPr>
                  <m:t>N</m:t>
                </m:r>
              </m:e>
            </m:d>
          </m:e>
        </m:d>
      </m:oMath>
    </w:p>
    <w:p w14:paraId="00C6829E" w14:textId="77777777" w:rsidR="006E181C" w:rsidRDefault="006E181C" w:rsidP="001845F3">
      <w:pPr>
        <w:spacing w:line="480" w:lineRule="auto"/>
        <w:jc w:val="both"/>
        <w:rPr>
          <w:rFonts w:eastAsiaTheme="minorEastAsia"/>
        </w:rPr>
      </w:pPr>
      <w:r>
        <w:t>(S17c)</w:t>
      </w:r>
      <w:r>
        <w:tab/>
        <w:t xml:space="preserve">Anabolism: </w:t>
      </w:r>
      <m:oMath>
        <m:sSubSup>
          <m:sSubSupPr>
            <m:ctrlPr>
              <w:rPr>
                <w:rFonts w:ascii="Cambria Math" w:hAnsi="Cambria Math"/>
                <w:i/>
              </w:rPr>
            </m:ctrlPr>
          </m:sSubSupPr>
          <m:e>
            <m:r>
              <w:rPr>
                <w:rFonts w:ascii="Cambria Math" w:hAnsi="Cambria Math"/>
              </w:rPr>
              <m:t>Y</m:t>
            </m:r>
          </m:e>
          <m:sub>
            <m:r>
              <w:rPr>
                <w:rFonts w:ascii="Cambria Math" w:hAnsi="Cambria Math"/>
              </w:rPr>
              <m:t>P</m:t>
            </m:r>
          </m:sub>
          <m:sup>
            <m:r>
              <w:rPr>
                <w:rFonts w:ascii="Cambria Math" w:hAnsi="Cambria Math"/>
              </w:rPr>
              <m:t>an</m:t>
            </m:r>
          </m:sup>
        </m:sSubSup>
        <m:r>
          <w:rPr>
            <w:rFonts w:ascii="Cambria Math" w:hAnsi="Cambria Math"/>
          </w:rPr>
          <m:t>P+</m:t>
        </m:r>
        <m:sSubSup>
          <m:sSubSupPr>
            <m:ctrlPr>
              <w:rPr>
                <w:rFonts w:ascii="Cambria Math" w:hAnsi="Cambria Math"/>
                <w:i/>
              </w:rPr>
            </m:ctrlPr>
          </m:sSubSupPr>
          <m:e>
            <m:r>
              <w:rPr>
                <w:rFonts w:ascii="Cambria Math" w:hAnsi="Cambria Math"/>
              </w:rPr>
              <m:t>Y</m:t>
            </m:r>
          </m:e>
          <m:sub>
            <m:r>
              <w:rPr>
                <w:rFonts w:ascii="Cambria Math" w:hAnsi="Cambria Math"/>
              </w:rPr>
              <m:t>DOX</m:t>
            </m:r>
          </m:sub>
          <m:sup>
            <m:r>
              <w:rPr>
                <w:rFonts w:ascii="Cambria Math" w:hAnsi="Cambria Math"/>
              </w:rPr>
              <m:t>an</m:t>
            </m:r>
          </m:sup>
        </m:sSubSup>
        <m:r>
          <w:rPr>
            <w:rFonts w:ascii="Cambria Math" w:hAnsi="Cambria Math"/>
          </w:rPr>
          <m:t>DOX+</m:t>
        </m:r>
        <m:sSubSup>
          <m:sSubSupPr>
            <m:ctrlPr>
              <w:rPr>
                <w:rFonts w:ascii="Cambria Math" w:hAnsi="Cambria Math"/>
                <w:i/>
              </w:rPr>
            </m:ctrlPr>
          </m:sSubSupPr>
          <m:e>
            <m:r>
              <w:rPr>
                <w:rFonts w:ascii="Cambria Math" w:hAnsi="Cambria Math"/>
              </w:rPr>
              <m:t>Y</m:t>
            </m:r>
          </m:e>
          <m:sub>
            <m:r>
              <w:rPr>
                <w:rFonts w:ascii="Cambria Math" w:hAnsi="Cambria Math"/>
              </w:rPr>
              <m:t>NS</m:t>
            </m:r>
          </m:sub>
          <m:sup>
            <m:r>
              <w:rPr>
                <w:rFonts w:ascii="Cambria Math" w:hAnsi="Cambria Math"/>
              </w:rPr>
              <m:t>an</m:t>
            </m:r>
          </m:sup>
        </m:sSubSup>
        <m:r>
          <w:rPr>
            <w:rFonts w:ascii="Cambria Math" w:hAnsi="Cambria Math"/>
          </w:rPr>
          <m:t>NS</m:t>
        </m:r>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Y</m:t>
            </m:r>
          </m:e>
          <m:sub>
            <m:r>
              <w:rPr>
                <w:rFonts w:ascii="Cambria Math" w:eastAsiaTheme="minorEastAsia" w:hAnsi="Cambria Math"/>
              </w:rPr>
              <m:t>M</m:t>
            </m:r>
          </m:sub>
          <m:sup>
            <m:r>
              <w:rPr>
                <w:rFonts w:ascii="Cambria Math" w:eastAsiaTheme="minorEastAsia" w:hAnsi="Cambria Math"/>
              </w:rPr>
              <m:t>an</m:t>
            </m:r>
          </m:sup>
        </m:sSubSup>
        <m:r>
          <w:rPr>
            <w:rFonts w:ascii="Cambria Math" w:eastAsiaTheme="minorEastAsia" w:hAnsi="Cambria Math"/>
          </w:rPr>
          <m:t>M</m:t>
        </m:r>
        <m:r>
          <w:rPr>
            <w:rFonts w:ascii="Cambria Math" w:hAnsi="Cambria Math"/>
          </w:rPr>
          <m:t>→X+</m:t>
        </m:r>
        <m:sSubSup>
          <m:sSubSupPr>
            <m:ctrlPr>
              <w:rPr>
                <w:rFonts w:ascii="Cambria Math" w:hAnsi="Cambria Math"/>
                <w:i/>
              </w:rPr>
            </m:ctrlPr>
          </m:sSubSupPr>
          <m:e>
            <m:r>
              <w:rPr>
                <w:rFonts w:ascii="Cambria Math" w:hAnsi="Cambria Math"/>
              </w:rPr>
              <m:t>Y</m:t>
            </m:r>
          </m:e>
          <m:sub>
            <m:r>
              <w:rPr>
                <w:rFonts w:ascii="Cambria Math" w:hAnsi="Cambria Math"/>
              </w:rPr>
              <m:t>A</m:t>
            </m:r>
          </m:sub>
          <m:sup>
            <m:r>
              <w:rPr>
                <w:rFonts w:ascii="Cambria Math" w:hAnsi="Cambria Math"/>
              </w:rPr>
              <m:t>an</m:t>
            </m:r>
          </m:sup>
        </m:sSubSup>
        <m:r>
          <w:rPr>
            <w:rFonts w:ascii="Cambria Math" w:hAnsi="Cambria Math"/>
          </w:rPr>
          <m:t xml:space="preserve">A </m:t>
        </m:r>
        <m:d>
          <m:dPr>
            <m:ctrlPr>
              <w:rPr>
                <w:rFonts w:ascii="Cambria Math" w:hAnsi="Cambria Math"/>
                <w:i/>
              </w:rPr>
            </m:ctrlPr>
          </m:dPr>
          <m:e>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an</m:t>
                </m:r>
              </m:sub>
            </m:sSub>
            <m:d>
              <m:dPr>
                <m:ctrlPr>
                  <w:rPr>
                    <w:rFonts w:ascii="Cambria Math" w:eastAsiaTheme="minorEastAsia" w:hAnsi="Cambria Math"/>
                    <w:i/>
                  </w:rPr>
                </m:ctrlPr>
              </m:dPr>
              <m:e>
                <m:r>
                  <w:rPr>
                    <w:rFonts w:ascii="Cambria Math" w:eastAsiaTheme="minorEastAsia" w:hAnsi="Cambria Math"/>
                  </w:rPr>
                  <m:t>N,M</m:t>
                </m:r>
              </m:e>
            </m:d>
          </m:e>
        </m:d>
      </m:oMath>
    </w:p>
    <w:p w14:paraId="5A8D8F7C" w14:textId="77777777" w:rsidR="006E181C" w:rsidRPr="006E181C" w:rsidRDefault="00B2352C" w:rsidP="001845F3">
      <w:pPr>
        <w:spacing w:line="480" w:lineRule="auto"/>
        <w:jc w:val="both"/>
        <w:rPr>
          <w:rFonts w:eastAsiaTheme="minorEastAsia"/>
        </w:rPr>
      </w:pPr>
      <w:r>
        <w:rPr>
          <w:rFonts w:eastAsiaTheme="minorEastAsia"/>
        </w:rPr>
        <w:lastRenderedPageBreak/>
        <w:t>w</w:t>
      </w:r>
      <w:r w:rsidR="006428B3">
        <w:rPr>
          <w:rFonts w:eastAsiaTheme="minorEastAsia"/>
        </w:rPr>
        <w:t xml:space="preserve">here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m:t>
            </m:r>
          </m:sub>
        </m:sSub>
        <m:d>
          <m:dPr>
            <m:ctrlPr>
              <w:rPr>
                <w:rFonts w:ascii="Cambria Math" w:eastAsiaTheme="minorEastAsia" w:hAnsi="Cambria Math"/>
                <w:i/>
              </w:rPr>
            </m:ctrlPr>
          </m:dPr>
          <m:e>
            <m:r>
              <w:rPr>
                <w:rFonts w:ascii="Cambria Math" w:eastAsiaTheme="minorEastAsia" w:hAnsi="Cambria Math"/>
              </w:rPr>
              <m:t>M</m:t>
            </m:r>
          </m:e>
        </m:d>
      </m:oMath>
      <w:r w:rsidR="006428B3">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sbyn</m:t>
            </m:r>
          </m:sub>
        </m:sSub>
        <m:d>
          <m:dPr>
            <m:ctrlPr>
              <w:rPr>
                <w:rFonts w:ascii="Cambria Math" w:eastAsiaTheme="minorEastAsia" w:hAnsi="Cambria Math"/>
                <w:i/>
              </w:rPr>
            </m:ctrlPr>
          </m:dPr>
          <m:e>
            <m:r>
              <w:rPr>
                <w:rFonts w:ascii="Cambria Math" w:eastAsiaTheme="minorEastAsia" w:hAnsi="Cambria Math"/>
              </w:rPr>
              <m:t>N</m:t>
            </m:r>
          </m:e>
        </m:d>
      </m:oMath>
      <w:r w:rsidR="006428B3">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an</m:t>
            </m:r>
          </m:sub>
        </m:sSub>
        <m:d>
          <m:dPr>
            <m:ctrlPr>
              <w:rPr>
                <w:rFonts w:ascii="Cambria Math" w:eastAsiaTheme="minorEastAsia" w:hAnsi="Cambria Math"/>
                <w:i/>
              </w:rPr>
            </m:ctrlPr>
          </m:dPr>
          <m:e>
            <m:r>
              <w:rPr>
                <w:rFonts w:ascii="Cambria Math" w:eastAsiaTheme="minorEastAsia" w:hAnsi="Cambria Math"/>
              </w:rPr>
              <m:t>N,M</m:t>
            </m:r>
          </m:e>
        </m:d>
      </m:oMath>
      <w:r w:rsidR="006428B3">
        <w:rPr>
          <w:rFonts w:eastAsiaTheme="minorEastAsia"/>
        </w:rPr>
        <w:t xml:space="preserve"> are function depicting the mutual effect between nutrients and are dependent on availability of other nutrients in the growth media. The</w:t>
      </w:r>
      <w:r w:rsidR="006E181C">
        <w:rPr>
          <w:rFonts w:eastAsiaTheme="minorEastAsia"/>
        </w:rPr>
        <w:t xml:space="preserve"> Gibbs dissipation ener</w:t>
      </w:r>
      <w:r>
        <w:rPr>
          <w:rFonts w:eastAsiaTheme="minorEastAsia"/>
        </w:rPr>
        <w:t>gy of the whole growth process</w:t>
      </w:r>
      <w:r w:rsidR="006E181C">
        <w:rPr>
          <w:rFonts w:eastAsiaTheme="minorEastAsia"/>
        </w:rPr>
        <w:t xml:space="preserve"> gives:</w:t>
      </w:r>
    </w:p>
    <w:p w14:paraId="03C668B6" w14:textId="77777777" w:rsidR="00443853" w:rsidRDefault="006E181C"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(S18) </w:t>
      </w:r>
      <m:oMath>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 xml:space="preserve">X/D </m:t>
                </m:r>
              </m:sub>
            </m:sSub>
          </m:den>
        </m:f>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cat</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m:t>
            </m:r>
          </m:sub>
        </m:sSub>
        <m:d>
          <m:dPr>
            <m:ctrlPr>
              <w:rPr>
                <w:rFonts w:ascii="Cambria Math" w:eastAsiaTheme="minorEastAsia" w:hAnsi="Cambria Math"/>
                <w:i/>
              </w:rPr>
            </m:ctrlPr>
          </m:dPr>
          <m:e>
            <m:r>
              <w:rPr>
                <w:rFonts w:ascii="Cambria Math" w:eastAsiaTheme="minorEastAsia" w:hAnsi="Cambria Math"/>
              </w:rPr>
              <m:t>M</m:t>
            </m:r>
          </m:e>
        </m:d>
        <m:r>
          <m:rPr>
            <m:sty m:val="p"/>
          </m:rPr>
          <w:rPr>
            <w:rFonts w:ascii="Cambria Math" w:eastAsiaTheme="minorEastAsia" w:hAnsi="Cambria Math"/>
          </w:rPr>
          <m:t>+</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an</m:t>
            </m:r>
          </m:sub>
        </m:sSub>
        <m:d>
          <m:dPr>
            <m:ctrlPr>
              <w:rPr>
                <w:rFonts w:ascii="Cambria Math" w:eastAsiaTheme="minorEastAsia" w:hAnsi="Cambria Math"/>
                <w:i/>
              </w:rPr>
            </m:ctrlPr>
          </m:dPr>
          <m:e>
            <m:r>
              <w:rPr>
                <w:rFonts w:ascii="Cambria Math" w:eastAsiaTheme="minorEastAsia" w:hAnsi="Cambria Math"/>
              </w:rPr>
              <m:t>N,M</m:t>
            </m:r>
          </m:e>
        </m:d>
        <m:r>
          <w:rPr>
            <w:rFonts w:ascii="Cambria Math" w:eastAsiaTheme="minorEastAsia" w:hAnsi="Cambria Math"/>
          </w:rPr>
          <m:t>+</m:t>
        </m:r>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bsyn</m:t>
            </m:r>
          </m:sub>
          <m:sup>
            <m:r>
              <w:rPr>
                <w:rFonts w:ascii="Cambria Math" w:eastAsiaTheme="minorEastAsia" w:hAnsi="Cambria Math" w:cs="Times New Roman"/>
              </w:rPr>
              <m:t>M</m:t>
            </m:r>
          </m:sup>
        </m:sSubSup>
        <m:r>
          <w:rPr>
            <w:rFonts w:ascii="Cambria Math" w:eastAsiaTheme="minorEastAsia" w:hAnsi="Cambria Math" w:cs="Times New Roman"/>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bsyn</m:t>
            </m:r>
          </m:sub>
        </m:sSub>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r>
          <w:rPr>
            <w:rFonts w:ascii="Cambria Math" w:eastAsiaTheme="minorEastAsia" w:hAnsi="Cambria Math"/>
          </w:rPr>
          <m:t>)</m:t>
        </m:r>
      </m:oMath>
    </w:p>
    <w:p w14:paraId="6DABB2D4" w14:textId="77777777" w:rsidR="006E181C" w:rsidRDefault="006E181C"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Again, the energy cost for biosynthesis of </w:t>
      </w:r>
      <w:r w:rsidR="006428B3">
        <w:rPr>
          <w:rFonts w:ascii="Times New Roman" w:eastAsiaTheme="minorEastAsia" w:hAnsi="Times New Roman" w:cs="Times New Roman"/>
        </w:rPr>
        <w:t xml:space="preserve">the metabolic precursor is alleviated by utilization of the precursor from the environment as explained in supplementary section A3.  We assume again that the mutual effect function are linear: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cat</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e>
        </m:d>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cat</m:t>
            </m:r>
          </m:sub>
        </m:sSub>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oMath>
      <w:r w:rsidR="006428B3">
        <w:rPr>
          <w:rFonts w:ascii="Times New Roman" w:eastAsiaTheme="minorEastAsia" w:hAnsi="Times New Roman" w:cs="Times New Roman"/>
        </w:rPr>
        <w:t xml:space="preserve">,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bsyn</m:t>
            </m:r>
          </m:sub>
        </m:sSub>
        <m:d>
          <m:dPr>
            <m:ctrlPr>
              <w:rPr>
                <w:rFonts w:ascii="Cambria Math" w:eastAsiaTheme="minorEastAsia" w:hAnsi="Cambria Math"/>
                <w:i/>
              </w:rPr>
            </m:ctrlPr>
          </m:dPr>
          <m:e>
            <m:r>
              <w:rPr>
                <w:rFonts w:ascii="Cambria Math" w:eastAsiaTheme="minorEastAsia" w:hAnsi="Cambria Math"/>
              </w:rPr>
              <m:t>N</m:t>
            </m:r>
          </m:e>
        </m:d>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oMath>
      <w:r w:rsidR="006428B3">
        <w:rPr>
          <w:rFonts w:ascii="Times New Roman" w:eastAsiaTheme="minorEastAsia" w:hAnsi="Times New Roman" w:cs="Times New Roman"/>
        </w:rPr>
        <w:t xml:space="preserve"> and </w:t>
      </w:r>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cs="Times New Roman"/>
              </w:rPr>
              <m:t>an</m:t>
            </m:r>
          </m:sub>
        </m:sSub>
        <m:d>
          <m:dPr>
            <m:ctrlPr>
              <w:rPr>
                <w:rFonts w:ascii="Cambria Math" w:eastAsiaTheme="minorEastAsia" w:hAnsi="Cambria Math"/>
                <w:i/>
              </w:rPr>
            </m:ctrlPr>
          </m:dPr>
          <m:e>
            <m:r>
              <w:rPr>
                <w:rFonts w:ascii="Cambria Math" w:eastAsiaTheme="minorEastAsia" w:hAnsi="Cambria Math"/>
              </w:rPr>
              <m:t>N,</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e>
        </m:d>
        <m:r>
          <w:rPr>
            <w:rFonts w:ascii="Cambria Math" w:eastAsiaTheme="minorEastAsia" w:hAnsi="Cambria Math"/>
          </w:rPr>
          <m:t>=1+</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N</m:t>
            </m:r>
          </m:sup>
        </m:sSubSup>
        <m:r>
          <w:rPr>
            <w:rFonts w:ascii="Cambria Math" w:eastAsiaTheme="minorEastAsia" w:hAnsi="Cambria Math"/>
          </w:rPr>
          <m:t>N</m:t>
        </m:r>
        <m:r>
          <w:rPr>
            <w:rFonts w:ascii="Cambria Math" w:eastAsiaTheme="minorEastAsia" w:hAnsi="Cambria Math" w:cs="Times New Roman"/>
          </w:rPr>
          <m:t>+</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M</m:t>
            </m:r>
          </m:sup>
        </m:sSubSup>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utl</m:t>
            </m:r>
          </m:sub>
        </m:sSub>
      </m:oMath>
      <w:r w:rsidR="006428B3">
        <w:rPr>
          <w:rFonts w:ascii="Times New Roman" w:eastAsiaTheme="minorEastAsia" w:hAnsi="Times New Roman" w:cs="Times New Roman"/>
        </w:rPr>
        <w:t>.</w:t>
      </w:r>
      <w:r w:rsidR="00C769D2">
        <w:rPr>
          <w:rFonts w:ascii="Times New Roman" w:eastAsiaTheme="minorEastAsia" w:hAnsi="Times New Roman" w:cs="Times New Roman"/>
        </w:rPr>
        <w:t xml:space="preserve"> </w:t>
      </w:r>
      <w:r w:rsidR="00867D93">
        <w:rPr>
          <w:rFonts w:ascii="Times New Roman" w:eastAsiaTheme="minorEastAsia" w:hAnsi="Times New Roman" w:cs="Times New Roman"/>
        </w:rPr>
        <w:t>Combining</w:t>
      </w:r>
      <w:r w:rsidR="00C769D2">
        <w:rPr>
          <w:rFonts w:ascii="Times New Roman" w:eastAsiaTheme="minorEastAsia" w:hAnsi="Times New Roman" w:cs="Times New Roman"/>
        </w:rPr>
        <w:t xml:space="preserve"> equations (S18), (S12), (S13) and (S9) gives</w:t>
      </w:r>
      <w:r w:rsidR="00FF365F">
        <w:rPr>
          <w:rFonts w:ascii="Times New Roman" w:eastAsiaTheme="minorEastAsia" w:hAnsi="Times New Roman" w:cs="Times New Roman"/>
        </w:rPr>
        <w:t xml:space="preserve"> a quadratic equation</w:t>
      </w:r>
      <w:r w:rsidR="00C769D2">
        <w:rPr>
          <w:rFonts w:ascii="Times New Roman" w:eastAsiaTheme="minorEastAsia" w:hAnsi="Times New Roman" w:cs="Times New Roman"/>
        </w:rPr>
        <w:t>:</w:t>
      </w:r>
    </w:p>
    <w:p w14:paraId="6EF86F5E" w14:textId="77777777" w:rsidR="00867D93" w:rsidRDefault="00867D9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(S19) </w:t>
      </w:r>
      <m:oMath>
        <m:r>
          <m:rPr>
            <m:sty m:val="p"/>
          </m:rPr>
          <w:rPr>
            <w:rFonts w:ascii="Cambria Math" w:eastAsiaTheme="minorEastAsia" w:hAnsi="Cambria Math"/>
          </w:rPr>
          <m:t>Δ</m:t>
        </m:r>
        <m:sSup>
          <m:sSupPr>
            <m:ctrlPr>
              <w:rPr>
                <w:rFonts w:ascii="Cambria Math" w:eastAsiaTheme="minorEastAsia" w:hAnsi="Cambria Math"/>
                <w:i/>
                <w:iCs/>
              </w:rPr>
            </m:ctrlPr>
          </m:sSupPr>
          <m:e>
            <m:r>
              <w:rPr>
                <w:rFonts w:ascii="Cambria Math" w:eastAsiaTheme="minorEastAsia" w:hAnsi="Cambria Math"/>
              </w:rPr>
              <m:t>B</m:t>
            </m:r>
          </m:e>
          <m:sup>
            <m:r>
              <w:rPr>
                <w:rFonts w:ascii="Cambria Math" w:eastAsiaTheme="minorEastAsia" w:hAnsi="Cambria Math"/>
              </w:rPr>
              <m:t>2</m:t>
            </m:r>
          </m:sup>
        </m:sSup>
        <m:r>
          <w:rPr>
            <w:rFonts w:ascii="Cambria Math" w:eastAsiaTheme="minorEastAsia" w:hAnsi="Cambria Math"/>
          </w:rPr>
          <m:t>-</m:t>
        </m:r>
        <m:r>
          <m:rPr>
            <m:sty m:val="p"/>
          </m:rPr>
          <w:rPr>
            <w:rFonts w:ascii="Cambria Math" w:eastAsiaTheme="minorEastAsia" w:hAnsi="Cambria Math"/>
          </w:rPr>
          <m:t>Δ</m:t>
        </m:r>
        <m:r>
          <w:rPr>
            <w:rFonts w:ascii="Cambria Math" w:eastAsiaTheme="minorEastAsia" w:hAnsi="Cambria Math"/>
          </w:rPr>
          <m:t>B</m:t>
        </m:r>
        <m:d>
          <m:dPr>
            <m:ctrlPr>
              <w:rPr>
                <w:rFonts w:ascii="Cambria Math" w:eastAsiaTheme="minorEastAsia" w:hAnsi="Cambria Math"/>
                <w:i/>
                <w:iCs/>
              </w:rPr>
            </m:ctrlPr>
          </m:dPr>
          <m:e>
            <m:r>
              <w:rPr>
                <w:rFonts w:ascii="Cambria Math" w:eastAsiaTheme="minorEastAsia" w:hAnsi="Cambria Math"/>
              </w:rPr>
              <m:t>N</m:t>
            </m:r>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num>
              <m:den>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den>
            </m:f>
            <m:d>
              <m:dPr>
                <m:ctrlPr>
                  <w:rPr>
                    <w:rFonts w:ascii="Cambria Math" w:eastAsiaTheme="minorEastAsia" w:hAnsi="Cambria Math"/>
                    <w:i/>
                  </w:rPr>
                </m:ctrlPr>
              </m:dPr>
              <m:e>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M</m:t>
                    </m:r>
                  </m:sup>
                </m:sSubSup>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m:t>
                    </m:r>
                  </m:sub>
                </m:sSub>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e>
                </m:d>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BSYN</m:t>
                    </m:r>
                  </m:sub>
                </m:sSub>
                <m:ctrlPr>
                  <w:rPr>
                    <w:rFonts w:ascii="Cambria Math" w:eastAsiaTheme="minorEastAsia" w:hAnsi="Cambria Math" w:cs="Times New Roman"/>
                    <w:i/>
                  </w:rPr>
                </m:ctrlPr>
              </m:e>
            </m:d>
            <m:r>
              <w:rPr>
                <w:rFonts w:ascii="Cambria Math" w:eastAsiaTheme="minorEastAsia" w:hAnsi="Cambria Math" w:cs="Times New Roman"/>
              </w:rPr>
              <m:t xml:space="preserve"> </m:t>
            </m:r>
            <m:ctrlPr>
              <w:rPr>
                <w:rFonts w:ascii="Cambria Math" w:eastAsiaTheme="minorEastAsia" w:hAnsi="Cambria Math"/>
                <w:iCs/>
              </w:rPr>
            </m:ctrlPr>
          </m:e>
        </m:d>
        <m:r>
          <w:rPr>
            <w:rFonts w:ascii="Cambria Math" w:eastAsiaTheme="minorEastAsia" w:hAnsi="Cambria Math"/>
          </w:rPr>
          <m:t>-N</m:t>
        </m:r>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m:t>
            </m:r>
          </m:sub>
        </m:sSub>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cat</m:t>
            </m:r>
          </m:sub>
        </m:sSub>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num>
          <m:den>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den>
        </m:f>
        <m:r>
          <w:rPr>
            <w:rFonts w:ascii="Cambria Math" w:eastAsiaTheme="minorEastAsia" w:hAnsi="Cambria Math"/>
          </w:rPr>
          <m:t>=0</m:t>
        </m:r>
      </m:oMath>
    </w:p>
    <w:p w14:paraId="4BD548D5" w14:textId="77777777" w:rsidR="00867D93" w:rsidRDefault="00867D9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Solving equation (S19)  for </w:t>
      </w:r>
      <m:oMath>
        <m:r>
          <m:rPr>
            <m:sty m:val="p"/>
          </m:rPr>
          <w:rPr>
            <w:rFonts w:ascii="Cambria Math" w:eastAsiaTheme="minorEastAsia" w:hAnsi="Cambria Math"/>
          </w:rPr>
          <m:t>Δ</m:t>
        </m:r>
        <m:r>
          <w:rPr>
            <w:rFonts w:ascii="Cambria Math" w:eastAsiaTheme="minorEastAsia" w:hAnsi="Cambria Math"/>
          </w:rPr>
          <m:t>B</m:t>
        </m:r>
        <m:sSub>
          <m:sSubPr>
            <m:ctrlPr>
              <w:rPr>
                <w:rFonts w:ascii="Cambria Math" w:eastAsiaTheme="minorEastAsia" w:hAnsi="Cambria Math"/>
                <w:i/>
                <w:iCs/>
              </w:rPr>
            </m:ctrlPr>
          </m:sSubPr>
          <m:e>
            <m:r>
              <w:rPr>
                <w:rFonts w:ascii="Cambria Math" w:eastAsiaTheme="minorEastAsia" w:hAnsi="Cambria Math"/>
              </w:rPr>
              <m:t>M</m:t>
            </m:r>
          </m:e>
          <m:sub>
            <m:r>
              <w:rPr>
                <w:rFonts w:ascii="Cambria Math" w:eastAsiaTheme="minorEastAsia" w:hAnsi="Cambria Math"/>
              </w:rPr>
              <m:t>1,2</m:t>
            </m:r>
          </m:sub>
        </m:sSub>
        <m:r>
          <w:rPr>
            <w:rFonts w:ascii="Cambria Math" w:eastAsiaTheme="minorEastAsia" w:hAnsi="Cambria Math"/>
          </w:rPr>
          <m:t xml:space="preserve"> </m:t>
        </m:r>
      </m:oMath>
      <w:r>
        <w:rPr>
          <w:rFonts w:ascii="Times New Roman" w:eastAsiaTheme="minorEastAsia" w:hAnsi="Times New Roman" w:cs="Times New Roman"/>
        </w:rPr>
        <w:t>gives:</w:t>
      </w:r>
    </w:p>
    <w:p w14:paraId="5057EB92" w14:textId="77777777" w:rsidR="00FF365F" w:rsidRDefault="00867D9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(S20</w:t>
      </w:r>
      <w:r w:rsidR="00FF365F">
        <w:rPr>
          <w:rFonts w:ascii="Times New Roman" w:eastAsiaTheme="minorEastAsia" w:hAnsi="Times New Roman" w:cs="Times New Roman"/>
        </w:rPr>
        <w:t xml:space="preserve">) </w:t>
      </w:r>
      <m:oMath>
        <m:r>
          <m:rPr>
            <m:sty m:val="p"/>
          </m:rPr>
          <w:rPr>
            <w:rFonts w:ascii="Cambria Math" w:eastAsiaTheme="minorEastAsia" w:hAnsi="Cambria Math"/>
          </w:rPr>
          <w:br/>
        </m:r>
      </m:oMath>
      <m:oMathPara>
        <m:oMath>
          <m:r>
            <m:rPr>
              <m:sty m:val="p"/>
            </m:rPr>
            <w:rPr>
              <w:rFonts w:ascii="Cambria Math" w:eastAsiaTheme="minorEastAsia" w:hAnsi="Cambria Math"/>
            </w:rPr>
            <m:t>Δ</m:t>
          </m:r>
          <m:sSub>
            <m:sSubPr>
              <m:ctrlPr>
                <w:rPr>
                  <w:rFonts w:ascii="Cambria Math" w:eastAsiaTheme="minorEastAsia" w:hAnsi="Cambria Math"/>
                  <w:i/>
                  <w:iCs/>
                </w:rPr>
              </m:ctrlPr>
            </m:sSubPr>
            <m:e>
              <m:r>
                <w:rPr>
                  <w:rFonts w:ascii="Cambria Math" w:eastAsiaTheme="minorEastAsia" w:hAnsi="Cambria Math"/>
                </w:rPr>
                <m:t>B</m:t>
              </m:r>
            </m:e>
            <m:sub>
              <m:r>
                <w:rPr>
                  <w:rFonts w:ascii="Cambria Math" w:eastAsiaTheme="minorEastAsia" w:hAnsi="Cambria Math"/>
                </w:rPr>
                <m:t>1,2</m:t>
              </m:r>
            </m:sub>
          </m:sSub>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2</m:t>
              </m:r>
            </m:den>
          </m:f>
          <m:d>
            <m:dPr>
              <m:ctrlPr>
                <w:rPr>
                  <w:rFonts w:ascii="Cambria Math" w:eastAsiaTheme="minorEastAsia" w:hAnsi="Cambria Math"/>
                  <w:i/>
                  <w:iCs/>
                </w:rPr>
              </m:ctrlPr>
            </m:dPr>
            <m:e>
              <m:r>
                <w:rPr>
                  <w:rFonts w:ascii="Cambria Math" w:eastAsiaTheme="minorEastAsia" w:hAnsi="Cambria Math"/>
                </w:rPr>
                <m:t>N</m:t>
              </m:r>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num>
                <m:den>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den>
              </m:f>
              <m:d>
                <m:dPr>
                  <m:ctrlPr>
                    <w:rPr>
                      <w:rFonts w:ascii="Cambria Math" w:eastAsiaTheme="minorEastAsia" w:hAnsi="Cambria Math"/>
                      <w:i/>
                    </w:rPr>
                  </m:ctrlPr>
                </m:dPr>
                <m:e>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M</m:t>
                      </m:r>
                    </m:sup>
                  </m:sSubSup>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m:t>
                      </m:r>
                    </m:sub>
                  </m:sSub>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e>
                  </m:d>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BSYN</m:t>
                      </m:r>
                    </m:sub>
                  </m:sSub>
                  <m:ctrlPr>
                    <w:rPr>
                      <w:rFonts w:ascii="Cambria Math" w:eastAsiaTheme="minorEastAsia" w:hAnsi="Cambria Math" w:cs="Times New Roman"/>
                      <w:i/>
                    </w:rPr>
                  </m:ctrlPr>
                </m:e>
              </m:d>
              <m:r>
                <w:rPr>
                  <w:rFonts w:ascii="Cambria Math" w:eastAsiaTheme="minorEastAsia" w:hAnsi="Cambria Math" w:cs="Times New Roman"/>
                </w:rPr>
                <m:t xml:space="preserve"> </m:t>
              </m:r>
              <m:ctrlPr>
                <w:rPr>
                  <w:rFonts w:ascii="Cambria Math" w:eastAsiaTheme="minorEastAsia" w:hAnsi="Cambria Math"/>
                  <w:iCs/>
                </w:rPr>
              </m:ctrlPr>
            </m:e>
          </m:d>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1</m:t>
              </m:r>
            </m:num>
            <m:den>
              <m:r>
                <w:rPr>
                  <w:rFonts w:ascii="Cambria Math" w:eastAsiaTheme="minorEastAsia" w:hAnsi="Cambria Math"/>
                </w:rPr>
                <m:t>2</m:t>
              </m:r>
            </m:den>
          </m:f>
          <m:rad>
            <m:radPr>
              <m:degHide m:val="1"/>
              <m:ctrlPr>
                <w:rPr>
                  <w:rFonts w:ascii="Cambria Math" w:eastAsiaTheme="minorEastAsia" w:hAnsi="Cambria Math"/>
                  <w:i/>
                  <w:iCs/>
                </w:rPr>
              </m:ctrlPr>
            </m:radPr>
            <m:deg/>
            <m:e>
              <m:sSup>
                <m:sSupPr>
                  <m:ctrlPr>
                    <w:rPr>
                      <w:rFonts w:ascii="Cambria Math" w:eastAsiaTheme="minorEastAsia" w:hAnsi="Cambria Math"/>
                      <w:i/>
                      <w:iCs/>
                    </w:rPr>
                  </m:ctrlPr>
                </m:sSupPr>
                <m:e>
                  <m:d>
                    <m:dPr>
                      <m:ctrlPr>
                        <w:rPr>
                          <w:rFonts w:ascii="Cambria Math" w:eastAsiaTheme="minorEastAsia" w:hAnsi="Cambria Math"/>
                          <w:i/>
                          <w:iCs/>
                        </w:rPr>
                      </m:ctrlPr>
                    </m:dPr>
                    <m:e>
                      <m:r>
                        <w:rPr>
                          <w:rFonts w:ascii="Cambria Math" w:eastAsiaTheme="minorEastAsia" w:hAnsi="Cambria Math"/>
                        </w:rPr>
                        <m:t>N</m:t>
                      </m:r>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num>
                        <m:den>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den>
                      </m:f>
                      <m:d>
                        <m:dPr>
                          <m:ctrlPr>
                            <w:rPr>
                              <w:rFonts w:ascii="Cambria Math" w:eastAsiaTheme="minorEastAsia" w:hAnsi="Cambria Math"/>
                              <w:i/>
                            </w:rPr>
                          </m:ctrlPr>
                        </m:dPr>
                        <m:e>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M</m:t>
                              </m:r>
                            </m:sup>
                          </m:sSubSup>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m:t>
                              </m:r>
                            </m:sub>
                          </m:sSub>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e>
                          </m:d>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BSYN</m:t>
                              </m:r>
                            </m:sub>
                          </m:sSub>
                          <m:ctrlPr>
                            <w:rPr>
                              <w:rFonts w:ascii="Cambria Math" w:eastAsiaTheme="minorEastAsia" w:hAnsi="Cambria Math" w:cs="Times New Roman"/>
                              <w:i/>
                            </w:rPr>
                          </m:ctrlPr>
                        </m:e>
                      </m:d>
                      <m:r>
                        <w:rPr>
                          <w:rFonts w:ascii="Cambria Math" w:eastAsiaTheme="minorEastAsia" w:hAnsi="Cambria Math" w:cs="Times New Roman"/>
                        </w:rPr>
                        <m:t xml:space="preserve"> </m:t>
                      </m:r>
                      <m:ctrlPr>
                        <w:rPr>
                          <w:rFonts w:ascii="Cambria Math" w:eastAsiaTheme="minorEastAsia" w:hAnsi="Cambria Math"/>
                          <w:iCs/>
                        </w:rPr>
                      </m:ctrlPr>
                    </m:e>
                  </m:d>
                </m:e>
                <m:sup>
                  <m:r>
                    <w:rPr>
                      <w:rFonts w:ascii="Cambria Math" w:eastAsiaTheme="minorEastAsia" w:hAnsi="Cambria Math"/>
                    </w:rPr>
                    <m:t>2</m:t>
                  </m:r>
                </m:sup>
              </m:sSup>
              <m:r>
                <w:rPr>
                  <w:rFonts w:ascii="Cambria Math" w:eastAsiaTheme="minorEastAsia" w:hAnsi="Cambria Math"/>
                </w:rPr>
                <m:t>+4</m:t>
              </m:r>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m:t>
                  </m:r>
                </m:sub>
              </m:sSub>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cat</m:t>
                  </m:r>
                </m:sub>
              </m:sSub>
              <m:r>
                <w:rPr>
                  <w:rFonts w:ascii="Cambria Math" w:eastAsiaTheme="minorEastAsia" w:hAnsi="Cambria Math"/>
                </w:rPr>
                <m:t>N</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supp</m:t>
                      </m:r>
                    </m:sub>
                  </m:sSub>
                </m:num>
                <m:den>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den>
              </m:f>
            </m:e>
          </m:rad>
        </m:oMath>
      </m:oMathPara>
    </w:p>
    <w:p w14:paraId="57F511DC" w14:textId="77777777" w:rsidR="00C769D2" w:rsidRDefault="00B2352C"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w</w:t>
      </w:r>
      <w:r w:rsidR="00FF365F">
        <w:rPr>
          <w:rFonts w:ascii="Times New Roman" w:eastAsiaTheme="minorEastAsia" w:hAnsi="Times New Roman" w:cs="Times New Roman"/>
        </w:rPr>
        <w:t xml:space="preserve">here: </w:t>
      </w:r>
    </w:p>
    <w:p w14:paraId="6FBB0C3F" w14:textId="77777777" w:rsidR="00FF365F" w:rsidRDefault="00FF365F" w:rsidP="001845F3">
      <w:pPr>
        <w:spacing w:line="480" w:lineRule="auto"/>
        <w:jc w:val="both"/>
        <w:rPr>
          <w:rFonts w:ascii="Times New Roman" w:eastAsiaTheme="minorEastAsia" w:hAnsi="Times New Roman" w:cs="Times New Roman"/>
        </w:rPr>
      </w:pPr>
      <m:oMath>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m:t>
            </m:r>
          </m:sub>
        </m:sSub>
        <m:r>
          <w:rPr>
            <w:rFonts w:ascii="Cambria Math" w:eastAsiaTheme="minorEastAsia" w:hAnsi="Cambria Math" w:cs="Times New Roman"/>
          </w:rPr>
          <m:t>=</m:t>
        </m:r>
        <m:f>
          <m:fPr>
            <m:ctrlPr>
              <w:rPr>
                <w:rFonts w:ascii="Cambria Math" w:eastAsiaTheme="minorEastAsia" w:hAnsi="Cambria Math" w:cs="Times New Roman"/>
                <w:i/>
              </w:rPr>
            </m:ctrlPr>
          </m:fPr>
          <m:num>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cat</m:t>
                </m:r>
              </m:sub>
            </m:sSub>
          </m:num>
          <m:den>
            <m:d>
              <m:dPr>
                <m:ctrlPr>
                  <w:rPr>
                    <w:rFonts w:ascii="Cambria Math" w:eastAsiaTheme="minorEastAsia" w:hAnsi="Cambria Math"/>
                    <w:i/>
                  </w:rPr>
                </m:ctrlPr>
              </m:dPr>
              <m:e>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r>
                  <w:rPr>
                    <w:rFonts w:ascii="Cambria Math" w:eastAsiaTheme="minorEastAsia" w:hAnsi="Cambria Math"/>
                  </w:rPr>
                  <m:t>-N</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N</m:t>
                    </m:r>
                  </m:sup>
                </m:sSub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e>
                </m:d>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bsyn</m:t>
                    </m:r>
                  </m:sub>
                  <m:sup>
                    <m:r>
                      <w:rPr>
                        <w:rFonts w:ascii="Cambria Math" w:eastAsiaTheme="minorEastAsia" w:hAnsi="Cambria Math" w:cs="Times New Roman"/>
                      </w:rPr>
                      <m:t>M</m:t>
                    </m:r>
                  </m:sup>
                </m:sSubSup>
                <m:ctrlPr>
                  <w:rPr>
                    <w:rFonts w:ascii="Cambria Math" w:eastAsiaTheme="minorEastAsia" w:hAnsi="Cambria Math"/>
                    <w:iCs/>
                  </w:rPr>
                </m:ctrlPr>
              </m:e>
            </m:d>
          </m:den>
        </m:f>
      </m:oMath>
      <w:r>
        <w:rPr>
          <w:rFonts w:ascii="Times New Roman" w:eastAsiaTheme="minorEastAsia" w:hAnsi="Times New Roman" w:cs="Times New Roman"/>
        </w:rPr>
        <w:t xml:space="preserve">, </w:t>
      </w:r>
      <m:oMath>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m:t>
            </m:r>
          </m:sub>
        </m:sSub>
        <m:r>
          <w:rPr>
            <w:rFonts w:ascii="Cambria Math" w:hAnsi="Cambria Math"/>
          </w:rPr>
          <m:t>=</m:t>
        </m:r>
        <m:f>
          <m:fPr>
            <m:ctrlPr>
              <w:rPr>
                <w:rFonts w:ascii="Cambria Math" w:hAnsi="Cambria Math"/>
                <w:i/>
              </w:rPr>
            </m:ctrlPr>
          </m:fPr>
          <m:num>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num>
          <m:den>
            <m:d>
              <m:dPr>
                <m:ctrlPr>
                  <w:rPr>
                    <w:rFonts w:ascii="Cambria Math" w:eastAsiaTheme="minorEastAsia" w:hAnsi="Cambria Math"/>
                    <w:i/>
                  </w:rPr>
                </m:ctrlPr>
              </m:dPr>
              <m:e>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r>
                  <w:rPr>
                    <w:rFonts w:ascii="Cambria Math" w:eastAsiaTheme="minorEastAsia" w:hAnsi="Cambria Math"/>
                  </w:rPr>
                  <m:t>-N</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N</m:t>
                    </m:r>
                  </m:sup>
                </m:sSub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e>
                </m:d>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bsyn</m:t>
                    </m:r>
                  </m:sub>
                  <m:sup>
                    <m:r>
                      <w:rPr>
                        <w:rFonts w:ascii="Cambria Math" w:eastAsiaTheme="minorEastAsia" w:hAnsi="Cambria Math" w:cs="Times New Roman"/>
                      </w:rPr>
                      <m:t>M</m:t>
                    </m:r>
                  </m:sup>
                </m:sSubSup>
                <m:ctrlPr>
                  <w:rPr>
                    <w:rFonts w:ascii="Cambria Math" w:eastAsiaTheme="minorEastAsia" w:hAnsi="Cambria Math"/>
                    <w:iCs/>
                  </w:rPr>
                </m:ctrlPr>
              </m:e>
            </m:d>
          </m:den>
        </m:f>
      </m:oMath>
      <w:r>
        <w:rPr>
          <w:rFonts w:ascii="Times New Roman" w:eastAsiaTheme="minorEastAsia" w:hAnsi="Times New Roman" w:cs="Times New Roman"/>
        </w:rPr>
        <w:t xml:space="preserve">, </w:t>
      </w:r>
      <m:oMath>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BSYN</m:t>
            </m:r>
          </m:sub>
        </m:sSub>
        <m:r>
          <w:rPr>
            <w:rFonts w:ascii="Cambria Math" w:hAnsi="Cambria Math"/>
          </w:rPr>
          <m:t>=</m:t>
        </m:r>
        <m:f>
          <m:fPr>
            <m:ctrlPr>
              <w:rPr>
                <w:rFonts w:ascii="Cambria Math" w:eastAsiaTheme="minorEastAsia" w:hAnsi="Cambria Math" w:cs="Times New Roman"/>
                <w:i/>
              </w:rPr>
            </m:ctrlPr>
          </m:fPr>
          <m:num>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bsyn</m:t>
                </m:r>
              </m:sub>
              <m:sup>
                <m:r>
                  <w:rPr>
                    <w:rFonts w:ascii="Cambria Math" w:eastAsiaTheme="minorEastAsia" w:hAnsi="Cambria Math" w:cs="Times New Roman"/>
                  </w:rPr>
                  <m:t>M</m:t>
                </m:r>
              </m:sup>
            </m:sSubSup>
          </m:num>
          <m:den>
            <m:d>
              <m:dPr>
                <m:ctrlPr>
                  <w:rPr>
                    <w:rFonts w:ascii="Cambria Math" w:eastAsiaTheme="minorEastAsia" w:hAnsi="Cambria Math"/>
                    <w:i/>
                  </w:rPr>
                </m:ctrlPr>
              </m:dPr>
              <m:e>
                <m:r>
                  <m:rPr>
                    <m:sty m:val="p"/>
                  </m:rPr>
                  <w:rPr>
                    <w:rFonts w:ascii="Cambria Math" w:eastAsiaTheme="minorEastAsia" w:hAnsi="Cambria Math"/>
                  </w:rPr>
                  <m:t>Δ</m:t>
                </m:r>
                <m:sSub>
                  <m:sSubPr>
                    <m:ctrlPr>
                      <w:rPr>
                        <w:rFonts w:ascii="Cambria Math" w:eastAsiaTheme="minorEastAsia" w:hAnsi="Cambria Math"/>
                        <w:i/>
                      </w:rPr>
                    </m:ctrlPr>
                  </m:sSubPr>
                  <m:e>
                    <m:r>
                      <w:rPr>
                        <w:rFonts w:ascii="Cambria Math" w:eastAsiaTheme="minorEastAsia" w:hAnsi="Cambria Math"/>
                      </w:rPr>
                      <m:t>G</m:t>
                    </m:r>
                  </m:e>
                  <m:sub>
                    <m:r>
                      <w:rPr>
                        <w:rFonts w:ascii="Cambria Math" w:eastAsiaTheme="minorEastAsia" w:hAnsi="Cambria Math"/>
                      </w:rPr>
                      <m:t>X</m:t>
                    </m:r>
                  </m:sub>
                </m:sSub>
                <m:r>
                  <w:rPr>
                    <w:rFonts w:ascii="Cambria Math" w:eastAsiaTheme="minorEastAsia" w:hAnsi="Cambria Math"/>
                  </w:rPr>
                  <m:t>-</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r>
                  <w:rPr>
                    <w:rFonts w:ascii="Cambria Math" w:eastAsiaTheme="minorEastAsia" w:hAnsi="Cambria Math"/>
                  </w:rPr>
                  <m:t>-N</m:t>
                </m:r>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an</m:t>
                    </m:r>
                  </m:sub>
                </m:sSub>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N</m:t>
                    </m:r>
                  </m:sup>
                </m:sSubSup>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r>
                      <w:rPr>
                        <w:rFonts w:ascii="Cambria Math" w:eastAsiaTheme="minorEastAsia" w:hAnsi="Cambria Math"/>
                      </w:rPr>
                      <m:t>N</m:t>
                    </m:r>
                  </m:e>
                </m:d>
                <m:r>
                  <m:rPr>
                    <m:sty m:val="p"/>
                  </m:rPr>
                  <w:rPr>
                    <w:rFonts w:ascii="Cambria Math" w:eastAsiaTheme="minorEastAsia" w:hAnsi="Cambria Math" w:cs="Times New Roman"/>
                  </w:rPr>
                  <m:t>Δ</m:t>
                </m:r>
                <m:sSubSup>
                  <m:sSubSupPr>
                    <m:ctrlPr>
                      <w:rPr>
                        <w:rFonts w:ascii="Cambria Math" w:eastAsiaTheme="minorEastAsia" w:hAnsi="Cambria Math" w:cs="Times New Roman"/>
                        <w:i/>
                      </w:rPr>
                    </m:ctrlPr>
                  </m:sSubSupPr>
                  <m:e>
                    <m:r>
                      <w:rPr>
                        <w:rFonts w:ascii="Cambria Math" w:eastAsiaTheme="minorEastAsia" w:hAnsi="Cambria Math" w:cs="Times New Roman"/>
                      </w:rPr>
                      <m:t>G</m:t>
                    </m:r>
                  </m:e>
                  <m:sub>
                    <m:r>
                      <w:rPr>
                        <w:rFonts w:ascii="Cambria Math" w:eastAsiaTheme="minorEastAsia" w:hAnsi="Cambria Math" w:cs="Times New Roman"/>
                      </w:rPr>
                      <m:t>bsyn</m:t>
                    </m:r>
                  </m:sub>
                  <m:sup>
                    <m:r>
                      <w:rPr>
                        <w:rFonts w:ascii="Cambria Math" w:eastAsiaTheme="minorEastAsia" w:hAnsi="Cambria Math" w:cs="Times New Roman"/>
                      </w:rPr>
                      <m:t>M</m:t>
                    </m:r>
                  </m:sup>
                </m:sSubSup>
                <m:ctrlPr>
                  <w:rPr>
                    <w:rFonts w:ascii="Cambria Math" w:eastAsiaTheme="minorEastAsia" w:hAnsi="Cambria Math"/>
                    <w:iCs/>
                  </w:rPr>
                </m:ctrlPr>
              </m:e>
            </m:d>
          </m:den>
        </m:f>
      </m:oMath>
      <w:r>
        <w:rPr>
          <w:rFonts w:ascii="Times New Roman" w:eastAsiaTheme="minorEastAsia" w:hAnsi="Times New Roman" w:cs="Times New Roman"/>
        </w:rPr>
        <w:t>.</w:t>
      </w:r>
    </w:p>
    <w:p w14:paraId="75D1B93B" w14:textId="77777777" w:rsidR="00FF365F" w:rsidRDefault="00867D93"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Equation (S20) shows that the produced biomass is predicted to be non-monotonous to initial nutrient concentrations depending on the values of the mutual effect parameters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cat</m:t>
            </m:r>
          </m:sub>
        </m:sSub>
      </m:oMath>
      <w:r>
        <w:rPr>
          <w:rFonts w:ascii="Times New Roman" w:eastAsiaTheme="minorEastAsia" w:hAnsi="Times New Roman" w:cs="Times New Roman"/>
        </w:rPr>
        <w:t xml:space="preserve">, </w:t>
      </w: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sbyn</m:t>
            </m:r>
          </m:sub>
        </m:sSub>
      </m:oMath>
      <w:r>
        <w:rPr>
          <w:rFonts w:ascii="Times New Roman" w:eastAsiaTheme="minorEastAsia" w:hAnsi="Times New Roman" w:cs="Times New Roman"/>
        </w:rPr>
        <w:t xml:space="preserve">, </w:t>
      </w:r>
      <m:oMath>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N</m:t>
            </m:r>
          </m:sup>
        </m:sSubSup>
        <m:r>
          <w:rPr>
            <w:rFonts w:ascii="Cambria Math" w:eastAsiaTheme="minorEastAsia" w:hAnsi="Cambria Math"/>
          </w:rPr>
          <m:t xml:space="preserve">, </m:t>
        </m:r>
        <m:sSubSup>
          <m:sSubSupPr>
            <m:ctrlPr>
              <w:rPr>
                <w:rFonts w:ascii="Cambria Math" w:eastAsiaTheme="minorEastAsia" w:hAnsi="Cambria Math"/>
                <w:i/>
              </w:rPr>
            </m:ctrlPr>
          </m:sSubSupPr>
          <m:e>
            <m:r>
              <w:rPr>
                <w:rFonts w:ascii="Cambria Math" w:eastAsiaTheme="minorEastAsia" w:hAnsi="Cambria Math"/>
              </w:rPr>
              <m:t>m</m:t>
            </m:r>
          </m:e>
          <m:sub>
            <m:r>
              <w:rPr>
                <w:rFonts w:ascii="Cambria Math" w:eastAsiaTheme="minorEastAsia" w:hAnsi="Cambria Math"/>
              </w:rPr>
              <m:t xml:space="preserve">an </m:t>
            </m:r>
          </m:sub>
          <m:sup>
            <m:r>
              <w:rPr>
                <w:rFonts w:ascii="Cambria Math" w:eastAsiaTheme="minorEastAsia" w:hAnsi="Cambria Math"/>
              </w:rPr>
              <m:t>M</m:t>
            </m:r>
          </m:sup>
        </m:sSubSup>
      </m:oMath>
      <w:r>
        <w:rPr>
          <w:rFonts w:ascii="Times New Roman" w:eastAsiaTheme="minorEastAsia" w:hAnsi="Times New Roman" w:cs="Times New Roman"/>
        </w:rPr>
        <w:t>.</w:t>
      </w:r>
      <w:r w:rsidR="00B2352C">
        <w:rPr>
          <w:rFonts w:ascii="Times New Roman" w:eastAsiaTheme="minorEastAsia" w:hAnsi="Times New Roman" w:cs="Times New Roman"/>
        </w:rPr>
        <w:t xml:space="preserve"> Figure 4B,D in the main text shows the model prediction for the produced biomass for different parameter values.</w:t>
      </w:r>
    </w:p>
    <w:p w14:paraId="09BBFF74" w14:textId="6EFF0354" w:rsidR="00FF365F" w:rsidRDefault="00860D94"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b/>
          <w:bCs/>
        </w:rPr>
        <w:lastRenderedPageBreak/>
        <w:t>F</w:t>
      </w:r>
      <w:r w:rsidR="00B36EB1" w:rsidRPr="00443853">
        <w:rPr>
          <w:rFonts w:ascii="Times New Roman" w:eastAsiaTheme="minorEastAsia" w:hAnsi="Times New Roman" w:cs="Times New Roman"/>
          <w:b/>
          <w:bCs/>
        </w:rPr>
        <w:t>.</w:t>
      </w:r>
      <w:r w:rsidR="00B36EB1">
        <w:rPr>
          <w:rFonts w:ascii="Times New Roman" w:eastAsiaTheme="minorEastAsia" w:hAnsi="Times New Roman" w:cs="Times New Roman"/>
          <w:b/>
          <w:bCs/>
        </w:rPr>
        <w:t xml:space="preserve"> </w:t>
      </w:r>
      <w:r w:rsidR="006A5543">
        <w:rPr>
          <w:rFonts w:ascii="Times New Roman" w:eastAsiaTheme="minorEastAsia" w:hAnsi="Times New Roman" w:cs="Times New Roman"/>
          <w:b/>
          <w:bCs/>
        </w:rPr>
        <w:t>Simulation</w:t>
      </w:r>
      <w:r w:rsidR="00B36EB1">
        <w:rPr>
          <w:rFonts w:ascii="Times New Roman" w:eastAsiaTheme="minorEastAsia" w:hAnsi="Times New Roman" w:cs="Times New Roman"/>
          <w:b/>
          <w:bCs/>
        </w:rPr>
        <w:t xml:space="preserve"> parameters </w:t>
      </w:r>
    </w:p>
    <w:p w14:paraId="0C43B1BA" w14:textId="77777777" w:rsidR="00E676CB" w:rsidRDefault="00E676CB"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The simulation parameters for Figure 4 are calculated according to the dissipation energy of the nutrient</w:t>
      </w:r>
      <w:r>
        <w:rPr>
          <w:rFonts w:ascii="Times New Roman" w:eastAsiaTheme="minorEastAsia" w:hAnsi="Times New Roman" w:cs="Times New Roman"/>
        </w:rPr>
        <w:fldChar w:fldCharType="begin" w:fldLock="1"/>
      </w:r>
      <w:r w:rsidR="00074572">
        <w:rPr>
          <w:rFonts w:ascii="Times New Roman" w:eastAsiaTheme="minorEastAsia" w:hAnsi="Times New Roman" w:cs="Times New Roman"/>
        </w:rPr>
        <w:instrText>ADDIN CSL_CITATION {"citationItems":[{"id":"ITEM-1","itemData":{"DOI":"10.1016/j.tca.2007.01.016","ISSN":"00406031","abstract":"Thermodynamic analysis may be applied in order to predict microbial growth yields roughly, based on an empirical correlation of the Gibbs energy of the overall growth reaction or Gibbs energy dissipation. Due to the well-known trade-off between high biomass yield and high Gibbs energy dissipation necessary for fast growth, an optimal range of Gibbs energy dissipation exists and it can be correlated to physical characteristics of the growth substrates. A database previously available in the literature has been extended significantly in order to test such correlations. An analysis of the relationship between biomass yield and Gibbs energy dissipation reveals that one does not need a very precise estimation of the latter to predict the former roughly. Approximating the Gibbs energy dissipation with a constant universal value of -500 kJ C-mol-1 of dry biomass grown predicts many experimental growth yields nearly as well as a carefully designed, complex correlation available from the literature, even though a number of predictions are grossly out of range. A new correlation for Gibbs energy dissipation is proposed which is just as accurate as the complex literature correlation despite its dramatically simpler structure. © 2007 Elsevier B.V. All rights reserved.","author":[{"dropping-particle":"","family":"Liu","given":"J. S.","non-dropping-particle":"","parse-names":false,"suffix":""},{"dropping-particle":"","family":"Vojinović","given":"V.","non-dropping-particle":"","parse-names":false,"suffix":""},{"dropping-particle":"","family":"Patiño","given":"R.","non-dropping-particle":"","parse-names":false,"suffix":""},{"dropping-particle":"","family":"Maskow","given":"Th","non-dropping-particle":"","parse-names":false,"suffix":""},{"dropping-particle":"","family":"Stockar","given":"U.","non-dropping-particle":"von","parse-names":false,"suffix":""}],"container-title":"Thermochimica Acta","id":"ITEM-1","issue":"1-2","issued":{"date-parts":[["2007"]]},"page":"38-46","title":"A comparison of various Gibbs energy dissipation correlations for predicting microbial growth yields","type":"article-journal","volume":"458"},"uris":["http://www.mendeley.com/documents/?uuid=6ce7493e-88b8-456b-affd-e6ea63fc12fa"]},{"id":"ITEM-2","itemData":{"ISBN":"0444804420","author":[{"dropping-particle":"","family":"Roels","given":"Joop A","non-dropping-particle":"","parse-names":false,"suffix":""}],"id":"ITEM-2","issued":{"date-parts":[["1983"]]},"publisher":"Elsevier biomedical press","title":"Energetics and kinetics in biotechnology","type":"book"},"uris":["http://www.mendeley.com/documents/?uuid=a991b220-b47b-46dd-8d56-f192ae71840f"]}],"mendeley":{"formattedCitation":"[1, 2]","plainTextFormattedCitation":"[1, 2]","previouslyFormattedCitation":"[1, 2]"},"properties":{"noteIndex":0},"schema":"https://github.com/citation-style-language/schema/raw/master/csl-citation.json"}</w:instrText>
      </w:r>
      <w:r>
        <w:rPr>
          <w:rFonts w:ascii="Times New Roman" w:eastAsiaTheme="minorEastAsia" w:hAnsi="Times New Roman" w:cs="Times New Roman"/>
        </w:rPr>
        <w:fldChar w:fldCharType="separate"/>
      </w:r>
      <w:r w:rsidRPr="00E676CB">
        <w:rPr>
          <w:rFonts w:ascii="Times New Roman" w:eastAsiaTheme="minorEastAsia" w:hAnsi="Times New Roman" w:cs="Times New Roman"/>
          <w:noProof/>
        </w:rPr>
        <w:t>[1, 2]</w:t>
      </w:r>
      <w:r>
        <w:rPr>
          <w:rFonts w:ascii="Times New Roman" w:eastAsiaTheme="minorEastAsia" w:hAnsi="Times New Roman" w:cs="Times New Roman"/>
        </w:rPr>
        <w:fldChar w:fldCharType="end"/>
      </w:r>
      <w:r>
        <w:rPr>
          <w:rFonts w:ascii="Times New Roman" w:eastAsiaTheme="minorEastAsia" w:hAnsi="Times New Roman" w:cs="Times New Roman"/>
        </w:rPr>
        <w:t xml:space="preserve">: </w:t>
      </w:r>
      <m:oMath>
        <m:r>
          <m:rPr>
            <m:sty m:val="p"/>
          </m:rPr>
          <w:rPr>
            <w:rFonts w:ascii="Cambria Math" w:eastAsiaTheme="minorEastAsia" w:hAnsi="Cambria Math" w:cs="Times New Roman"/>
          </w:rPr>
          <m:t>Δ</m:t>
        </m:r>
        <m:r>
          <w:rPr>
            <w:rFonts w:ascii="Cambria Math" w:eastAsiaTheme="minorEastAsia" w:hAnsi="Cambria Math" w:cs="Times New Roman"/>
          </w:rPr>
          <m:t>G=-86.6-94.4γ</m:t>
        </m:r>
      </m:oMath>
    </w:p>
    <w:p w14:paraId="1C05E2F9" w14:textId="77777777" w:rsidR="006A5543" w:rsidRDefault="00E676CB"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Where </w:t>
      </w:r>
      <m:oMath>
        <m:r>
          <w:rPr>
            <w:rFonts w:ascii="Cambria Math" w:eastAsiaTheme="minorEastAsia" w:hAnsi="Cambria Math" w:cs="Times New Roman"/>
          </w:rPr>
          <m:t>γ</m:t>
        </m:r>
      </m:oMath>
      <w:r>
        <w:rPr>
          <w:rFonts w:ascii="Times New Roman" w:eastAsiaTheme="minorEastAsia" w:hAnsi="Times New Roman" w:cs="Times New Roman"/>
        </w:rPr>
        <w:t xml:space="preserve"> is the degree of reduction of the compound using as reference state CO</w:t>
      </w:r>
      <w:r>
        <w:rPr>
          <w:rFonts w:ascii="Times New Roman" w:eastAsiaTheme="minorEastAsia" w:hAnsi="Times New Roman" w:cs="Times New Roman"/>
          <w:vertAlign w:val="subscript"/>
        </w:rPr>
        <w:t>2</w:t>
      </w:r>
      <w:r>
        <w:rPr>
          <w:rFonts w:ascii="Times New Roman" w:eastAsiaTheme="minorEastAsia" w:hAnsi="Times New Roman" w:cs="Times New Roman"/>
        </w:rPr>
        <w:t>, H</w:t>
      </w:r>
      <w:r>
        <w:rPr>
          <w:rFonts w:ascii="Times New Roman" w:eastAsiaTheme="minorEastAsia" w:hAnsi="Times New Roman" w:cs="Times New Roman"/>
          <w:vertAlign w:val="subscript"/>
        </w:rPr>
        <w:t>2</w:t>
      </w:r>
      <w:r>
        <w:rPr>
          <w:rFonts w:ascii="Times New Roman" w:eastAsiaTheme="minorEastAsia" w:hAnsi="Times New Roman" w:cs="Times New Roman"/>
        </w:rPr>
        <w:t>O and nitrogen in its most oxidized form in which it occurs in the respective growth system.</w:t>
      </w:r>
    </w:p>
    <w:p w14:paraId="28E118FD" w14:textId="77777777" w:rsidR="00D933DA" w:rsidRDefault="00D933DA" w:rsidP="001845F3">
      <w:pPr>
        <w:spacing w:line="480" w:lineRule="auto"/>
        <w:jc w:val="both"/>
        <w:rPr>
          <w:rFonts w:ascii="Times New Roman" w:eastAsiaTheme="minorEastAsia" w:hAnsi="Times New Roman" w:cs="Times New Roman"/>
        </w:rPr>
      </w:pPr>
      <m:oMath>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1</m:t>
                </m:r>
              </m:sub>
            </m:sSub>
          </m:sup>
        </m:sSubSup>
        <m:r>
          <w:rPr>
            <w:rFonts w:ascii="Cambria Math" w:eastAsiaTheme="minorEastAsia" w:hAnsi="Cambria Math" w:cs="Times New Roman"/>
          </w:rPr>
          <m:t>=</m:t>
        </m:r>
        <m:r>
          <m:rPr>
            <m:sty m:val="p"/>
          </m:rPr>
          <w:rPr>
            <w:rFonts w:ascii="Cambria Math" w:hAnsi="Cambria Math" w:cs="Cambria Math"/>
          </w:rPr>
          <m:t xml:space="preserve">-1975 </m:t>
        </m:r>
        <m:r>
          <w:rPr>
            <w:rFonts w:ascii="Cambria Math" w:eastAsiaTheme="minorEastAsia" w:hAnsi="Cambria Math" w:cs="Times New Roman"/>
          </w:rPr>
          <m:t>kJ C-mo</m:t>
        </m:r>
        <m:sSup>
          <m:sSupPr>
            <m:ctrlPr>
              <w:rPr>
                <w:rFonts w:ascii="Cambria Math" w:eastAsiaTheme="minorEastAsia" w:hAnsi="Cambria Math" w:cs="Times New Roman"/>
                <w:i/>
              </w:rPr>
            </m:ctrlPr>
          </m:sSupPr>
          <m:e>
            <m:r>
              <w:rPr>
                <w:rFonts w:ascii="Cambria Math" w:eastAsiaTheme="minorEastAsia" w:hAnsi="Cambria Math" w:cs="Times New Roman"/>
              </w:rPr>
              <m:t>l</m:t>
            </m:r>
          </m:e>
          <m:sup>
            <m:r>
              <w:rPr>
                <w:rFonts w:ascii="Cambria Math" w:eastAsiaTheme="minorEastAsia" w:hAnsi="Cambria Math" w:cs="Times New Roman"/>
              </w:rPr>
              <m:t>-1</m:t>
            </m:r>
          </m:sup>
        </m:sSup>
      </m:oMath>
      <w:r w:rsidRPr="00D933DA">
        <w:rPr>
          <w:rFonts w:ascii="Times New Roman" w:eastAsiaTheme="minorEastAsia" w:hAnsi="Times New Roman" w:cs="Times New Roman"/>
        </w:rPr>
        <w:t xml:space="preserve"> (xylose)</w:t>
      </w:r>
    </w:p>
    <w:p w14:paraId="5E887408" w14:textId="77777777" w:rsidR="00374B85" w:rsidRPr="00733480" w:rsidRDefault="00B36EB1" w:rsidP="001845F3">
      <w:pPr>
        <w:spacing w:line="480" w:lineRule="auto"/>
        <w:jc w:val="both"/>
        <w:rPr>
          <w:rFonts w:ascii="Times New Roman" w:eastAsiaTheme="minorEastAsia" w:hAnsi="Times New Roman" w:cs="Times New Roman"/>
          <w:iCs/>
        </w:rPr>
      </w:pPr>
      <m:oMath>
        <m:r>
          <m:rPr>
            <m:sty m:val="p"/>
          </m:rPr>
          <w:rPr>
            <w:rFonts w:ascii="Cambria Math" w:eastAsiaTheme="minorEastAsia" w:hAnsi="Cambria Math"/>
          </w:rPr>
          <m:t>Δ</m:t>
        </m:r>
        <m:sSubSup>
          <m:sSubSupPr>
            <m:ctrlPr>
              <w:rPr>
                <w:rFonts w:ascii="Cambria Math" w:eastAsiaTheme="minorEastAsia" w:hAnsi="Cambria Math"/>
                <w:i/>
                <w:iCs/>
              </w:rPr>
            </m:ctrlPr>
          </m:sSubSupPr>
          <m:e>
            <m:r>
              <w:rPr>
                <w:rFonts w:ascii="Cambria Math" w:eastAsiaTheme="minorEastAsia" w:hAnsi="Cambria Math"/>
              </w:rPr>
              <m:t>G</m:t>
            </m:r>
          </m:e>
          <m:sub>
            <m:r>
              <w:rPr>
                <w:rFonts w:ascii="Cambria Math" w:eastAsiaTheme="minorEastAsia" w:hAnsi="Cambria Math"/>
              </w:rPr>
              <m:t>cat</m:t>
            </m:r>
          </m:sub>
          <m:sup>
            <m:sSub>
              <m:sSubPr>
                <m:ctrlPr>
                  <w:rPr>
                    <w:rFonts w:ascii="Cambria Math" w:eastAsiaTheme="minorEastAsia" w:hAnsi="Cambria Math"/>
                    <w:i/>
                    <w:iCs/>
                  </w:rPr>
                </m:ctrlPr>
              </m:sSubPr>
              <m:e>
                <m:r>
                  <w:rPr>
                    <w:rFonts w:ascii="Cambria Math" w:eastAsiaTheme="minorEastAsia" w:hAnsi="Cambria Math"/>
                  </w:rPr>
                  <m:t>N</m:t>
                </m:r>
              </m:e>
              <m:sub>
                <m:r>
                  <w:rPr>
                    <w:rFonts w:ascii="Cambria Math" w:eastAsiaTheme="minorEastAsia" w:hAnsi="Cambria Math"/>
                  </w:rPr>
                  <m:t>2</m:t>
                </m:r>
              </m:sub>
            </m:sSub>
          </m:sup>
        </m:sSubSup>
        <m:r>
          <w:rPr>
            <w:rFonts w:ascii="Cambria Math" w:eastAsiaTheme="minorEastAsia" w:hAnsi="Cambria Math" w:cs="Times New Roman"/>
          </w:rPr>
          <m:t>=</m:t>
        </m:r>
        <m:r>
          <m:rPr>
            <m:sty m:val="p"/>
          </m:rPr>
          <w:rPr>
            <w:rFonts w:ascii="Cambria Math" w:hAnsi="Cambria Math" w:cs="Cambria Math"/>
          </w:rPr>
          <m:t xml:space="preserve">-2352 </m:t>
        </m:r>
        <m:r>
          <w:rPr>
            <w:rFonts w:ascii="Cambria Math" w:eastAsiaTheme="minorEastAsia" w:hAnsi="Cambria Math" w:cs="Times New Roman"/>
          </w:rPr>
          <m:t>kJ C-mo</m:t>
        </m:r>
        <m:sSup>
          <m:sSupPr>
            <m:ctrlPr>
              <w:rPr>
                <w:rFonts w:ascii="Cambria Math" w:eastAsiaTheme="minorEastAsia" w:hAnsi="Cambria Math" w:cs="Times New Roman"/>
                <w:i/>
              </w:rPr>
            </m:ctrlPr>
          </m:sSupPr>
          <m:e>
            <m:r>
              <w:rPr>
                <w:rFonts w:ascii="Cambria Math" w:eastAsiaTheme="minorEastAsia" w:hAnsi="Cambria Math" w:cs="Times New Roman"/>
              </w:rPr>
              <m:t>l</m:t>
            </m:r>
          </m:e>
          <m:sup>
            <m:r>
              <w:rPr>
                <w:rFonts w:ascii="Cambria Math" w:eastAsiaTheme="minorEastAsia" w:hAnsi="Cambria Math" w:cs="Times New Roman"/>
              </w:rPr>
              <m:t>-1</m:t>
            </m:r>
          </m:sup>
        </m:sSup>
      </m:oMath>
      <w:r w:rsidRPr="00733480">
        <w:rPr>
          <w:rFonts w:ascii="Times New Roman" w:eastAsiaTheme="minorEastAsia" w:hAnsi="Times New Roman" w:cs="Times New Roman"/>
          <w:iCs/>
        </w:rPr>
        <w:t xml:space="preserve"> </w:t>
      </w:r>
      <w:r w:rsidR="00374B85" w:rsidRPr="00733480">
        <w:rPr>
          <w:rFonts w:ascii="Times New Roman" w:eastAsiaTheme="minorEastAsia" w:hAnsi="Times New Roman" w:cs="Times New Roman"/>
          <w:iCs/>
        </w:rPr>
        <w:t>(glucose)</w:t>
      </w:r>
    </w:p>
    <w:p w14:paraId="33D833BE" w14:textId="77777777" w:rsidR="00E676CB" w:rsidRDefault="00E676CB" w:rsidP="001845F3">
      <w:pPr>
        <w:spacing w:line="480" w:lineRule="auto"/>
        <w:jc w:val="both"/>
        <w:rPr>
          <w:rFonts w:ascii="Times New Roman" w:eastAsiaTheme="minorEastAsia" w:hAnsi="Times New Roman" w:cs="Times New Roman"/>
        </w:rPr>
      </w:pPr>
      <m:oMath>
        <m:r>
          <m:rPr>
            <m:sty m:val="p"/>
          </m:rPr>
          <w:rPr>
            <w:rFonts w:ascii="Cambria Math" w:hAnsi="Cambria Math"/>
          </w:rPr>
          <m:t>Δ</m:t>
        </m:r>
        <m:sSub>
          <m:sSubPr>
            <m:ctrlPr>
              <w:rPr>
                <w:rFonts w:ascii="Cambria Math" w:hAnsi="Cambria Math"/>
                <w:i/>
              </w:rPr>
            </m:ctrlPr>
          </m:sSubPr>
          <m:e>
            <m:r>
              <w:rPr>
                <w:rFonts w:ascii="Cambria Math" w:hAnsi="Cambria Math"/>
              </w:rPr>
              <m:t>G</m:t>
            </m:r>
          </m:e>
          <m:sub>
            <m:r>
              <w:rPr>
                <w:rFonts w:ascii="Cambria Math" w:hAnsi="Cambria Math"/>
              </w:rPr>
              <m:t>BSYN</m:t>
            </m:r>
          </m:sub>
        </m:sSub>
        <m:r>
          <w:rPr>
            <w:rFonts w:ascii="Cambria Math" w:hAnsi="Cambria Math"/>
          </w:rPr>
          <m:t xml:space="preserve">=2920 </m:t>
        </m:r>
        <m:r>
          <w:rPr>
            <w:rFonts w:ascii="Cambria Math" w:eastAsiaTheme="minorEastAsia" w:hAnsi="Cambria Math" w:cs="Times New Roman"/>
          </w:rPr>
          <m:t>kJ C-mo</m:t>
        </m:r>
        <m:sSup>
          <m:sSupPr>
            <m:ctrlPr>
              <w:rPr>
                <w:rFonts w:ascii="Cambria Math" w:eastAsiaTheme="minorEastAsia" w:hAnsi="Cambria Math" w:cs="Times New Roman"/>
                <w:i/>
              </w:rPr>
            </m:ctrlPr>
          </m:sSupPr>
          <m:e>
            <m:r>
              <w:rPr>
                <w:rFonts w:ascii="Cambria Math" w:eastAsiaTheme="minorEastAsia" w:hAnsi="Cambria Math" w:cs="Times New Roman"/>
              </w:rPr>
              <m:t>l</m:t>
            </m:r>
          </m:e>
          <m:sup>
            <m:r>
              <w:rPr>
                <w:rFonts w:ascii="Cambria Math" w:eastAsiaTheme="minorEastAsia" w:hAnsi="Cambria Math" w:cs="Times New Roman"/>
              </w:rPr>
              <m:t>-1</m:t>
            </m:r>
          </m:sup>
        </m:sSup>
      </m:oMath>
      <w:r>
        <w:rPr>
          <w:rFonts w:ascii="Times New Roman" w:eastAsiaTheme="minorEastAsia" w:hAnsi="Times New Roman" w:cs="Times New Roman"/>
        </w:rPr>
        <w:t xml:space="preserve"> (methionine)</w:t>
      </w:r>
    </w:p>
    <w:p w14:paraId="0845DBE4" w14:textId="77777777" w:rsidR="00E676CB" w:rsidRDefault="00E676CB"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The </w:t>
      </w:r>
      <w:r w:rsidR="00074572">
        <w:rPr>
          <w:rFonts w:ascii="Times New Roman" w:eastAsiaTheme="minorEastAsia" w:hAnsi="Times New Roman" w:cs="Times New Roman"/>
        </w:rPr>
        <w:t xml:space="preserve">Gibbs energy of the overall growth reaction and the anabolic reaction </w:t>
      </w:r>
      <w:r w:rsidR="00074572">
        <w:rPr>
          <w:rFonts w:ascii="Times New Roman" w:eastAsiaTheme="minorEastAsia" w:hAnsi="Times New Roman" w:cs="Times New Roman"/>
        </w:rPr>
        <w:fldChar w:fldCharType="begin" w:fldLock="1"/>
      </w:r>
      <w:r w:rsidR="00A81202">
        <w:rPr>
          <w:rFonts w:ascii="Times New Roman" w:eastAsiaTheme="minorEastAsia" w:hAnsi="Times New Roman" w:cs="Times New Roman"/>
        </w:rPr>
        <w:instrText>ADDIN CSL_CITATION {"citationItems":[{"id":"ITEM-1","itemData":{"DOI":"10.1016/j.tca.2007.01.016","ISSN":"00406031","abstract":"Thermodynamic analysis may be applied in order to predict microbial growth yields roughly, based on an empirical correlation of the Gibbs energy of the overall growth reaction or Gibbs energy dissipation. Due to the well-known trade-off between high biomass yield and high Gibbs energy dissipation necessary for fast growth, an optimal range of Gibbs energy dissipation exists and it can be correlated to physical characteristics of the growth substrates. A database previously available in the literature has been extended significantly in order to test such correlations. An analysis of the relationship between biomass yield and Gibbs energy dissipation reveals that one does not need a very precise estimation of the latter to predict the former roughly. Approximating the Gibbs energy dissipation with a constant universal value of -500 kJ C-mol-1 of dry biomass grown predicts many experimental growth yields nearly as well as a carefully designed, complex correlation available from the literature, even though a number of predictions are grossly out of range. A new correlation for Gibbs energy dissipation is proposed which is just as accurate as the complex literature correlation despite its dramatically simpler structure. © 2007 Elsevier B.V. All rights reserved.","author":[{"dropping-particle":"","family":"Liu","given":"J. S.","non-dropping-particle":"","parse-names":false,"suffix":""},{"dropping-particle":"","family":"Vojinović","given":"V.","non-dropping-particle":"","parse-names":false,"suffix":""},{"dropping-particle":"","family":"Patiño","given":"R.","non-dropping-particle":"","parse-names":false,"suffix":""},{"dropping-particle":"","family":"Maskow","given":"Th","non-dropping-particle":"","parse-names":false,"suffix":""},{"dropping-particle":"","family":"Stockar","given":"U.","non-dropping-particle":"von","parse-names":false,"suffix":""}],"container-title":"Thermochimica Acta","id":"ITEM-1","issue":"1-2","issued":{"date-parts":[["2007"]]},"page":"38-46","title":"A comparison of various Gibbs energy dissipation correlations for predicting microbial growth yields","type":"article-journal","volume":"458"},"uris":["http://www.mendeley.com/documents/?uuid=6ce7493e-88b8-456b-affd-e6ea63fc12fa"]},{"id":"ITEM-2","itemData":{"DOI":"10.1351/pac199365091887","ISSN":"13653075","abstract":"Chemical and thermodynamic approaches to estimate biomass yields have been evaluated with respect to their general applicability, the absence of intrinsic problems and their relation to the 2nd law of thermodynamics. None of the methods appears to satisfy these 3 criteria. However a method based on Gibbs energy dissipation is proposed, which satisfies these 3 requirements, and provides very good results for biomass yield estimations. © 1993 IUPAC","author":[{"dropping-particle":"","family":"Heijnen","given":"J. J.","non-dropping-particle":"","parse-names":false,"suffix":""}],"container-title":"Pure and Applied Chemistry","id":"ITEM-2","issue":"9","issued":{"date-parts":[["1993"]]},"page":"1887-1888","title":"In search of a thermodynamic description of biomass yields for chemotrophic growth of microorganisms","type":"article-journal","volume":"65"},"uris":["http://www.mendeley.com/documents/?uuid=e267f188-0f1e-4f7f-b299-ffa12e203536"]}],"mendeley":{"formattedCitation":"[1, 3]","plainTextFormattedCitation":"[1, 3]","previouslyFormattedCitation":"[1, 3]"},"properties":{"noteIndex":0},"schema":"https://github.com/citation-style-language/schema/raw/master/csl-citation.json"}</w:instrText>
      </w:r>
      <w:r w:rsidR="00074572">
        <w:rPr>
          <w:rFonts w:ascii="Times New Roman" w:eastAsiaTheme="minorEastAsia" w:hAnsi="Times New Roman" w:cs="Times New Roman"/>
        </w:rPr>
        <w:fldChar w:fldCharType="separate"/>
      </w:r>
      <w:r w:rsidR="00074572" w:rsidRPr="00074572">
        <w:rPr>
          <w:rFonts w:ascii="Times New Roman" w:eastAsiaTheme="minorEastAsia" w:hAnsi="Times New Roman" w:cs="Times New Roman"/>
          <w:noProof/>
        </w:rPr>
        <w:t>[1, 3]</w:t>
      </w:r>
      <w:r w:rsidR="00074572">
        <w:rPr>
          <w:rFonts w:ascii="Times New Roman" w:eastAsiaTheme="minorEastAsia" w:hAnsi="Times New Roman" w:cs="Times New Roman"/>
        </w:rPr>
        <w:fldChar w:fldCharType="end"/>
      </w:r>
      <w:r w:rsidR="00074572">
        <w:rPr>
          <w:rFonts w:ascii="Times New Roman" w:eastAsiaTheme="minorEastAsia" w:hAnsi="Times New Roman" w:cs="Times New Roman"/>
        </w:rPr>
        <w:t>:</w:t>
      </w:r>
    </w:p>
    <w:p w14:paraId="7B116176" w14:textId="77777777" w:rsidR="00374B85" w:rsidRPr="00DF62F0" w:rsidRDefault="00374B85" w:rsidP="001845F3">
      <w:pPr>
        <w:spacing w:line="480" w:lineRule="auto"/>
        <w:jc w:val="both"/>
        <w:rPr>
          <w:rFonts w:ascii="Times New Roman" w:eastAsiaTheme="minorEastAsia" w:hAnsi="Times New Roman" w:cs="Times New Roman"/>
          <w:iCs/>
        </w:rPr>
      </w:pPr>
      <m:oMath>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X</m:t>
            </m:r>
          </m:sub>
        </m:sSub>
        <m:r>
          <w:rPr>
            <w:rFonts w:ascii="Cambria Math" w:eastAsiaTheme="minorEastAsia" w:hAnsi="Cambria Math" w:cs="Times New Roman"/>
          </w:rPr>
          <m:t>=-3500 kJ C-mo</m:t>
        </m:r>
        <m:sSup>
          <m:sSupPr>
            <m:ctrlPr>
              <w:rPr>
                <w:rFonts w:ascii="Cambria Math" w:eastAsiaTheme="minorEastAsia" w:hAnsi="Cambria Math" w:cs="Times New Roman"/>
                <w:i/>
              </w:rPr>
            </m:ctrlPr>
          </m:sSupPr>
          <m:e>
            <m:r>
              <w:rPr>
                <w:rFonts w:ascii="Cambria Math" w:eastAsiaTheme="minorEastAsia" w:hAnsi="Cambria Math" w:cs="Times New Roman"/>
              </w:rPr>
              <m:t>l</m:t>
            </m:r>
          </m:e>
          <m:sup>
            <m:r>
              <w:rPr>
                <w:rFonts w:ascii="Cambria Math" w:eastAsiaTheme="minorEastAsia" w:hAnsi="Cambria Math" w:cs="Times New Roman"/>
              </w:rPr>
              <m:t>-1</m:t>
            </m:r>
          </m:sup>
        </m:sSup>
      </m:oMath>
      <w:r>
        <w:rPr>
          <w:rFonts w:ascii="Times New Roman" w:eastAsiaTheme="minorEastAsia" w:hAnsi="Times New Roman" w:cs="Times New Roman"/>
        </w:rPr>
        <w:t xml:space="preserve"> </w:t>
      </w:r>
    </w:p>
    <w:p w14:paraId="64D4EF70" w14:textId="77777777" w:rsidR="00374B85" w:rsidRDefault="00374B85" w:rsidP="001845F3">
      <w:pPr>
        <w:spacing w:line="480" w:lineRule="auto"/>
        <w:jc w:val="both"/>
        <w:rPr>
          <w:rFonts w:ascii="Times New Roman" w:eastAsiaTheme="minorEastAsia" w:hAnsi="Times New Roman" w:cs="Times New Roman"/>
        </w:rPr>
      </w:pPr>
      <m:oMath>
        <m:r>
          <m:rPr>
            <m:sty m:val="p"/>
          </m:rPr>
          <w:rPr>
            <w:rFonts w:ascii="Cambria Math" w:eastAsiaTheme="minorEastAsia" w:hAnsi="Cambria Math" w:cs="Times New Roman"/>
          </w:rPr>
          <m:t>Δ</m:t>
        </m:r>
        <m:sSub>
          <m:sSubPr>
            <m:ctrlPr>
              <w:rPr>
                <w:rFonts w:ascii="Cambria Math" w:eastAsiaTheme="minorEastAsia" w:hAnsi="Cambria Math" w:cs="Times New Roman"/>
                <w:i/>
              </w:rPr>
            </m:ctrlPr>
          </m:sSubPr>
          <m:e>
            <m:r>
              <w:rPr>
                <w:rFonts w:ascii="Cambria Math" w:eastAsiaTheme="minorEastAsia" w:hAnsi="Cambria Math" w:cs="Times New Roman"/>
              </w:rPr>
              <m:t>G</m:t>
            </m:r>
          </m:e>
          <m:sub>
            <m:r>
              <w:rPr>
                <w:rFonts w:ascii="Cambria Math" w:eastAsiaTheme="minorEastAsia" w:hAnsi="Cambria Math" w:cs="Times New Roman"/>
              </w:rPr>
              <m:t>an</m:t>
            </m:r>
          </m:sub>
        </m:sSub>
        <m:r>
          <w:rPr>
            <w:rFonts w:ascii="Cambria Math" w:eastAsiaTheme="minorEastAsia" w:hAnsi="Cambria Math" w:cs="Times New Roman"/>
          </w:rPr>
          <m:t>=500 kJ C-mo</m:t>
        </m:r>
        <m:sSup>
          <m:sSupPr>
            <m:ctrlPr>
              <w:rPr>
                <w:rFonts w:ascii="Cambria Math" w:eastAsiaTheme="minorEastAsia" w:hAnsi="Cambria Math" w:cs="Times New Roman"/>
                <w:i/>
              </w:rPr>
            </m:ctrlPr>
          </m:sSupPr>
          <m:e>
            <m:r>
              <w:rPr>
                <w:rFonts w:ascii="Cambria Math" w:eastAsiaTheme="minorEastAsia" w:hAnsi="Cambria Math" w:cs="Times New Roman"/>
              </w:rPr>
              <m:t>l</m:t>
            </m:r>
          </m:e>
          <m:sup>
            <m:r>
              <w:rPr>
                <w:rFonts w:ascii="Cambria Math" w:eastAsiaTheme="minorEastAsia" w:hAnsi="Cambria Math" w:cs="Times New Roman"/>
              </w:rPr>
              <m:t>-1</m:t>
            </m:r>
          </m:sup>
        </m:sSup>
      </m:oMath>
      <w:r w:rsidRPr="00DF62F0">
        <w:rPr>
          <w:rFonts w:ascii="Times New Roman" w:eastAsiaTheme="minorEastAsia" w:hAnsi="Times New Roman" w:cs="Times New Roman"/>
        </w:rPr>
        <w:t xml:space="preserve"> </w:t>
      </w:r>
    </w:p>
    <w:p w14:paraId="57F29A64" w14:textId="77777777" w:rsidR="00074572" w:rsidRDefault="00A81202" w:rsidP="001845F3">
      <w:pPr>
        <w:spacing w:line="480" w:lineRule="auto"/>
        <w:jc w:val="both"/>
        <w:rPr>
          <w:rFonts w:ascii="Times New Roman" w:eastAsiaTheme="minorEastAsia" w:hAnsi="Times New Roman" w:cs="Times New Roman"/>
        </w:rPr>
      </w:pPr>
      <w:r>
        <w:rPr>
          <w:rFonts w:ascii="Times New Roman" w:eastAsiaTheme="minorEastAsia" w:hAnsi="Times New Roman" w:cs="Times New Roman"/>
        </w:rPr>
        <w:t xml:space="preserve">The ration of available biomass precursors to that required to generate the produced biomass is calculated as </w:t>
      </w:r>
      <w:r>
        <w:rPr>
          <w:rFonts w:ascii="Times New Roman" w:eastAsiaTheme="minorEastAsia" w:hAnsi="Times New Roman" w:cs="Times New Roman"/>
        </w:rPr>
        <w:fldChar w:fldCharType="begin" w:fldLock="1"/>
      </w:r>
      <w:r>
        <w:rPr>
          <w:rFonts w:ascii="Times New Roman" w:eastAsiaTheme="minorEastAsia" w:hAnsi="Times New Roman" w:cs="Times New Roman"/>
        </w:rPr>
        <w:instrText>ADDIN CSL_CITATION {"citationItems":[{"id":"ITEM-1","itemData":{"ISSN":"0966-842X","author":[{"dropping-particle":"","family":"Schönheit","given":"Peter","non-dropping-particle":"","parse-names":false,"suffix":""},{"dropping-particle":"","family":"Buckel","given":"Wolfgang","non-dropping-particle":"","parse-names":false,"suffix":""},{"dropping-particle":"","family":"Martin","given":"William F","non-dropping-particle":"","parse-names":false,"suffix":""}],"container-title":"Trends in microbiology","id":"ITEM-1","issue":"1","issued":{"date-parts":[["2016"]]},"page":"12-25","publisher":"Elsevier","title":"On the origin of heterotrophy","type":"article-journal","volume":"24"},"uris":["http://www.mendeley.com/documents/?uuid=182f0a6e-1f64-4cfb-b615-ff3a4333570b"]},{"id":"ITEM-2","itemData":{"ISSN":"1756-1663","author":[{"dropping-particle":"","family":"Nakashima","given":"Hiroshi","non-dropping-particle":"","parse-names":false,"suffix":""},{"dropping-particle":"","family":"Ota","given":"Motonori","non-dropping-particle":"","parse-names":false,"suffix":""},{"dropping-particle":"","family":"Nishikawa","given":"Ken","non-dropping-particle":"","parse-names":false,"suffix":""},{"dropping-particle":"","family":"Ooi","given":"Tatsuo","non-dropping-particle":"","parse-names":false,"suffix":""}],"container-title":"DNA Research","id":"ITEM-2","issue":"5","issued":{"date-parts":[["1998"]]},"page":"251-259","publisher":"Oxford University Press","title":"Genes from nine genomes are separated into their organisms in the dinucleotide composition space","type":"article-journal","volume":"5"},"uris":["http://www.mendeley.com/documents/?uuid=523f3d3d-94e7-473b-8e35-d094b5b434f3"]}],"mendeley":{"formattedCitation":"[4, 5]","plainTextFormattedCitation":"[4, 5]","previouslyFormattedCitation":"[4, 5]"},"properties":{"noteIndex":0},"schema":"https://github.com/citation-style-language/schema/raw/master/csl-citation.json"}</w:instrText>
      </w:r>
      <w:r>
        <w:rPr>
          <w:rFonts w:ascii="Times New Roman" w:eastAsiaTheme="minorEastAsia" w:hAnsi="Times New Roman" w:cs="Times New Roman"/>
        </w:rPr>
        <w:fldChar w:fldCharType="separate"/>
      </w:r>
      <w:r w:rsidRPr="00A81202">
        <w:rPr>
          <w:rFonts w:ascii="Times New Roman" w:eastAsiaTheme="minorEastAsia" w:hAnsi="Times New Roman" w:cs="Times New Roman"/>
          <w:noProof/>
        </w:rPr>
        <w:t>[4, 5]</w:t>
      </w:r>
      <w:r>
        <w:rPr>
          <w:rFonts w:ascii="Times New Roman" w:eastAsiaTheme="minorEastAsia" w:hAnsi="Times New Roman" w:cs="Times New Roman"/>
        </w:rPr>
        <w:fldChar w:fldCharType="end"/>
      </w:r>
      <w:r>
        <w:rPr>
          <w:rFonts w:ascii="Times New Roman" w:eastAsiaTheme="minorEastAsia" w:hAnsi="Times New Roman" w:cs="Times New Roman"/>
        </w:rPr>
        <w:t xml:space="preserve"> :</w:t>
      </w:r>
    </w:p>
    <w:p w14:paraId="1119CE17" w14:textId="77777777" w:rsidR="003B54E2" w:rsidRDefault="00860D94" w:rsidP="001845F3">
      <w:pPr>
        <w:autoSpaceDE w:val="0"/>
        <w:autoSpaceDN w:val="0"/>
        <w:adjustRightInd w:val="0"/>
        <w:spacing w:after="0" w:line="480" w:lineRule="auto"/>
        <w:rPr>
          <w:rFonts w:ascii="Times New Roman" w:eastAsiaTheme="minorEastAsia" w:hAnsi="Times New Roman" w:cs="Times New Roman"/>
        </w:rPr>
      </w:pPr>
      <m:oMath>
        <m:sSub>
          <m:sSubPr>
            <m:ctrlPr>
              <w:rPr>
                <w:rFonts w:ascii="Cambria Math" w:eastAsiaTheme="minorEastAsia" w:hAnsi="Cambria Math"/>
                <w:i/>
              </w:rPr>
            </m:ctrlPr>
          </m:sSubPr>
          <m:e>
            <m:r>
              <w:rPr>
                <w:rFonts w:ascii="Cambria Math" w:eastAsiaTheme="minorEastAsia" w:hAnsi="Cambria Math"/>
              </w:rPr>
              <m:t>M</m:t>
            </m:r>
          </m:e>
          <m:sub>
            <m:r>
              <w:rPr>
                <w:rFonts w:ascii="Cambria Math" w:eastAsiaTheme="minorEastAsia" w:hAnsi="Cambria Math"/>
              </w:rPr>
              <m:t>reac</m:t>
            </m:r>
          </m:sub>
        </m:sSub>
        <m:r>
          <w:rPr>
            <w:rFonts w:ascii="Cambria Math" w:eastAsiaTheme="minorEastAsia" w:hAnsi="Cambria Math"/>
          </w:rPr>
          <m:t>=</m:t>
        </m:r>
        <m:r>
          <m:rPr>
            <m:sty m:val="p"/>
          </m:rPr>
          <w:rPr>
            <w:rFonts w:ascii="Cambria Math" w:eastAsiaTheme="minorEastAsia" w:hAnsi="Cambria Math" w:cs="Times New Roman"/>
          </w:rPr>
          <m:t>ratio of methionine in proteome * part of proteins out of total biomass weight</m:t>
        </m:r>
        <m:r>
          <m:rPr>
            <m:sty m:val="p"/>
          </m:rPr>
          <w:rPr>
            <w:rFonts w:ascii="Cambria Math" w:eastAsiaTheme="minorEastAsia" w:hAnsi="Times New Roman" w:cs="Times New Roman"/>
          </w:rPr>
          <m:t>=</m:t>
        </m:r>
        <m:r>
          <w:rPr>
            <w:rFonts w:ascii="Cambria Math" w:eastAsiaTheme="minorEastAsia" w:hAnsi="Cambria Math"/>
          </w:rPr>
          <m:t>0.0144</m:t>
        </m:r>
      </m:oMath>
      <w:r w:rsidR="003B54E2">
        <w:rPr>
          <w:rFonts w:ascii="Times New Roman" w:eastAsiaTheme="minorEastAsia" w:hAnsi="Times New Roman" w:cs="Times New Roman"/>
        </w:rPr>
        <w:t xml:space="preserve">   </w:t>
      </w:r>
    </w:p>
    <w:p w14:paraId="0299C09E" w14:textId="77777777" w:rsidR="00733480" w:rsidRDefault="00733480" w:rsidP="00733480">
      <w:pPr>
        <w:autoSpaceDE w:val="0"/>
        <w:autoSpaceDN w:val="0"/>
        <w:adjustRightInd w:val="0"/>
        <w:spacing w:after="0" w:line="480" w:lineRule="auto"/>
        <w:rPr>
          <w:rFonts w:ascii="Times New Roman" w:eastAsiaTheme="minorEastAsia" w:hAnsi="Times New Roman" w:cs="Times New Roman"/>
        </w:rPr>
      </w:pPr>
      <w:r>
        <w:rPr>
          <w:rFonts w:ascii="Times New Roman" w:eastAsiaTheme="minorEastAsia" w:hAnsi="Times New Roman" w:cs="Times New Roman"/>
        </w:rPr>
        <w:t>Simulation parameters figure 5:</w:t>
      </w:r>
    </w:p>
    <w:p w14:paraId="09A49324" w14:textId="7E364248" w:rsidR="00733480" w:rsidRPr="00733480" w:rsidRDefault="00860D94" w:rsidP="00733480">
      <w:pPr>
        <w:autoSpaceDE w:val="0"/>
        <w:autoSpaceDN w:val="0"/>
        <w:adjustRightInd w:val="0"/>
        <w:spacing w:after="0" w:line="480" w:lineRule="auto"/>
        <w:rPr>
          <w:rFonts w:ascii="Times New Roman" w:eastAsiaTheme="minorEastAsia" w:hAnsi="Times New Roman" w:cs="Times New Roman"/>
        </w:rPr>
      </w:pPr>
      <m:oMathPara>
        <m:oMathParaPr>
          <m:jc m:val="left"/>
        </m:oMathParaPr>
        <m:oMath>
          <m:sSub>
            <m:sSubPr>
              <m:ctrlPr>
                <w:rPr>
                  <w:rFonts w:ascii="Cambria Math" w:eastAsiaTheme="minorEastAsia" w:hAnsi="Cambria Math" w:cs="Times New Roman"/>
                  <w:i/>
                </w:rPr>
              </m:ctrlPr>
            </m:sSubPr>
            <m:e>
              <m:r>
                <w:rPr>
                  <w:rFonts w:ascii="Cambria Math" w:eastAsiaTheme="minorEastAsia" w:hAnsi="Cambria Math" w:cs="Times New Roman"/>
                </w:rPr>
                <m:t>m</m:t>
              </m:r>
            </m:e>
            <m:sub>
              <m:r>
                <w:rPr>
                  <w:rFonts w:ascii="Cambria Math" w:eastAsiaTheme="minorEastAsia" w:hAnsi="Cambria Math" w:cs="Times New Roman"/>
                </w:rPr>
                <m:t>cat</m:t>
              </m:r>
            </m:sub>
          </m:sSub>
          <m:r>
            <w:rPr>
              <w:rFonts w:ascii="Cambria Math" w:eastAsiaTheme="minorEastAsia" w:hAnsi="Cambria Math" w:cs="Times New Roman"/>
            </w:rPr>
            <m:t>=-1</m:t>
          </m:r>
        </m:oMath>
      </m:oMathPara>
    </w:p>
    <w:p w14:paraId="09AD94C3" w14:textId="66E3C426" w:rsidR="00733480" w:rsidRPr="00733480" w:rsidRDefault="00860D94" w:rsidP="00733480">
      <w:pPr>
        <w:spacing w:after="0" w:line="240" w:lineRule="auto"/>
        <w:rPr>
          <w:rFonts w:ascii="Times New Roman" w:eastAsiaTheme="minorEastAsia" w:hAnsi="Times New Roman" w:cs="Times New Roman"/>
        </w:rPr>
      </w:pPr>
      <m:oMathPara>
        <m:oMathParaPr>
          <m:jc m:val="left"/>
        </m:oMathParaPr>
        <m:oMath>
          <m:sSub>
            <m:sSubPr>
              <m:ctrlPr>
                <w:rPr>
                  <w:rFonts w:ascii="Cambria Math" w:eastAsiaTheme="minorEastAsia" w:hAnsi="Cambria Math" w:cs="Times New Roman"/>
                  <w:i/>
                </w:rPr>
              </m:ctrlPr>
            </m:sSubPr>
            <m:e>
              <m:r>
                <w:rPr>
                  <w:rFonts w:ascii="Cambria Math" w:eastAsiaTheme="minorEastAsia" w:hAnsi="Cambria Math" w:cs="Times New Roman"/>
                </w:rPr>
                <m:t>m</m:t>
              </m:r>
            </m:e>
            <m:sub>
              <m:r>
                <w:rPr>
                  <w:rFonts w:ascii="Cambria Math" w:eastAsiaTheme="minorEastAsia" w:hAnsi="Cambria Math" w:cs="Times New Roman"/>
                </w:rPr>
                <m:t>sbyn</m:t>
              </m:r>
            </m:sub>
          </m:sSub>
          <m:r>
            <w:rPr>
              <w:rFonts w:ascii="Cambria Math" w:eastAsiaTheme="minorEastAsia" w:hAnsi="Cambria Math" w:cs="Times New Roman"/>
            </w:rPr>
            <m:t>=0.01</m:t>
          </m:r>
        </m:oMath>
      </m:oMathPara>
    </w:p>
    <w:p w14:paraId="2368E1B7" w14:textId="77777777" w:rsidR="00733480" w:rsidRDefault="00733480" w:rsidP="001845F3">
      <w:pPr>
        <w:autoSpaceDE w:val="0"/>
        <w:autoSpaceDN w:val="0"/>
        <w:adjustRightInd w:val="0"/>
        <w:spacing w:after="0" w:line="480" w:lineRule="auto"/>
        <w:rPr>
          <w:rFonts w:ascii="Times New Roman" w:eastAsiaTheme="minorEastAsia" w:hAnsi="Times New Roman" w:cs="Times New Roman"/>
        </w:rPr>
      </w:pPr>
    </w:p>
    <w:p w14:paraId="02AA2301" w14:textId="77777777" w:rsidR="00A81202" w:rsidRDefault="00A81202" w:rsidP="001845F3">
      <w:pPr>
        <w:autoSpaceDE w:val="0"/>
        <w:autoSpaceDN w:val="0"/>
        <w:adjustRightInd w:val="0"/>
        <w:spacing w:after="0" w:line="480" w:lineRule="auto"/>
        <w:rPr>
          <w:rFonts w:ascii="Times New Roman" w:eastAsiaTheme="minorEastAsia" w:hAnsi="Times New Roman" w:cs="Times New Roman"/>
        </w:rPr>
      </w:pPr>
    </w:p>
    <w:p w14:paraId="540D7C75" w14:textId="060D6DF0" w:rsidR="00A81202" w:rsidRDefault="00860D94" w:rsidP="001845F3">
      <w:pPr>
        <w:autoSpaceDE w:val="0"/>
        <w:autoSpaceDN w:val="0"/>
        <w:adjustRightInd w:val="0"/>
        <w:spacing w:after="0" w:line="480" w:lineRule="auto"/>
        <w:rPr>
          <w:rFonts w:ascii="Times New Roman" w:eastAsiaTheme="minorEastAsia" w:hAnsi="Times New Roman" w:cs="Times New Roman"/>
          <w:b/>
          <w:bCs/>
        </w:rPr>
      </w:pPr>
      <w:r>
        <w:rPr>
          <w:rFonts w:ascii="Times New Roman" w:eastAsiaTheme="minorEastAsia" w:hAnsi="Times New Roman" w:cs="Times New Roman"/>
          <w:b/>
          <w:bCs/>
        </w:rPr>
        <w:t>G</w:t>
      </w:r>
      <w:r w:rsidR="00A81202">
        <w:rPr>
          <w:rFonts w:ascii="Times New Roman" w:eastAsiaTheme="minorEastAsia" w:hAnsi="Times New Roman" w:cs="Times New Roman"/>
          <w:b/>
          <w:bCs/>
        </w:rPr>
        <w:t>. References</w:t>
      </w:r>
    </w:p>
    <w:p w14:paraId="246C7CF5" w14:textId="77777777" w:rsidR="00A81202" w:rsidRDefault="00A81202" w:rsidP="001845F3">
      <w:pPr>
        <w:autoSpaceDE w:val="0"/>
        <w:autoSpaceDN w:val="0"/>
        <w:adjustRightInd w:val="0"/>
        <w:spacing w:after="0" w:line="480" w:lineRule="auto"/>
        <w:rPr>
          <w:rFonts w:ascii="Times New Roman" w:eastAsiaTheme="minorEastAsia" w:hAnsi="Times New Roman" w:cs="Times New Roman"/>
        </w:rPr>
      </w:pPr>
    </w:p>
    <w:p w14:paraId="7102956C" w14:textId="77777777" w:rsidR="00A81202" w:rsidRPr="00A81202" w:rsidRDefault="00A81202" w:rsidP="001845F3">
      <w:pPr>
        <w:widowControl w:val="0"/>
        <w:autoSpaceDE w:val="0"/>
        <w:autoSpaceDN w:val="0"/>
        <w:adjustRightInd w:val="0"/>
        <w:spacing w:after="0" w:line="480" w:lineRule="auto"/>
        <w:ind w:left="640" w:hanging="640"/>
        <w:rPr>
          <w:rFonts w:ascii="Times New Roman" w:hAnsi="Times New Roman" w:cs="Times New Roman"/>
          <w:noProof/>
          <w:szCs w:val="24"/>
        </w:rPr>
      </w:pPr>
      <w:r>
        <w:rPr>
          <w:rFonts w:ascii="Times New Roman" w:eastAsiaTheme="minorEastAsia" w:hAnsi="Times New Roman" w:cs="Times New Roman"/>
        </w:rPr>
        <w:fldChar w:fldCharType="begin" w:fldLock="1"/>
      </w:r>
      <w:r>
        <w:rPr>
          <w:rFonts w:ascii="Times New Roman" w:eastAsiaTheme="minorEastAsia" w:hAnsi="Times New Roman" w:cs="Times New Roman"/>
        </w:rPr>
        <w:instrText xml:space="preserve">ADDIN Mendeley Bibliography CSL_BIBLIOGRAPHY </w:instrText>
      </w:r>
      <w:r>
        <w:rPr>
          <w:rFonts w:ascii="Times New Roman" w:eastAsiaTheme="minorEastAsia" w:hAnsi="Times New Roman" w:cs="Times New Roman"/>
        </w:rPr>
        <w:fldChar w:fldCharType="separate"/>
      </w:r>
      <w:r w:rsidRPr="00A81202">
        <w:rPr>
          <w:rFonts w:ascii="Times New Roman" w:hAnsi="Times New Roman" w:cs="Times New Roman"/>
          <w:noProof/>
          <w:szCs w:val="24"/>
        </w:rPr>
        <w:t>[1]</w:t>
      </w:r>
      <w:r w:rsidRPr="00A81202">
        <w:rPr>
          <w:rFonts w:ascii="Times New Roman" w:hAnsi="Times New Roman" w:cs="Times New Roman"/>
          <w:noProof/>
          <w:szCs w:val="24"/>
        </w:rPr>
        <w:tab/>
        <w:t>Liu JS, Vojinović V, Patiño R, Maskow T, von Stockar U. A comparison of various Gibbs energy dissipation correlations for predicting microbial growth yields. Thermochimica Acta. 2007;458(1–2):38–46. doi:10.1016/j.tca.2007.01.016</w:t>
      </w:r>
    </w:p>
    <w:p w14:paraId="0B2B48F3" w14:textId="77777777" w:rsidR="00A81202" w:rsidRPr="00A81202" w:rsidRDefault="00A81202" w:rsidP="001845F3">
      <w:pPr>
        <w:widowControl w:val="0"/>
        <w:autoSpaceDE w:val="0"/>
        <w:autoSpaceDN w:val="0"/>
        <w:adjustRightInd w:val="0"/>
        <w:spacing w:after="0" w:line="480" w:lineRule="auto"/>
        <w:ind w:left="640" w:hanging="640"/>
        <w:rPr>
          <w:rFonts w:ascii="Times New Roman" w:hAnsi="Times New Roman" w:cs="Times New Roman"/>
          <w:noProof/>
          <w:szCs w:val="24"/>
        </w:rPr>
      </w:pPr>
      <w:r w:rsidRPr="00A81202">
        <w:rPr>
          <w:rFonts w:ascii="Times New Roman" w:hAnsi="Times New Roman" w:cs="Times New Roman"/>
          <w:noProof/>
          <w:szCs w:val="24"/>
        </w:rPr>
        <w:lastRenderedPageBreak/>
        <w:t>[2]</w:t>
      </w:r>
      <w:r w:rsidRPr="00A81202">
        <w:rPr>
          <w:rFonts w:ascii="Times New Roman" w:hAnsi="Times New Roman" w:cs="Times New Roman"/>
          <w:noProof/>
          <w:szCs w:val="24"/>
        </w:rPr>
        <w:tab/>
        <w:t>Roels JA. Energetics and kinetics in biotechnology. Elsevier biomedical press; 1983.</w:t>
      </w:r>
    </w:p>
    <w:p w14:paraId="169A375F" w14:textId="77777777" w:rsidR="00A81202" w:rsidRPr="00A81202" w:rsidRDefault="00A81202" w:rsidP="001845F3">
      <w:pPr>
        <w:widowControl w:val="0"/>
        <w:autoSpaceDE w:val="0"/>
        <w:autoSpaceDN w:val="0"/>
        <w:adjustRightInd w:val="0"/>
        <w:spacing w:after="0" w:line="480" w:lineRule="auto"/>
        <w:ind w:left="640" w:hanging="640"/>
        <w:rPr>
          <w:rFonts w:ascii="Times New Roman" w:hAnsi="Times New Roman" w:cs="Times New Roman"/>
          <w:noProof/>
          <w:szCs w:val="24"/>
        </w:rPr>
      </w:pPr>
      <w:r w:rsidRPr="00A81202">
        <w:rPr>
          <w:rFonts w:ascii="Times New Roman" w:hAnsi="Times New Roman" w:cs="Times New Roman"/>
          <w:noProof/>
          <w:szCs w:val="24"/>
        </w:rPr>
        <w:t>[3]</w:t>
      </w:r>
      <w:r w:rsidRPr="00A81202">
        <w:rPr>
          <w:rFonts w:ascii="Times New Roman" w:hAnsi="Times New Roman" w:cs="Times New Roman"/>
          <w:noProof/>
          <w:szCs w:val="24"/>
        </w:rPr>
        <w:tab/>
        <w:t>Heijnen JJ. In search of a thermodynamic description of biomass yields for chemotrophic growth of microorganisms. Pure and Applied Chemistry. 1993;65(9):1887–1888. doi:10.1351/pac199365091887</w:t>
      </w:r>
    </w:p>
    <w:p w14:paraId="354AE79E" w14:textId="77777777" w:rsidR="00A81202" w:rsidRPr="00A81202" w:rsidRDefault="00A81202" w:rsidP="001845F3">
      <w:pPr>
        <w:widowControl w:val="0"/>
        <w:autoSpaceDE w:val="0"/>
        <w:autoSpaceDN w:val="0"/>
        <w:adjustRightInd w:val="0"/>
        <w:spacing w:after="0" w:line="480" w:lineRule="auto"/>
        <w:ind w:left="640" w:hanging="640"/>
        <w:rPr>
          <w:rFonts w:ascii="Times New Roman" w:hAnsi="Times New Roman" w:cs="Times New Roman"/>
          <w:noProof/>
          <w:szCs w:val="24"/>
        </w:rPr>
      </w:pPr>
      <w:r w:rsidRPr="00A81202">
        <w:rPr>
          <w:rFonts w:ascii="Times New Roman" w:hAnsi="Times New Roman" w:cs="Times New Roman"/>
          <w:noProof/>
          <w:szCs w:val="24"/>
        </w:rPr>
        <w:t>[4]</w:t>
      </w:r>
      <w:r w:rsidRPr="00A81202">
        <w:rPr>
          <w:rFonts w:ascii="Times New Roman" w:hAnsi="Times New Roman" w:cs="Times New Roman"/>
          <w:noProof/>
          <w:szCs w:val="24"/>
        </w:rPr>
        <w:tab/>
        <w:t>Schönheit P, Buckel W, Martin WF. On the origin of heterotrophy. Trends in microbiology. 2016;24(1):12–25.</w:t>
      </w:r>
    </w:p>
    <w:p w14:paraId="15A46368" w14:textId="77777777" w:rsidR="00A81202" w:rsidRPr="00A81202" w:rsidRDefault="00A81202" w:rsidP="001845F3">
      <w:pPr>
        <w:widowControl w:val="0"/>
        <w:autoSpaceDE w:val="0"/>
        <w:autoSpaceDN w:val="0"/>
        <w:adjustRightInd w:val="0"/>
        <w:spacing w:after="0" w:line="480" w:lineRule="auto"/>
        <w:ind w:left="640" w:hanging="640"/>
        <w:rPr>
          <w:rFonts w:ascii="Times New Roman" w:hAnsi="Times New Roman" w:cs="Times New Roman"/>
          <w:noProof/>
        </w:rPr>
      </w:pPr>
      <w:r w:rsidRPr="00A81202">
        <w:rPr>
          <w:rFonts w:ascii="Times New Roman" w:hAnsi="Times New Roman" w:cs="Times New Roman"/>
          <w:noProof/>
          <w:szCs w:val="24"/>
        </w:rPr>
        <w:t>[5]</w:t>
      </w:r>
      <w:r w:rsidRPr="00A81202">
        <w:rPr>
          <w:rFonts w:ascii="Times New Roman" w:hAnsi="Times New Roman" w:cs="Times New Roman"/>
          <w:noProof/>
          <w:szCs w:val="24"/>
        </w:rPr>
        <w:tab/>
        <w:t>Nakashima H, Ota M, Nishikawa K, Ooi T. Genes from nine genomes are separated into their organisms in the dinucleotide composition space. DNA Research. 1998;5(5):251–259.</w:t>
      </w:r>
    </w:p>
    <w:p w14:paraId="5E863970" w14:textId="77777777" w:rsidR="00A81202" w:rsidRDefault="00A81202" w:rsidP="001845F3">
      <w:pPr>
        <w:autoSpaceDE w:val="0"/>
        <w:autoSpaceDN w:val="0"/>
        <w:adjustRightInd w:val="0"/>
        <w:spacing w:after="0" w:line="480" w:lineRule="auto"/>
        <w:rPr>
          <w:rFonts w:ascii="Times New Roman" w:eastAsiaTheme="minorEastAsia" w:hAnsi="Times New Roman" w:cs="Times New Roman"/>
        </w:rPr>
      </w:pPr>
      <w:r>
        <w:rPr>
          <w:rFonts w:ascii="Times New Roman" w:eastAsiaTheme="minorEastAsia" w:hAnsi="Times New Roman" w:cs="Times New Roman"/>
        </w:rPr>
        <w:fldChar w:fldCharType="end"/>
      </w:r>
    </w:p>
    <w:p w14:paraId="5E56616A" w14:textId="77777777" w:rsidR="003B54E2" w:rsidRPr="003B54E2" w:rsidRDefault="003B54E2" w:rsidP="001845F3">
      <w:pPr>
        <w:autoSpaceDE w:val="0"/>
        <w:autoSpaceDN w:val="0"/>
        <w:adjustRightInd w:val="0"/>
        <w:spacing w:after="0" w:line="480" w:lineRule="auto"/>
        <w:rPr>
          <w:rFonts w:ascii="Times New Roman" w:eastAsiaTheme="minorEastAsia" w:hAnsi="Times New Roman" w:cs="Times New Roman"/>
        </w:rPr>
      </w:pPr>
    </w:p>
    <w:p w14:paraId="32E416A5" w14:textId="77777777" w:rsidR="003B54E2" w:rsidRDefault="003B54E2" w:rsidP="001845F3">
      <w:pPr>
        <w:autoSpaceDE w:val="0"/>
        <w:autoSpaceDN w:val="0"/>
        <w:adjustRightInd w:val="0"/>
        <w:spacing w:after="0" w:line="480" w:lineRule="auto"/>
        <w:rPr>
          <w:rFonts w:ascii="Courier New" w:hAnsi="Courier New" w:cs="Courier New"/>
          <w:sz w:val="24"/>
          <w:szCs w:val="24"/>
          <w:lang w:bidi="he-IL"/>
        </w:rPr>
      </w:pPr>
    </w:p>
    <w:p w14:paraId="73458A6F" w14:textId="77777777" w:rsidR="00EE441F" w:rsidRPr="00DF62F0" w:rsidRDefault="00EE441F" w:rsidP="001845F3">
      <w:pPr>
        <w:spacing w:line="480" w:lineRule="auto"/>
        <w:jc w:val="both"/>
        <w:rPr>
          <w:rFonts w:ascii="Times New Roman" w:eastAsiaTheme="minorEastAsia" w:hAnsi="Times New Roman" w:cs="Times New Roman"/>
        </w:rPr>
      </w:pPr>
    </w:p>
    <w:sectPr w:rsidR="00EE441F" w:rsidRPr="00DF62F0" w:rsidSect="00F55E18">
      <w:footerReference w:type="default" r:id="rId8"/>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D2E54" w14:textId="77777777" w:rsidR="001845F3" w:rsidRDefault="001845F3" w:rsidP="001845F3">
      <w:pPr>
        <w:spacing w:after="0" w:line="240" w:lineRule="auto"/>
      </w:pPr>
      <w:r>
        <w:separator/>
      </w:r>
    </w:p>
  </w:endnote>
  <w:endnote w:type="continuationSeparator" w:id="0">
    <w:p w14:paraId="76A1A858" w14:textId="77777777" w:rsidR="001845F3" w:rsidRDefault="001845F3" w:rsidP="00184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8341259"/>
      <w:docPartObj>
        <w:docPartGallery w:val="Page Numbers (Bottom of Page)"/>
        <w:docPartUnique/>
      </w:docPartObj>
    </w:sdtPr>
    <w:sdtEndPr>
      <w:rPr>
        <w:noProof/>
      </w:rPr>
    </w:sdtEndPr>
    <w:sdtContent>
      <w:p w14:paraId="2D1EBC8F" w14:textId="77777777" w:rsidR="001845F3" w:rsidRDefault="001845F3">
        <w:pPr>
          <w:pStyle w:val="Footer"/>
        </w:pPr>
        <w:r>
          <w:fldChar w:fldCharType="begin"/>
        </w:r>
        <w:r>
          <w:instrText xml:space="preserve"> PAGE   \* MERGEFORMAT </w:instrText>
        </w:r>
        <w:r>
          <w:fldChar w:fldCharType="separate"/>
        </w:r>
        <w:r w:rsidR="003C7E1E">
          <w:rPr>
            <w:noProof/>
          </w:rPr>
          <w:t>8</w:t>
        </w:r>
        <w:r>
          <w:rPr>
            <w:noProof/>
          </w:rPr>
          <w:fldChar w:fldCharType="end"/>
        </w:r>
      </w:p>
    </w:sdtContent>
  </w:sdt>
  <w:p w14:paraId="0F348EEC" w14:textId="77777777" w:rsidR="001845F3" w:rsidRDefault="001845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DCC400" w14:textId="77777777" w:rsidR="001845F3" w:rsidRDefault="001845F3" w:rsidP="001845F3">
      <w:pPr>
        <w:spacing w:after="0" w:line="240" w:lineRule="auto"/>
      </w:pPr>
      <w:r>
        <w:separator/>
      </w:r>
    </w:p>
  </w:footnote>
  <w:footnote w:type="continuationSeparator" w:id="0">
    <w:p w14:paraId="350EA0A3" w14:textId="77777777" w:rsidR="001845F3" w:rsidRDefault="001845F3" w:rsidP="001845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5569EB"/>
    <w:multiLevelType w:val="hybridMultilevel"/>
    <w:tmpl w:val="E83E1BD6"/>
    <w:lvl w:ilvl="0" w:tplc="7ACA37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D433D6"/>
    <w:multiLevelType w:val="hybridMultilevel"/>
    <w:tmpl w:val="D19CF2F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90458373">
    <w:abstractNumId w:val="1"/>
  </w:num>
  <w:num w:numId="2" w16cid:durableId="2134321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ctiveWritingStyle w:appName="MSWord" w:lang="fr-CH" w:vendorID="64" w:dllVersion="6" w:nlCheck="1" w:checkStyle="0"/>
  <w:activeWritingStyle w:appName="MSWord" w:lang="en-US" w:vendorID="64" w:dllVersion="6" w:nlCheck="1" w:checkStyle="1"/>
  <w:activeWritingStyle w:appName="MSWord" w:lang="it-IT" w:vendorID="64" w:dllVersion="6" w:nlCheck="1" w:checkStyle="0"/>
  <w:activeWritingStyle w:appName="MSWord" w:lang="en-US" w:vendorID="64" w:dllVersion="0" w:nlCheck="1" w:checkStyle="0"/>
  <w:activeWritingStyle w:appName="MSWord" w:lang="it-IT" w:vendorID="64" w:dllVersion="0" w:nlCheck="1" w:checkStyle="0"/>
  <w:activeWritingStyle w:appName="MSWord" w:lang="de-CH"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BA"/>
    <w:rsid w:val="00042B9D"/>
    <w:rsid w:val="00055041"/>
    <w:rsid w:val="00074572"/>
    <w:rsid w:val="000935BA"/>
    <w:rsid w:val="000C4F5F"/>
    <w:rsid w:val="001039F5"/>
    <w:rsid w:val="00124B0F"/>
    <w:rsid w:val="00130F67"/>
    <w:rsid w:val="00174524"/>
    <w:rsid w:val="001845F3"/>
    <w:rsid w:val="001B50E3"/>
    <w:rsid w:val="001C5D8C"/>
    <w:rsid w:val="001E2D02"/>
    <w:rsid w:val="00221342"/>
    <w:rsid w:val="003637D9"/>
    <w:rsid w:val="00367CAD"/>
    <w:rsid w:val="00374B85"/>
    <w:rsid w:val="003843FC"/>
    <w:rsid w:val="003B54E2"/>
    <w:rsid w:val="003C7E1E"/>
    <w:rsid w:val="00443853"/>
    <w:rsid w:val="004E062C"/>
    <w:rsid w:val="00502537"/>
    <w:rsid w:val="00523563"/>
    <w:rsid w:val="00632DE8"/>
    <w:rsid w:val="006428B3"/>
    <w:rsid w:val="00691981"/>
    <w:rsid w:val="006A5543"/>
    <w:rsid w:val="006E181C"/>
    <w:rsid w:val="00721C86"/>
    <w:rsid w:val="00733480"/>
    <w:rsid w:val="007979A3"/>
    <w:rsid w:val="007D6E76"/>
    <w:rsid w:val="007E3E21"/>
    <w:rsid w:val="008352E8"/>
    <w:rsid w:val="00860D94"/>
    <w:rsid w:val="00867D93"/>
    <w:rsid w:val="008E1354"/>
    <w:rsid w:val="009063B7"/>
    <w:rsid w:val="009E7145"/>
    <w:rsid w:val="00A81202"/>
    <w:rsid w:val="00AE34BA"/>
    <w:rsid w:val="00B2352C"/>
    <w:rsid w:val="00B306B3"/>
    <w:rsid w:val="00B36EB1"/>
    <w:rsid w:val="00BA3594"/>
    <w:rsid w:val="00BB3BDE"/>
    <w:rsid w:val="00BC61BD"/>
    <w:rsid w:val="00BC6E0D"/>
    <w:rsid w:val="00C108A7"/>
    <w:rsid w:val="00C7570F"/>
    <w:rsid w:val="00C769D2"/>
    <w:rsid w:val="00D1784F"/>
    <w:rsid w:val="00D52596"/>
    <w:rsid w:val="00D933DA"/>
    <w:rsid w:val="00DC3118"/>
    <w:rsid w:val="00DD0895"/>
    <w:rsid w:val="00DD6287"/>
    <w:rsid w:val="00DE79F4"/>
    <w:rsid w:val="00DF62F0"/>
    <w:rsid w:val="00E45544"/>
    <w:rsid w:val="00E676CB"/>
    <w:rsid w:val="00EE0D5A"/>
    <w:rsid w:val="00EE441F"/>
    <w:rsid w:val="00F55E18"/>
    <w:rsid w:val="00FF365F"/>
  </w:rsids>
  <m:mathPr>
    <m:mathFont m:val="Cambria Math"/>
    <m:brkBin m:val="before"/>
    <m:brkBinSub m:val="--"/>
    <m:smallFrac m:val="0"/>
    <m:dispDef/>
    <m:lMargin m:val="0"/>
    <m:rMargin m:val="0"/>
    <m:defJc m:val="centerGroup"/>
    <m:wrapIndent m:val="1440"/>
    <m:intLim m:val="subSup"/>
    <m:naryLim m:val="undOvr"/>
  </m:mathPr>
  <w:themeFontLang w:val="de-CH" w:bidi="he-IL"/>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3212]"/>
    </o:shapedefaults>
    <o:shapelayout v:ext="edit">
      <o:idmap v:ext="edit" data="1"/>
    </o:shapelayout>
  </w:shapeDefaults>
  <w:decimalSymbol w:val="."/>
  <w:listSeparator w:val=","/>
  <w14:docId w14:val="51208DA0"/>
  <w15:chartTrackingRefBased/>
  <w15:docId w15:val="{4D518EB7-B0F7-4F5F-802F-70DBD7137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4B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4BA"/>
    <w:pPr>
      <w:ind w:left="720"/>
      <w:contextualSpacing/>
    </w:pPr>
  </w:style>
  <w:style w:type="character" w:styleId="PlaceholderText">
    <w:name w:val="Placeholder Text"/>
    <w:basedOn w:val="DefaultParagraphFont"/>
    <w:uiPriority w:val="99"/>
    <w:semiHidden/>
    <w:rsid w:val="00AE34BA"/>
    <w:rPr>
      <w:color w:val="808080"/>
    </w:rPr>
  </w:style>
  <w:style w:type="character" w:styleId="LineNumber">
    <w:name w:val="line number"/>
    <w:basedOn w:val="DefaultParagraphFont"/>
    <w:uiPriority w:val="99"/>
    <w:semiHidden/>
    <w:unhideWhenUsed/>
    <w:rsid w:val="00F55E18"/>
  </w:style>
  <w:style w:type="paragraph" w:styleId="Header">
    <w:name w:val="header"/>
    <w:basedOn w:val="Normal"/>
    <w:link w:val="HeaderChar"/>
    <w:uiPriority w:val="99"/>
    <w:unhideWhenUsed/>
    <w:rsid w:val="001845F3"/>
    <w:pPr>
      <w:tabs>
        <w:tab w:val="center" w:pos="4703"/>
        <w:tab w:val="right" w:pos="9406"/>
      </w:tabs>
      <w:spacing w:after="0" w:line="240" w:lineRule="auto"/>
    </w:pPr>
  </w:style>
  <w:style w:type="character" w:customStyle="1" w:styleId="HeaderChar">
    <w:name w:val="Header Char"/>
    <w:basedOn w:val="DefaultParagraphFont"/>
    <w:link w:val="Header"/>
    <w:uiPriority w:val="99"/>
    <w:rsid w:val="001845F3"/>
    <w:rPr>
      <w:lang w:val="en-US"/>
    </w:rPr>
  </w:style>
  <w:style w:type="paragraph" w:styleId="Footer">
    <w:name w:val="footer"/>
    <w:basedOn w:val="Normal"/>
    <w:link w:val="FooterChar"/>
    <w:uiPriority w:val="99"/>
    <w:unhideWhenUsed/>
    <w:rsid w:val="001845F3"/>
    <w:pPr>
      <w:tabs>
        <w:tab w:val="center" w:pos="4703"/>
        <w:tab w:val="right" w:pos="9406"/>
      </w:tabs>
      <w:spacing w:after="0" w:line="240" w:lineRule="auto"/>
    </w:pPr>
  </w:style>
  <w:style w:type="character" w:customStyle="1" w:styleId="FooterChar">
    <w:name w:val="Footer Char"/>
    <w:basedOn w:val="DefaultParagraphFont"/>
    <w:link w:val="Footer"/>
    <w:uiPriority w:val="99"/>
    <w:rsid w:val="001845F3"/>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199671">
      <w:bodyDiv w:val="1"/>
      <w:marLeft w:val="0"/>
      <w:marRight w:val="0"/>
      <w:marTop w:val="0"/>
      <w:marBottom w:val="0"/>
      <w:divBdr>
        <w:top w:val="none" w:sz="0" w:space="0" w:color="auto"/>
        <w:left w:val="none" w:sz="0" w:space="0" w:color="auto"/>
        <w:bottom w:val="none" w:sz="0" w:space="0" w:color="auto"/>
        <w:right w:val="none" w:sz="0" w:space="0" w:color="auto"/>
      </w:divBdr>
      <w:divsChild>
        <w:div w:id="401804096">
          <w:marLeft w:val="0"/>
          <w:marRight w:val="0"/>
          <w:marTop w:val="0"/>
          <w:marBottom w:val="0"/>
          <w:divBdr>
            <w:top w:val="none" w:sz="0" w:space="0" w:color="auto"/>
            <w:left w:val="none" w:sz="0" w:space="0" w:color="auto"/>
            <w:bottom w:val="none" w:sz="0" w:space="0" w:color="auto"/>
            <w:right w:val="none" w:sz="0" w:space="0" w:color="auto"/>
          </w:divBdr>
          <w:divsChild>
            <w:div w:id="672342343">
              <w:marLeft w:val="0"/>
              <w:marRight w:val="0"/>
              <w:marTop w:val="0"/>
              <w:marBottom w:val="0"/>
              <w:divBdr>
                <w:top w:val="none" w:sz="0" w:space="0" w:color="auto"/>
                <w:left w:val="none" w:sz="0" w:space="0" w:color="auto"/>
                <w:bottom w:val="none" w:sz="0" w:space="0" w:color="auto"/>
                <w:right w:val="none" w:sz="0" w:space="0" w:color="auto"/>
              </w:divBdr>
            </w:div>
            <w:div w:id="74352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4F181-53E3-43CA-911F-22D4268B8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3856</Words>
  <Characters>24297</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ETH Zuerich</Company>
  <LinksUpToDate>false</LinksUpToDate>
  <CharactersWithSpaces>28097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Golan  Ohad</dc:creator>
  <cp:keywords/>
  <dc:description/>
  <cp:lastModifiedBy>Golan  Ohad</cp:lastModifiedBy>
  <cp:revision>3</cp:revision>
  <dcterms:created xsi:type="dcterms:W3CDTF">2023-02-16T14:48:00Z</dcterms:created>
  <dcterms:modified xsi:type="dcterms:W3CDTF">2023-02-16T14:50:00Z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http://www.zotero.org/styles/council-of-science-editors-brackets</vt:lpwstr>
  </property>
  <property fmtid="{D5CDD505-2E9C-101B-9397-08002B2CF9AE}" pid="11" name="Mendeley Recent Style Name 4_1">
    <vt:lpwstr>Council of Science Editors, Citation-Sequence (numeric, brackets)</vt:lpwstr>
  </property>
  <property fmtid="{D5CDD505-2E9C-101B-9397-08002B2CF9AE}" pid="12" name="Mendeley Recent Style Id 5_1">
    <vt:lpwstr>http://www.zotero.org/styles/current-biology</vt:lpwstr>
  </property>
  <property fmtid="{D5CDD505-2E9C-101B-9397-08002B2CF9AE}" pid="13" name="Mendeley Recent Style Name 5_1">
    <vt:lpwstr>Current Biology</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991dbbe8-2d57-3238-8e76-e8398fb92f26</vt:lpwstr>
  </property>
  <property fmtid="{D5CDD505-2E9C-101B-9397-08002B2CF9AE}" pid="24" name="Mendeley Citation Style_1">
    <vt:lpwstr>http://www.zotero.org/styles/council-of-science-editors-brackets</vt:lpwstr>
  </property>
</Properties>
</file>