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1FD1F" w14:textId="7B79B1B4" w:rsidR="000D72F7" w:rsidRDefault="00137F88" w:rsidP="000D72F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C623AA8" wp14:editId="4A14BEDD">
            <wp:extent cx="5104435" cy="5222261"/>
            <wp:effectExtent l="0" t="0" r="1270" b="0"/>
            <wp:docPr id="136007843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612" cy="523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8A520" w14:textId="3C6F57B6" w:rsidR="0028585E" w:rsidRDefault="000D72F7" w:rsidP="0028585E">
      <w:pPr>
        <w:spacing w:line="360" w:lineRule="auto"/>
        <w:jc w:val="left"/>
        <w:rPr>
          <w:rFonts w:ascii="Times New Roman" w:hAnsi="Times New Roman" w:cs="Times New Roman"/>
          <w:b/>
          <w:szCs w:val="21"/>
        </w:rPr>
      </w:pPr>
      <w:r w:rsidRPr="007849D4">
        <w:rPr>
          <w:rFonts w:ascii="Times New Roman" w:hAnsi="Times New Roman" w:cs="Times New Roman" w:hint="eastAsia"/>
          <w:b/>
          <w:bCs/>
        </w:rPr>
        <w:t>Figure S1.</w:t>
      </w:r>
      <w:r w:rsidRPr="007849D4">
        <w:rPr>
          <w:rFonts w:ascii="Times New Roman" w:hAnsi="Times New Roman" w:cs="Times New Roman"/>
          <w:b/>
          <w:bCs/>
        </w:rPr>
        <w:t xml:space="preserve"> </w:t>
      </w:r>
      <w:r w:rsidR="0028585E" w:rsidRPr="007849D4">
        <w:rPr>
          <w:rFonts w:ascii="Times New Roman" w:hAnsi="Times New Roman" w:cs="Times New Roman"/>
          <w:b/>
          <w:bCs/>
          <w:szCs w:val="21"/>
        </w:rPr>
        <w:t>Ac</w:t>
      </w:r>
      <w:r w:rsidR="0028585E" w:rsidRPr="00795488">
        <w:rPr>
          <w:rFonts w:ascii="Times New Roman" w:hAnsi="Times New Roman" w:cs="Times New Roman"/>
          <w:b/>
          <w:szCs w:val="21"/>
        </w:rPr>
        <w:t>on promotes cardiac arrhythmias in rats</w:t>
      </w:r>
      <w:r w:rsidR="0028585E">
        <w:rPr>
          <w:rFonts w:ascii="Times New Roman" w:hAnsi="Times New Roman" w:cs="Times New Roman"/>
          <w:b/>
          <w:szCs w:val="21"/>
        </w:rPr>
        <w:t xml:space="preserve"> after 1</w:t>
      </w:r>
      <w:r w:rsidR="0028585E" w:rsidRPr="006F5577">
        <w:rPr>
          <w:rFonts w:ascii="Times New Roman" w:hAnsi="Times New Roman" w:cs="Times New Roman"/>
          <w:b/>
          <w:szCs w:val="21"/>
        </w:rPr>
        <w:t xml:space="preserve"> h of Acon action</w:t>
      </w:r>
      <w:r w:rsidR="0028585E">
        <w:rPr>
          <w:rFonts w:ascii="Times New Roman" w:hAnsi="Times New Roman" w:cs="Times New Roman"/>
          <w:b/>
          <w:szCs w:val="21"/>
        </w:rPr>
        <w:t xml:space="preserve">. </w:t>
      </w:r>
      <w:r w:rsidR="0028585E" w:rsidRPr="001E1B17">
        <w:rPr>
          <w:rFonts w:ascii="Times New Roman" w:hAnsi="Times New Roman" w:cs="Times New Roman"/>
          <w:bCs/>
          <w:szCs w:val="21"/>
        </w:rPr>
        <w:t>Types of arrhythmias (in order of arrhythmia occurrence from top to bottom): Acon-1mg-A-gavage: premature ventricular contractions; premature ventricular bigeminy; premature ventricular triplet; short burst ventricular tachycardia; monomorphic ventricular heartbeat Tachycardia; bidirectional ventricular tachycardia. Acon-2mg-A-gavage: Bidirectional ventricular tachycardia</w:t>
      </w:r>
      <w:r w:rsidR="0028585E">
        <w:rPr>
          <w:rFonts w:ascii="Times New Roman" w:hAnsi="Times New Roman" w:cs="Times New Roman" w:hint="eastAsia"/>
          <w:b/>
          <w:szCs w:val="21"/>
        </w:rPr>
        <w:t>.</w:t>
      </w:r>
      <w:r w:rsidR="0028585E">
        <w:rPr>
          <w:rFonts w:ascii="Times New Roman" w:hAnsi="Times New Roman" w:cs="Times New Roman"/>
          <w:b/>
          <w:szCs w:val="21"/>
        </w:rPr>
        <w:t xml:space="preserve"> (B-gabage: Before gavage; A-gavage: After gavage).</w:t>
      </w:r>
    </w:p>
    <w:p w14:paraId="253F30BF" w14:textId="453B15F9" w:rsidR="0028585E" w:rsidRDefault="00137F88" w:rsidP="0028585E">
      <w:pPr>
        <w:spacing w:line="360" w:lineRule="auto"/>
        <w:jc w:val="left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noProof/>
          <w:szCs w:val="21"/>
        </w:rPr>
        <w:lastRenderedPageBreak/>
        <w:drawing>
          <wp:inline distT="0" distB="0" distL="0" distR="0" wp14:anchorId="75755CA2" wp14:editId="10FCB768">
            <wp:extent cx="5179158" cy="5335929"/>
            <wp:effectExtent l="0" t="0" r="2540" b="0"/>
            <wp:docPr id="19292823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3100" cy="533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56AE8" w14:textId="017CC3C9" w:rsidR="0028585E" w:rsidRDefault="0028585E" w:rsidP="0028585E">
      <w:pPr>
        <w:spacing w:line="360" w:lineRule="auto"/>
        <w:jc w:val="left"/>
        <w:rPr>
          <w:rFonts w:ascii="Times New Roman" w:hAnsi="Times New Roman" w:cs="Times New Roman"/>
          <w:b/>
          <w:szCs w:val="21"/>
        </w:rPr>
      </w:pPr>
      <w:r w:rsidRPr="007849D4">
        <w:rPr>
          <w:rFonts w:ascii="Times New Roman" w:hAnsi="Times New Roman" w:cs="Times New Roman" w:hint="eastAsia"/>
          <w:b/>
          <w:bCs/>
        </w:rPr>
        <w:t>Figure S</w:t>
      </w:r>
      <w:r w:rsidR="001B043B" w:rsidRPr="007849D4">
        <w:rPr>
          <w:rFonts w:ascii="Times New Roman" w:hAnsi="Times New Roman" w:cs="Times New Roman"/>
          <w:b/>
          <w:bCs/>
        </w:rPr>
        <w:t>2</w:t>
      </w:r>
      <w:r w:rsidRPr="007849D4">
        <w:rPr>
          <w:rFonts w:ascii="Times New Roman" w:hAnsi="Times New Roman" w:cs="Times New Roman" w:hint="eastAsia"/>
          <w:b/>
          <w:bCs/>
        </w:rPr>
        <w:t>.</w:t>
      </w:r>
      <w:r w:rsidRPr="007849D4">
        <w:rPr>
          <w:rFonts w:ascii="Times New Roman" w:hAnsi="Times New Roman" w:cs="Times New Roman"/>
          <w:b/>
          <w:bCs/>
        </w:rPr>
        <w:t xml:space="preserve"> </w:t>
      </w:r>
      <w:r w:rsidRPr="00795488">
        <w:rPr>
          <w:rFonts w:ascii="Times New Roman" w:hAnsi="Times New Roman" w:cs="Times New Roman"/>
          <w:b/>
          <w:szCs w:val="21"/>
        </w:rPr>
        <w:t>Acon promotes cardiac arrhythmias in rats</w:t>
      </w:r>
      <w:r>
        <w:rPr>
          <w:rFonts w:ascii="Times New Roman" w:hAnsi="Times New Roman" w:cs="Times New Roman"/>
          <w:b/>
          <w:szCs w:val="21"/>
        </w:rPr>
        <w:t xml:space="preserve"> after 3</w:t>
      </w:r>
      <w:r w:rsidRPr="006F5577">
        <w:rPr>
          <w:rFonts w:ascii="Times New Roman" w:hAnsi="Times New Roman" w:cs="Times New Roman"/>
          <w:b/>
          <w:szCs w:val="21"/>
        </w:rPr>
        <w:t xml:space="preserve"> h of Acon action</w:t>
      </w:r>
      <w:r>
        <w:rPr>
          <w:rFonts w:ascii="Times New Roman" w:hAnsi="Times New Roman" w:cs="Times New Roman"/>
          <w:b/>
          <w:szCs w:val="21"/>
        </w:rPr>
        <w:t xml:space="preserve">. </w:t>
      </w:r>
      <w:r w:rsidRPr="001E1B17">
        <w:rPr>
          <w:rFonts w:ascii="Times New Roman" w:hAnsi="Times New Roman" w:cs="Times New Roman"/>
          <w:bCs/>
          <w:szCs w:val="21"/>
        </w:rPr>
        <w:t xml:space="preserve">Types of arrhythmias (in order of arrhythmia occurrence from top to bottom): </w:t>
      </w:r>
      <w:r w:rsidR="00504BFF" w:rsidRPr="00504BFF">
        <w:rPr>
          <w:rFonts w:ascii="Times New Roman" w:hAnsi="Times New Roman" w:cs="Times New Roman"/>
          <w:bCs/>
          <w:szCs w:val="21"/>
        </w:rPr>
        <w:t>Acon-1mg-A-gavage: Premature ventricular contractions; short bursts of ventricular tachycardia; bidirectional ventricular tachycardia. Acon-2mg-A-gavage: Premature ventricular contractions; bidirectional ventricular tachycardia</w:t>
      </w:r>
      <w:r>
        <w:rPr>
          <w:rFonts w:ascii="Times New Roman" w:hAnsi="Times New Roman" w:cs="Times New Roman" w:hint="eastAsia"/>
          <w:b/>
          <w:szCs w:val="21"/>
        </w:rPr>
        <w:t>.</w:t>
      </w:r>
      <w:r>
        <w:rPr>
          <w:rFonts w:ascii="Times New Roman" w:hAnsi="Times New Roman" w:cs="Times New Roman"/>
          <w:b/>
          <w:szCs w:val="21"/>
        </w:rPr>
        <w:t xml:space="preserve"> (B-gabage: Before gavage; A-gavage: After gavage).</w:t>
      </w:r>
    </w:p>
    <w:p w14:paraId="5BCCF1DE" w14:textId="3F23F6BC" w:rsidR="001B043B" w:rsidRPr="008F4AE0" w:rsidRDefault="00137F88" w:rsidP="001B043B">
      <w:pPr>
        <w:spacing w:line="360" w:lineRule="auto"/>
        <w:jc w:val="left"/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eastAsia="宋体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0EE63850" wp14:editId="58DDCBDF">
            <wp:extent cx="5197033" cy="2546774"/>
            <wp:effectExtent l="0" t="0" r="3810" b="6350"/>
            <wp:docPr id="56765106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518" cy="2554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7C0FD" w14:textId="34F059A4" w:rsidR="001B043B" w:rsidRDefault="007849D4" w:rsidP="001B043B">
      <w:pPr>
        <w:spacing w:line="360" w:lineRule="auto"/>
        <w:rPr>
          <w:rFonts w:ascii="Times New Roman" w:hAnsi="Times New Roman" w:cs="Times New Roman"/>
          <w:bCs/>
        </w:rPr>
      </w:pPr>
      <w:r w:rsidRPr="007849D4">
        <w:rPr>
          <w:rFonts w:ascii="Times New Roman" w:hAnsi="Times New Roman" w:cs="Times New Roman" w:hint="eastAsia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>3</w:t>
      </w:r>
      <w:r w:rsidR="001B043B" w:rsidRPr="007068AE">
        <w:rPr>
          <w:rFonts w:ascii="Times New Roman" w:hAnsi="Times New Roman" w:cs="Times New Roman" w:hint="eastAsia"/>
          <w:b/>
          <w:szCs w:val="21"/>
        </w:rPr>
        <w:t>.</w:t>
      </w:r>
      <w:r w:rsidR="001B043B" w:rsidRPr="007068AE">
        <w:rPr>
          <w:rFonts w:ascii="Times New Roman" w:hAnsi="Times New Roman" w:cs="Times New Roman"/>
          <w:b/>
          <w:szCs w:val="21"/>
        </w:rPr>
        <w:t xml:space="preserve"> </w:t>
      </w:r>
      <w:bookmarkStart w:id="0" w:name="_Hlk149163951"/>
      <w:r w:rsidR="001B043B" w:rsidRPr="00795488">
        <w:rPr>
          <w:rFonts w:ascii="Times New Roman" w:hAnsi="Times New Roman" w:cs="Times New Roman"/>
          <w:b/>
          <w:szCs w:val="21"/>
        </w:rPr>
        <w:t>Acon promotes</w:t>
      </w:r>
      <w:r w:rsidR="001B043B" w:rsidRPr="00DA6475">
        <w:t xml:space="preserve"> </w:t>
      </w:r>
      <w:r w:rsidR="001B043B" w:rsidRPr="00DA6475">
        <w:rPr>
          <w:rFonts w:ascii="Times New Roman" w:hAnsi="Times New Roman" w:cs="Times New Roman"/>
          <w:b/>
          <w:szCs w:val="21"/>
        </w:rPr>
        <w:t xml:space="preserve">myocardial injury and myocardial fibrosis </w:t>
      </w:r>
      <w:r w:rsidRPr="007849D4">
        <w:rPr>
          <w:rFonts w:ascii="Times New Roman" w:hAnsi="Times New Roman" w:cs="Times New Roman"/>
          <w:b/>
          <w:szCs w:val="21"/>
        </w:rPr>
        <w:t xml:space="preserve">after </w:t>
      </w:r>
      <w:r>
        <w:rPr>
          <w:rFonts w:ascii="Times New Roman" w:hAnsi="Times New Roman" w:cs="Times New Roman"/>
          <w:b/>
          <w:szCs w:val="21"/>
        </w:rPr>
        <w:t>1</w:t>
      </w:r>
      <w:r w:rsidRPr="007849D4">
        <w:rPr>
          <w:rFonts w:ascii="Times New Roman" w:hAnsi="Times New Roman" w:cs="Times New Roman"/>
          <w:b/>
          <w:szCs w:val="21"/>
        </w:rPr>
        <w:t xml:space="preserve"> h of Acon action</w:t>
      </w:r>
      <w:r w:rsidR="001B043B" w:rsidRPr="007068AE">
        <w:rPr>
          <w:rFonts w:ascii="Times New Roman" w:hAnsi="Times New Roman" w:cs="Times New Roman"/>
          <w:b/>
          <w:szCs w:val="21"/>
        </w:rPr>
        <w:t>.</w:t>
      </w:r>
      <w:bookmarkStart w:id="1" w:name="_Hlk149163925"/>
      <w:r w:rsidR="001B043B" w:rsidRPr="0085385F">
        <w:rPr>
          <w:rFonts w:ascii="Times New Roman" w:hAnsi="Times New Roman" w:cs="Times New Roman"/>
          <w:bCs/>
        </w:rPr>
        <w:t xml:space="preserve"> </w:t>
      </w:r>
      <w:bookmarkEnd w:id="0"/>
      <w:bookmarkEnd w:id="1"/>
      <w:r w:rsidR="001B043B" w:rsidRPr="005E6511">
        <w:rPr>
          <w:rFonts w:ascii="Times New Roman" w:hAnsi="Times New Roman" w:cs="Times New Roman"/>
          <w:bCs/>
        </w:rPr>
        <w:t>A.The pathological changes in rat myocardial tissue</w:t>
      </w:r>
      <w:r w:rsidR="001B043B">
        <w:rPr>
          <w:rFonts w:ascii="Times New Roman" w:hAnsi="Times New Roman" w:cs="Times New Roman"/>
          <w:bCs/>
        </w:rPr>
        <w:t>s</w:t>
      </w:r>
      <w:r w:rsidR="001B043B" w:rsidRPr="005E6511">
        <w:rPr>
          <w:rFonts w:ascii="Times New Roman" w:hAnsi="Times New Roman" w:cs="Times New Roman"/>
          <w:bCs/>
        </w:rPr>
        <w:t xml:space="preserve"> w</w:t>
      </w:r>
      <w:r w:rsidR="001B043B">
        <w:rPr>
          <w:rFonts w:ascii="Times New Roman" w:hAnsi="Times New Roman" w:cs="Times New Roman"/>
          <w:bCs/>
        </w:rPr>
        <w:t>ere</w:t>
      </w:r>
      <w:r w:rsidR="001B043B" w:rsidRPr="005E6511">
        <w:rPr>
          <w:rFonts w:ascii="Times New Roman" w:hAnsi="Times New Roman" w:cs="Times New Roman"/>
          <w:bCs/>
        </w:rPr>
        <w:t xml:space="preserve"> detected by H&amp;E staining (Note: the yellow arrow shows the round vacuoles formed by damaged cardiomyocytes). B. The fibrosis in rat myocardial tissue</w:t>
      </w:r>
      <w:r w:rsidR="001B043B">
        <w:rPr>
          <w:rFonts w:ascii="Times New Roman" w:hAnsi="Times New Roman" w:cs="Times New Roman"/>
          <w:bCs/>
        </w:rPr>
        <w:t>s</w:t>
      </w:r>
      <w:r w:rsidR="001B043B" w:rsidRPr="005E6511">
        <w:rPr>
          <w:rFonts w:ascii="Times New Roman" w:hAnsi="Times New Roman" w:cs="Times New Roman"/>
          <w:bCs/>
        </w:rPr>
        <w:t xml:space="preserve"> w</w:t>
      </w:r>
      <w:r w:rsidR="001B043B">
        <w:rPr>
          <w:rFonts w:ascii="Times New Roman" w:hAnsi="Times New Roman" w:cs="Times New Roman"/>
          <w:bCs/>
        </w:rPr>
        <w:t>ere</w:t>
      </w:r>
      <w:r w:rsidR="001B043B" w:rsidRPr="005E6511">
        <w:rPr>
          <w:rFonts w:ascii="Times New Roman" w:hAnsi="Times New Roman" w:cs="Times New Roman"/>
          <w:bCs/>
        </w:rPr>
        <w:t xml:space="preserve"> detected by Masson staining. Mean±SD, n=3. *</w:t>
      </w:r>
      <w:r w:rsidR="001B043B" w:rsidRPr="005E6511">
        <w:rPr>
          <w:rFonts w:ascii="Times New Roman" w:hAnsi="Times New Roman" w:cs="Times New Roman"/>
          <w:bCs/>
          <w:i/>
          <w:iCs/>
        </w:rPr>
        <w:t>P</w:t>
      </w:r>
      <w:r w:rsidR="001B043B" w:rsidRPr="005E6511">
        <w:rPr>
          <w:rFonts w:ascii="Times New Roman" w:hAnsi="Times New Roman" w:cs="Times New Roman"/>
          <w:bCs/>
        </w:rPr>
        <w:t> &lt; 0.05, **</w:t>
      </w:r>
      <w:r w:rsidR="001B043B" w:rsidRPr="005E6511">
        <w:rPr>
          <w:rFonts w:ascii="Times New Roman" w:hAnsi="Times New Roman" w:cs="Times New Roman"/>
          <w:bCs/>
          <w:i/>
          <w:iCs/>
        </w:rPr>
        <w:t>P</w:t>
      </w:r>
      <w:r w:rsidR="001B043B" w:rsidRPr="005E6511">
        <w:rPr>
          <w:rFonts w:ascii="Times New Roman" w:hAnsi="Times New Roman" w:cs="Times New Roman"/>
          <w:bCs/>
        </w:rPr>
        <w:t> &lt; 0.01. 40× and 400×.</w:t>
      </w:r>
    </w:p>
    <w:p w14:paraId="09BDC440" w14:textId="410288C8" w:rsidR="00B34DC3" w:rsidRPr="008F4AE0" w:rsidRDefault="00137F88" w:rsidP="00B34DC3">
      <w:pPr>
        <w:spacing w:line="360" w:lineRule="auto"/>
        <w:jc w:val="left"/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eastAsia="宋体" w:hAnsi="Times New Roman" w:cs="Times New Roman"/>
          <w:bCs/>
          <w:noProof/>
          <w:sz w:val="24"/>
          <w:szCs w:val="24"/>
        </w:rPr>
        <w:drawing>
          <wp:inline distT="0" distB="0" distL="0" distR="0" wp14:anchorId="49E38862" wp14:editId="71742D5A">
            <wp:extent cx="5266481" cy="2852546"/>
            <wp:effectExtent l="0" t="0" r="0" b="5080"/>
            <wp:docPr id="56293536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209" cy="2858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E75F5" w14:textId="68E2635C" w:rsidR="00B34DC3" w:rsidRDefault="007849D4" w:rsidP="00B34DC3">
      <w:pPr>
        <w:spacing w:line="360" w:lineRule="auto"/>
        <w:rPr>
          <w:rFonts w:ascii="Times New Roman" w:hAnsi="Times New Roman" w:cs="Times New Roman"/>
          <w:bCs/>
        </w:rPr>
      </w:pPr>
      <w:r w:rsidRPr="007849D4">
        <w:rPr>
          <w:rFonts w:ascii="Times New Roman" w:hAnsi="Times New Roman" w:cs="Times New Roman" w:hint="eastAsia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>4</w:t>
      </w:r>
      <w:r w:rsidR="00B34DC3" w:rsidRPr="007068AE">
        <w:rPr>
          <w:rFonts w:ascii="Times New Roman" w:hAnsi="Times New Roman" w:cs="Times New Roman" w:hint="eastAsia"/>
          <w:b/>
          <w:szCs w:val="21"/>
        </w:rPr>
        <w:t>.</w:t>
      </w:r>
      <w:r w:rsidR="00B34DC3" w:rsidRPr="007068AE">
        <w:rPr>
          <w:rFonts w:ascii="Times New Roman" w:hAnsi="Times New Roman" w:cs="Times New Roman"/>
          <w:b/>
          <w:szCs w:val="21"/>
        </w:rPr>
        <w:t xml:space="preserve"> </w:t>
      </w:r>
      <w:r w:rsidRPr="00795488">
        <w:rPr>
          <w:rFonts w:ascii="Times New Roman" w:hAnsi="Times New Roman" w:cs="Times New Roman"/>
          <w:b/>
          <w:szCs w:val="21"/>
        </w:rPr>
        <w:t>Acon promotes</w:t>
      </w:r>
      <w:r w:rsidRPr="00DA6475">
        <w:t xml:space="preserve"> </w:t>
      </w:r>
      <w:r w:rsidRPr="00DA6475">
        <w:rPr>
          <w:rFonts w:ascii="Times New Roman" w:hAnsi="Times New Roman" w:cs="Times New Roman"/>
          <w:b/>
          <w:szCs w:val="21"/>
        </w:rPr>
        <w:t xml:space="preserve">myocardial injury and myocardial fibrosis </w:t>
      </w:r>
      <w:r w:rsidRPr="007849D4">
        <w:rPr>
          <w:rFonts w:ascii="Times New Roman" w:hAnsi="Times New Roman" w:cs="Times New Roman"/>
          <w:b/>
          <w:szCs w:val="21"/>
        </w:rPr>
        <w:t xml:space="preserve">after </w:t>
      </w:r>
      <w:r w:rsidR="00B800D7">
        <w:rPr>
          <w:rFonts w:ascii="Times New Roman" w:hAnsi="Times New Roman" w:cs="Times New Roman"/>
          <w:b/>
          <w:szCs w:val="21"/>
        </w:rPr>
        <w:t xml:space="preserve">3 </w:t>
      </w:r>
      <w:r w:rsidRPr="007849D4">
        <w:rPr>
          <w:rFonts w:ascii="Times New Roman" w:hAnsi="Times New Roman" w:cs="Times New Roman"/>
          <w:b/>
          <w:szCs w:val="21"/>
        </w:rPr>
        <w:t>h of Acon action</w:t>
      </w:r>
      <w:r>
        <w:rPr>
          <w:rFonts w:ascii="Times New Roman" w:hAnsi="Times New Roman" w:cs="Times New Roman"/>
          <w:b/>
          <w:szCs w:val="21"/>
        </w:rPr>
        <w:t>.</w:t>
      </w:r>
      <w:r w:rsidR="00B34DC3" w:rsidRPr="0085385F">
        <w:rPr>
          <w:rFonts w:ascii="Times New Roman" w:hAnsi="Times New Roman" w:cs="Times New Roman"/>
          <w:bCs/>
        </w:rPr>
        <w:t xml:space="preserve"> </w:t>
      </w:r>
      <w:r w:rsidR="00B34DC3" w:rsidRPr="005E6511">
        <w:rPr>
          <w:rFonts w:ascii="Times New Roman" w:hAnsi="Times New Roman" w:cs="Times New Roman"/>
          <w:bCs/>
        </w:rPr>
        <w:t>A.The pathological changes in rat myocardial tissue</w:t>
      </w:r>
      <w:r w:rsidR="00B34DC3">
        <w:rPr>
          <w:rFonts w:ascii="Times New Roman" w:hAnsi="Times New Roman" w:cs="Times New Roman"/>
          <w:bCs/>
        </w:rPr>
        <w:t>s</w:t>
      </w:r>
      <w:r w:rsidR="00B34DC3" w:rsidRPr="005E6511">
        <w:rPr>
          <w:rFonts w:ascii="Times New Roman" w:hAnsi="Times New Roman" w:cs="Times New Roman"/>
          <w:bCs/>
        </w:rPr>
        <w:t xml:space="preserve"> w</w:t>
      </w:r>
      <w:r w:rsidR="00B34DC3">
        <w:rPr>
          <w:rFonts w:ascii="Times New Roman" w:hAnsi="Times New Roman" w:cs="Times New Roman"/>
          <w:bCs/>
        </w:rPr>
        <w:t>ere</w:t>
      </w:r>
      <w:r w:rsidR="00B34DC3" w:rsidRPr="005E6511">
        <w:rPr>
          <w:rFonts w:ascii="Times New Roman" w:hAnsi="Times New Roman" w:cs="Times New Roman"/>
          <w:bCs/>
        </w:rPr>
        <w:t xml:space="preserve"> detected by H&amp;E staining (Note: the yellow arrow shows the round vacuoles formed by damaged cardiomyocytes). B. The fibrosis in rat myocardial tissue</w:t>
      </w:r>
      <w:r w:rsidR="00B34DC3">
        <w:rPr>
          <w:rFonts w:ascii="Times New Roman" w:hAnsi="Times New Roman" w:cs="Times New Roman"/>
          <w:bCs/>
        </w:rPr>
        <w:t>s</w:t>
      </w:r>
      <w:r w:rsidR="00B34DC3" w:rsidRPr="005E6511">
        <w:rPr>
          <w:rFonts w:ascii="Times New Roman" w:hAnsi="Times New Roman" w:cs="Times New Roman"/>
          <w:bCs/>
        </w:rPr>
        <w:t xml:space="preserve"> w</w:t>
      </w:r>
      <w:r w:rsidR="00B34DC3">
        <w:rPr>
          <w:rFonts w:ascii="Times New Roman" w:hAnsi="Times New Roman" w:cs="Times New Roman"/>
          <w:bCs/>
        </w:rPr>
        <w:t>ere</w:t>
      </w:r>
      <w:r w:rsidR="00B34DC3" w:rsidRPr="005E6511">
        <w:rPr>
          <w:rFonts w:ascii="Times New Roman" w:hAnsi="Times New Roman" w:cs="Times New Roman"/>
          <w:bCs/>
        </w:rPr>
        <w:t xml:space="preserve"> detected by Masson staining. Mean±SD, n=3. *</w:t>
      </w:r>
      <w:r w:rsidR="00B34DC3" w:rsidRPr="005E6511">
        <w:rPr>
          <w:rFonts w:ascii="Times New Roman" w:hAnsi="Times New Roman" w:cs="Times New Roman"/>
          <w:bCs/>
          <w:i/>
          <w:iCs/>
        </w:rPr>
        <w:t>P</w:t>
      </w:r>
      <w:r w:rsidR="00B34DC3" w:rsidRPr="005E6511">
        <w:rPr>
          <w:rFonts w:ascii="Times New Roman" w:hAnsi="Times New Roman" w:cs="Times New Roman"/>
          <w:bCs/>
        </w:rPr>
        <w:t> &lt; 0.05, **</w:t>
      </w:r>
      <w:r w:rsidR="00B34DC3" w:rsidRPr="005E6511">
        <w:rPr>
          <w:rFonts w:ascii="Times New Roman" w:hAnsi="Times New Roman" w:cs="Times New Roman"/>
          <w:bCs/>
          <w:i/>
          <w:iCs/>
        </w:rPr>
        <w:t>P</w:t>
      </w:r>
      <w:r w:rsidR="00B34DC3" w:rsidRPr="005E6511">
        <w:rPr>
          <w:rFonts w:ascii="Times New Roman" w:hAnsi="Times New Roman" w:cs="Times New Roman"/>
          <w:bCs/>
        </w:rPr>
        <w:t> &lt; 0.01. 40× and 400×.</w:t>
      </w:r>
    </w:p>
    <w:p w14:paraId="149CBB5F" w14:textId="77777777" w:rsidR="001B043B" w:rsidRPr="00353E44" w:rsidRDefault="001B043B" w:rsidP="0028585E">
      <w:pPr>
        <w:spacing w:line="360" w:lineRule="auto"/>
        <w:jc w:val="left"/>
        <w:rPr>
          <w:rFonts w:ascii="Times New Roman" w:eastAsiaTheme="minorEastAsia" w:hAnsi="Times New Roman" w:cs="Times New Roman"/>
          <w:b/>
          <w:sz w:val="21"/>
          <w:szCs w:val="21"/>
        </w:rPr>
      </w:pPr>
    </w:p>
    <w:p w14:paraId="33DF66BF" w14:textId="77777777" w:rsidR="0028585E" w:rsidRPr="0028585E" w:rsidRDefault="0028585E" w:rsidP="0028585E">
      <w:pPr>
        <w:spacing w:line="360" w:lineRule="auto"/>
        <w:jc w:val="left"/>
        <w:rPr>
          <w:rFonts w:ascii="Times New Roman" w:eastAsiaTheme="minorEastAsia" w:hAnsi="Times New Roman" w:cs="Times New Roman"/>
          <w:b/>
          <w:sz w:val="21"/>
          <w:szCs w:val="21"/>
        </w:rPr>
      </w:pPr>
    </w:p>
    <w:p w14:paraId="0743AB4C" w14:textId="77777777" w:rsidR="0028585E" w:rsidRDefault="0028585E" w:rsidP="0028585E">
      <w:pPr>
        <w:jc w:val="left"/>
        <w:rPr>
          <w:rFonts w:ascii="Times New Roman" w:eastAsia="宋体" w:hAnsi="Times New Roman" w:cs="Times New Roman"/>
          <w:b/>
          <w:sz w:val="24"/>
          <w:szCs w:val="24"/>
        </w:rPr>
      </w:pPr>
    </w:p>
    <w:p w14:paraId="27FA27CB" w14:textId="3B4F466C" w:rsidR="005C5380" w:rsidRDefault="000D72F7" w:rsidP="000D72F7">
      <w:pPr>
        <w:spacing w:line="360" w:lineRule="auto"/>
        <w:rPr>
          <w:rFonts w:ascii="Times New Roman" w:hAnsi="Times New Roman" w:cs="Times New Roman"/>
          <w:bCs/>
        </w:rPr>
      </w:pPr>
      <w:r w:rsidRPr="00114067">
        <w:rPr>
          <w:rFonts w:ascii="Times New Roman" w:hAnsi="Times New Roman" w:cs="Times New Roman"/>
          <w:bCs/>
        </w:rPr>
        <w:t xml:space="preserve"> </w:t>
      </w:r>
    </w:p>
    <w:p w14:paraId="51C4DFF5" w14:textId="2ADEAAE8" w:rsidR="008700AE" w:rsidRDefault="008700AE" w:rsidP="000D72F7">
      <w:pPr>
        <w:spacing w:line="360" w:lineRule="auto"/>
        <w:rPr>
          <w:rFonts w:ascii="Times New Roman" w:hAnsi="Times New Roman" w:cs="Times New Roman"/>
          <w:bCs/>
        </w:rPr>
      </w:pPr>
    </w:p>
    <w:p w14:paraId="5F036E2E" w14:textId="6CD99621" w:rsidR="00802E24" w:rsidRDefault="00802E24" w:rsidP="008700AE">
      <w:pPr>
        <w:spacing w:line="360" w:lineRule="auto"/>
        <w:rPr>
          <w:rFonts w:ascii="Times New Roman" w:hAnsi="Times New Roman" w:cs="Times New Roman"/>
          <w:bCs/>
        </w:rPr>
      </w:pPr>
    </w:p>
    <w:p w14:paraId="77BF546F" w14:textId="77777777" w:rsidR="00A705BB" w:rsidRPr="00A705BB" w:rsidRDefault="00A705BB" w:rsidP="00802E24">
      <w:pPr>
        <w:spacing w:line="360" w:lineRule="auto"/>
        <w:rPr>
          <w:rFonts w:ascii="Times New Roman" w:hAnsi="Times New Roman" w:cs="Times New Roman"/>
          <w:bCs/>
        </w:rPr>
      </w:pPr>
    </w:p>
    <w:p w14:paraId="16F2CE29" w14:textId="77777777" w:rsidR="00802E24" w:rsidRPr="00802E24" w:rsidRDefault="00802E24" w:rsidP="008700AE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4F854D0" w14:textId="77777777" w:rsidR="008700AE" w:rsidRPr="008700AE" w:rsidRDefault="008700AE" w:rsidP="000D72F7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F7B9464" w14:textId="77777777" w:rsidR="00EB39B6" w:rsidRPr="000D72F7" w:rsidRDefault="00EB39B6"/>
    <w:sectPr w:rsidR="00EB39B6" w:rsidRPr="000D72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EF4A9" w14:textId="77777777" w:rsidR="00A12CB7" w:rsidRDefault="00A12CB7" w:rsidP="001932C5">
      <w:pPr>
        <w:spacing w:after="0" w:line="240" w:lineRule="auto"/>
      </w:pPr>
      <w:r>
        <w:separator/>
      </w:r>
    </w:p>
  </w:endnote>
  <w:endnote w:type="continuationSeparator" w:id="0">
    <w:p w14:paraId="1AFAD665" w14:textId="77777777" w:rsidR="00A12CB7" w:rsidRDefault="00A12CB7" w:rsidP="00193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7D91C" w14:textId="77777777" w:rsidR="00A12CB7" w:rsidRDefault="00A12CB7" w:rsidP="001932C5">
      <w:pPr>
        <w:spacing w:after="0" w:line="240" w:lineRule="auto"/>
      </w:pPr>
      <w:r>
        <w:separator/>
      </w:r>
    </w:p>
  </w:footnote>
  <w:footnote w:type="continuationSeparator" w:id="0">
    <w:p w14:paraId="71DC176E" w14:textId="77777777" w:rsidR="00A12CB7" w:rsidRDefault="00A12CB7" w:rsidP="001932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2C6"/>
    <w:rsid w:val="0000432A"/>
    <w:rsid w:val="00021D79"/>
    <w:rsid w:val="000D72F7"/>
    <w:rsid w:val="00137F88"/>
    <w:rsid w:val="001932C5"/>
    <w:rsid w:val="001B043B"/>
    <w:rsid w:val="00220598"/>
    <w:rsid w:val="0028585E"/>
    <w:rsid w:val="00302D66"/>
    <w:rsid w:val="00441D40"/>
    <w:rsid w:val="00504BFF"/>
    <w:rsid w:val="00506274"/>
    <w:rsid w:val="00511ADF"/>
    <w:rsid w:val="00564D01"/>
    <w:rsid w:val="005C5380"/>
    <w:rsid w:val="006239BC"/>
    <w:rsid w:val="006E6518"/>
    <w:rsid w:val="007849D4"/>
    <w:rsid w:val="00802E24"/>
    <w:rsid w:val="008700AE"/>
    <w:rsid w:val="00A12CB7"/>
    <w:rsid w:val="00A705BB"/>
    <w:rsid w:val="00B17DCB"/>
    <w:rsid w:val="00B34DC3"/>
    <w:rsid w:val="00B800D7"/>
    <w:rsid w:val="00BA2F96"/>
    <w:rsid w:val="00CE37C6"/>
    <w:rsid w:val="00D57637"/>
    <w:rsid w:val="00DD4DE7"/>
    <w:rsid w:val="00EB39B6"/>
    <w:rsid w:val="00F02ACC"/>
    <w:rsid w:val="00F8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270F08"/>
  <w15:chartTrackingRefBased/>
  <w15:docId w15:val="{395CAAB1-5EED-4DA0-87AD-282273F5F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2F7"/>
    <w:pPr>
      <w:widowControl w:val="0"/>
      <w:spacing w:after="160" w:line="259" w:lineRule="auto"/>
      <w:jc w:val="both"/>
    </w:pPr>
    <w:rPr>
      <w:rFonts w:ascii="等线" w:eastAsia="等线" w:hAnsi="等线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2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932C5"/>
    <w:rPr>
      <w:rFonts w:ascii="等线" w:eastAsia="等线" w:hAnsi="等线" w:cs="Arial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932C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932C5"/>
    <w:rPr>
      <w:rFonts w:ascii="等线" w:eastAsia="等线" w:hAnsi="等线" w:cs="Arial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4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22</cp:revision>
  <dcterms:created xsi:type="dcterms:W3CDTF">2023-05-09T03:26:00Z</dcterms:created>
  <dcterms:modified xsi:type="dcterms:W3CDTF">2024-02-08T06:57:00Z</dcterms:modified>
</cp:coreProperties>
</file>