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83"/>
        </w:tabs>
        <w:spacing w:line="480" w:lineRule="auto"/>
        <w:jc w:val="center"/>
        <w:rPr>
          <w:rFonts w:ascii="Times New Roman" w:hAnsi="Times New Roman" w:eastAsia="Gilroy"/>
          <w:b/>
          <w:bCs/>
          <w:sz w:val="24"/>
          <w:shd w:val="clear" w:color="auto" w:fill="FFFFFF"/>
        </w:rPr>
      </w:pPr>
      <w:r>
        <w:rPr>
          <w:rFonts w:hint="eastAsia" w:ascii="Times New Roman" w:hAnsi="Times New Roman"/>
          <w:b/>
          <w:bCs/>
          <w:sz w:val="24"/>
          <w:shd w:val="clear" w:color="auto" w:fill="FFFFFF"/>
        </w:rPr>
        <w:t>S</w:t>
      </w:r>
      <w:r>
        <w:rPr>
          <w:rFonts w:ascii="Times New Roman" w:hAnsi="Times New Roman" w:eastAsia="Gilroy"/>
          <w:b/>
          <w:bCs/>
          <w:sz w:val="24"/>
          <w:shd w:val="clear" w:color="auto" w:fill="FFFFFF"/>
        </w:rPr>
        <w:t>upplementary</w:t>
      </w:r>
      <w:r>
        <w:rPr>
          <w:rFonts w:hint="eastAsia" w:ascii="Times New Roman" w:hAnsi="Times New Roman"/>
          <w:b/>
          <w:bCs/>
          <w:sz w:val="24"/>
          <w:shd w:val="clear" w:color="auto" w:fill="FFFFFF"/>
        </w:rPr>
        <w:t xml:space="preserve"> </w:t>
      </w:r>
      <w:r>
        <w:rPr>
          <w:rFonts w:ascii="Times New Roman" w:hAnsi="Times New Roman"/>
          <w:b/>
          <w:bCs/>
          <w:sz w:val="24"/>
          <w:shd w:val="clear" w:color="auto" w:fill="FFFFFF"/>
        </w:rPr>
        <w:t>materials</w:t>
      </w:r>
      <w:r>
        <w:rPr>
          <w:rFonts w:ascii="Times New Roman" w:hAnsi="Times New Roman" w:eastAsia="Gilroy"/>
          <w:b/>
          <w:bCs/>
          <w:sz w:val="24"/>
          <w:shd w:val="clear" w:color="auto" w:fill="FFFFFF"/>
        </w:rPr>
        <w:t>:</w:t>
      </w:r>
    </w:p>
    <w:p>
      <w:pPr>
        <w:tabs>
          <w:tab w:val="left" w:pos="683"/>
        </w:tabs>
        <w:spacing w:line="480" w:lineRule="auto"/>
        <w:rPr>
          <w:rFonts w:ascii="Times New Roman" w:hAnsi="Times New Roman"/>
          <w:highlight w:val="yellow"/>
        </w:rPr>
      </w:pPr>
      <w:r>
        <w:rPr>
          <w:rFonts w:ascii="Times New Roman" w:hAnsi="Times New Roman"/>
          <w:b/>
          <w:bCs/>
          <w:sz w:val="24"/>
        </w:rPr>
        <w:t>Table S1.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 w:eastAsia="微软雅黑"/>
          <w:sz w:val="24"/>
          <w:shd w:val="clear" w:color="auto" w:fill="FFFFFF"/>
        </w:rPr>
        <w:t>Primer information of DDX39A and reference gene ACTB</w:t>
      </w:r>
      <w:r>
        <w:rPr>
          <w:rFonts w:hint="eastAsia" w:ascii="Times New Roman" w:hAnsi="Times New Roman"/>
          <w:sz w:val="24"/>
        </w:rPr>
        <w:t xml:space="preserve">. </w:t>
      </w:r>
    </w:p>
    <w:tbl>
      <w:tblPr>
        <w:tblStyle w:val="2"/>
        <w:tblpPr w:leftFromText="180" w:rightFromText="180" w:vertAnchor="text" w:tblpXSpec="center" w:tblpY="1"/>
        <w:tblOverlap w:val="never"/>
        <w:tblW w:w="9003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2"/>
        <w:gridCol w:w="3069"/>
        <w:gridCol w:w="3000"/>
        <w:gridCol w:w="189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042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微软雅黑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eastAsia="微软雅黑"/>
                <w:sz w:val="18"/>
                <w:szCs w:val="18"/>
                <w:shd w:val="clear" w:color="auto" w:fill="FFFFFF"/>
              </w:rPr>
              <w:t>Gene name</w:t>
            </w:r>
          </w:p>
        </w:tc>
        <w:tc>
          <w:tcPr>
            <w:tcW w:w="3069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微软雅黑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eastAsia="微软雅黑"/>
                <w:sz w:val="18"/>
                <w:szCs w:val="18"/>
                <w:shd w:val="clear" w:color="auto" w:fill="FFFFFF"/>
              </w:rPr>
              <w:t>Upstream primer sequence</w:t>
            </w:r>
          </w:p>
        </w:tc>
        <w:tc>
          <w:tcPr>
            <w:tcW w:w="300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微软雅黑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eastAsia="微软雅黑"/>
                <w:sz w:val="18"/>
                <w:szCs w:val="18"/>
                <w:shd w:val="clear" w:color="auto" w:fill="FFFFFF"/>
              </w:rPr>
              <w:t>Downstream primer sequence</w:t>
            </w:r>
          </w:p>
        </w:tc>
        <w:tc>
          <w:tcPr>
            <w:tcW w:w="1892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微软雅黑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eastAsia="微软雅黑"/>
                <w:sz w:val="18"/>
                <w:szCs w:val="18"/>
                <w:shd w:val="clear" w:color="auto" w:fill="FFFFFF"/>
              </w:rPr>
              <w:t>Amplified fragment length (bp)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042" w:type="dxa"/>
            <w:tcBorders>
              <w:top w:val="single" w:color="auto" w:sz="12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tabs>
                <w:tab w:val="left" w:pos="312"/>
              </w:tabs>
              <w:spacing w:line="480" w:lineRule="auto"/>
              <w:rPr>
                <w:rFonts w:ascii="Times New Roman" w:hAnsi="Times New Roman" w:eastAsia="微软雅黑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eastAsia="微软雅黑"/>
                <w:sz w:val="18"/>
                <w:szCs w:val="18"/>
                <w:shd w:val="clear" w:color="auto" w:fill="FFFFFF"/>
              </w:rPr>
              <w:t>DDX39A</w:t>
            </w:r>
          </w:p>
        </w:tc>
        <w:tc>
          <w:tcPr>
            <w:tcW w:w="3069" w:type="dxa"/>
            <w:tcBorders>
              <w:top w:val="single" w:color="auto" w:sz="12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tabs>
                <w:tab w:val="left" w:pos="312"/>
              </w:tabs>
              <w:spacing w:line="480" w:lineRule="auto"/>
              <w:rPr>
                <w:rFonts w:ascii="Times New Roman" w:hAnsi="Times New Roman" w:eastAsia="微软雅黑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eastAsia="微软雅黑"/>
                <w:sz w:val="18"/>
                <w:szCs w:val="18"/>
                <w:shd w:val="clear" w:color="auto" w:fill="FFFFFF"/>
              </w:rPr>
              <w:t>CCTAAGAAAGACATCAAGGGAT</w:t>
            </w:r>
          </w:p>
        </w:tc>
        <w:tc>
          <w:tcPr>
            <w:tcW w:w="3000" w:type="dxa"/>
            <w:tcBorders>
              <w:top w:val="single" w:color="auto" w:sz="12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tabs>
                <w:tab w:val="left" w:pos="312"/>
              </w:tabs>
              <w:spacing w:line="480" w:lineRule="auto"/>
              <w:rPr>
                <w:rFonts w:ascii="Times New Roman" w:hAnsi="Times New Roman" w:eastAsia="微软雅黑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eastAsia="微软雅黑"/>
                <w:sz w:val="18"/>
                <w:szCs w:val="18"/>
                <w:shd w:val="clear" w:color="auto" w:fill="FFFFFF"/>
              </w:rPr>
              <w:t>TGCTCAAAGCCACAGTCC</w:t>
            </w:r>
          </w:p>
        </w:tc>
        <w:tc>
          <w:tcPr>
            <w:tcW w:w="1892" w:type="dxa"/>
            <w:tcBorders>
              <w:top w:val="single" w:color="auto" w:sz="12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tabs>
                <w:tab w:val="left" w:pos="312"/>
              </w:tabs>
              <w:spacing w:line="480" w:lineRule="auto"/>
              <w:rPr>
                <w:rFonts w:ascii="Times New Roman" w:hAnsi="Times New Roman" w:eastAsia="微软雅黑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eastAsia="微软雅黑"/>
                <w:sz w:val="18"/>
                <w:szCs w:val="18"/>
                <w:shd w:val="clear" w:color="auto" w:fill="FFFFFF"/>
              </w:rPr>
              <w:t>110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042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tabs>
                <w:tab w:val="left" w:pos="312"/>
              </w:tabs>
              <w:spacing w:line="480" w:lineRule="auto"/>
              <w:rPr>
                <w:rFonts w:ascii="Times New Roman" w:hAnsi="Times New Roman" w:eastAsia="微软雅黑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eastAsia="微软雅黑"/>
                <w:sz w:val="18"/>
                <w:szCs w:val="18"/>
                <w:shd w:val="clear" w:color="auto" w:fill="FFFFFF"/>
              </w:rPr>
              <w:t>ACTB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tabs>
                <w:tab w:val="left" w:pos="312"/>
              </w:tabs>
              <w:spacing w:line="480" w:lineRule="auto"/>
              <w:rPr>
                <w:rFonts w:ascii="Times New Roman" w:hAnsi="Times New Roman" w:eastAsia="微软雅黑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eastAsia="微软雅黑"/>
                <w:sz w:val="18"/>
                <w:szCs w:val="18"/>
                <w:shd w:val="clear" w:color="auto" w:fill="FFFFFF"/>
              </w:rPr>
              <w:t>GCGTGACATTAAGGAGAAGC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tabs>
                <w:tab w:val="left" w:pos="312"/>
              </w:tabs>
              <w:spacing w:line="480" w:lineRule="auto"/>
              <w:rPr>
                <w:rFonts w:ascii="Times New Roman" w:hAnsi="Times New Roman" w:eastAsia="微软雅黑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eastAsia="微软雅黑"/>
                <w:sz w:val="18"/>
                <w:szCs w:val="18"/>
                <w:shd w:val="clear" w:color="auto" w:fill="FFFFFF"/>
              </w:rPr>
              <w:t>CCACGTCACACTTCATGATGG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widowControl/>
              <w:tabs>
                <w:tab w:val="left" w:pos="312"/>
              </w:tabs>
              <w:spacing w:line="480" w:lineRule="auto"/>
              <w:rPr>
                <w:rFonts w:ascii="Times New Roman" w:hAnsi="Times New Roman" w:eastAsia="微软雅黑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eastAsia="微软雅黑"/>
                <w:sz w:val="18"/>
                <w:szCs w:val="18"/>
                <w:shd w:val="clear" w:color="auto" w:fill="FFFFFF"/>
              </w:rPr>
              <w:t>236</w:t>
            </w:r>
          </w:p>
        </w:tc>
      </w:tr>
    </w:tbl>
    <w:p>
      <w:pPr>
        <w:tabs>
          <w:tab w:val="left" w:pos="683"/>
        </w:tabs>
        <w:spacing w:line="480" w:lineRule="auto"/>
        <w:rPr>
          <w:rFonts w:hint="eastAsia" w:ascii="Times New Roman" w:hAnsi="Times New Roman" w:eastAsia="Gilroy"/>
          <w:b/>
          <w:bCs/>
          <w:color w:val="000000"/>
          <w:sz w:val="24"/>
          <w:shd w:val="clear" w:color="auto" w:fill="FFFFFF"/>
        </w:rPr>
      </w:pPr>
    </w:p>
    <w:p>
      <w:pPr>
        <w:tabs>
          <w:tab w:val="left" w:pos="683"/>
        </w:tabs>
        <w:spacing w:line="480" w:lineRule="auto"/>
        <w:rPr>
          <w:rFonts w:ascii="Times New Roman" w:hAnsi="Times New Roman" w:eastAsia="Gilroy"/>
          <w:b/>
          <w:bCs/>
          <w:color w:val="000000"/>
          <w:sz w:val="24"/>
          <w:shd w:val="clear" w:color="auto" w:fill="FFFFFF"/>
        </w:rPr>
      </w:pPr>
      <w:r>
        <w:rPr>
          <w:rFonts w:hint="eastAsia" w:ascii="Times New Roman" w:hAnsi="Times New Roman" w:eastAsia="Gilroy"/>
          <w:b/>
          <w:bCs/>
          <w:color w:val="000000"/>
          <w:sz w:val="24"/>
          <w:shd w:val="clear" w:color="auto" w:fill="FFFFFF"/>
        </w:rPr>
        <w:t>Figure legends of s</w:t>
      </w:r>
      <w:r>
        <w:rPr>
          <w:rFonts w:ascii="Times New Roman" w:hAnsi="Times New Roman" w:eastAsia="Gilroy"/>
          <w:b/>
          <w:bCs/>
          <w:color w:val="000000"/>
          <w:sz w:val="24"/>
          <w:shd w:val="clear" w:color="auto" w:fill="FFFFFF"/>
        </w:rPr>
        <w:t>upplementary pictures</w:t>
      </w:r>
      <w:r>
        <w:rPr>
          <w:rFonts w:hint="eastAsia" w:ascii="Times New Roman" w:hAnsi="Times New Roman" w:eastAsia="Gilroy"/>
          <w:b/>
          <w:bCs/>
          <w:color w:val="000000"/>
          <w:sz w:val="24"/>
          <w:shd w:val="clear" w:color="auto" w:fill="FFFFFF"/>
        </w:rPr>
        <w:t>:</w:t>
      </w:r>
    </w:p>
    <w:p>
      <w:pPr>
        <w:tabs>
          <w:tab w:val="left" w:pos="683"/>
        </w:tabs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 w:eastAsia="Gilroy"/>
          <w:b/>
          <w:bCs/>
          <w:sz w:val="24"/>
          <w:shd w:val="clear" w:color="auto" w:fill="FFFFFF"/>
        </w:rPr>
        <w:t>Figure S1</w:t>
      </w:r>
      <w:r>
        <w:rPr>
          <w:rFonts w:ascii="Times New Roman" w:hAnsi="Times New Roman"/>
          <w:sz w:val="24"/>
        </w:rPr>
        <w:t xml:space="preserve">. </w:t>
      </w:r>
      <w:r>
        <w:rPr>
          <w:rFonts w:hint="eastAsia" w:ascii="Times New Roman" w:hAnsi="Times New Roman"/>
          <w:color w:val="000000"/>
          <w:sz w:val="24"/>
          <w:shd w:val="clear" w:color="auto" w:fill="FFFFFF"/>
        </w:rPr>
        <w:t xml:space="preserve">Hematoxylin and eosin staining of </w:t>
      </w:r>
      <w:r>
        <w:rPr>
          <w:rFonts w:ascii="Times New Roman" w:hAnsi="Times New Roman"/>
          <w:color w:val="000000"/>
          <w:sz w:val="24"/>
          <w:shd w:val="clear" w:color="auto" w:fill="FFFFFF"/>
        </w:rPr>
        <w:t>GC</w:t>
      </w:r>
      <w:r>
        <w:rPr>
          <w:rFonts w:hint="eastAsia" w:ascii="Times New Roman" w:hAnsi="Times New Roman"/>
          <w:color w:val="000000"/>
          <w:sz w:val="24"/>
          <w:shd w:val="clear" w:color="auto" w:fill="FFFFFF"/>
        </w:rPr>
        <w:t xml:space="preserve"> and </w:t>
      </w:r>
      <w:r>
        <w:rPr>
          <w:rFonts w:hint="eastAsia" w:ascii="Times New Roman" w:hAnsi="Times New Roman"/>
          <w:sz w:val="24"/>
        </w:rPr>
        <w:t>the para-carcinoma tissue.</w:t>
      </w:r>
      <w:r>
        <w:rPr>
          <w:rFonts w:ascii="Times New Roman" w:hAnsi="Times New Roman"/>
          <w:sz w:val="24"/>
        </w:rPr>
        <w:t xml:space="preserve"> A: Representative image of GC tissue. B: Representative image of adjacent normal tissue. GC, gastric cancer</w:t>
      </w:r>
    </w:p>
    <w:p>
      <w:pPr>
        <w:tabs>
          <w:tab w:val="left" w:pos="683"/>
        </w:tabs>
        <w:spacing w:line="480" w:lineRule="auto"/>
        <w:rPr>
          <w:rStyle w:val="4"/>
        </w:rPr>
      </w:pPr>
      <w:r>
        <w:rPr>
          <w:rFonts w:ascii="Times New Roman" w:hAnsi="Times New Roman" w:eastAsia="Gilroy"/>
          <w:b/>
          <w:bCs/>
          <w:sz w:val="24"/>
          <w:shd w:val="clear" w:color="auto" w:fill="FFFFFF"/>
        </w:rPr>
        <w:t>Figure S</w:t>
      </w:r>
      <w:r>
        <w:rPr>
          <w:rFonts w:hint="eastAsia" w:ascii="Times New Roman" w:hAnsi="Times New Roman"/>
          <w:b/>
          <w:bCs/>
          <w:sz w:val="24"/>
          <w:shd w:val="clear" w:color="auto" w:fill="FFFFFF"/>
        </w:rPr>
        <w:t>2</w:t>
      </w:r>
      <w:r>
        <w:rPr>
          <w:rFonts w:ascii="Times New Roman" w:hAnsi="Times New Roman"/>
          <w:sz w:val="24"/>
        </w:rPr>
        <w:t>. Scatterplot of the top 9 proteins with the most significant changes in expression</w:t>
      </w:r>
      <w:r>
        <w:rPr>
          <w:rFonts w:hint="eastAsia" w:ascii="Times New Roman" w:hAnsi="Times New Roman"/>
          <w:sz w:val="24"/>
        </w:rPr>
        <w:t xml:space="preserve"> by </w:t>
      </w:r>
      <w:r>
        <w:rPr>
          <w:rFonts w:ascii="Times New Roman" w:hAnsi="Times New Roman"/>
          <w:sz w:val="28"/>
          <w:szCs w:val="28"/>
        </w:rPr>
        <w:t>proteomics analysis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highlight w:val="none"/>
          <w:shd w:val="clear" w:color="auto" w:fill="FFFFFF"/>
        </w:rPr>
        <w:t xml:space="preserve">a. IKBIP; b. OGFR; c. NCSTN; d. BRIX1; e. DDX39A; f. DECR1; g. FABP3; h. DCXR; i. BCAT2; </w:t>
      </w:r>
      <w:r>
        <w:rPr>
          <w:rFonts w:ascii="Times New Roman" w:hAnsi="Times New Roman"/>
          <w:sz w:val="24"/>
          <w:highlight w:val="none"/>
        </w:rPr>
        <w:t>P</w:t>
      </w:r>
      <w:r>
        <w:rPr>
          <w:rFonts w:ascii="Times New Roman" w:hAnsi="Times New Roman"/>
          <w:sz w:val="24"/>
        </w:rPr>
        <w:t>t</w:t>
      </w:r>
      <w:r>
        <w:rPr>
          <w:rFonts w:hint="eastAsia" w:ascii="Times New Roman" w:hAnsi="Times New Roman"/>
          <w:sz w:val="24"/>
        </w:rPr>
        <w:t xml:space="preserve">, </w:t>
      </w:r>
      <w:r>
        <w:rPr>
          <w:rFonts w:ascii="Times New Roman" w:hAnsi="Times New Roman"/>
          <w:sz w:val="24"/>
          <w:shd w:val="clear" w:color="auto" w:fill="FFFFFF"/>
        </w:rPr>
        <w:t>paracancerous tissue</w:t>
      </w:r>
      <w:r>
        <w:rPr>
          <w:rFonts w:ascii="Times New Roman" w:hAnsi="Times New Roman"/>
          <w:sz w:val="24"/>
        </w:rPr>
        <w:t>; Ct, control.</w:t>
      </w:r>
    </w:p>
    <w:p>
      <w:pPr>
        <w:spacing w:line="480" w:lineRule="auto"/>
        <w:rPr>
          <w:rFonts w:hint="eastAsia" w:ascii="Times New Roman" w:hAnsi="Times New Roman"/>
          <w:sz w:val="24"/>
        </w:rPr>
      </w:pPr>
      <w:r>
        <w:rPr>
          <w:rFonts w:ascii="Times New Roman" w:hAnsi="Times New Roman" w:eastAsia="Gilroy"/>
          <w:b/>
          <w:bCs/>
          <w:sz w:val="24"/>
          <w:shd w:val="clear" w:color="auto" w:fill="FFFFFF"/>
        </w:rPr>
        <w:t>Figure S</w:t>
      </w:r>
      <w:r>
        <w:rPr>
          <w:rFonts w:hint="eastAsia" w:ascii="Times New Roman" w:hAnsi="Times New Roman"/>
          <w:b/>
          <w:bCs/>
          <w:sz w:val="24"/>
          <w:shd w:val="clear" w:color="auto" w:fill="FFFFFF"/>
        </w:rPr>
        <w:t>3</w:t>
      </w:r>
      <w:r>
        <w:rPr>
          <w:rFonts w:ascii="Times New Roman" w:hAnsi="Times New Roman"/>
          <w:sz w:val="24"/>
        </w:rPr>
        <w:t xml:space="preserve">. </w:t>
      </w:r>
      <w:r>
        <w:rPr>
          <w:rFonts w:hint="eastAsia" w:ascii="Times New Roman" w:hAnsi="Times New Roman"/>
          <w:sz w:val="24"/>
        </w:rPr>
        <w:t>Expression</w:t>
      </w:r>
      <w:r>
        <w:rPr>
          <w:rFonts w:ascii="Times New Roman" w:hAnsi="Times New Roman"/>
          <w:sz w:val="24"/>
        </w:rPr>
        <w:t xml:space="preserve"> of DDX39A </w:t>
      </w:r>
      <w:r>
        <w:rPr>
          <w:rFonts w:hint="eastAsia" w:ascii="Times New Roman" w:hAnsi="Times New Roman"/>
          <w:sz w:val="24"/>
        </w:rPr>
        <w:t xml:space="preserve">was tested by </w:t>
      </w:r>
      <w:r>
        <w:rPr>
          <w:rFonts w:ascii="Times New Roman" w:hAnsi="Times New Roman" w:eastAsia="微软雅黑"/>
          <w:sz w:val="24"/>
          <w:shd w:val="clear" w:color="auto" w:fill="FFFFFF"/>
        </w:rPr>
        <w:t>real-time PCR</w:t>
      </w:r>
      <w:r>
        <w:rPr>
          <w:rFonts w:hint="eastAsia" w:ascii="Times New Roman" w:hAnsi="Times New Roman" w:eastAsia="微软雅黑"/>
          <w:sz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</w:rPr>
        <w:t>in four gastric cancer cell lines</w:t>
      </w:r>
      <w:r>
        <w:rPr>
          <w:rFonts w:hint="eastAsia" w:ascii="Times New Roman" w:hAnsi="Times New Roman"/>
          <w:sz w:val="24"/>
        </w:rPr>
        <w:t>.</w:t>
      </w:r>
    </w:p>
    <w:p>
      <w:pPr>
        <w:rPr>
          <w:rFonts w:hint="eastAsia"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br w:type="page"/>
      </w:r>
    </w:p>
    <w:p>
      <w:pPr>
        <w:spacing w:line="480" w:lineRule="auto"/>
        <w:jc w:val="center"/>
        <w:rPr>
          <w:rFonts w:hint="eastAsia" w:ascii="Times New Roman" w:hAnsi="Times New Roman"/>
          <w:b/>
          <w:bCs/>
          <w:sz w:val="24"/>
          <w:shd w:val="clear" w:color="auto" w:fill="FFFFFF"/>
        </w:rPr>
      </w:pPr>
      <w:r>
        <w:rPr>
          <w:rFonts w:hint="eastAsia" w:ascii="Times New Roman" w:hAnsi="Times New Roman"/>
          <w:b/>
          <w:bCs/>
          <w:sz w:val="24"/>
          <w:shd w:val="clear" w:color="auto" w:fill="FFFFFF"/>
        </w:rPr>
        <w:drawing>
          <wp:inline distT="0" distB="0" distL="114300" distR="114300">
            <wp:extent cx="5273040" cy="3185795"/>
            <wp:effectExtent l="0" t="0" r="0" b="14605"/>
            <wp:docPr id="1" name="图片 1" descr="Fig.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.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185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683"/>
        </w:tabs>
        <w:spacing w:line="480" w:lineRule="auto"/>
        <w:jc w:val="center"/>
        <w:rPr>
          <w:rFonts w:ascii="Times New Roman" w:hAnsi="Times New Roman" w:eastAsia="Gilroy"/>
          <w:b/>
          <w:bCs/>
          <w:sz w:val="24"/>
          <w:shd w:val="clear" w:color="auto" w:fill="FFFFFF"/>
        </w:rPr>
      </w:pPr>
      <w:r>
        <w:rPr>
          <w:rFonts w:ascii="Times New Roman" w:hAnsi="Times New Roman" w:eastAsia="Gilroy"/>
          <w:b/>
          <w:bCs/>
          <w:sz w:val="24"/>
          <w:shd w:val="clear" w:color="auto" w:fill="FFFFFF"/>
        </w:rPr>
        <w:t>Figure S1</w:t>
      </w:r>
    </w:p>
    <w:p>
      <w:pPr>
        <w:rPr>
          <w:rFonts w:ascii="Times New Roman" w:hAnsi="Times New Roman" w:eastAsia="Gilroy"/>
          <w:b/>
          <w:bCs/>
          <w:sz w:val="24"/>
          <w:shd w:val="clear" w:color="auto" w:fill="FFFFFF"/>
        </w:rPr>
      </w:pPr>
      <w:r>
        <w:rPr>
          <w:rFonts w:ascii="Times New Roman" w:hAnsi="Times New Roman" w:eastAsia="Gilroy"/>
          <w:b/>
          <w:bCs/>
          <w:sz w:val="24"/>
          <w:shd w:val="clear" w:color="auto" w:fill="FFFFFF"/>
        </w:rPr>
        <w:br w:type="page"/>
      </w:r>
    </w:p>
    <w:p>
      <w:pPr>
        <w:tabs>
          <w:tab w:val="left" w:pos="683"/>
        </w:tabs>
        <w:spacing w:line="480" w:lineRule="auto"/>
        <w:jc w:val="center"/>
        <w:rPr>
          <w:rFonts w:ascii="Times New Roman" w:hAnsi="Times New Roman" w:eastAsia="Gilroy"/>
          <w:b/>
          <w:bCs/>
          <w:sz w:val="24"/>
          <w:shd w:val="clear" w:color="auto" w:fill="FFFFFF"/>
        </w:rPr>
      </w:pPr>
      <w:r>
        <w:rPr>
          <w:rFonts w:ascii="Times New Roman" w:hAnsi="Times New Roman"/>
        </w:rPr>
        <w:drawing>
          <wp:inline distT="0" distB="0" distL="114300" distR="114300">
            <wp:extent cx="5285740" cy="5316220"/>
            <wp:effectExtent l="0" t="0" r="254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85740" cy="531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683"/>
        </w:tabs>
        <w:spacing w:line="480" w:lineRule="auto"/>
        <w:jc w:val="center"/>
        <w:rPr>
          <w:rFonts w:hint="eastAsia" w:ascii="Times New Roman" w:hAnsi="Times New Roman"/>
          <w:b/>
          <w:bCs/>
          <w:sz w:val="24"/>
          <w:shd w:val="clear" w:color="auto" w:fill="FFFFFF"/>
          <w:lang w:val="en-US" w:eastAsia="zh-CN"/>
        </w:rPr>
      </w:pPr>
      <w:r>
        <w:rPr>
          <w:rFonts w:ascii="Times New Roman" w:hAnsi="Times New Roman" w:eastAsia="Gilroy"/>
          <w:b/>
          <w:bCs/>
          <w:sz w:val="24"/>
          <w:shd w:val="clear" w:color="auto" w:fill="FFFFFF"/>
        </w:rPr>
        <w:t>Figure S</w:t>
      </w:r>
      <w:r>
        <w:rPr>
          <w:rFonts w:hint="eastAsia" w:ascii="Times New Roman" w:hAnsi="Times New Roman"/>
          <w:b/>
          <w:bCs/>
          <w:sz w:val="24"/>
          <w:shd w:val="clear" w:color="auto" w:fill="FFFFFF"/>
          <w:lang w:val="en-US" w:eastAsia="zh-CN"/>
        </w:rPr>
        <w:t>2</w:t>
      </w:r>
    </w:p>
    <w:p>
      <w:pPr>
        <w:rPr>
          <w:rFonts w:hint="eastAsia" w:ascii="Times New Roman" w:hAnsi="Times New Roman"/>
          <w:b/>
          <w:bCs/>
          <w:sz w:val="24"/>
          <w:shd w:val="clear" w:color="auto" w:fill="FFFFFF"/>
          <w:lang w:val="en-US" w:eastAsia="zh-CN"/>
        </w:rPr>
      </w:pPr>
      <w:r>
        <w:rPr>
          <w:rFonts w:hint="eastAsia" w:ascii="Times New Roman" w:hAnsi="Times New Roman"/>
          <w:b/>
          <w:bCs/>
          <w:sz w:val="24"/>
          <w:shd w:val="clear" w:color="auto" w:fill="FFFFFF"/>
          <w:lang w:val="en-US" w:eastAsia="zh-CN"/>
        </w:rPr>
        <w:br w:type="page"/>
      </w:r>
    </w:p>
    <w:p>
      <w:pPr>
        <w:tabs>
          <w:tab w:val="left" w:pos="683"/>
        </w:tabs>
        <w:spacing w:line="480" w:lineRule="auto"/>
        <w:jc w:val="center"/>
        <w:rPr>
          <w:rFonts w:hint="eastAsia" w:ascii="Times New Roman" w:hAnsi="Times New Roman"/>
          <w:b/>
          <w:bCs/>
          <w:sz w:val="24"/>
          <w:shd w:val="clear" w:color="auto" w:fill="FFFFFF"/>
          <w:lang w:val="en-US" w:eastAsia="zh-CN"/>
        </w:rPr>
      </w:pPr>
      <w:r>
        <w:drawing>
          <wp:inline distT="0" distB="0" distL="114300" distR="114300">
            <wp:extent cx="3103880" cy="2708910"/>
            <wp:effectExtent l="0" t="0" r="508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03880" cy="270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683"/>
        </w:tabs>
        <w:spacing w:line="480" w:lineRule="auto"/>
        <w:jc w:val="center"/>
        <w:rPr>
          <w:rFonts w:hint="eastAsia" w:ascii="Times New Roman" w:hAnsi="Times New Roman"/>
          <w:b/>
          <w:bCs/>
          <w:sz w:val="24"/>
          <w:shd w:val="clear" w:color="auto" w:fill="FFFFFF"/>
        </w:rPr>
      </w:pPr>
      <w:r>
        <w:rPr>
          <w:rFonts w:ascii="Times New Roman" w:hAnsi="Times New Roman" w:eastAsia="Gilroy"/>
          <w:b/>
          <w:bCs/>
          <w:sz w:val="24"/>
          <w:shd w:val="clear" w:color="auto" w:fill="FFFFFF"/>
        </w:rPr>
        <w:t>Figure S</w:t>
      </w:r>
      <w:r>
        <w:rPr>
          <w:rFonts w:hint="eastAsia" w:ascii="Times New Roman" w:hAnsi="Times New Roman"/>
          <w:b/>
          <w:bCs/>
          <w:sz w:val="24"/>
          <w:shd w:val="clear" w:color="auto" w:fill="FFFFFF"/>
          <w:lang w:val="en-US" w:eastAsia="zh-CN"/>
        </w:rPr>
        <w:t>3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ilroy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hMTI4YzFiZmRhMWU2NTBlZWFmYTgwNzk4YWJmMTMifQ=="/>
  </w:docVars>
  <w:rsids>
    <w:rsidRoot w:val="00000000"/>
    <w:rsid w:val="022A1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annotation reference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2024-04-04T09:52:06Z</dcterms:created>
  <dc:creator>Admin</dc:creator>
  <cp:lastModifiedBy>锤锤</cp:lastModifiedBy>
  <dcterms:modified xsi:type="dcterms:W3CDTF">2024-04-04T09:56:54Z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13507C321DC64DE89754FAF865EBDC4C_12</vt:lpwstr>
  </property>
</Properties>
</file>