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9DE58" w14:textId="77777777" w:rsidR="00583036" w:rsidRDefault="00583036" w:rsidP="00583036">
      <w:pPr>
        <w:spacing w:line="480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b/>
          <w:bCs/>
          <w:color w:val="000000" w:themeColor="text1"/>
          <w:kern w:val="0"/>
          <w:sz w:val="24"/>
        </w:rPr>
        <w:t>Table 4</w:t>
      </w:r>
    </w:p>
    <w:p w14:paraId="74C3967B" w14:textId="77777777" w:rsidR="00583036" w:rsidRDefault="00583036" w:rsidP="00583036">
      <w:pPr>
        <w:spacing w:line="480" w:lineRule="auto"/>
        <w:rPr>
          <w:rFonts w:ascii="Arial" w:hAnsi="Arial" w:cs="Arial"/>
          <w:b/>
          <w:bCs/>
          <w:color w:val="000000" w:themeColor="text1"/>
          <w:kern w:val="0"/>
          <w:sz w:val="24"/>
        </w:rPr>
      </w:pPr>
      <w:r>
        <w:rPr>
          <w:rFonts w:ascii="Arial" w:hAnsi="Arial" w:cs="Arial"/>
          <w:b/>
          <w:bCs/>
          <w:color w:val="000000" w:themeColor="text1"/>
          <w:kern w:val="0"/>
          <w:sz w:val="24"/>
        </w:rPr>
        <w:t xml:space="preserve">Association between the existence of aspiration and/or penetration </w:t>
      </w:r>
      <w:proofErr w:type="gramStart"/>
      <w:r>
        <w:rPr>
          <w:rFonts w:ascii="Arial" w:hAnsi="Arial" w:cs="Arial"/>
          <w:b/>
          <w:bCs/>
          <w:color w:val="000000" w:themeColor="text1"/>
          <w:kern w:val="0"/>
          <w:sz w:val="24"/>
        </w:rPr>
        <w:t>and  characteristics</w:t>
      </w:r>
      <w:proofErr w:type="gramEnd"/>
      <w:r>
        <w:rPr>
          <w:rFonts w:ascii="Arial" w:hAnsi="Arial" w:cs="Arial"/>
          <w:b/>
          <w:bCs/>
          <w:color w:val="000000" w:themeColor="text1"/>
          <w:kern w:val="0"/>
          <w:sz w:val="24"/>
        </w:rPr>
        <w:t xml:space="preserve"> of systemic sclerosis adjusted by conventional aspiration risk factors by logistic regression</w:t>
      </w:r>
    </w:p>
    <w:tbl>
      <w:tblPr>
        <w:tblStyle w:val="TableGrid"/>
        <w:tblW w:w="11700" w:type="dxa"/>
        <w:tblInd w:w="-15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1"/>
        <w:gridCol w:w="566"/>
        <w:gridCol w:w="566"/>
        <w:gridCol w:w="567"/>
        <w:gridCol w:w="567"/>
        <w:gridCol w:w="1134"/>
        <w:gridCol w:w="1134"/>
        <w:gridCol w:w="1134"/>
        <w:gridCol w:w="567"/>
        <w:gridCol w:w="567"/>
        <w:gridCol w:w="562"/>
        <w:gridCol w:w="425"/>
        <w:gridCol w:w="426"/>
        <w:gridCol w:w="84"/>
      </w:tblGrid>
      <w:tr w:rsidR="00583036" w14:paraId="786422D7" w14:textId="77777777" w:rsidTr="00583036">
        <w:trPr>
          <w:cantSplit/>
          <w:trHeight w:val="4101"/>
        </w:trPr>
        <w:tc>
          <w:tcPr>
            <w:tcW w:w="340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  <w:hideMark/>
          </w:tcPr>
          <w:p w14:paraId="0E70D596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 xml:space="preserve">CI = Confidence interval; CUP = a cup of liquid barium with volume controlled by the patient; HAQ-DI = Health assessment questionnaire-disability index; OR = odds ratio; THIC = 4 ml of thickened liquid barium; VF =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</w:rPr>
              <w:t>videofluoroscopic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</w:rPr>
              <w:t>; UCLA GIT = The University of California, Los Angeles Scleroderma Clinical Trial Consortium Gastrointestinal Tract.</w:t>
            </w:r>
          </w:p>
          <w:p w14:paraId="19BE9A5C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 w:hint="eastAsia"/>
                <w:color w:val="000000" w:themeColor="text1"/>
                <w:sz w:val="24"/>
              </w:rPr>
              <w:t>†</w:t>
            </w:r>
            <w:r>
              <w:rPr>
                <w:rFonts w:ascii="Arial" w:hAnsi="Arial" w:cs="Arial"/>
                <w:color w:val="000000" w:themeColor="text1"/>
                <w:sz w:val="24"/>
              </w:rPr>
              <w:t xml:space="preserve"> A multivariable model was constructed based on aspiration risk factors, including age and frailty. </w:t>
            </w:r>
          </w:p>
          <w:p w14:paraId="40347E1C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 w:hint="eastAsia"/>
                <w:color w:val="000000" w:themeColor="text1"/>
                <w:sz w:val="24"/>
              </w:rPr>
              <w:t>‡</w:t>
            </w:r>
            <w:r>
              <w:rPr>
                <w:rFonts w:ascii="Arial" w:hAnsi="Arial" w:cs="Arial"/>
                <w:color w:val="000000" w:themeColor="text1"/>
                <w:sz w:val="24"/>
              </w:rPr>
              <w:t xml:space="preserve"> Significant variables in univariable analysis were included (P &lt;0.10).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  <w:hideMark/>
          </w:tcPr>
          <w:p w14:paraId="38D6C4F9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The presence of reflux</w:t>
            </w:r>
          </w:p>
        </w:tc>
        <w:tc>
          <w:tcPr>
            <w:tcW w:w="567" w:type="dxa"/>
            <w:textDirection w:val="tbRlV"/>
            <w:hideMark/>
          </w:tcPr>
          <w:p w14:paraId="224F6544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HAQ-DI</w:t>
            </w:r>
          </w:p>
        </w:tc>
        <w:tc>
          <w:tcPr>
            <w:tcW w:w="567" w:type="dxa"/>
            <w:textDirection w:val="tbRlV"/>
            <w:hideMark/>
          </w:tcPr>
          <w:p w14:paraId="5AECAF41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UCLA GIT-2.0 total score</w:t>
            </w:r>
          </w:p>
        </w:tc>
        <w:tc>
          <w:tcPr>
            <w:tcW w:w="567" w:type="dxa"/>
            <w:textDirection w:val="tbRlV"/>
            <w:hideMark/>
          </w:tcPr>
          <w:p w14:paraId="450C2A61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 w:themeColor="text1"/>
                <w:sz w:val="24"/>
              </w:rPr>
              <w:t>The presence of diarrhea</w:t>
            </w:r>
          </w:p>
        </w:tc>
        <w:tc>
          <w:tcPr>
            <w:tcW w:w="1134" w:type="dxa"/>
            <w:textDirection w:val="tbRlV"/>
            <w:hideMark/>
          </w:tcPr>
          <w:p w14:paraId="7EC295F0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The presence of esophageal residue with THIC</w:t>
            </w:r>
          </w:p>
        </w:tc>
        <w:tc>
          <w:tcPr>
            <w:tcW w:w="1134" w:type="dxa"/>
            <w:textDirection w:val="tbRlV"/>
            <w:hideMark/>
          </w:tcPr>
          <w:p w14:paraId="09FF1C11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The presence of pharyngeal residue in the vallecula with CUP</w:t>
            </w:r>
          </w:p>
        </w:tc>
        <w:tc>
          <w:tcPr>
            <w:tcW w:w="1134" w:type="dxa"/>
            <w:textDirection w:val="tbRlV"/>
            <w:hideMark/>
          </w:tcPr>
          <w:p w14:paraId="1AE45FAA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Features associated with aspiration and/or laryngeal penetration‡</w:t>
            </w:r>
          </w:p>
        </w:tc>
        <w:tc>
          <w:tcPr>
            <w:tcW w:w="567" w:type="dxa"/>
            <w:textDirection w:val="tbRlV"/>
            <w:hideMark/>
          </w:tcPr>
          <w:p w14:paraId="4636CC08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Prefrail and/or frail</w:t>
            </w:r>
          </w:p>
        </w:tc>
        <w:tc>
          <w:tcPr>
            <w:tcW w:w="567" w:type="dxa"/>
            <w:textDirection w:val="tbRlV"/>
            <w:hideMark/>
          </w:tcPr>
          <w:p w14:paraId="3F3E2F7D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Age at VF swallowing study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  <w:hideMark/>
          </w:tcPr>
          <w:p w14:paraId="4FB0AD6B" w14:textId="77777777" w:rsidR="00583036" w:rsidRDefault="00583036">
            <w:pPr>
              <w:spacing w:line="480" w:lineRule="auto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Conventional risk factors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47F9C800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547A7194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4C94947" w14:textId="77777777" w:rsidTr="00583036">
        <w:trPr>
          <w:cantSplit/>
          <w:trHeight w:val="2142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997769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7E86C0CC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129F4128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02935681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696A4477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2CD16C84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  <w:hideMark/>
          </w:tcPr>
          <w:p w14:paraId="793CC1EA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3.71 (1.33-10.38)</w:t>
            </w:r>
          </w:p>
        </w:tc>
        <w:tc>
          <w:tcPr>
            <w:tcW w:w="1134" w:type="dxa"/>
            <w:textDirection w:val="tbRlV"/>
          </w:tcPr>
          <w:p w14:paraId="2AE83687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2980B116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7.60 (1.67-34.54)</w:t>
            </w:r>
          </w:p>
          <w:p w14:paraId="49165CE1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79F5ECF1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0.97 (0.93-1.02)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6A8FC525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288B165A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7AE5427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48341C9C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1</w:t>
            </w:r>
          </w:p>
          <w:p w14:paraId="123A61D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5423474" w14:textId="77777777" w:rsidTr="00583036">
        <w:trPr>
          <w:cantSplit/>
          <w:trHeight w:val="854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0D1B83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26E52797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402C8BC5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07FADC16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3DD9F176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D1121EB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  <w:hideMark/>
          </w:tcPr>
          <w:p w14:paraId="454F1D58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0.012</w:t>
            </w:r>
          </w:p>
        </w:tc>
        <w:tc>
          <w:tcPr>
            <w:tcW w:w="1134" w:type="dxa"/>
            <w:textDirection w:val="tbRlV"/>
          </w:tcPr>
          <w:p w14:paraId="0725A53E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4A41010E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0.009</w:t>
            </w:r>
          </w:p>
        </w:tc>
        <w:tc>
          <w:tcPr>
            <w:tcW w:w="567" w:type="dxa"/>
            <w:textDirection w:val="tbRlV"/>
            <w:hideMark/>
          </w:tcPr>
          <w:p w14:paraId="3AD26581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0.27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348CE386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1C016778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65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EB2D9F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554DA8F" w14:textId="77777777" w:rsidTr="00583036">
        <w:trPr>
          <w:cantSplit/>
          <w:trHeight w:val="2112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E3448C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24C972BF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5F43D297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47F2D674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4A19F3AF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  <w:hideMark/>
          </w:tcPr>
          <w:p w14:paraId="60A66EB8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2.92 (1.27-6.70)</w:t>
            </w:r>
          </w:p>
        </w:tc>
        <w:tc>
          <w:tcPr>
            <w:tcW w:w="1134" w:type="dxa"/>
            <w:textDirection w:val="tbRlV"/>
          </w:tcPr>
          <w:p w14:paraId="6BF26321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4CD1E478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2B36B69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3.62 (0.85-15.31)</w:t>
            </w:r>
          </w:p>
        </w:tc>
        <w:tc>
          <w:tcPr>
            <w:tcW w:w="567" w:type="dxa"/>
            <w:textDirection w:val="tbRlV"/>
            <w:hideMark/>
          </w:tcPr>
          <w:p w14:paraId="6D08C23B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0.97 (0.92-1.02)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041054C9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01916689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42173C22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106ABE32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2</w:t>
            </w:r>
          </w:p>
          <w:p w14:paraId="6A0F3AEF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4E1B9FE1" w14:textId="77777777" w:rsidTr="00583036">
        <w:trPr>
          <w:cantSplit/>
          <w:trHeight w:val="852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5183D5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693B3AB9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2048BBD4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215A7EB9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27BC365B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  <w:hideMark/>
          </w:tcPr>
          <w:p w14:paraId="7A7E0EE8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0.011</w:t>
            </w:r>
          </w:p>
        </w:tc>
        <w:tc>
          <w:tcPr>
            <w:tcW w:w="1134" w:type="dxa"/>
            <w:textDirection w:val="tbRlV"/>
          </w:tcPr>
          <w:p w14:paraId="510ECFEB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404B4B1B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238D1165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0.081</w:t>
            </w:r>
          </w:p>
        </w:tc>
        <w:tc>
          <w:tcPr>
            <w:tcW w:w="567" w:type="dxa"/>
            <w:textDirection w:val="tbRlV"/>
            <w:hideMark/>
          </w:tcPr>
          <w:p w14:paraId="75E10736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0.18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54DE934F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79C61EBA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65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95CE64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093835D" w14:textId="77777777" w:rsidTr="00583036">
        <w:trPr>
          <w:cantSplit/>
          <w:trHeight w:val="2152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D15481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3DA3A39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49C6CF30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6B07324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0E211029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7.19 (1.74-29.63)</w:t>
            </w:r>
          </w:p>
        </w:tc>
        <w:tc>
          <w:tcPr>
            <w:tcW w:w="1134" w:type="dxa"/>
            <w:textDirection w:val="tbRlV"/>
          </w:tcPr>
          <w:p w14:paraId="2575AF44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2ED18A4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37B2F06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66BD901C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4.00 (0.97-16.53)</w:t>
            </w:r>
          </w:p>
        </w:tc>
        <w:tc>
          <w:tcPr>
            <w:tcW w:w="567" w:type="dxa"/>
            <w:textDirection w:val="tbRlV"/>
            <w:hideMark/>
          </w:tcPr>
          <w:p w14:paraId="114E6335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1.00 (0.95-1.06)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0740A45A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55EDB7BB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1BAE7320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0E836593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3</w:t>
            </w:r>
          </w:p>
          <w:p w14:paraId="61DC6ECC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09035207" w14:textId="77777777" w:rsidTr="00583036">
        <w:trPr>
          <w:cantSplit/>
          <w:trHeight w:val="838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237F46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6AD656E6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3BD0B7C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512741C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6A1466FB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0.006</w:t>
            </w:r>
          </w:p>
        </w:tc>
        <w:tc>
          <w:tcPr>
            <w:tcW w:w="1134" w:type="dxa"/>
            <w:textDirection w:val="tbRlV"/>
          </w:tcPr>
          <w:p w14:paraId="2BBFA1A6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71A91772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7EF56ED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28A93240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0.056</w:t>
            </w:r>
          </w:p>
        </w:tc>
        <w:tc>
          <w:tcPr>
            <w:tcW w:w="567" w:type="dxa"/>
            <w:textDirection w:val="tbRlV"/>
            <w:hideMark/>
          </w:tcPr>
          <w:p w14:paraId="7DF9917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0.89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6A4FA394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0C435B15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65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09E0D7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89C21EE" w14:textId="77777777" w:rsidTr="00583036">
        <w:trPr>
          <w:cantSplit/>
          <w:trHeight w:val="2127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6E99AD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310A7876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79BC0EF2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3E965014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8.03 (1.02-63.21)</w:t>
            </w:r>
          </w:p>
        </w:tc>
        <w:tc>
          <w:tcPr>
            <w:tcW w:w="567" w:type="dxa"/>
            <w:textDirection w:val="tbRlV"/>
          </w:tcPr>
          <w:p w14:paraId="278AD3FA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13F2E6F4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892DCE7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53187F2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38393CA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2.52 (0.62-10.31)</w:t>
            </w:r>
          </w:p>
        </w:tc>
        <w:tc>
          <w:tcPr>
            <w:tcW w:w="567" w:type="dxa"/>
            <w:textDirection w:val="tbRlV"/>
            <w:hideMark/>
          </w:tcPr>
          <w:p w14:paraId="06D9E363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0.99 (0.94-1.04)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6FF51053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2780254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7A240390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52A9B089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4</w:t>
            </w:r>
          </w:p>
          <w:p w14:paraId="52E6501C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1942E04D" w14:textId="77777777" w:rsidTr="00583036">
        <w:trPr>
          <w:cantSplit/>
          <w:trHeight w:val="852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8CE868B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360C6F9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1621DFA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2C8ED84D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0.048</w:t>
            </w:r>
          </w:p>
        </w:tc>
        <w:tc>
          <w:tcPr>
            <w:tcW w:w="567" w:type="dxa"/>
            <w:textDirection w:val="tbRlV"/>
          </w:tcPr>
          <w:p w14:paraId="7F0CBD63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26CA80B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41B9C394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0E90D45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652EE3B2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0.2</w:t>
            </w:r>
          </w:p>
        </w:tc>
        <w:tc>
          <w:tcPr>
            <w:tcW w:w="567" w:type="dxa"/>
            <w:textDirection w:val="tbRlV"/>
            <w:hideMark/>
          </w:tcPr>
          <w:p w14:paraId="52E2188D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0.64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46D4C0D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6AF726B0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65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941052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99F9893" w14:textId="77777777" w:rsidTr="00583036">
        <w:trPr>
          <w:cantSplit/>
          <w:trHeight w:val="2138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5A39A87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606BFB7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299BF16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2.86 (0.55-14.81)</w:t>
            </w:r>
          </w:p>
        </w:tc>
        <w:tc>
          <w:tcPr>
            <w:tcW w:w="567" w:type="dxa"/>
            <w:textDirection w:val="tbRlV"/>
          </w:tcPr>
          <w:p w14:paraId="5E89EEF0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6CA04F3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5D0AFB1E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0950928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73121CB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18E43987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2.43 (0.58-10.17)</w:t>
            </w:r>
          </w:p>
        </w:tc>
        <w:tc>
          <w:tcPr>
            <w:tcW w:w="567" w:type="dxa"/>
            <w:textDirection w:val="tbRlV"/>
            <w:hideMark/>
          </w:tcPr>
          <w:p w14:paraId="067FA792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0.99 (0.94-1.04)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6A4C300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07DA7766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6323402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5A60BF34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5</w:t>
            </w:r>
          </w:p>
          <w:p w14:paraId="4C94201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33EE1476" w14:textId="77777777" w:rsidTr="00583036">
        <w:trPr>
          <w:cantSplit/>
          <w:trHeight w:val="838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AD1C2A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4E1E4C27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7B5C4649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0.21</w:t>
            </w:r>
          </w:p>
        </w:tc>
        <w:tc>
          <w:tcPr>
            <w:tcW w:w="567" w:type="dxa"/>
            <w:textDirection w:val="tbRlV"/>
          </w:tcPr>
          <w:p w14:paraId="1E0161B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360EABC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BE0EC9F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2EE28F37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449D09C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578CADC5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0.23</w:t>
            </w:r>
          </w:p>
        </w:tc>
        <w:tc>
          <w:tcPr>
            <w:tcW w:w="567" w:type="dxa"/>
            <w:textDirection w:val="tbRlV"/>
            <w:hideMark/>
          </w:tcPr>
          <w:p w14:paraId="4AF34B49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0.63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729C1EDC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6A58DAFA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65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D588CD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76A2FDF0" w14:textId="77777777" w:rsidTr="00583036">
        <w:trPr>
          <w:cantSplit/>
          <w:trHeight w:val="2120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F93D399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  <w:hideMark/>
          </w:tcPr>
          <w:p w14:paraId="75298186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2.42 (0.70-8.34)</w:t>
            </w:r>
          </w:p>
        </w:tc>
        <w:tc>
          <w:tcPr>
            <w:tcW w:w="567" w:type="dxa"/>
            <w:textDirection w:val="tbRlV"/>
          </w:tcPr>
          <w:p w14:paraId="545AF5ED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409975DD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5A4B874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1E91D9DB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5C5F745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54FECF8C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4E6D1290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3.24 (0.85-12.27)</w:t>
            </w:r>
          </w:p>
        </w:tc>
        <w:tc>
          <w:tcPr>
            <w:tcW w:w="567" w:type="dxa"/>
            <w:textDirection w:val="tbRlV"/>
            <w:hideMark/>
          </w:tcPr>
          <w:p w14:paraId="496DFCF2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0.98 (0.94-1.03)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1B8DB99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2714A780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OR (95% CI)</w:t>
            </w:r>
          </w:p>
          <w:p w14:paraId="5E6A9956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</w:tcPr>
          <w:p w14:paraId="3A896F27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color w:val="000000"/>
                <w:sz w:val="24"/>
              </w:rPr>
              <w:t>Model 6</w:t>
            </w:r>
          </w:p>
          <w:p w14:paraId="457A0F1F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583036" w14:paraId="6A2E8A0F" w14:textId="77777777" w:rsidTr="00583036">
        <w:trPr>
          <w:gridAfter w:val="1"/>
          <w:wAfter w:w="84" w:type="dxa"/>
          <w:cantSplit/>
          <w:trHeight w:val="848"/>
        </w:trPr>
        <w:tc>
          <w:tcPr>
            <w:tcW w:w="340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5F4CCAF" w14:textId="77777777" w:rsidR="00583036" w:rsidRDefault="00583036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  <w:hideMark/>
          </w:tcPr>
          <w:p w14:paraId="7B5D3002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0.16</w:t>
            </w:r>
          </w:p>
        </w:tc>
        <w:tc>
          <w:tcPr>
            <w:tcW w:w="567" w:type="dxa"/>
            <w:textDirection w:val="tbRlV"/>
          </w:tcPr>
          <w:p w14:paraId="4107C625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62495860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</w:tcPr>
          <w:p w14:paraId="32D03A0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794F38F8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F4969CB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1134" w:type="dxa"/>
            <w:textDirection w:val="tbRlV"/>
          </w:tcPr>
          <w:p w14:paraId="6E6C7991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567" w:type="dxa"/>
            <w:textDirection w:val="tbRlV"/>
            <w:hideMark/>
          </w:tcPr>
          <w:p w14:paraId="5280B45F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0.084</w:t>
            </w:r>
          </w:p>
        </w:tc>
        <w:tc>
          <w:tcPr>
            <w:tcW w:w="567" w:type="dxa"/>
            <w:textDirection w:val="tbRlV"/>
            <w:hideMark/>
          </w:tcPr>
          <w:p w14:paraId="2E9494BA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color w:val="000000"/>
                <w:sz w:val="24"/>
              </w:rPr>
            </w:pPr>
            <w:r>
              <w:rPr>
                <w:rFonts w:ascii="Arial" w:eastAsia="Yu Gothic" w:hAnsi="Arial" w:cs="Arial"/>
                <w:color w:val="000000"/>
                <w:sz w:val="24"/>
              </w:rPr>
              <w:t>0.46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tbRlV"/>
          </w:tcPr>
          <w:p w14:paraId="151A72D9" w14:textId="77777777" w:rsidR="00583036" w:rsidRDefault="00583036">
            <w:pPr>
              <w:spacing w:line="480" w:lineRule="auto"/>
              <w:ind w:left="113" w:right="113"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hideMark/>
          </w:tcPr>
          <w:p w14:paraId="32B4A90D" w14:textId="77777777" w:rsidR="00583036" w:rsidRDefault="00583036">
            <w:pPr>
              <w:spacing w:line="480" w:lineRule="auto"/>
              <w:jc w:val="center"/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ascii="Arial" w:eastAsia="Yu Gothic" w:hAnsi="Arial" w:cs="Arial"/>
                <w:b/>
                <w:bCs/>
                <w:i/>
                <w:iCs/>
                <w:color w:val="000000"/>
                <w:sz w:val="24"/>
              </w:rPr>
              <w:t>P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V"/>
          </w:tcPr>
          <w:p w14:paraId="57C636BB" w14:textId="77777777" w:rsidR="00583036" w:rsidRDefault="00583036">
            <w:pPr>
              <w:spacing w:line="480" w:lineRule="auto"/>
              <w:ind w:left="113" w:right="113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</w:tbl>
    <w:p w14:paraId="16735165" w14:textId="77777777" w:rsidR="00583036" w:rsidRDefault="00583036" w:rsidP="00583036">
      <w:pPr>
        <w:spacing w:line="480" w:lineRule="auto"/>
        <w:rPr>
          <w:rFonts w:ascii="Arial" w:hAnsi="Arial" w:cs="Arial" w:hint="eastAsia"/>
          <w:color w:val="000000" w:themeColor="text1"/>
          <w:sz w:val="24"/>
        </w:rPr>
      </w:pPr>
    </w:p>
    <w:p w14:paraId="221D86B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036"/>
    <w:rsid w:val="005374DE"/>
    <w:rsid w:val="0058303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E7E04"/>
  <w15:chartTrackingRefBased/>
  <w15:docId w15:val="{1F3CD6CE-CA83-4B61-A46C-73AF90394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036"/>
    <w:pPr>
      <w:spacing w:after="0" w:line="240" w:lineRule="auto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036"/>
    <w:pPr>
      <w:spacing w:after="0" w:line="240" w:lineRule="auto"/>
    </w:pPr>
    <w:rPr>
      <w:rFonts w:eastAsiaTheme="minorEastAsia"/>
      <w:sz w:val="21"/>
      <w:szCs w:val="24"/>
      <w:lang w:eastAsia="ja-JP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8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1462</Characters>
  <Application>Microsoft Office Word</Application>
  <DocSecurity>0</DocSecurity>
  <Lines>12</Lines>
  <Paragraphs>3</Paragraphs>
  <ScaleCrop>false</ScaleCrop>
  <Company>Springer Nature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2024-04-15T12:19:00Z</dcterms:created>
  <dcterms:modified xsi:type="dcterms:W3CDTF">2024-04-15T12:19:00Z</dcterms:modified>
</cp:coreProperties>
</file>