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946219" w14:textId="418569BE" w:rsidR="00BD61C9" w:rsidRPr="0073016C" w:rsidRDefault="00060375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 w:rsidRPr="0073016C">
        <w:rPr>
          <w:rFonts w:ascii="Arial" w:hAnsi="Arial" w:cs="Arial"/>
          <w:b/>
          <w:bCs/>
          <w:sz w:val="24"/>
          <w:szCs w:val="24"/>
        </w:rPr>
        <w:t>Supplementary m</w:t>
      </w:r>
      <w:r w:rsidR="00BD61C9" w:rsidRPr="0073016C">
        <w:rPr>
          <w:rFonts w:ascii="Arial" w:hAnsi="Arial" w:cs="Arial"/>
          <w:b/>
          <w:bCs/>
          <w:sz w:val="24"/>
          <w:szCs w:val="24"/>
        </w:rPr>
        <w:t xml:space="preserve">ethods </w:t>
      </w:r>
    </w:p>
    <w:p w14:paraId="4F1E96C8" w14:textId="77777777" w:rsidR="0073016C" w:rsidRPr="0073016C" w:rsidRDefault="0073016C" w:rsidP="0073016C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4"/>
        </w:rPr>
      </w:pPr>
      <w:r w:rsidRPr="0073016C">
        <w:rPr>
          <w:rFonts w:ascii="Arial" w:hAnsi="Arial" w:cs="Arial"/>
          <w:b/>
          <w:bCs/>
          <w:szCs w:val="24"/>
        </w:rPr>
        <w:t xml:space="preserve">Study design </w:t>
      </w:r>
    </w:p>
    <w:p w14:paraId="3B9B47CF" w14:textId="1600388C" w:rsidR="0073016C" w:rsidRPr="0073016C" w:rsidRDefault="0073016C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73016C">
        <w:rPr>
          <w:rFonts w:ascii="Arial" w:hAnsi="Arial" w:cs="Arial"/>
          <w:bCs/>
          <w:szCs w:val="24"/>
        </w:rPr>
        <w:t xml:space="preserve">In this study, </w:t>
      </w:r>
      <w:r w:rsidRPr="0073016C">
        <w:rPr>
          <w:rFonts w:ascii="Arial" w:eastAsia="맑은 고딕" w:hAnsi="Arial" w:cs="Arial"/>
          <w:bCs/>
          <w:szCs w:val="24"/>
        </w:rPr>
        <w:t xml:space="preserve">the complex epigenetic </w:t>
      </w:r>
      <w:r w:rsidRPr="0073016C">
        <w:rPr>
          <w:rFonts w:ascii="Arial" w:hAnsi="Arial" w:cs="Arial"/>
          <w:bCs/>
          <w:szCs w:val="24"/>
        </w:rPr>
        <w:t xml:space="preserve">relationships that control HCC progression were investigated using methylation datasets from the Cancer Genome Research Center (CGRC) and The Cancer Genome Atlas (TCGA). This strategy included both </w:t>
      </w:r>
      <w:r w:rsidRPr="0073016C">
        <w:rPr>
          <w:rFonts w:ascii="Arial" w:hAnsi="Arial" w:cs="Arial"/>
          <w:bCs/>
          <w:i/>
          <w:szCs w:val="24"/>
        </w:rPr>
        <w:t>in vitro</w:t>
      </w:r>
      <w:r w:rsidRPr="0073016C">
        <w:rPr>
          <w:rFonts w:ascii="Arial" w:hAnsi="Arial" w:cs="Arial"/>
          <w:bCs/>
          <w:szCs w:val="24"/>
        </w:rPr>
        <w:t xml:space="preserve"> and</w:t>
      </w:r>
      <w:r w:rsidRPr="0073016C">
        <w:rPr>
          <w:rFonts w:ascii="Arial" w:hAnsi="Arial" w:cs="Arial"/>
          <w:bCs/>
          <w:i/>
          <w:szCs w:val="24"/>
        </w:rPr>
        <w:t xml:space="preserve"> in vivo</w:t>
      </w:r>
      <w:r w:rsidRPr="0073016C">
        <w:rPr>
          <w:rFonts w:ascii="Arial" w:hAnsi="Arial" w:cs="Arial"/>
          <w:bCs/>
          <w:szCs w:val="24"/>
        </w:rPr>
        <w:t xml:space="preserve"> analyses to analyze the effects of DNA methylation on lncRNA expression, HCC progression</w:t>
      </w:r>
      <w:r w:rsidRPr="0073016C">
        <w:rPr>
          <w:rFonts w:ascii="Arial" w:eastAsia="맑은 고딕" w:hAnsi="Arial" w:cs="Arial"/>
          <w:bCs/>
          <w:szCs w:val="24"/>
        </w:rPr>
        <w:t xml:space="preserve">, and histone modifications. </w:t>
      </w:r>
    </w:p>
    <w:p w14:paraId="3DB47865" w14:textId="57F70C2F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Cell culture</w:t>
      </w:r>
    </w:p>
    <w:p w14:paraId="48055CFE" w14:textId="7C005FA4" w:rsidR="0073016C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 xml:space="preserve">Human HCC </w:t>
      </w:r>
      <w:r w:rsidRPr="0073016C">
        <w:rPr>
          <w:rFonts w:ascii="Arial" w:eastAsia="맑은 고딕" w:hAnsi="Arial" w:cs="Arial"/>
          <w:bCs/>
          <w:szCs w:val="20"/>
        </w:rPr>
        <w:t xml:space="preserve">HUH7 cell lines were purchased from the Korean Cell Line Bank, and the HUH1 cell line was a gift from YJ Kim, Yonsei University, Korea. </w:t>
      </w:r>
      <w:bookmarkStart w:id="0" w:name="_GoBack"/>
      <w:bookmarkEnd w:id="0"/>
      <w:r w:rsidRPr="0073016C">
        <w:rPr>
          <w:rFonts w:ascii="Arial" w:eastAsia="맑은 고딕" w:hAnsi="Arial" w:cs="Arial"/>
          <w:bCs/>
          <w:szCs w:val="20"/>
        </w:rPr>
        <w:t>HUH1 cells were cultured in DMEM (SH30243.01, Hyclone) supplemented with 10 % FBS. HUH7 cells were cultured in Roswell Park Memorial Institute medium (LM011-03, Welgene) supplemented with 10 % FBS. Human liver epithelial cells (THLE2; CRL-2706</w:t>
      </w:r>
      <w:r w:rsidRPr="0073016C">
        <w:rPr>
          <w:rFonts w:ascii="Arial" w:hAnsi="Arial" w:cs="Arial"/>
          <w:bCs/>
          <w:szCs w:val="20"/>
          <w:vertAlign w:val="superscript"/>
        </w:rPr>
        <w:t>TM</w:t>
      </w:r>
      <w:r w:rsidRPr="0073016C">
        <w:rPr>
          <w:rFonts w:ascii="Arial" w:hAnsi="Arial" w:cs="Arial"/>
          <w:bCs/>
          <w:szCs w:val="20"/>
        </w:rPr>
        <w:t>) were purchased from American Type Culture Collection (ATCC). THLE-2 cell</w:t>
      </w:r>
      <w:r w:rsidRPr="0073016C">
        <w:rPr>
          <w:rFonts w:ascii="Arial" w:eastAsia="맑은 고딕" w:hAnsi="Arial" w:cs="Arial"/>
          <w:bCs/>
          <w:szCs w:val="20"/>
        </w:rPr>
        <w:t xml:space="preserve">s </w:t>
      </w:r>
      <w:r w:rsidRPr="0073016C">
        <w:rPr>
          <w:rFonts w:ascii="Arial" w:hAnsi="Arial" w:cs="Arial"/>
          <w:bCs/>
          <w:szCs w:val="20"/>
        </w:rPr>
        <w:t xml:space="preserve">were cultured in Bronchial Epithelial Cell Growth Medium (CC-3170, Lonza) supplemented with 10 % FBS, additional 5 ng/mL </w:t>
      </w:r>
      <w:r w:rsidR="00A519B7" w:rsidRPr="0073016C">
        <w:rPr>
          <w:rFonts w:ascii="Arial" w:hAnsi="Arial" w:cs="Arial"/>
          <w:bCs/>
          <w:szCs w:val="20"/>
        </w:rPr>
        <w:t xml:space="preserve">epidermal growth factor </w:t>
      </w:r>
      <w:r w:rsidRPr="0073016C">
        <w:rPr>
          <w:rFonts w:ascii="Arial" w:hAnsi="Arial" w:cs="Arial"/>
          <w:bCs/>
          <w:szCs w:val="20"/>
        </w:rPr>
        <w:t>and 70 ng/mL phosphoethanolamine.</w:t>
      </w:r>
    </w:p>
    <w:p w14:paraId="543A28DA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RNA preparation and reverse transcription</w:t>
      </w:r>
    </w:p>
    <w:p w14:paraId="563E13A1" w14:textId="59DBF2F3" w:rsidR="00BD61C9" w:rsidRPr="0073016C" w:rsidRDefault="00BD61C9" w:rsidP="0073016C">
      <w:pPr>
        <w:widowControl/>
        <w:wordWrap/>
        <w:autoSpaceDE/>
        <w:autoSpaceDN/>
        <w:spacing w:after="0" w:line="480" w:lineRule="auto"/>
        <w:rPr>
          <w:rFonts w:ascii="Arial" w:eastAsia="맑은 고딕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 xml:space="preserve">RNA was isolated using a Nucleospin RNA/Protein kit (740933, Macherey-Nagel GmbH &amp; Co.) following the manufacturer’s protocol. A mixture of RNA, oligo dT from Bioneer, dNTPs (U1205, U1215, U1225, and U1235, Promega), RNase inhibitor (N211A, Promega), M-MLV 5X Reaction buffer (M531A, Promega), and M-MLV reverse transcript (M170A, Promega) was incubated at 42 </w:t>
      </w:r>
      <w:r w:rsidRPr="0073016C">
        <w:rPr>
          <w:rFonts w:ascii="맑은 고딕" w:eastAsia="맑은 고딕" w:hAnsi="맑은 고딕" w:cs="맑은 고딕" w:hint="eastAsia"/>
          <w:bCs/>
          <w:szCs w:val="20"/>
        </w:rPr>
        <w:t>℃</w:t>
      </w:r>
      <w:r w:rsidRPr="0073016C">
        <w:rPr>
          <w:rFonts w:ascii="Arial" w:hAnsi="Arial" w:cs="Arial"/>
          <w:bCs/>
          <w:szCs w:val="20"/>
        </w:rPr>
        <w:t xml:space="preserve"> for 1</w:t>
      </w:r>
      <w:r w:rsidR="0073016C" w:rsidRPr="0073016C">
        <w:rPr>
          <w:rFonts w:ascii="Arial" w:hAnsi="Arial" w:cs="Arial"/>
          <w:bCs/>
          <w:szCs w:val="20"/>
        </w:rPr>
        <w:t xml:space="preserve"> h. cDNA synthesis was arrested </w:t>
      </w:r>
      <w:r w:rsidRPr="0073016C">
        <w:rPr>
          <w:rFonts w:ascii="Arial" w:hAnsi="Arial" w:cs="Arial"/>
          <w:bCs/>
          <w:szCs w:val="20"/>
        </w:rPr>
        <w:t xml:space="preserve">at 70 </w:t>
      </w:r>
      <w:r w:rsidRPr="0073016C">
        <w:rPr>
          <w:rFonts w:ascii="맑은 고딕" w:eastAsia="맑은 고딕" w:hAnsi="맑은 고딕" w:cs="맑은 고딕" w:hint="eastAsia"/>
          <w:bCs/>
          <w:szCs w:val="20"/>
        </w:rPr>
        <w:t>℃</w:t>
      </w:r>
      <w:r w:rsidRPr="0073016C">
        <w:rPr>
          <w:rFonts w:ascii="Arial" w:hAnsi="Arial" w:cs="Arial"/>
          <w:bCs/>
          <w:szCs w:val="20"/>
        </w:rPr>
        <w:t xml:space="preserve">. Quantitative real-time polymerase chain reaction (qRT-PCR) was performed using </w:t>
      </w:r>
      <w:r w:rsidRPr="0073016C">
        <w:rPr>
          <w:rFonts w:ascii="Arial" w:eastAsia="맑은 고딕" w:hAnsi="Arial" w:cs="Arial"/>
          <w:bCs/>
          <w:szCs w:val="20"/>
        </w:rPr>
        <w:t>the qPCRBIO SyGreen Blue Mix Lo-ROX (PB20.15-20, PCR Biosystems). All qRT-PCR graphs were analyzed using comparative cycle threshold (ΔΔCt).</w:t>
      </w:r>
    </w:p>
    <w:p w14:paraId="23860C8C" w14:textId="77777777" w:rsidR="0073016C" w:rsidRPr="0073016C" w:rsidRDefault="0073016C" w:rsidP="0073016C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4"/>
        </w:rPr>
      </w:pPr>
      <w:r w:rsidRPr="0073016C">
        <w:rPr>
          <w:rFonts w:ascii="Arial" w:hAnsi="Arial" w:cs="Arial"/>
          <w:b/>
          <w:bCs/>
          <w:szCs w:val="24"/>
        </w:rPr>
        <w:t>Actinomycin D assay</w:t>
      </w:r>
    </w:p>
    <w:p w14:paraId="08545F7D" w14:textId="3D90DD61" w:rsidR="0073016C" w:rsidRPr="0073016C" w:rsidRDefault="0073016C" w:rsidP="0073016C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73016C">
        <w:rPr>
          <w:rFonts w:ascii="Arial" w:hAnsi="Arial" w:cs="Arial"/>
          <w:bCs/>
          <w:szCs w:val="24"/>
        </w:rPr>
        <w:t xml:space="preserve">The cells were seeded in 6-well plates before </w:t>
      </w:r>
      <w:r w:rsidRPr="0073016C">
        <w:rPr>
          <w:rFonts w:ascii="Arial" w:eastAsia="맑은 고딕" w:hAnsi="Arial" w:cs="Arial"/>
          <w:bCs/>
          <w:szCs w:val="24"/>
        </w:rPr>
        <w:t>treatment with actinomycin D (A9415, Sigma-Aldrich) or dimethylsulfoxide. HUH1_empty vector control cells and HUH1_</w:t>
      </w:r>
      <w:r w:rsidRPr="002105FA">
        <w:rPr>
          <w:rFonts w:ascii="Arial" w:eastAsia="맑은 고딕" w:hAnsi="Arial" w:cs="Arial"/>
          <w:bCs/>
          <w:i/>
          <w:szCs w:val="24"/>
        </w:rPr>
        <w:t>VIM-AS1</w:t>
      </w:r>
      <w:r w:rsidRPr="0073016C">
        <w:rPr>
          <w:rFonts w:ascii="Arial" w:eastAsia="맑은 고딕" w:hAnsi="Arial" w:cs="Arial"/>
          <w:bCs/>
          <w:szCs w:val="24"/>
        </w:rPr>
        <w:t xml:space="preserve"> overexpression cells were treated with 10 μg/mL actinomycin D for 4 </w:t>
      </w:r>
      <w:r w:rsidRPr="0073016C">
        <w:rPr>
          <w:rFonts w:ascii="Arial" w:hAnsi="Arial" w:cs="Arial"/>
          <w:bCs/>
          <w:szCs w:val="24"/>
        </w:rPr>
        <w:t>and 24 h. RNA was extracted and tested for stability using quantitative reverse transcription-PCR (qRT-PCR).</w:t>
      </w:r>
    </w:p>
    <w:p w14:paraId="664B5557" w14:textId="77777777" w:rsidR="0073016C" w:rsidRPr="0073016C" w:rsidRDefault="0073016C" w:rsidP="0073016C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4"/>
        </w:rPr>
      </w:pPr>
      <w:r w:rsidRPr="0073016C">
        <w:rPr>
          <w:rFonts w:ascii="Arial" w:hAnsi="Arial" w:cs="Arial"/>
          <w:b/>
          <w:bCs/>
          <w:szCs w:val="24"/>
        </w:rPr>
        <w:lastRenderedPageBreak/>
        <w:t>Dual luciferase reporter assay</w:t>
      </w:r>
    </w:p>
    <w:p w14:paraId="7CC16D2B" w14:textId="3C27D569" w:rsidR="0073016C" w:rsidRPr="0073016C" w:rsidRDefault="0073016C" w:rsidP="0073016C">
      <w:pPr>
        <w:spacing w:line="480" w:lineRule="auto"/>
        <w:rPr>
          <w:rFonts w:ascii="Arial" w:hAnsi="Arial" w:cs="Arial"/>
          <w:bCs/>
          <w:szCs w:val="24"/>
        </w:rPr>
      </w:pPr>
      <w:r w:rsidRPr="0073016C">
        <w:rPr>
          <w:rFonts w:ascii="Arial" w:hAnsi="Arial" w:cs="Arial"/>
          <w:bCs/>
          <w:szCs w:val="24"/>
        </w:rPr>
        <w:t xml:space="preserve">The human </w:t>
      </w:r>
      <w:r w:rsidRPr="0073016C">
        <w:rPr>
          <w:rFonts w:ascii="Arial" w:hAnsi="Arial" w:cs="Arial"/>
          <w:bCs/>
          <w:i/>
          <w:szCs w:val="24"/>
        </w:rPr>
        <w:t>EPHA3</w:t>
      </w:r>
      <w:r w:rsidRPr="0073016C">
        <w:rPr>
          <w:rFonts w:ascii="Arial" w:hAnsi="Arial" w:cs="Arial"/>
          <w:bCs/>
          <w:szCs w:val="24"/>
        </w:rPr>
        <w:t xml:space="preserve"> untranslated region (3′ UTR) including the predicted N6-methyladenosin (m6A) site and its mutated sequence was inserted into the pmirGLO plasmid. This luciferase reporter construct was transfected into HUH1 cells using </w:t>
      </w:r>
      <w:r w:rsidRPr="0073016C">
        <w:rPr>
          <w:rFonts w:ascii="Arial" w:eastAsia="맑은 고딕" w:hAnsi="Arial" w:cs="Arial"/>
          <w:bCs/>
          <w:szCs w:val="24"/>
        </w:rPr>
        <w:t xml:space="preserve">the FuGene </w:t>
      </w:r>
      <w:r w:rsidRPr="0073016C">
        <w:rPr>
          <w:rFonts w:ascii="Arial" w:hAnsi="Arial" w:cs="Arial"/>
          <w:bCs/>
          <w:szCs w:val="24"/>
        </w:rPr>
        <w:t xml:space="preserve">(E2311, Promega) transfection reagent. After transfection, luciferase activity was measured using a dual-luciferase reporter assay system (E1910, Promega) according to </w:t>
      </w:r>
      <w:r w:rsidRPr="0073016C">
        <w:rPr>
          <w:rFonts w:ascii="Arial" w:eastAsia="맑은 고딕" w:hAnsi="Arial" w:cs="Arial"/>
          <w:bCs/>
          <w:szCs w:val="24"/>
        </w:rPr>
        <w:t>the manufacturer’s instructions.</w:t>
      </w:r>
      <w:r w:rsidRPr="0073016C">
        <w:rPr>
          <w:rFonts w:ascii="Arial" w:hAnsi="Arial" w:cs="Arial"/>
          <w:sz w:val="16"/>
        </w:rPr>
        <w:t xml:space="preserve"> </w:t>
      </w:r>
      <w:r w:rsidRPr="0073016C">
        <w:rPr>
          <w:rFonts w:ascii="Arial" w:hAnsi="Arial" w:cs="Arial"/>
          <w:bCs/>
          <w:szCs w:val="24"/>
        </w:rPr>
        <w:t>In addition,</w:t>
      </w:r>
      <w:r w:rsidRPr="0073016C">
        <w:rPr>
          <w:rFonts w:ascii="Arial" w:hAnsi="Arial" w:cs="Arial"/>
          <w:sz w:val="16"/>
        </w:rPr>
        <w:t xml:space="preserve"> the </w:t>
      </w:r>
      <w:r w:rsidRPr="0073016C">
        <w:rPr>
          <w:rFonts w:ascii="Arial" w:hAnsi="Arial" w:cs="Arial"/>
          <w:bCs/>
          <w:szCs w:val="24"/>
        </w:rPr>
        <w:t>human</w:t>
      </w:r>
      <w:r w:rsidRPr="0073016C">
        <w:rPr>
          <w:rFonts w:ascii="Arial" w:hAnsi="Arial" w:cs="Arial"/>
          <w:bCs/>
          <w:i/>
          <w:szCs w:val="24"/>
        </w:rPr>
        <w:t xml:space="preserve"> EPHA3</w:t>
      </w:r>
      <w:r w:rsidRPr="0073016C">
        <w:rPr>
          <w:rFonts w:ascii="Arial" w:hAnsi="Arial" w:cs="Arial"/>
          <w:bCs/>
          <w:szCs w:val="24"/>
        </w:rPr>
        <w:t xml:space="preserve"> 3′UTR including the predicted m6A site and its mutated sequence was inserted into the pmirGLO plasmid (E1330, Promega) using the In-Fusion HD cloning kit (#639649, TAKARA). The </w:t>
      </w:r>
      <w:r w:rsidRPr="0073016C">
        <w:rPr>
          <w:rFonts w:ascii="Arial" w:hAnsi="Arial" w:cs="Arial"/>
          <w:bCs/>
          <w:i/>
          <w:szCs w:val="24"/>
        </w:rPr>
        <w:t>EPHA3</w:t>
      </w:r>
      <w:r w:rsidRPr="0073016C">
        <w:rPr>
          <w:rFonts w:ascii="Arial" w:hAnsi="Arial" w:cs="Arial"/>
          <w:bCs/>
          <w:szCs w:val="24"/>
        </w:rPr>
        <w:t xml:space="preserve"> 3’UTR sequence was generated using PCR via HEK293T. </w:t>
      </w:r>
      <w:r w:rsidRPr="00B04090">
        <w:rPr>
          <w:rFonts w:ascii="Arial" w:hAnsi="Arial" w:cs="Arial"/>
          <w:bCs/>
          <w:spacing w:val="20"/>
          <w:szCs w:val="24"/>
        </w:rPr>
        <w:t xml:space="preserve">The primers used to amplify the </w:t>
      </w:r>
      <w:r w:rsidRPr="00B04090">
        <w:rPr>
          <w:rFonts w:ascii="Arial" w:hAnsi="Arial" w:cs="Arial"/>
          <w:bCs/>
          <w:i/>
          <w:spacing w:val="20"/>
          <w:szCs w:val="24"/>
        </w:rPr>
        <w:t>EPHA3</w:t>
      </w:r>
      <w:r w:rsidRPr="00B04090">
        <w:rPr>
          <w:rFonts w:ascii="Arial" w:hAnsi="Arial" w:cs="Arial"/>
          <w:bCs/>
          <w:spacing w:val="20"/>
          <w:szCs w:val="24"/>
        </w:rPr>
        <w:t xml:space="preserve"> 3’UTR wild-type sequence were as follows: 5’- TAGCCTCGAGTCTAGATCAGCGTAAAATGGTGAAGAACT-3’ (forward) and 5’-</w:t>
      </w:r>
      <w:r w:rsidRPr="0073016C">
        <w:rPr>
          <w:rFonts w:ascii="Arial" w:hAnsi="Arial" w:cs="Arial"/>
          <w:bCs/>
          <w:szCs w:val="24"/>
        </w:rPr>
        <w:t xml:space="preserve"> GCAGGTCGACTCTAGATAGTAAATATGGCCAGATAGTTTGA-3’ (reverse) with a XbaI site. Primers containing the mutation site were used to generate the 3′ UTR mutated sequence. </w:t>
      </w:r>
    </w:p>
    <w:p w14:paraId="4C39169E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Construction of dCas9 expression plasmids</w:t>
      </w:r>
    </w:p>
    <w:p w14:paraId="45259A84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>pdCas9-DNMT3A-EGFP was gift</w:t>
      </w:r>
      <w:r w:rsidRPr="0073016C">
        <w:rPr>
          <w:rFonts w:ascii="Arial" w:eastAsia="맑은 고딕" w:hAnsi="Arial" w:cs="Arial"/>
          <w:bCs/>
          <w:szCs w:val="20"/>
        </w:rPr>
        <w:t xml:space="preserve">ed </w:t>
      </w:r>
      <w:r w:rsidRPr="0073016C">
        <w:rPr>
          <w:rFonts w:ascii="Arial" w:hAnsi="Arial" w:cs="Arial"/>
          <w:bCs/>
          <w:szCs w:val="20"/>
        </w:rPr>
        <w:t>by Vlatka Zoldoš (Addgene</w:t>
      </w:r>
      <w:r w:rsidRPr="0073016C">
        <w:rPr>
          <w:rFonts w:ascii="Arial" w:eastAsia="맑은 고딕" w:hAnsi="Arial" w:cs="Arial"/>
          <w:bCs/>
          <w:szCs w:val="20"/>
        </w:rPr>
        <w:t xml:space="preserve">, </w:t>
      </w:r>
      <w:r w:rsidRPr="0073016C">
        <w:rPr>
          <w:rFonts w:ascii="Arial" w:hAnsi="Arial" w:cs="Arial"/>
          <w:bCs/>
          <w:szCs w:val="20"/>
        </w:rPr>
        <w:t xml:space="preserve">Plasmid # 71666). </w:t>
      </w:r>
      <w:r w:rsidR="006E79DD" w:rsidRPr="0073016C">
        <w:rPr>
          <w:rFonts w:ascii="Arial" w:eastAsia="맑은 고딕" w:hAnsi="Arial" w:cs="Arial"/>
          <w:bCs/>
          <w:szCs w:val="20"/>
        </w:rPr>
        <w:t xml:space="preserve">The </w:t>
      </w:r>
      <w:r w:rsidRPr="0073016C">
        <w:rPr>
          <w:rFonts w:ascii="Arial" w:eastAsia="맑은 고딕" w:hAnsi="Arial" w:cs="Arial"/>
          <w:bCs/>
          <w:szCs w:val="20"/>
        </w:rPr>
        <w:t>g</w:t>
      </w:r>
      <w:r w:rsidR="006E79DD" w:rsidRPr="0073016C">
        <w:rPr>
          <w:rFonts w:ascii="Arial" w:eastAsia="맑은 고딕" w:hAnsi="Arial" w:cs="Arial"/>
          <w:bCs/>
          <w:szCs w:val="20"/>
        </w:rPr>
        <w:t xml:space="preserve">uide </w:t>
      </w:r>
      <w:r w:rsidRPr="0073016C">
        <w:rPr>
          <w:rFonts w:ascii="Arial" w:eastAsia="맑은 고딕" w:hAnsi="Arial" w:cs="Arial"/>
          <w:bCs/>
          <w:szCs w:val="20"/>
        </w:rPr>
        <w:t>RNA</w:t>
      </w:r>
      <w:r w:rsidR="006E79DD" w:rsidRPr="0073016C">
        <w:rPr>
          <w:rFonts w:ascii="Arial" w:eastAsia="맑은 고딕" w:hAnsi="Arial" w:cs="Arial"/>
          <w:bCs/>
          <w:szCs w:val="20"/>
        </w:rPr>
        <w:t xml:space="preserve"> (gRNA)</w:t>
      </w:r>
      <w:r w:rsidRPr="0073016C">
        <w:rPr>
          <w:rFonts w:ascii="Arial" w:eastAsia="맑은 고딕" w:hAnsi="Arial" w:cs="Arial"/>
          <w:bCs/>
          <w:szCs w:val="20"/>
        </w:rPr>
        <w:t xml:space="preserve"> sequences were annealed and inserted into the plasmid via the BbsI sites and T4 DNA ligase. pPlatTET-gRNA2 was </w:t>
      </w:r>
      <w:r w:rsidRPr="0073016C">
        <w:rPr>
          <w:rFonts w:ascii="Arial" w:hAnsi="Arial" w:cs="Arial"/>
          <w:bCs/>
          <w:szCs w:val="20"/>
        </w:rPr>
        <w:t>gift</w:t>
      </w:r>
      <w:r w:rsidRPr="0073016C">
        <w:rPr>
          <w:rFonts w:ascii="Arial" w:eastAsia="맑은 고딕" w:hAnsi="Arial" w:cs="Arial"/>
          <w:bCs/>
          <w:szCs w:val="20"/>
        </w:rPr>
        <w:t xml:space="preserve">ed </w:t>
      </w:r>
      <w:r w:rsidRPr="0073016C">
        <w:rPr>
          <w:rFonts w:ascii="Arial" w:hAnsi="Arial" w:cs="Arial"/>
          <w:bCs/>
          <w:szCs w:val="20"/>
        </w:rPr>
        <w:t>by Izuho Hatada (Addgene</w:t>
      </w:r>
      <w:r w:rsidRPr="0073016C">
        <w:rPr>
          <w:rFonts w:ascii="Arial" w:eastAsia="맑은 고딕" w:hAnsi="Arial" w:cs="Arial"/>
          <w:bCs/>
          <w:szCs w:val="20"/>
        </w:rPr>
        <w:t xml:space="preserve">, </w:t>
      </w:r>
      <w:r w:rsidRPr="0073016C">
        <w:rPr>
          <w:rFonts w:ascii="Arial" w:hAnsi="Arial" w:cs="Arial"/>
          <w:bCs/>
          <w:szCs w:val="20"/>
        </w:rPr>
        <w:t>Plasmid # 82559). Two 60-mer oligonucleotides</w:t>
      </w:r>
      <w:r w:rsidR="006E79DD" w:rsidRPr="0073016C">
        <w:rPr>
          <w:rFonts w:ascii="Arial" w:hAnsi="Arial" w:cs="Arial"/>
          <w:bCs/>
          <w:szCs w:val="20"/>
        </w:rPr>
        <w:t xml:space="preserve"> containing the </w:t>
      </w:r>
      <w:r w:rsidRPr="0073016C">
        <w:rPr>
          <w:rFonts w:ascii="Arial" w:hAnsi="Arial" w:cs="Arial"/>
          <w:bCs/>
          <w:szCs w:val="20"/>
        </w:rPr>
        <w:t xml:space="preserve">gRNA sequence were annealed </w:t>
      </w:r>
      <w:r w:rsidRPr="0073016C">
        <w:rPr>
          <w:rFonts w:ascii="Arial" w:eastAsia="맑은 고딕" w:hAnsi="Arial" w:cs="Arial"/>
          <w:bCs/>
          <w:szCs w:val="20"/>
        </w:rPr>
        <w:t>using Phusion DNA polymerase to make a 100bp dsDNA fragment</w:t>
      </w:r>
      <w:r w:rsidRPr="0073016C">
        <w:rPr>
          <w:rFonts w:ascii="Arial" w:hAnsi="Arial" w:cs="Arial"/>
          <w:bCs/>
          <w:szCs w:val="20"/>
        </w:rPr>
        <w:t>. The plasmid was linearized with AflII</w:t>
      </w:r>
      <w:r w:rsidRPr="0073016C">
        <w:rPr>
          <w:rFonts w:ascii="Arial" w:eastAsia="맑은 고딕" w:hAnsi="Arial" w:cs="Arial"/>
          <w:bCs/>
          <w:szCs w:val="20"/>
        </w:rPr>
        <w:t xml:space="preserve">, and </w:t>
      </w:r>
      <w:r w:rsidRPr="0073016C">
        <w:rPr>
          <w:rFonts w:ascii="Arial" w:hAnsi="Arial" w:cs="Arial"/>
          <w:bCs/>
          <w:szCs w:val="20"/>
        </w:rPr>
        <w:t>the gRNA fragment was incorporated using Gibson assembly.</w:t>
      </w:r>
      <w:r w:rsidR="00397CDC" w:rsidRPr="0073016C">
        <w:rPr>
          <w:rFonts w:ascii="Arial" w:hAnsi="Arial" w:cs="Arial"/>
          <w:bCs/>
          <w:szCs w:val="20"/>
        </w:rPr>
        <w:t xml:space="preserve"> </w:t>
      </w:r>
      <w:r w:rsidRPr="0073016C">
        <w:rPr>
          <w:rFonts w:ascii="Arial" w:hAnsi="Arial" w:cs="Arial"/>
          <w:bCs/>
          <w:szCs w:val="20"/>
        </w:rPr>
        <w:t xml:space="preserve">THLE2 and HUH1 </w:t>
      </w:r>
      <w:r w:rsidRPr="0073016C">
        <w:rPr>
          <w:rFonts w:ascii="Arial" w:eastAsia="맑은 고딕" w:hAnsi="Arial" w:cs="Arial"/>
          <w:bCs/>
          <w:szCs w:val="20"/>
        </w:rPr>
        <w:t xml:space="preserve">cells were transfected with </w:t>
      </w:r>
      <w:r w:rsidRPr="0073016C">
        <w:rPr>
          <w:rFonts w:ascii="Arial" w:hAnsi="Arial" w:cs="Arial"/>
          <w:bCs/>
          <w:szCs w:val="20"/>
        </w:rPr>
        <w:t>Lipofectamine Lipo3000 (L3000015, Life Technologies) according to the manufacturer’s instructions</w:t>
      </w:r>
      <w:r w:rsidRPr="0073016C">
        <w:rPr>
          <w:rFonts w:ascii="Arial" w:eastAsia="맑은 고딕" w:hAnsi="Arial" w:cs="Arial"/>
          <w:bCs/>
          <w:szCs w:val="20"/>
        </w:rPr>
        <w:t>, and 1 d</w:t>
      </w:r>
      <w:r w:rsidRPr="0073016C">
        <w:rPr>
          <w:rFonts w:ascii="Arial" w:hAnsi="Arial" w:cs="Arial"/>
          <w:bCs/>
          <w:szCs w:val="20"/>
        </w:rPr>
        <w:t xml:space="preserve"> after transfection, cells were passaged to plates for </w:t>
      </w:r>
      <w:r w:rsidRPr="0073016C">
        <w:rPr>
          <w:rFonts w:ascii="Arial" w:eastAsia="맑은 고딕" w:hAnsi="Arial" w:cs="Arial"/>
          <w:bCs/>
          <w:szCs w:val="20"/>
        </w:rPr>
        <w:t>the assay.</w:t>
      </w:r>
    </w:p>
    <w:p w14:paraId="4EA5A21A" w14:textId="77777777" w:rsidR="00BD61C9" w:rsidRPr="0073016C" w:rsidRDefault="00A519B7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 xml:space="preserve">Construction of </w:t>
      </w:r>
      <w:r w:rsidR="00BD61C9" w:rsidRPr="0073016C">
        <w:rPr>
          <w:rFonts w:ascii="Arial" w:hAnsi="Arial" w:cs="Arial"/>
          <w:b/>
          <w:bCs/>
          <w:szCs w:val="20"/>
        </w:rPr>
        <w:t xml:space="preserve">human </w:t>
      </w:r>
      <w:r w:rsidR="00BD61C9" w:rsidRPr="002105FA">
        <w:rPr>
          <w:rFonts w:ascii="Arial" w:hAnsi="Arial" w:cs="Arial"/>
          <w:b/>
          <w:bCs/>
          <w:i/>
          <w:szCs w:val="20"/>
        </w:rPr>
        <w:t>VIM-AS1</w:t>
      </w:r>
      <w:r w:rsidR="00BD61C9" w:rsidRPr="0073016C">
        <w:rPr>
          <w:rFonts w:ascii="Arial" w:hAnsi="Arial" w:cs="Arial"/>
          <w:b/>
          <w:bCs/>
          <w:szCs w:val="20"/>
        </w:rPr>
        <w:t xml:space="preserve"> and EPHA3 expression plasmids</w:t>
      </w:r>
    </w:p>
    <w:p w14:paraId="4348ABB8" w14:textId="39C9AFF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i/>
          <w:szCs w:val="20"/>
        </w:rPr>
      </w:pPr>
      <w:r w:rsidRPr="0073016C">
        <w:rPr>
          <w:rFonts w:ascii="Arial" w:hAnsi="Arial" w:cs="Arial"/>
          <w:bCs/>
          <w:spacing w:val="-20"/>
          <w:szCs w:val="20"/>
        </w:rPr>
        <w:t xml:space="preserve">Human </w:t>
      </w:r>
      <w:r w:rsidRPr="0073016C">
        <w:rPr>
          <w:rFonts w:ascii="Arial" w:hAnsi="Arial" w:cs="Arial"/>
          <w:bCs/>
          <w:i/>
          <w:spacing w:val="-20"/>
          <w:szCs w:val="20"/>
        </w:rPr>
        <w:t>VIM-AS1</w:t>
      </w:r>
      <w:r w:rsidRPr="0073016C">
        <w:rPr>
          <w:rFonts w:ascii="Arial" w:hAnsi="Arial" w:cs="Arial"/>
          <w:bCs/>
          <w:spacing w:val="-20"/>
          <w:szCs w:val="20"/>
        </w:rPr>
        <w:t xml:space="preserve"> cDNA was generated using PCR. The primers were 5′-CTGCAGCTAGCTCGAGTTCTCCCGGAGGCGCATG-3′(forward) and 5′-</w:t>
      </w:r>
      <w:r w:rsidRPr="0073016C">
        <w:rPr>
          <w:rFonts w:ascii="Arial" w:hAnsi="Arial" w:cs="Arial"/>
          <w:bCs/>
          <w:szCs w:val="20"/>
        </w:rPr>
        <w:t xml:space="preserve">CGGTAGAATTCTCGAGTTTTTTTTTAGCATATCCAAAAATG-3′(reverse) with a NotI site. After the plasmid was cleaved using NotI, the PCR product containing full-length </w:t>
      </w:r>
      <w:r w:rsidRPr="0073016C">
        <w:rPr>
          <w:rFonts w:ascii="Arial" w:hAnsi="Arial" w:cs="Arial"/>
          <w:bCs/>
          <w:i/>
          <w:szCs w:val="20"/>
        </w:rPr>
        <w:t>VIM-AS1</w:t>
      </w:r>
      <w:r w:rsidRPr="0073016C">
        <w:rPr>
          <w:rFonts w:ascii="Arial" w:hAnsi="Arial" w:cs="Arial"/>
          <w:bCs/>
          <w:szCs w:val="20"/>
        </w:rPr>
        <w:t xml:space="preserve"> cDNA was subcloned into the pHAGE-puro </w:t>
      </w:r>
      <w:r w:rsidRPr="0073016C">
        <w:rPr>
          <w:rFonts w:ascii="Arial" w:eastAsia="맑은 고딕" w:hAnsi="Arial" w:cs="Arial"/>
          <w:bCs/>
          <w:szCs w:val="20"/>
        </w:rPr>
        <w:t>plasmid vector (Addgene plasmid #</w:t>
      </w:r>
      <w:r w:rsidR="00AB3FE0" w:rsidRPr="0073016C">
        <w:rPr>
          <w:rFonts w:ascii="Arial" w:hAnsi="Arial" w:cs="Arial"/>
          <w:bCs/>
          <w:szCs w:val="20"/>
        </w:rPr>
        <w:t>118692</w:t>
      </w:r>
      <w:r w:rsidRPr="0073016C">
        <w:rPr>
          <w:rFonts w:ascii="Arial" w:hAnsi="Arial" w:cs="Arial"/>
          <w:bCs/>
          <w:szCs w:val="20"/>
        </w:rPr>
        <w:t xml:space="preserve">). HUH1 cells were stably transduced with </w:t>
      </w:r>
      <w:r w:rsidRPr="0073016C">
        <w:rPr>
          <w:rFonts w:ascii="Arial" w:eastAsia="맑은 고딕" w:hAnsi="Arial" w:cs="Arial"/>
          <w:bCs/>
          <w:szCs w:val="20"/>
        </w:rPr>
        <w:t xml:space="preserve">a lentivirus carrying </w:t>
      </w:r>
      <w:r w:rsidRPr="0073016C">
        <w:rPr>
          <w:rFonts w:ascii="Arial" w:eastAsia="맑은 고딕" w:hAnsi="Arial" w:cs="Arial"/>
          <w:bCs/>
          <w:i/>
          <w:szCs w:val="20"/>
        </w:rPr>
        <w:t>VIM-AS1</w:t>
      </w:r>
      <w:r w:rsidRPr="0073016C">
        <w:rPr>
          <w:rFonts w:ascii="Arial" w:eastAsia="맑은 고딕" w:hAnsi="Arial" w:cs="Arial"/>
          <w:bCs/>
          <w:szCs w:val="20"/>
        </w:rPr>
        <w:t xml:space="preserve">. RT-PCR </w:t>
      </w:r>
      <w:r w:rsidRPr="0073016C">
        <w:rPr>
          <w:rFonts w:ascii="Arial" w:hAnsi="Arial" w:cs="Arial"/>
          <w:bCs/>
          <w:szCs w:val="20"/>
        </w:rPr>
        <w:t xml:space="preserve">was used to quantify </w:t>
      </w:r>
      <w:r w:rsidRPr="0073016C">
        <w:rPr>
          <w:rFonts w:ascii="Arial" w:hAnsi="Arial" w:cs="Arial"/>
          <w:bCs/>
          <w:i/>
          <w:szCs w:val="20"/>
        </w:rPr>
        <w:t>VIM-AS1</w:t>
      </w:r>
      <w:r w:rsidRPr="0073016C">
        <w:rPr>
          <w:rFonts w:ascii="Arial" w:hAnsi="Arial" w:cs="Arial"/>
          <w:bCs/>
          <w:szCs w:val="20"/>
        </w:rPr>
        <w:t xml:space="preserve"> expression. Human </w:t>
      </w:r>
      <w:r w:rsidRPr="0073016C">
        <w:rPr>
          <w:rFonts w:ascii="Arial" w:hAnsi="Arial" w:cs="Arial"/>
          <w:bCs/>
          <w:i/>
          <w:spacing w:val="-20"/>
          <w:szCs w:val="20"/>
        </w:rPr>
        <w:t>EPHA3</w:t>
      </w:r>
      <w:r w:rsidRPr="0073016C">
        <w:rPr>
          <w:rFonts w:ascii="Arial" w:hAnsi="Arial" w:cs="Arial"/>
          <w:bCs/>
          <w:spacing w:val="-20"/>
          <w:szCs w:val="20"/>
        </w:rPr>
        <w:t xml:space="preserve"> cDNA was generated using PCR. The primers were 5′-CGGGCTGCAGGAATTCATGGATTGTCAGCTCTCCATCC-3′ </w:t>
      </w:r>
      <w:r w:rsidRPr="0073016C">
        <w:rPr>
          <w:rFonts w:ascii="Arial" w:hAnsi="Arial" w:cs="Arial"/>
          <w:bCs/>
          <w:spacing w:val="-20"/>
          <w:szCs w:val="20"/>
        </w:rPr>
        <w:lastRenderedPageBreak/>
        <w:t xml:space="preserve">(forward) and </w:t>
      </w:r>
      <w:r w:rsidRPr="0073016C">
        <w:rPr>
          <w:rFonts w:ascii="Arial" w:hAnsi="Arial" w:cs="Arial"/>
          <w:bCs/>
          <w:szCs w:val="20"/>
        </w:rPr>
        <w:t xml:space="preserve">5′-GCT TGATATCGAATTCTTACACGGGAACTGGGCC-3′ (reverse) with a NotI site. After the plasmid was cleaved using NotI, the PCR product containing full-length </w:t>
      </w:r>
      <w:r w:rsidRPr="0073016C">
        <w:rPr>
          <w:rFonts w:ascii="Arial" w:hAnsi="Arial" w:cs="Arial"/>
          <w:bCs/>
          <w:i/>
          <w:szCs w:val="20"/>
        </w:rPr>
        <w:t>EPHA3</w:t>
      </w:r>
      <w:r w:rsidRPr="0073016C">
        <w:rPr>
          <w:rFonts w:ascii="Arial" w:hAnsi="Arial" w:cs="Arial"/>
          <w:bCs/>
          <w:szCs w:val="20"/>
        </w:rPr>
        <w:t xml:space="preserve"> cDNA was subcloned into th</w:t>
      </w:r>
      <w:r w:rsidR="00AB3FE0" w:rsidRPr="0073016C">
        <w:rPr>
          <w:rFonts w:ascii="Arial" w:hAnsi="Arial" w:cs="Arial"/>
          <w:bCs/>
          <w:szCs w:val="20"/>
        </w:rPr>
        <w:t>e pLECE-GFP-Luc plasmid vector</w:t>
      </w:r>
      <w:r w:rsidRPr="0073016C">
        <w:rPr>
          <w:rFonts w:ascii="Arial" w:hAnsi="Arial" w:cs="Arial"/>
          <w:bCs/>
          <w:szCs w:val="20"/>
        </w:rPr>
        <w:t xml:space="preserve">. HUH1_empty vector control cells and HUH1_VIM-AS1-overexpressing cells were stably transduced with lentivirus carrying </w:t>
      </w:r>
      <w:r w:rsidRPr="0073016C">
        <w:rPr>
          <w:rFonts w:ascii="Arial" w:hAnsi="Arial" w:cs="Arial"/>
          <w:bCs/>
          <w:i/>
          <w:szCs w:val="20"/>
        </w:rPr>
        <w:t>EPHA3.</w:t>
      </w:r>
    </w:p>
    <w:p w14:paraId="55F07760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i/>
          <w:szCs w:val="20"/>
        </w:rPr>
        <w:t>VIM-AS1</w:t>
      </w:r>
      <w:r w:rsidRPr="0073016C">
        <w:rPr>
          <w:rFonts w:ascii="Arial" w:hAnsi="Arial" w:cs="Arial"/>
          <w:b/>
          <w:bCs/>
          <w:szCs w:val="20"/>
        </w:rPr>
        <w:t xml:space="preserve"> knockdown using siRNA</w:t>
      </w:r>
    </w:p>
    <w:p w14:paraId="05208D4C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>The cells were seeded into 12-well plates in a growth medium until 60–80 % confluency was achieved</w:t>
      </w:r>
      <w:r w:rsidRPr="0073016C">
        <w:rPr>
          <w:rFonts w:ascii="Arial" w:eastAsia="맑은 고딕" w:hAnsi="Arial" w:cs="Arial"/>
          <w:bCs/>
          <w:szCs w:val="20"/>
        </w:rPr>
        <w:t>, and the solution mixture contain</w:t>
      </w:r>
      <w:r w:rsidRPr="0073016C">
        <w:rPr>
          <w:rFonts w:ascii="Arial" w:hAnsi="Arial" w:cs="Arial"/>
          <w:bCs/>
          <w:szCs w:val="20"/>
        </w:rPr>
        <w:t xml:space="preserve">ing siRNAs against </w:t>
      </w:r>
      <w:r w:rsidRPr="0073016C">
        <w:rPr>
          <w:rFonts w:ascii="Arial" w:hAnsi="Arial" w:cs="Arial"/>
          <w:bCs/>
          <w:i/>
          <w:szCs w:val="20"/>
        </w:rPr>
        <w:t>VIM-AS1</w:t>
      </w:r>
      <w:r w:rsidRPr="0073016C">
        <w:rPr>
          <w:rFonts w:ascii="Arial" w:hAnsi="Arial" w:cs="Arial"/>
          <w:bCs/>
          <w:szCs w:val="20"/>
        </w:rPr>
        <w:t xml:space="preserve"> (siRNA ID : n542380, Thermo Fisher Scientific), RNAiMAX (13778150, Thermo Fisher Scientific) reagent</w:t>
      </w:r>
      <w:r w:rsidRPr="0073016C">
        <w:rPr>
          <w:rFonts w:ascii="Arial" w:eastAsia="맑은 고딕" w:hAnsi="Arial" w:cs="Arial"/>
          <w:bCs/>
          <w:szCs w:val="20"/>
        </w:rPr>
        <w:t>, and Opti-MEM (31985-070, Gibco) medium was added to the cell</w:t>
      </w:r>
      <w:r w:rsidRPr="0073016C">
        <w:rPr>
          <w:rFonts w:ascii="Arial" w:hAnsi="Arial" w:cs="Arial"/>
          <w:bCs/>
          <w:szCs w:val="20"/>
        </w:rPr>
        <w:t xml:space="preserve"> medium. The cells were harvested for qPCR </w:t>
      </w:r>
      <w:r w:rsidRPr="0073016C">
        <w:rPr>
          <w:rFonts w:ascii="Arial" w:eastAsia="맑은 고딕" w:hAnsi="Arial" w:cs="Arial"/>
          <w:bCs/>
          <w:szCs w:val="20"/>
        </w:rPr>
        <w:t xml:space="preserve">analysis to determine the efficiency of </w:t>
      </w:r>
      <w:r w:rsidRPr="0073016C">
        <w:rPr>
          <w:rFonts w:ascii="Arial" w:eastAsia="맑은 고딕" w:hAnsi="Arial" w:cs="Arial"/>
          <w:bCs/>
          <w:i/>
          <w:szCs w:val="20"/>
        </w:rPr>
        <w:t>VIM-AS1</w:t>
      </w:r>
      <w:r w:rsidRPr="0073016C">
        <w:rPr>
          <w:rFonts w:ascii="Arial" w:eastAsia="맑은 고딕" w:hAnsi="Arial" w:cs="Arial"/>
          <w:bCs/>
          <w:szCs w:val="20"/>
        </w:rPr>
        <w:t xml:space="preserve"> inhibition.</w:t>
      </w:r>
    </w:p>
    <w:p w14:paraId="3F14C140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Hematoxylin and eosin, Sirus Red, Masson’s Trichrome staining and Fluorescent immnohistochemistry</w:t>
      </w:r>
    </w:p>
    <w:p w14:paraId="1A467B96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 xml:space="preserve">Tumor tissues were fixed in 10 % formalin (F0196RD; BYLABS) and paraffin-embedded. The tissue sections were stained with Hematoxylin and eosin (H&amp;E), Sirius red, </w:t>
      </w:r>
      <w:r w:rsidRPr="0073016C">
        <w:rPr>
          <w:rFonts w:ascii="Arial" w:eastAsia="맑은 고딕" w:hAnsi="Arial" w:cs="Arial"/>
          <w:bCs/>
          <w:szCs w:val="20"/>
        </w:rPr>
        <w:t xml:space="preserve">and Masson’s Trichrome for morphological analysis. </w:t>
      </w:r>
    </w:p>
    <w:p w14:paraId="1CFFD9F9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>Immunofluorescence was analyzed using the formalin-fixed</w:t>
      </w:r>
      <w:r w:rsidRPr="0073016C">
        <w:rPr>
          <w:rFonts w:ascii="Arial" w:eastAsia="맑은 고딕" w:hAnsi="Arial" w:cs="Arial"/>
          <w:bCs/>
          <w:szCs w:val="20"/>
        </w:rPr>
        <w:t xml:space="preserve">, paraffin-embedded tissue sections. </w:t>
      </w:r>
      <w:r w:rsidRPr="0073016C">
        <w:rPr>
          <w:rFonts w:ascii="Arial" w:hAnsi="Arial" w:cs="Arial"/>
          <w:bCs/>
          <w:szCs w:val="20"/>
        </w:rPr>
        <w:t xml:space="preserve">Sections were deparaffinized and rehydrated using Histoclear (HS-202, Ted Pella Inc.). Antigen retrieval was performed using a Borg Decloaker (BRR1000AG1; Biocare Medical) and </w:t>
      </w:r>
      <w:r w:rsidRPr="0073016C">
        <w:rPr>
          <w:rFonts w:ascii="Arial" w:eastAsia="맑은 고딕" w:hAnsi="Arial" w:cs="Arial"/>
          <w:bCs/>
          <w:szCs w:val="20"/>
        </w:rPr>
        <w:t>the samples were boiled for 15 min</w:t>
      </w:r>
      <w:r w:rsidRPr="0073016C">
        <w:rPr>
          <w:rFonts w:ascii="Arial" w:hAnsi="Arial" w:cs="Arial"/>
          <w:bCs/>
          <w:szCs w:val="20"/>
        </w:rPr>
        <w:t>. Non</w:t>
      </w:r>
      <w:r w:rsidRPr="0073016C">
        <w:rPr>
          <w:rFonts w:ascii="Arial" w:eastAsia="맑은 고딕" w:hAnsi="Arial" w:cs="Arial"/>
          <w:bCs/>
          <w:szCs w:val="20"/>
        </w:rPr>
        <w:t>-specific binding was blocked with goat serum (S-1000, Cole-Parmer) for 10 min at room temperature. The sections were incubated with anti-α-SMA (#19245, Cell Signaling) or anti-CD31 (#3528, Cell Signaling) overnight followed by incubation with 488 secondary antibodies (#A-11029 and #A-11034, Invitrogen) and DAPI staining solution. Images were analyzed using Axio Vert A1 (Carl Zeiss) and LSM700 (Carl Zeiss).</w:t>
      </w:r>
    </w:p>
    <w:p w14:paraId="1E59ECF1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Protein extraction and immunoblotting</w:t>
      </w:r>
    </w:p>
    <w:p w14:paraId="4D2DA21B" w14:textId="3E2FAD2A" w:rsid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 xml:space="preserve">Proteins were extracted from cells using a Nucleospin RNA/Protein kit (740933, Macherey-Nagel GmbH &amp; Co.) and separated on an 8–10 % sodium dodecyl sulfate polyacrylamide electrophoresis gel. Proteins were then transferred onto a polyvinylidene fluoride membrane (W7031-270, GenDEPOT) and blocked with 5 % skim milk (232100, BD) in PBST (0.1% tween-20 in phosphate-buffered saline). The membrane was </w:t>
      </w:r>
      <w:r w:rsidRPr="0073016C">
        <w:rPr>
          <w:rFonts w:ascii="Arial" w:hAnsi="Arial" w:cs="Arial"/>
          <w:bCs/>
          <w:szCs w:val="20"/>
        </w:rPr>
        <w:lastRenderedPageBreak/>
        <w:t>incubated overnight at 4 °C with anti-</w:t>
      </w:r>
      <w:r w:rsidRPr="0073016C">
        <w:rPr>
          <w:rFonts w:ascii="Arial" w:hAnsi="Arial" w:cs="Arial"/>
          <w:bCs/>
          <w:i/>
          <w:szCs w:val="20"/>
        </w:rPr>
        <w:t>EPHA3</w:t>
      </w:r>
      <w:r w:rsidRPr="0073016C">
        <w:rPr>
          <w:rFonts w:ascii="Arial" w:hAnsi="Arial" w:cs="Arial"/>
          <w:bCs/>
          <w:szCs w:val="20"/>
        </w:rPr>
        <w:t xml:space="preserve"> antibody (sc-514209, Santa Cruz Biotechnology) and anti-β-actin antibody (ab8227, Abcam). After washing with PBST, the membrane</w:t>
      </w:r>
      <w:r w:rsidRPr="0073016C">
        <w:rPr>
          <w:rFonts w:ascii="Arial" w:eastAsia="맑은 고딕" w:hAnsi="Arial" w:cs="Arial"/>
          <w:bCs/>
          <w:szCs w:val="20"/>
        </w:rPr>
        <w:t xml:space="preserve">s </w:t>
      </w:r>
      <w:r w:rsidRPr="0073016C">
        <w:rPr>
          <w:rFonts w:ascii="Arial" w:hAnsi="Arial" w:cs="Arial"/>
          <w:bCs/>
          <w:szCs w:val="20"/>
        </w:rPr>
        <w:t xml:space="preserve">were incubated with horseradish peroxidase-conjugated secondary antibodies (ADI-SAB-100-J and ADI-SAB-300-J; Enzo) for 1 h at room temperature. The membrane was exposed to </w:t>
      </w:r>
      <w:r w:rsidRPr="0073016C">
        <w:rPr>
          <w:rFonts w:ascii="Arial" w:eastAsia="맑은 고딕" w:hAnsi="Arial" w:cs="Arial"/>
          <w:bCs/>
          <w:szCs w:val="20"/>
        </w:rPr>
        <w:t xml:space="preserve">an ECL substrate (34095, Thermo Scientific) and detected </w:t>
      </w:r>
      <w:r w:rsidRPr="0073016C">
        <w:rPr>
          <w:rFonts w:ascii="Arial" w:hAnsi="Arial" w:cs="Arial"/>
          <w:bCs/>
          <w:szCs w:val="20"/>
        </w:rPr>
        <w:t>using an Amersham Imager 600 (GE Healthcare). Quantification was performed using the Image</w:t>
      </w:r>
      <w:r w:rsidRPr="0073016C">
        <w:rPr>
          <w:rFonts w:ascii="Arial" w:eastAsia="맑은 고딕" w:hAnsi="Arial" w:cs="Arial"/>
          <w:bCs/>
          <w:szCs w:val="20"/>
        </w:rPr>
        <w:t xml:space="preserve">J </w:t>
      </w:r>
      <w:r w:rsidRPr="0073016C">
        <w:rPr>
          <w:rFonts w:ascii="Arial" w:hAnsi="Arial" w:cs="Arial"/>
          <w:bCs/>
          <w:szCs w:val="20"/>
        </w:rPr>
        <w:t xml:space="preserve">software (NIH). </w:t>
      </w:r>
    </w:p>
    <w:p w14:paraId="5E637C84" w14:textId="77777777" w:rsidR="007A6D9D" w:rsidRPr="006013D6" w:rsidRDefault="007A6D9D" w:rsidP="007A6D9D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4"/>
        </w:rPr>
      </w:pPr>
      <w:r w:rsidRPr="006013D6">
        <w:rPr>
          <w:rFonts w:ascii="Arial" w:hAnsi="Arial" w:cs="Arial"/>
          <w:b/>
          <w:bCs/>
          <w:szCs w:val="24"/>
        </w:rPr>
        <w:t xml:space="preserve">RNA immunoprecipitation (RIP) and m6A RNA immunoprecipitation </w:t>
      </w:r>
    </w:p>
    <w:p w14:paraId="29ACBB6E" w14:textId="77777777" w:rsidR="007A6D9D" w:rsidRPr="006013D6" w:rsidRDefault="007A6D9D" w:rsidP="007A6D9D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6013D6">
        <w:rPr>
          <w:rFonts w:ascii="Arial" w:hAnsi="Arial" w:cs="Arial"/>
          <w:bCs/>
          <w:szCs w:val="24"/>
        </w:rPr>
        <w:t xml:space="preserve">Cell lysates were immunoprecipitated using magnetic beads (10002D and 10004D, Thermo Fisher Scientific) pre-coated </w:t>
      </w:r>
      <w:r w:rsidRPr="006013D6">
        <w:rPr>
          <w:rFonts w:ascii="Arial" w:eastAsia="맑은 고딕" w:hAnsi="Arial" w:cs="Arial"/>
          <w:bCs/>
          <w:szCs w:val="24"/>
        </w:rPr>
        <w:t>with anti-IGF2BP1 antibody</w:t>
      </w:r>
      <w:r w:rsidRPr="006013D6">
        <w:rPr>
          <w:rFonts w:ascii="Arial" w:hAnsi="Arial" w:cs="Arial"/>
          <w:bCs/>
          <w:szCs w:val="24"/>
        </w:rPr>
        <w:t>, anti-m6A antibody (68055-1-Ig, Proteintech)</w:t>
      </w:r>
      <w:r w:rsidRPr="006013D6">
        <w:rPr>
          <w:rFonts w:ascii="Arial" w:eastAsia="맑은 고딕" w:hAnsi="Arial" w:cs="Arial"/>
          <w:bCs/>
          <w:szCs w:val="24"/>
        </w:rPr>
        <w:t>, or anti-mouse IgG (CS200581, Sigma-Aldrich). After treatment with proteinase K (25530-049,</w:t>
      </w:r>
      <w:r w:rsidRPr="006013D6">
        <w:rPr>
          <w:rFonts w:ascii="Arial" w:hAnsi="Arial" w:cs="Arial"/>
          <w:szCs w:val="24"/>
        </w:rPr>
        <w:t xml:space="preserve"> </w:t>
      </w:r>
      <w:r w:rsidRPr="006013D6">
        <w:rPr>
          <w:rFonts w:ascii="Arial" w:hAnsi="Arial" w:cs="Arial"/>
          <w:bCs/>
          <w:szCs w:val="24"/>
        </w:rPr>
        <w:t xml:space="preserve">Invitrogen), the RNA was eluted and purified for qPCR. Enrichment was normalized to </w:t>
      </w:r>
      <w:r w:rsidRPr="006013D6">
        <w:rPr>
          <w:rFonts w:ascii="Arial" w:eastAsia="맑은 고딕" w:hAnsi="Arial" w:cs="Arial"/>
          <w:bCs/>
          <w:szCs w:val="24"/>
        </w:rPr>
        <w:t>the following input: % input = 1/10 × 2Ct[IP] - Ct[input].</w:t>
      </w:r>
    </w:p>
    <w:p w14:paraId="629F3EE1" w14:textId="77777777" w:rsidR="007A6D9D" w:rsidRPr="006013D6" w:rsidRDefault="007A6D9D" w:rsidP="007A6D9D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4"/>
        </w:rPr>
      </w:pPr>
      <w:r w:rsidRPr="006013D6">
        <w:rPr>
          <w:rFonts w:ascii="Arial" w:hAnsi="Arial" w:cs="Arial"/>
          <w:b/>
          <w:bCs/>
          <w:i/>
          <w:szCs w:val="24"/>
        </w:rPr>
        <w:t>In vivo</w:t>
      </w:r>
      <w:r w:rsidRPr="006013D6">
        <w:rPr>
          <w:rFonts w:ascii="Arial" w:hAnsi="Arial" w:cs="Arial"/>
          <w:b/>
          <w:bCs/>
          <w:szCs w:val="24"/>
        </w:rPr>
        <w:t xml:space="preserve"> tumorigenesis assay</w:t>
      </w:r>
    </w:p>
    <w:p w14:paraId="4612E838" w14:textId="7D73FB95" w:rsidR="007A6D9D" w:rsidRPr="007A6D9D" w:rsidRDefault="007A6D9D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6013D6">
        <w:rPr>
          <w:rFonts w:ascii="Arial" w:hAnsi="Arial" w:cs="Arial"/>
          <w:bCs/>
          <w:szCs w:val="24"/>
        </w:rPr>
        <w:t>BALB/c nu/nu mice were subcutaneously injected with 8 × 10</w:t>
      </w:r>
      <w:r w:rsidRPr="006013D6">
        <w:rPr>
          <w:rFonts w:ascii="Arial" w:hAnsi="Arial" w:cs="Arial"/>
          <w:bCs/>
          <w:szCs w:val="24"/>
          <w:vertAlign w:val="superscript"/>
        </w:rPr>
        <w:t>6</w:t>
      </w:r>
      <w:r w:rsidRPr="006013D6">
        <w:rPr>
          <w:rFonts w:ascii="Arial" w:hAnsi="Arial" w:cs="Arial"/>
          <w:bCs/>
          <w:szCs w:val="24"/>
        </w:rPr>
        <w:t xml:space="preserve"> tumor cells (control,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-overexpressing or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- and </w:t>
      </w:r>
      <w:r w:rsidRPr="006013D6">
        <w:rPr>
          <w:rFonts w:ascii="Arial" w:hAnsi="Arial" w:cs="Arial"/>
          <w:bCs/>
          <w:i/>
          <w:szCs w:val="24"/>
        </w:rPr>
        <w:t>EPHA3</w:t>
      </w:r>
      <w:r w:rsidRPr="006013D6">
        <w:rPr>
          <w:rFonts w:ascii="Arial" w:hAnsi="Arial" w:cs="Arial"/>
          <w:bCs/>
          <w:szCs w:val="24"/>
        </w:rPr>
        <w:t>-overexpressing cells). Tumor sizes were measured on day</w:t>
      </w:r>
      <w:r w:rsidRPr="006013D6">
        <w:rPr>
          <w:rFonts w:ascii="Arial" w:eastAsia="맑은 고딕" w:hAnsi="Arial" w:cs="Arial"/>
          <w:bCs/>
          <w:szCs w:val="24"/>
        </w:rPr>
        <w:t>s 29, 34, and 40, and tumor volumes were calculated using the following formula</w:t>
      </w:r>
      <w:r w:rsidRPr="006013D6">
        <w:rPr>
          <w:rFonts w:ascii="Arial" w:hAnsi="Arial" w:cs="Arial"/>
          <w:bCs/>
          <w:szCs w:val="24"/>
        </w:rPr>
        <w:t>: (length × width</w:t>
      </w:r>
      <w:r w:rsidRPr="006013D6">
        <w:rPr>
          <w:rFonts w:ascii="Arial" w:hAnsi="Arial" w:cs="Arial"/>
          <w:bCs/>
          <w:szCs w:val="24"/>
          <w:vertAlign w:val="superscript"/>
        </w:rPr>
        <w:t>2</w:t>
      </w:r>
      <w:r w:rsidRPr="006013D6">
        <w:rPr>
          <w:rFonts w:ascii="Arial" w:hAnsi="Arial" w:cs="Arial"/>
          <w:bCs/>
          <w:szCs w:val="24"/>
        </w:rPr>
        <w:t xml:space="preserve">)/2. The mice were euthanized 6 weeks after experiment initiation. All animals were handled in accordance with </w:t>
      </w:r>
      <w:r w:rsidRPr="006013D6">
        <w:rPr>
          <w:rFonts w:ascii="Arial" w:eastAsia="맑은 고딕" w:hAnsi="Arial" w:cs="Arial"/>
          <w:bCs/>
          <w:szCs w:val="24"/>
        </w:rPr>
        <w:t xml:space="preserve">the institutional guidelines and approved by the Yonsei University Institutional Animal Care and Use Committee (IACUC). </w:t>
      </w:r>
    </w:p>
    <w:p w14:paraId="167A124D" w14:textId="77777777" w:rsidR="0073016C" w:rsidRPr="0073016C" w:rsidRDefault="0073016C" w:rsidP="0073016C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4"/>
        </w:rPr>
      </w:pPr>
      <w:r w:rsidRPr="0073016C">
        <w:rPr>
          <w:rFonts w:ascii="Arial" w:hAnsi="Arial" w:cs="Arial"/>
          <w:b/>
          <w:bCs/>
          <w:szCs w:val="24"/>
        </w:rPr>
        <w:t>Bisulfite-sequencing</w:t>
      </w:r>
    </w:p>
    <w:p w14:paraId="72D4BB16" w14:textId="0CF77D9A" w:rsidR="0073016C" w:rsidRPr="0073016C" w:rsidRDefault="0073016C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73016C">
        <w:rPr>
          <w:rFonts w:ascii="Arial" w:hAnsi="Arial" w:cs="Arial"/>
          <w:bCs/>
          <w:szCs w:val="24"/>
        </w:rPr>
        <w:t xml:space="preserve">Bisulfite-treated DNA was amplified using TA cloning. </w:t>
      </w:r>
      <w:r w:rsidRPr="0073016C">
        <w:rPr>
          <w:rFonts w:ascii="Arial" w:eastAsia="맑은 고딕" w:hAnsi="Arial" w:cs="Arial"/>
          <w:bCs/>
          <w:szCs w:val="24"/>
        </w:rPr>
        <w:t>The PCR products were cloned into the pCR</w:t>
      </w:r>
      <w:r w:rsidRPr="0073016C">
        <w:rPr>
          <w:rFonts w:ascii="Arial" w:hAnsi="Arial" w:cs="Arial"/>
          <w:bCs/>
          <w:szCs w:val="24"/>
          <w:vertAlign w:val="superscript"/>
        </w:rPr>
        <w:t>TM</w:t>
      </w:r>
      <w:r w:rsidRPr="0073016C">
        <w:rPr>
          <w:rFonts w:ascii="Arial" w:hAnsi="Arial" w:cs="Arial"/>
          <w:bCs/>
          <w:szCs w:val="24"/>
        </w:rPr>
        <w:t xml:space="preserve">4-TOPO vector (450030, Thermo Fisher Scientific) and 10 clones were sequenced by Bionics (Seoul, Korea). The methylation percentage was calculated as </w:t>
      </w:r>
      <w:r w:rsidRPr="0073016C">
        <w:rPr>
          <w:rFonts w:ascii="Arial" w:eastAsia="맑은 고딕" w:hAnsi="Arial" w:cs="Arial"/>
          <w:bCs/>
          <w:szCs w:val="24"/>
        </w:rPr>
        <w:t>the number of methylated cytosines divided by the total number of cytosines [methylated cytosines and thymines (unmethylated cytosines)].</w:t>
      </w:r>
    </w:p>
    <w:p w14:paraId="55FD7E83" w14:textId="6377CA73" w:rsidR="00D92086" w:rsidRPr="0073016C" w:rsidRDefault="00D92086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ChIP-seq analysis</w:t>
      </w:r>
    </w:p>
    <w:p w14:paraId="1989F6EB" w14:textId="28A8FE2E" w:rsidR="0073016C" w:rsidRPr="0073016C" w:rsidRDefault="00D92086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szCs w:val="24"/>
        </w:rPr>
      </w:pPr>
      <w:r w:rsidRPr="0073016C">
        <w:rPr>
          <w:rFonts w:ascii="Arial" w:hAnsi="Arial" w:cs="Arial"/>
          <w:szCs w:val="24"/>
        </w:rPr>
        <w:t xml:space="preserve">Trimmed clean read sequence files were mapped to the human reference genome (version hg19) using </w:t>
      </w:r>
      <w:r w:rsidRPr="0073016C">
        <w:rPr>
          <w:rFonts w:ascii="Arial" w:hAnsi="Arial" w:cs="Arial"/>
          <w:i/>
          <w:iCs/>
          <w:szCs w:val="24"/>
        </w:rPr>
        <w:t>bowtie2</w:t>
      </w:r>
      <w:r w:rsidRPr="0073016C">
        <w:rPr>
          <w:rFonts w:ascii="Arial" w:hAnsi="Arial" w:cs="Arial"/>
          <w:iCs/>
          <w:szCs w:val="24"/>
        </w:rPr>
        <w:fldChar w:fldCharType="begin"/>
      </w:r>
      <w:r w:rsidRPr="0073016C">
        <w:rPr>
          <w:rFonts w:ascii="Arial" w:hAnsi="Arial" w:cs="Arial"/>
          <w:iCs/>
          <w:szCs w:val="24"/>
        </w:rPr>
        <w:instrText xml:space="preserve"> ADDIN EN.CITE &lt;EndNote&gt;&lt;Cite&gt;&lt;Author&gt;Langmead&lt;/Author&gt;&lt;Year&gt;2012&lt;/Year&gt;&lt;RecNum&gt;664&lt;/RecNum&gt;&lt;DisplayText&gt;(1)&lt;/DisplayText&gt;&lt;record&gt;&lt;rec-number&gt;664&lt;/rec-number&gt;&lt;foreign-keys&gt;&lt;key app="EN" db-id="zz0r599var0xaoex52r5zepgzp9p9ed2xz5e" timestamp="1710427903"&gt;664&lt;/key&gt;&lt;/foreign-keys&gt;&lt;ref-type name="Journal Article"&gt;17&lt;/ref-type&gt;&lt;contributors&gt;&lt;authors&gt;&lt;author&gt;Langmead, B.&lt;/author&gt;&lt;author&gt;Salzberg, S. L.&lt;/author&gt;&lt;/authors&gt;&lt;/contributors&gt;&lt;auth-address&gt;Center for Bioinformatics and Computational Biology, Institute for Advanced Computer Studies, University of Maryland, College Park, Maryland, USA. blangmea@jhsph.edu&lt;/auth-address&gt;&lt;titles&gt;&lt;title&gt;Fast gapped-read alignment with Bowtie 2&lt;/title&gt;&lt;secondary-title&gt;Nat Methods&lt;/secondary-title&gt;&lt;/titles&gt;&lt;periodical&gt;&lt;full-title&gt;Nat Methods&lt;/full-title&gt;&lt;/periodical&gt;&lt;pages&gt;357-9&lt;/pages&gt;&lt;volume&gt;9&lt;/volume&gt;&lt;number&gt;4&lt;/number&gt;&lt;edition&gt;2012/03/06&lt;/edition&gt;&lt;keywords&gt;&lt;keyword&gt;*Algorithms&lt;/keyword&gt;&lt;keyword&gt;Computational Biology/*methods&lt;/keyword&gt;&lt;keyword&gt;Databases, Genetic&lt;/keyword&gt;&lt;keyword&gt;Genome, Human/genetics&lt;/keyword&gt;&lt;keyword&gt;Humans&lt;/keyword&gt;&lt;keyword&gt;Sequence Alignment/*methods&lt;/keyword&gt;&lt;keyword&gt;Sequence Analysis, DNA/methods&lt;/keyword&gt;&lt;/keywords&gt;&lt;dates&gt;&lt;year&gt;2012&lt;/year&gt;&lt;pub-dates&gt;&lt;date&gt;Mar 4&lt;/date&gt;&lt;/pub-dates&gt;&lt;/dates&gt;&lt;isbn&gt;1548-7091 (Print)&amp;#xD;1548-7091&lt;/isbn&gt;&lt;accession-num&gt;22388286&lt;/accession-num&gt;&lt;urls&gt;&lt;/urls&gt;&lt;custom2&gt;PMC3322381&lt;/custom2&gt;&lt;custom6&gt;NIHMS366740&lt;/custom6&gt;&lt;electronic-resource-num&gt;10.1038/nmeth.1923&lt;/electronic-resource-num&gt;&lt;remote-database-provider&gt;NLM&lt;/remote-database-provider&gt;&lt;language&gt;eng&lt;/language&gt;&lt;/record&gt;&lt;/Cite&gt;&lt;/EndNote&gt;</w:instrText>
      </w:r>
      <w:r w:rsidRPr="0073016C">
        <w:rPr>
          <w:rFonts w:ascii="Arial" w:hAnsi="Arial" w:cs="Arial"/>
          <w:iCs/>
          <w:szCs w:val="24"/>
        </w:rPr>
        <w:fldChar w:fldCharType="separate"/>
      </w:r>
      <w:r w:rsidRPr="0073016C">
        <w:rPr>
          <w:rFonts w:ascii="Arial" w:hAnsi="Arial" w:cs="Arial"/>
          <w:iCs/>
          <w:noProof/>
          <w:szCs w:val="24"/>
        </w:rPr>
        <w:t>(1)</w:t>
      </w:r>
      <w:r w:rsidRPr="0073016C">
        <w:rPr>
          <w:rFonts w:ascii="Arial" w:hAnsi="Arial" w:cs="Arial"/>
          <w:iCs/>
          <w:szCs w:val="24"/>
        </w:rPr>
        <w:fldChar w:fldCharType="end"/>
      </w:r>
      <w:r w:rsidRPr="0073016C">
        <w:rPr>
          <w:rFonts w:ascii="Arial" w:hAnsi="Arial" w:cs="Arial"/>
          <w:szCs w:val="24"/>
        </w:rPr>
        <w:t xml:space="preserve">. To profile </w:t>
      </w:r>
      <w:r w:rsidRPr="0073016C">
        <w:rPr>
          <w:rFonts w:ascii="Arial" w:eastAsia="맑은 고딕" w:hAnsi="Arial" w:cs="Arial"/>
          <w:szCs w:val="24"/>
        </w:rPr>
        <w:t>the mapping results (</w:t>
      </w:r>
      <w:r w:rsidRPr="0073016C">
        <w:rPr>
          <w:rFonts w:ascii="Arial" w:hAnsi="Arial" w:cs="Arial"/>
          <w:i/>
          <w:iCs/>
          <w:szCs w:val="24"/>
        </w:rPr>
        <w:t>.bam</w:t>
      </w:r>
      <w:r w:rsidRPr="0073016C">
        <w:rPr>
          <w:rFonts w:ascii="Arial" w:hAnsi="Arial" w:cs="Arial"/>
          <w:szCs w:val="24"/>
        </w:rPr>
        <w:t>), we create</w:t>
      </w:r>
      <w:r w:rsidRPr="0073016C">
        <w:rPr>
          <w:rFonts w:ascii="Arial" w:eastAsia="맑은 고딕" w:hAnsi="Arial" w:cs="Arial"/>
          <w:szCs w:val="24"/>
        </w:rPr>
        <w:t xml:space="preserve">d a tag directory, </w:t>
      </w:r>
      <w:r w:rsidRPr="0073016C">
        <w:rPr>
          <w:rFonts w:ascii="Arial" w:hAnsi="Arial" w:cs="Arial"/>
          <w:szCs w:val="24"/>
        </w:rPr>
        <w:t>UCSC files, peak calling, annotate</w:t>
      </w:r>
      <w:r w:rsidRPr="0073016C">
        <w:rPr>
          <w:rFonts w:ascii="Arial" w:eastAsia="맑은 고딕" w:hAnsi="Arial" w:cs="Arial"/>
          <w:szCs w:val="24"/>
        </w:rPr>
        <w:t xml:space="preserve">d peaks, and motif search </w:t>
      </w:r>
      <w:r w:rsidRPr="0073016C">
        <w:rPr>
          <w:rFonts w:ascii="Arial" w:hAnsi="Arial" w:cs="Arial"/>
          <w:szCs w:val="24"/>
        </w:rPr>
        <w:t xml:space="preserve">using </w:t>
      </w:r>
      <w:r w:rsidRPr="0073016C">
        <w:rPr>
          <w:rFonts w:ascii="Arial" w:hAnsi="Arial" w:cs="Arial"/>
          <w:i/>
          <w:iCs/>
          <w:szCs w:val="24"/>
        </w:rPr>
        <w:t>HOMER</w:t>
      </w:r>
      <w:r w:rsidRPr="0073016C">
        <w:rPr>
          <w:rFonts w:ascii="Arial" w:hAnsi="Arial" w:cs="Arial"/>
          <w:szCs w:val="24"/>
        </w:rPr>
        <w:t xml:space="preserve"> (</w:t>
      </w:r>
      <w:r w:rsidRPr="0073016C">
        <w:rPr>
          <w:rFonts w:ascii="Arial" w:hAnsi="Arial" w:cs="Arial"/>
          <w:i/>
          <w:iCs/>
          <w:szCs w:val="24"/>
        </w:rPr>
        <w:t>makeTagDirectory</w:t>
      </w:r>
      <w:r w:rsidRPr="0073016C">
        <w:rPr>
          <w:rFonts w:ascii="Arial" w:hAnsi="Arial" w:cs="Arial"/>
          <w:szCs w:val="24"/>
        </w:rPr>
        <w:t xml:space="preserve">, </w:t>
      </w:r>
      <w:r w:rsidRPr="0073016C">
        <w:rPr>
          <w:rFonts w:ascii="Arial" w:hAnsi="Arial" w:cs="Arial"/>
          <w:i/>
          <w:iCs/>
          <w:szCs w:val="24"/>
        </w:rPr>
        <w:t>makeUCSCfile</w:t>
      </w:r>
      <w:r w:rsidRPr="0073016C">
        <w:rPr>
          <w:rFonts w:ascii="Arial" w:hAnsi="Arial" w:cs="Arial"/>
          <w:szCs w:val="24"/>
        </w:rPr>
        <w:t xml:space="preserve">, </w:t>
      </w:r>
      <w:r w:rsidRPr="0073016C">
        <w:rPr>
          <w:rFonts w:ascii="Arial" w:hAnsi="Arial" w:cs="Arial"/>
          <w:i/>
          <w:iCs/>
          <w:szCs w:val="24"/>
        </w:rPr>
        <w:t>findPeaks</w:t>
      </w:r>
      <w:r w:rsidRPr="0073016C">
        <w:rPr>
          <w:rFonts w:ascii="Arial" w:hAnsi="Arial" w:cs="Arial"/>
          <w:szCs w:val="24"/>
        </w:rPr>
        <w:t xml:space="preserve">, </w:t>
      </w:r>
      <w:r w:rsidRPr="0073016C">
        <w:rPr>
          <w:rFonts w:ascii="Arial" w:hAnsi="Arial" w:cs="Arial"/>
          <w:szCs w:val="24"/>
        </w:rPr>
        <w:lastRenderedPageBreak/>
        <w:t xml:space="preserve">annotatePeaks, and </w:t>
      </w:r>
      <w:r w:rsidRPr="0073016C">
        <w:rPr>
          <w:rFonts w:ascii="Arial" w:hAnsi="Arial" w:cs="Arial"/>
          <w:i/>
          <w:iCs/>
          <w:szCs w:val="24"/>
        </w:rPr>
        <w:t xml:space="preserve">findMotifs, </w:t>
      </w:r>
      <w:r w:rsidRPr="0073016C">
        <w:rPr>
          <w:rFonts w:ascii="Arial" w:hAnsi="Arial" w:cs="Arial"/>
          <w:iCs/>
          <w:szCs w:val="24"/>
        </w:rPr>
        <w:t>respectively</w:t>
      </w:r>
      <w:r w:rsidRPr="0073016C">
        <w:rPr>
          <w:rFonts w:ascii="Arial" w:hAnsi="Arial" w:cs="Arial"/>
          <w:szCs w:val="24"/>
        </w:rPr>
        <w:t>)</w:t>
      </w:r>
      <w:r w:rsidRPr="0073016C">
        <w:rPr>
          <w:rFonts w:ascii="Arial" w:hAnsi="Arial" w:cs="Arial"/>
          <w:szCs w:val="24"/>
        </w:rPr>
        <w:fldChar w:fldCharType="begin">
          <w:fldData xml:space="preserve">PEVuZE5vdGU+PENpdGU+PEF1dGhvcj5IZWluejwvQXV0aG9yPjxZZWFyPjIwMTA8L1llYXI+PFJl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</w:fldData>
        </w:fldChar>
      </w:r>
      <w:r w:rsidRPr="0073016C">
        <w:rPr>
          <w:rFonts w:ascii="Arial" w:hAnsi="Arial" w:cs="Arial"/>
          <w:szCs w:val="24"/>
        </w:rPr>
        <w:instrText xml:space="preserve"> ADDIN EN.CITE </w:instrText>
      </w:r>
      <w:r w:rsidRPr="0073016C">
        <w:rPr>
          <w:rFonts w:ascii="Arial" w:hAnsi="Arial" w:cs="Arial"/>
          <w:szCs w:val="24"/>
        </w:rPr>
        <w:fldChar w:fldCharType="begin">
          <w:fldData xml:space="preserve">PEVuZE5vdGU+PENpdGU+PEF1dGhvcj5IZWluejwvQXV0aG9yPjxZZWFyPjIwMTA8L1llYXI+PFJl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</w:fldData>
        </w:fldChar>
      </w:r>
      <w:r w:rsidRPr="0073016C">
        <w:rPr>
          <w:rFonts w:ascii="Arial" w:hAnsi="Arial" w:cs="Arial"/>
          <w:szCs w:val="24"/>
        </w:rPr>
        <w:instrText xml:space="preserve"> ADDIN EN.CITE.DATA </w:instrText>
      </w:r>
      <w:r w:rsidRPr="0073016C">
        <w:rPr>
          <w:rFonts w:ascii="Arial" w:hAnsi="Arial" w:cs="Arial"/>
          <w:szCs w:val="24"/>
        </w:rPr>
      </w:r>
      <w:r w:rsidRPr="0073016C">
        <w:rPr>
          <w:rFonts w:ascii="Arial" w:hAnsi="Arial" w:cs="Arial"/>
          <w:szCs w:val="24"/>
        </w:rPr>
        <w:fldChar w:fldCharType="end"/>
      </w:r>
      <w:r w:rsidRPr="0073016C">
        <w:rPr>
          <w:rFonts w:ascii="Arial" w:hAnsi="Arial" w:cs="Arial"/>
          <w:szCs w:val="24"/>
        </w:rPr>
      </w:r>
      <w:r w:rsidRPr="0073016C">
        <w:rPr>
          <w:rFonts w:ascii="Arial" w:hAnsi="Arial" w:cs="Arial"/>
          <w:szCs w:val="24"/>
        </w:rPr>
        <w:fldChar w:fldCharType="separate"/>
      </w:r>
      <w:r w:rsidRPr="0073016C">
        <w:rPr>
          <w:rFonts w:ascii="Arial" w:hAnsi="Arial" w:cs="Arial"/>
          <w:noProof/>
          <w:szCs w:val="24"/>
        </w:rPr>
        <w:t>(2)</w:t>
      </w:r>
      <w:r w:rsidRPr="0073016C">
        <w:rPr>
          <w:rFonts w:ascii="Arial" w:hAnsi="Arial" w:cs="Arial"/>
          <w:szCs w:val="24"/>
        </w:rPr>
        <w:fldChar w:fldCharType="end"/>
      </w:r>
      <w:r w:rsidRPr="0073016C">
        <w:rPr>
          <w:rFonts w:ascii="Arial" w:hAnsi="Arial" w:cs="Arial"/>
          <w:szCs w:val="24"/>
        </w:rPr>
        <w:t xml:space="preserve">. ChIP-seq profiling data </w:t>
      </w:r>
      <w:r w:rsidRPr="0073016C">
        <w:rPr>
          <w:rFonts w:ascii="Arial" w:eastAsia="맑은 고딕" w:hAnsi="Arial" w:cs="Arial"/>
          <w:szCs w:val="24"/>
        </w:rPr>
        <w:t xml:space="preserve">were visualized using the Integrative Genomics Viewer </w:t>
      </w:r>
      <w:r w:rsidRPr="0073016C">
        <w:rPr>
          <w:rFonts w:ascii="Arial" w:hAnsi="Arial" w:cs="Arial"/>
          <w:szCs w:val="24"/>
        </w:rPr>
        <w:fldChar w:fldCharType="begin"/>
      </w:r>
      <w:r w:rsidRPr="0073016C">
        <w:rPr>
          <w:rFonts w:ascii="Arial" w:hAnsi="Arial" w:cs="Arial"/>
          <w:szCs w:val="24"/>
        </w:rPr>
        <w:instrText xml:space="preserve"> ADDIN EN.CITE &lt;EndNote&gt;&lt;Cite&gt;&lt;Author&gt;Robinson&lt;/Author&gt;&lt;Year&gt;2011&lt;/Year&gt;&lt;RecNum&gt;666&lt;/RecNum&gt;&lt;DisplayText&gt;(3)&lt;/DisplayText&gt;&lt;record&gt;&lt;rec-number&gt;666&lt;/rec-number&gt;&lt;foreign-keys&gt;&lt;key app="EN" db-id="zz0r599var0xaoex52r5zepgzp9p9ed2xz5e" timestamp="1710428002"&gt;666&lt;/key&gt;&lt;/foreign-keys&gt;&lt;ref-type name="Journal Article"&gt;17&lt;/ref-type&gt;&lt;contributors&gt;&lt;authors&gt;&lt;author&gt;Robinson, J. T.&lt;/author&gt;&lt;author&gt;Thorvaldsdóttir, H.&lt;/author&gt;&lt;author&gt;Winckler, W.&lt;/author&gt;&lt;author&gt;Guttman, M.&lt;/author&gt;&lt;author&gt;Lander, E. S.&lt;/author&gt;&lt;author&gt;Getz, G.&lt;/author&gt;&lt;author&gt;Mesirov, J. P.&lt;/author&gt;&lt;/authors&gt;&lt;/contributors&gt;&lt;titles&gt;&lt;title&gt;Integrative genomics viewer&lt;/title&gt;&lt;secondary-title&gt;Nat Biotechnol&lt;/secondary-title&gt;&lt;/titles&gt;&lt;periodical&gt;&lt;full-title&gt;Nat Biotechnol&lt;/full-title&gt;&lt;/periodical&gt;&lt;pages&gt;24-6&lt;/pages&gt;&lt;volume&gt;29&lt;/volume&gt;&lt;number&gt;1&lt;/number&gt;&lt;edition&gt;2011/01/12&lt;/edition&gt;&lt;keywords&gt;&lt;keyword&gt;Chromosome Mapping/methods&lt;/keyword&gt;&lt;keyword&gt;Computational Biology/methods&lt;/keyword&gt;&lt;keyword&gt;*Computer Graphics&lt;/keyword&gt;&lt;keyword&gt;Gene Dosage&lt;/keyword&gt;&lt;keyword&gt;Gene Expression Profiling&lt;/keyword&gt;&lt;keyword&gt;Genomics/*methods&lt;/keyword&gt;&lt;keyword&gt;Glioblastoma/genetics&lt;/keyword&gt;&lt;keyword&gt;Humans&lt;/keyword&gt;&lt;keyword&gt;Information Storage and Retrieval/methods&lt;/keyword&gt;&lt;keyword&gt;Internet&lt;/keyword&gt;&lt;keyword&gt;Neoplasms/genetics&lt;/keyword&gt;&lt;keyword&gt;Oligonucleotide Array Sequence Analysis&lt;/keyword&gt;&lt;keyword&gt;*Online Systems&lt;/keyword&gt;&lt;keyword&gt;Polymorphism, Single Nucleotide&lt;/keyword&gt;&lt;keyword&gt;*Software&lt;/keyword&gt;&lt;/keywords&gt;&lt;dates&gt;&lt;year&gt;2011&lt;/year&gt;&lt;pub-dates&gt;&lt;date&gt;Jan&lt;/date&gt;&lt;/pub-dates&gt;&lt;/dates&gt;&lt;isbn&gt;1087-0156 (Print)&amp;#xD;1087-0156&lt;/isbn&gt;&lt;accession-num&gt;21221095&lt;/accession-num&gt;&lt;urls&gt;&lt;/urls&gt;&lt;custom2&gt;PMC3346182&lt;/custom2&gt;&lt;custom6&gt;NIHMS247133&lt;/custom6&gt;&lt;electronic-resource-num&gt;10.1038/nbt.1754&lt;/electronic-resource-num&gt;&lt;remote-database-provider&gt;NLM&lt;/remote-database-provider&gt;&lt;language&gt;eng&lt;/language&gt;&lt;/record&gt;&lt;/Cite&gt;&lt;/EndNote&gt;</w:instrText>
      </w:r>
      <w:r w:rsidRPr="0073016C">
        <w:rPr>
          <w:rFonts w:ascii="Arial" w:hAnsi="Arial" w:cs="Arial"/>
          <w:szCs w:val="24"/>
        </w:rPr>
        <w:fldChar w:fldCharType="separate"/>
      </w:r>
      <w:r w:rsidRPr="0073016C">
        <w:rPr>
          <w:rFonts w:ascii="Arial" w:hAnsi="Arial" w:cs="Arial"/>
          <w:noProof/>
          <w:szCs w:val="24"/>
        </w:rPr>
        <w:t>(3)</w:t>
      </w:r>
      <w:r w:rsidRPr="0073016C">
        <w:rPr>
          <w:rFonts w:ascii="Arial" w:hAnsi="Arial" w:cs="Arial"/>
          <w:szCs w:val="24"/>
        </w:rPr>
        <w:fldChar w:fldCharType="end"/>
      </w:r>
      <w:r w:rsidRPr="0073016C">
        <w:rPr>
          <w:rFonts w:ascii="Arial" w:hAnsi="Arial" w:cs="Arial"/>
          <w:szCs w:val="24"/>
        </w:rPr>
        <w:t xml:space="preserve">. </w:t>
      </w:r>
    </w:p>
    <w:p w14:paraId="28C0DC17" w14:textId="77777777" w:rsidR="00D92086" w:rsidRPr="0073016C" w:rsidRDefault="00D92086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4"/>
        </w:rPr>
      </w:pPr>
      <w:r w:rsidRPr="0073016C">
        <w:rPr>
          <w:rFonts w:ascii="Arial" w:hAnsi="Arial" w:cs="Arial"/>
          <w:b/>
          <w:bCs/>
          <w:szCs w:val="24"/>
        </w:rPr>
        <w:t>RNA-seq analysis</w:t>
      </w:r>
    </w:p>
    <w:p w14:paraId="0DB3F6CE" w14:textId="1A915E17" w:rsidR="0073016C" w:rsidRPr="0073016C" w:rsidRDefault="00D92086" w:rsidP="00D92086">
      <w:pPr>
        <w:widowControl/>
        <w:wordWrap/>
        <w:autoSpaceDE/>
        <w:autoSpaceDN/>
        <w:spacing w:after="0" w:line="480" w:lineRule="auto"/>
        <w:rPr>
          <w:rFonts w:ascii="Arial" w:eastAsia="맑은 고딕" w:hAnsi="Arial" w:cs="Arial"/>
          <w:bCs/>
          <w:szCs w:val="24"/>
        </w:rPr>
      </w:pPr>
      <w:r w:rsidRPr="0073016C">
        <w:rPr>
          <w:rFonts w:ascii="Arial" w:hAnsi="Arial" w:cs="Arial"/>
          <w:bCs/>
          <w:szCs w:val="24"/>
        </w:rPr>
        <w:t xml:space="preserve">Gene expression levels were calculated from the trimmed clean read sequence files by mapping </w:t>
      </w:r>
      <w:r w:rsidRPr="0073016C">
        <w:rPr>
          <w:rFonts w:ascii="Arial" w:eastAsia="맑은 고딕" w:hAnsi="Arial" w:cs="Arial"/>
          <w:bCs/>
          <w:szCs w:val="24"/>
        </w:rPr>
        <w:t>them to the human reference genome (version hg19) using RSEM</w:t>
      </w:r>
      <w:r w:rsidRPr="0073016C">
        <w:rPr>
          <w:rFonts w:ascii="Arial" w:hAnsi="Arial" w:cs="Arial"/>
          <w:bCs/>
          <w:szCs w:val="24"/>
        </w:rPr>
        <w:fldChar w:fldCharType="begin"/>
      </w:r>
      <w:r w:rsidRPr="0073016C">
        <w:rPr>
          <w:rFonts w:ascii="Arial" w:hAnsi="Arial" w:cs="Arial"/>
          <w:bCs/>
          <w:szCs w:val="24"/>
        </w:rPr>
        <w:instrText xml:space="preserve"> ADDIN EN.CITE &lt;EndNote&gt;&lt;Cite&gt;&lt;Author&gt;Li&lt;/Author&gt;&lt;Year&gt;2011&lt;/Year&gt;&lt;RecNum&gt;667&lt;/RecNum&gt;&lt;DisplayText&gt;(4)&lt;/DisplayText&gt;&lt;record&gt;&lt;rec-number&gt;667&lt;/rec-number&gt;&lt;foreign-keys&gt;&lt;key app="EN" db-id="zz0r599var0xaoex52r5zepgzp9p9ed2xz5e" timestamp="1710428037"&gt;667&lt;/key&gt;&lt;/foreign-keys&gt;&lt;ref-type name="Journal Article"&gt;17&lt;/ref-type&gt;&lt;contributors&gt;&lt;authors&gt;&lt;author&gt;Li, B.&lt;/author&gt;&lt;author&gt;Dewey, C. N.&lt;/author&gt;&lt;/authors&gt;&lt;/contributors&gt;&lt;auth-address&gt;Department of Computer Sciences, University of Wisconsin-Madison, Madison, WI, USA.&lt;/auth-address&gt;&lt;titles&gt;&lt;title&gt;RSEM: accurate transcript quantification from RNA-Seq data with or without a reference genome&lt;/title&gt;&lt;secondary-title&gt;BMC Bioinformatics&lt;/secondary-title&gt;&lt;/titles&gt;&lt;periodical&gt;&lt;full-title&gt;BMC Bioinformatics&lt;/full-title&gt;&lt;/periodical&gt;&lt;pages&gt;323&lt;/pages&gt;&lt;volume&gt;12&lt;/volume&gt;&lt;edition&gt;2011/08/06&lt;/edition&gt;&lt;keywords&gt;&lt;keyword&gt;Animals&lt;/keyword&gt;&lt;keyword&gt;Computer Simulation&lt;/keyword&gt;&lt;keyword&gt;Gene Expression Profiling/*methods&lt;/keyword&gt;&lt;keyword&gt;Humans&lt;/keyword&gt;&lt;keyword&gt;Mice&lt;/keyword&gt;&lt;keyword&gt;Protein Isoforms/genetics&lt;/keyword&gt;&lt;keyword&gt;RNA/genetics&lt;/keyword&gt;&lt;keyword&gt;Sequence Analysis, RNA/*methods&lt;/keyword&gt;&lt;keyword&gt;*Software&lt;/keyword&gt;&lt;/keywords&gt;&lt;dates&gt;&lt;year&gt;2011&lt;/year&gt;&lt;pub-dates&gt;&lt;date&gt;Aug 4&lt;/date&gt;&lt;/pub-dates&gt;&lt;/dates&gt;&lt;isbn&gt;1471-2105&lt;/isbn&gt;&lt;accession-num&gt;21816040&lt;/accession-num&gt;&lt;urls&gt;&lt;/urls&gt;&lt;custom2&gt;PMC3163565&lt;/custom2&gt;&lt;electronic-resource-num&gt;10.1186/1471-2105-12-323&lt;/electronic-resource-num&gt;&lt;remote-database-provider&gt;NLM&lt;/remote-database-provider&gt;&lt;language&gt;eng&lt;/language&gt;&lt;/record&gt;&lt;/Cite&gt;&lt;/EndNote&gt;</w:instrText>
      </w:r>
      <w:r w:rsidRPr="0073016C">
        <w:rPr>
          <w:rFonts w:ascii="Arial" w:hAnsi="Arial" w:cs="Arial"/>
          <w:bCs/>
          <w:szCs w:val="24"/>
        </w:rPr>
        <w:fldChar w:fldCharType="separate"/>
      </w:r>
      <w:r w:rsidRPr="0073016C">
        <w:rPr>
          <w:rFonts w:ascii="Arial" w:hAnsi="Arial" w:cs="Arial"/>
          <w:bCs/>
          <w:noProof/>
          <w:szCs w:val="24"/>
        </w:rPr>
        <w:t>(4)</w:t>
      </w:r>
      <w:r w:rsidRPr="0073016C">
        <w:rPr>
          <w:rFonts w:ascii="Arial" w:hAnsi="Arial" w:cs="Arial"/>
          <w:bCs/>
          <w:szCs w:val="24"/>
        </w:rPr>
        <w:fldChar w:fldCharType="end"/>
      </w:r>
      <w:r w:rsidRPr="0073016C">
        <w:rPr>
          <w:rFonts w:ascii="Arial" w:hAnsi="Arial" w:cs="Arial"/>
          <w:bCs/>
          <w:szCs w:val="24"/>
        </w:rPr>
        <w:t xml:space="preserve"> with a STAR aligner</w:t>
      </w:r>
      <w:r w:rsidRPr="0073016C">
        <w:rPr>
          <w:rFonts w:ascii="Arial" w:hAnsi="Arial" w:cs="Arial"/>
          <w:bCs/>
          <w:szCs w:val="24"/>
        </w:rPr>
        <w:fldChar w:fldCharType="begin"/>
      </w:r>
      <w:r w:rsidRPr="0073016C">
        <w:rPr>
          <w:rFonts w:ascii="Arial" w:hAnsi="Arial" w:cs="Arial"/>
          <w:bCs/>
          <w:szCs w:val="24"/>
        </w:rPr>
        <w:instrText xml:space="preserve"> ADDIN EN.CITE &lt;EndNote&gt;&lt;Cite&gt;&lt;Author&gt;Dobin&lt;/Author&gt;&lt;Year&gt;2013&lt;/Year&gt;&lt;RecNum&gt;668&lt;/RecNum&gt;&lt;DisplayText&gt;(5)&lt;/DisplayText&gt;&lt;record&gt;&lt;rec-number&gt;668&lt;/rec-number&gt;&lt;foreign-keys&gt;&lt;key app="EN" db-id="zz0r599var0xaoex52r5zepgzp9p9ed2xz5e" timestamp="1710428063"&gt;668&lt;/key&gt;&lt;/foreign-keys&gt;&lt;ref-type name="Journal Article"&gt;17&lt;/ref-type&gt;&lt;contributors&gt;&lt;authors&gt;&lt;author&gt;Dobin, A.&lt;/author&gt;&lt;author&gt;Davis, C. A.&lt;/author&gt;&lt;author&gt;Schlesinger, F.&lt;/author&gt;&lt;author&gt;Drenkow, J.&lt;/author&gt;&lt;author&gt;Zaleski, C.&lt;/author&gt;&lt;author&gt;Jha, S.&lt;/author&gt;&lt;author&gt;Batut, P.&lt;/author&gt;&lt;author&gt;Chaisson, M.&lt;/author&gt;&lt;author&gt;Gingeras, T. R.&lt;/author&gt;&lt;/authors&gt;&lt;/contributors&gt;&lt;auth-address&gt;Cold Spring Harbor Laboratory, Cold Spring Harbor, NY, USA. dobin@cshl.edu&lt;/auth-address&gt;&lt;titles&gt;&lt;title&gt;STAR: ultrafast universal RNA-seq aligner&lt;/title&gt;&lt;secondary-title&gt;Bioinformatics&lt;/secondary-title&gt;&lt;/titles&gt;&lt;periodical&gt;&lt;full-title&gt;Bioinformatics&lt;/full-title&gt;&lt;/periodical&gt;&lt;pages&gt;15-21&lt;/pages&gt;&lt;volume&gt;29&lt;/volume&gt;&lt;number&gt;1&lt;/number&gt;&lt;edition&gt;2012/10/30&lt;/edition&gt;&lt;keywords&gt;&lt;keyword&gt;Algorithms&lt;/keyword&gt;&lt;keyword&gt;Cluster Analysis&lt;/keyword&gt;&lt;keyword&gt;Gene Expression Profiling&lt;/keyword&gt;&lt;keyword&gt;Genome, Human&lt;/keyword&gt;&lt;keyword&gt;Humans&lt;/keyword&gt;&lt;keyword&gt;RNA Splicing&lt;/keyword&gt;&lt;keyword&gt;Sequence Alignment/*methods&lt;/keyword&gt;&lt;keyword&gt;Sequence Analysis, RNA/methods&lt;/keyword&gt;&lt;keyword&gt;*Software&lt;/keyword&gt;&lt;/keywords&gt;&lt;dates&gt;&lt;year&gt;2013&lt;/year&gt;&lt;pub-dates&gt;&lt;date&gt;Jan 1&lt;/date&gt;&lt;/pub-dates&gt;&lt;/dates&gt;&lt;isbn&gt;1367-4803 (Print)&amp;#xD;1367-4803&lt;/isbn&gt;&lt;accession-num&gt;23104886&lt;/accession-num&gt;&lt;urls&gt;&lt;/urls&gt;&lt;custom2&gt;PMC3530905&lt;/custom2&gt;&lt;electronic-resource-num&gt;10.1093/bioinformatics/bts635&lt;/electronic-resource-num&gt;&lt;remote-database-provider&gt;NLM&lt;/remote-database-provider&gt;&lt;language&gt;eng&lt;/language&gt;&lt;/record&gt;&lt;/Cite&gt;&lt;/EndNote&gt;</w:instrText>
      </w:r>
      <w:r w:rsidRPr="0073016C">
        <w:rPr>
          <w:rFonts w:ascii="Arial" w:hAnsi="Arial" w:cs="Arial"/>
          <w:bCs/>
          <w:szCs w:val="24"/>
        </w:rPr>
        <w:fldChar w:fldCharType="separate"/>
      </w:r>
      <w:r w:rsidRPr="0073016C">
        <w:rPr>
          <w:rFonts w:ascii="Arial" w:hAnsi="Arial" w:cs="Arial"/>
          <w:bCs/>
          <w:noProof/>
          <w:szCs w:val="24"/>
        </w:rPr>
        <w:t>(5)</w:t>
      </w:r>
      <w:r w:rsidRPr="0073016C">
        <w:rPr>
          <w:rFonts w:ascii="Arial" w:hAnsi="Arial" w:cs="Arial"/>
          <w:bCs/>
          <w:szCs w:val="24"/>
        </w:rPr>
        <w:fldChar w:fldCharType="end"/>
      </w:r>
      <w:r w:rsidRPr="0073016C">
        <w:rPr>
          <w:rFonts w:ascii="Arial" w:hAnsi="Arial" w:cs="Arial"/>
          <w:bCs/>
          <w:szCs w:val="24"/>
        </w:rPr>
        <w:t>. Then</w:t>
      </w:r>
      <w:r w:rsidRPr="0073016C">
        <w:rPr>
          <w:rFonts w:ascii="Arial" w:eastAsia="맑은 고딕" w:hAnsi="Arial" w:cs="Arial"/>
          <w:bCs/>
          <w:szCs w:val="24"/>
        </w:rPr>
        <w:t xml:space="preserve">, using </w:t>
      </w:r>
      <w:r w:rsidRPr="0073016C">
        <w:rPr>
          <w:rFonts w:ascii="Arial" w:hAnsi="Arial" w:cs="Arial"/>
          <w:bCs/>
          <w:i/>
          <w:iCs/>
          <w:szCs w:val="24"/>
        </w:rPr>
        <w:t>Bioconductor package DESeq2</w:t>
      </w:r>
      <w:r w:rsidRPr="0073016C">
        <w:rPr>
          <w:rFonts w:ascii="Arial" w:hAnsi="Arial" w:cs="Arial"/>
          <w:bCs/>
          <w:iCs/>
          <w:szCs w:val="24"/>
        </w:rPr>
        <w:fldChar w:fldCharType="begin"/>
      </w:r>
      <w:r w:rsidRPr="0073016C">
        <w:rPr>
          <w:rFonts w:ascii="Arial" w:hAnsi="Arial" w:cs="Arial"/>
          <w:bCs/>
          <w:iCs/>
          <w:szCs w:val="24"/>
        </w:rPr>
        <w:instrText xml:space="preserve"> ADDIN EN.CITE &lt;EndNote&gt;&lt;Cite&gt;&lt;Author&gt;Love&lt;/Author&gt;&lt;Year&gt;2014&lt;/Year&gt;&lt;RecNum&gt;669&lt;/RecNum&gt;&lt;DisplayText&gt;(6)&lt;/DisplayText&gt;&lt;record&gt;&lt;rec-number&gt;669&lt;/rec-number&gt;&lt;foreign-keys&gt;&lt;key app="EN" db-id="zz0r599var0xaoex52r5zepgzp9p9ed2xz5e" timestamp="1710428090"&gt;669&lt;/key&gt;&lt;/foreign-keys&gt;&lt;ref-type name="Journal Article"&gt;17&lt;/ref-type&gt;&lt;contributors&gt;&lt;authors&gt;&lt;author&gt;Love, M. I.&lt;/author&gt;&lt;author&gt;Huber, W.&lt;/author&gt;&lt;author&gt;Anders, S.&lt;/author&gt;&lt;/authors&gt;&lt;/contributors&gt;&lt;titles&gt;&lt;title&gt;Moderated estimation of fold change and dispersion for RNA-seq data with DESeq2&lt;/title&gt;&lt;secondary-title&gt;Genome Biol&lt;/secondary-title&gt;&lt;/titles&gt;&lt;periodical&gt;&lt;full-title&gt;Genome Biol&lt;/full-title&gt;&lt;/periodical&gt;&lt;pages&gt;550&lt;/pages&gt;&lt;volume&gt;15&lt;/volume&gt;&lt;number&gt;12&lt;/number&gt;&lt;edition&gt;2014/12/18&lt;/edition&gt;&lt;keywords&gt;&lt;keyword&gt;Algorithms&lt;/keyword&gt;&lt;keyword&gt;Computational Biology/*methods&lt;/keyword&gt;&lt;keyword&gt;High-Throughput Nucleotide Sequencing&lt;/keyword&gt;&lt;keyword&gt;Models, Genetic&lt;/keyword&gt;&lt;keyword&gt;RNA/*analysis&lt;/keyword&gt;&lt;keyword&gt;Sequence Analysis, RNA&lt;/keyword&gt;&lt;keyword&gt;*Software&lt;/keyword&gt;&lt;/keywords&gt;&lt;dates&gt;&lt;year&gt;2014&lt;/year&gt;&lt;/dates&gt;&lt;isbn&gt;1465-6906 (Print)&amp;#xD;1474-7596&lt;/isbn&gt;&lt;accession-num&gt;25516281&lt;/accession-num&gt;&lt;urls&gt;&lt;/urls&gt;&lt;custom2&gt;PMC4302049&lt;/custom2&gt;&lt;electronic-resource-num&gt;10.1186/s13059-014-0550-8&lt;/electronic-resource-num&gt;&lt;remote-database-provider&gt;NLM&lt;/remote-database-provider&gt;&lt;language&gt;eng&lt;/language&gt;&lt;/record&gt;&lt;/Cite&gt;&lt;/EndNote&gt;</w:instrText>
      </w:r>
      <w:r w:rsidRPr="0073016C">
        <w:rPr>
          <w:rFonts w:ascii="Arial" w:hAnsi="Arial" w:cs="Arial"/>
          <w:bCs/>
          <w:iCs/>
          <w:szCs w:val="24"/>
        </w:rPr>
        <w:fldChar w:fldCharType="separate"/>
      </w:r>
      <w:r w:rsidRPr="0073016C">
        <w:rPr>
          <w:rFonts w:ascii="Arial" w:hAnsi="Arial" w:cs="Arial"/>
          <w:bCs/>
          <w:iCs/>
          <w:noProof/>
          <w:szCs w:val="24"/>
        </w:rPr>
        <w:t>(6)</w:t>
      </w:r>
      <w:r w:rsidRPr="0073016C">
        <w:rPr>
          <w:rFonts w:ascii="Arial" w:hAnsi="Arial" w:cs="Arial"/>
          <w:bCs/>
          <w:iCs/>
          <w:szCs w:val="24"/>
        </w:rPr>
        <w:fldChar w:fldCharType="end"/>
      </w:r>
      <w:r w:rsidRPr="0073016C">
        <w:rPr>
          <w:rFonts w:ascii="Arial" w:hAnsi="Arial" w:cs="Arial"/>
          <w:bCs/>
          <w:iCs/>
          <w:szCs w:val="24"/>
        </w:rPr>
        <w:t xml:space="preserve"> </w:t>
      </w:r>
      <w:r w:rsidRPr="0073016C">
        <w:rPr>
          <w:rFonts w:ascii="Arial" w:hAnsi="Arial" w:cs="Arial"/>
          <w:bCs/>
          <w:szCs w:val="24"/>
        </w:rPr>
        <w:t>in</w:t>
      </w:r>
      <w:r w:rsidRPr="0073016C">
        <w:rPr>
          <w:rFonts w:ascii="Arial" w:hAnsi="Arial" w:cs="Arial"/>
          <w:bCs/>
          <w:i/>
          <w:iCs/>
          <w:szCs w:val="24"/>
        </w:rPr>
        <w:t xml:space="preserve"> R</w:t>
      </w:r>
      <w:r w:rsidRPr="0073016C">
        <w:rPr>
          <w:rFonts w:ascii="Arial" w:hAnsi="Arial" w:cs="Arial"/>
          <w:bCs/>
          <w:szCs w:val="24"/>
        </w:rPr>
        <w:t xml:space="preserve">, the count table </w:t>
      </w:r>
      <w:r w:rsidRPr="0073016C">
        <w:rPr>
          <w:rFonts w:ascii="Arial" w:eastAsia="맑은 고딕" w:hAnsi="Arial" w:cs="Arial"/>
          <w:bCs/>
          <w:szCs w:val="24"/>
        </w:rPr>
        <w:t xml:space="preserve">was normalized, and </w:t>
      </w:r>
      <w:r w:rsidRPr="0073016C">
        <w:rPr>
          <w:rFonts w:ascii="Arial" w:hAnsi="Arial" w:cs="Arial"/>
          <w:bCs/>
          <w:szCs w:val="24"/>
        </w:rPr>
        <w:t>the gene expression level for each group was compared to identify differentially expressed genes (DEGs). Gene ontology (GO) analysis was performed using Gene Set Enrichment Analysis (GSEA)</w:t>
      </w:r>
      <w:r w:rsidRPr="0073016C">
        <w:rPr>
          <w:rFonts w:ascii="Arial" w:hAnsi="Arial" w:cs="Arial"/>
          <w:bCs/>
          <w:szCs w:val="24"/>
        </w:rPr>
        <w:fldChar w:fldCharType="begin">
          <w:fldData xml:space="preserve">PEVuZE5vdGU+PENpdGU+PEF1dGhvcj5TdWJyYW1hbmlhbjwvQXV0aG9yPjxZZWFyPjIwMDU8L1ll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</w:fldData>
        </w:fldChar>
      </w:r>
      <w:r w:rsidRPr="0073016C">
        <w:rPr>
          <w:rFonts w:ascii="Arial" w:hAnsi="Arial" w:cs="Arial"/>
          <w:bCs/>
          <w:szCs w:val="24"/>
        </w:rPr>
        <w:instrText xml:space="preserve"> ADDIN EN.CITE </w:instrText>
      </w:r>
      <w:r w:rsidRPr="0073016C">
        <w:rPr>
          <w:rFonts w:ascii="Arial" w:hAnsi="Arial" w:cs="Arial"/>
          <w:bCs/>
          <w:szCs w:val="24"/>
        </w:rPr>
        <w:fldChar w:fldCharType="begin">
          <w:fldData xml:space="preserve">PEVuZE5vdGU+PENpdGU+PEF1dGhvcj5TdWJyYW1hbmlhbjwvQXV0aG9yPjxZZWFyPjIwMDU8L1ll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</w:fldData>
        </w:fldChar>
      </w:r>
      <w:r w:rsidRPr="0073016C">
        <w:rPr>
          <w:rFonts w:ascii="Arial" w:hAnsi="Arial" w:cs="Arial"/>
          <w:bCs/>
          <w:szCs w:val="24"/>
        </w:rPr>
        <w:instrText xml:space="preserve"> ADDIN EN.CITE.DATA </w:instrText>
      </w:r>
      <w:r w:rsidRPr="0073016C">
        <w:rPr>
          <w:rFonts w:ascii="Arial" w:hAnsi="Arial" w:cs="Arial"/>
          <w:bCs/>
          <w:szCs w:val="24"/>
        </w:rPr>
      </w:r>
      <w:r w:rsidRPr="0073016C">
        <w:rPr>
          <w:rFonts w:ascii="Arial" w:hAnsi="Arial" w:cs="Arial"/>
          <w:bCs/>
          <w:szCs w:val="24"/>
        </w:rPr>
        <w:fldChar w:fldCharType="end"/>
      </w:r>
      <w:r w:rsidRPr="0073016C">
        <w:rPr>
          <w:rFonts w:ascii="Arial" w:hAnsi="Arial" w:cs="Arial"/>
          <w:bCs/>
          <w:szCs w:val="24"/>
        </w:rPr>
      </w:r>
      <w:r w:rsidRPr="0073016C">
        <w:rPr>
          <w:rFonts w:ascii="Arial" w:hAnsi="Arial" w:cs="Arial"/>
          <w:bCs/>
          <w:szCs w:val="24"/>
        </w:rPr>
        <w:fldChar w:fldCharType="separate"/>
      </w:r>
      <w:r w:rsidRPr="0073016C">
        <w:rPr>
          <w:rFonts w:ascii="Arial" w:hAnsi="Arial" w:cs="Arial"/>
          <w:bCs/>
          <w:noProof/>
          <w:szCs w:val="24"/>
        </w:rPr>
        <w:t>(7)</w:t>
      </w:r>
      <w:r w:rsidRPr="0073016C">
        <w:rPr>
          <w:rFonts w:ascii="Arial" w:hAnsi="Arial" w:cs="Arial"/>
          <w:bCs/>
          <w:szCs w:val="24"/>
        </w:rPr>
        <w:fldChar w:fldCharType="end"/>
      </w:r>
      <w:r w:rsidRPr="0073016C">
        <w:rPr>
          <w:rFonts w:ascii="Arial" w:hAnsi="Arial" w:cs="Arial"/>
          <w:bCs/>
          <w:szCs w:val="24"/>
        </w:rPr>
        <w:t>, to identify biological function</w:t>
      </w:r>
      <w:r w:rsidRPr="0073016C">
        <w:rPr>
          <w:rFonts w:ascii="Arial" w:eastAsia="맑은 고딕" w:hAnsi="Arial" w:cs="Arial"/>
          <w:bCs/>
          <w:szCs w:val="24"/>
        </w:rPr>
        <w:t>s of the DEGs using a normalized count table.</w:t>
      </w:r>
    </w:p>
    <w:p w14:paraId="06D6F0A6" w14:textId="77777777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Survival analysis</w:t>
      </w:r>
      <w:r w:rsidRPr="0073016C">
        <w:rPr>
          <w:rFonts w:ascii="Arial" w:hAnsi="Arial" w:cs="Arial"/>
          <w:bCs/>
          <w:szCs w:val="20"/>
        </w:rPr>
        <w:t xml:space="preserve"> </w:t>
      </w:r>
    </w:p>
    <w:p w14:paraId="7EDABC82" w14:textId="7CC695A1" w:rsidR="00BD61C9" w:rsidRPr="0073016C" w:rsidRDefault="00BD61C9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0"/>
        </w:rPr>
      </w:pPr>
      <w:r w:rsidRPr="0073016C">
        <w:rPr>
          <w:rFonts w:ascii="Arial" w:hAnsi="Arial" w:cs="Arial"/>
          <w:bCs/>
          <w:szCs w:val="20"/>
        </w:rPr>
        <w:t xml:space="preserve">The whole-genome DNA methylation profiles of 371 patients </w:t>
      </w:r>
      <w:r w:rsidRPr="0073016C">
        <w:rPr>
          <w:rFonts w:ascii="Arial" w:eastAsia="맑은 고딕" w:hAnsi="Arial" w:cs="Arial"/>
          <w:bCs/>
          <w:szCs w:val="20"/>
        </w:rPr>
        <w:t>with HCC and 50 normal controls were obtained from TCGA with clinical survival information using UCSC Xena</w:t>
      </w:r>
      <w:r w:rsidRPr="0073016C">
        <w:rPr>
          <w:rFonts w:ascii="Arial" w:hAnsi="Arial" w:cs="Arial"/>
          <w:bCs/>
          <w:szCs w:val="20"/>
        </w:rPr>
        <w:fldChar w:fldCharType="begin">
          <w:fldData xml:space="preserve">PEVuZE5vdGU+PENpdGU+PEF1dGhvcj5DYWljZWRvPC9BdXRob3I+PFllYXI+MjAyMDwvWWVhcj48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</w:fldData>
        </w:fldChar>
      </w:r>
      <w:r w:rsidR="00D92086" w:rsidRPr="0073016C">
        <w:rPr>
          <w:rFonts w:ascii="Arial" w:hAnsi="Arial" w:cs="Arial"/>
          <w:bCs/>
          <w:szCs w:val="20"/>
        </w:rPr>
        <w:instrText xml:space="preserve"> ADDIN EN.CITE </w:instrText>
      </w:r>
      <w:r w:rsidR="00D92086" w:rsidRPr="0073016C">
        <w:rPr>
          <w:rFonts w:ascii="Arial" w:hAnsi="Arial" w:cs="Arial"/>
          <w:bCs/>
          <w:szCs w:val="20"/>
        </w:rPr>
        <w:fldChar w:fldCharType="begin">
          <w:fldData xml:space="preserve">PEVuZE5vdGU+PENpdGU+PEF1dGhvcj5DYWljZWRvPC9BdXRob3I+PFllYXI+MjAyMDwvWWVhcj48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</w:fldData>
        </w:fldChar>
      </w:r>
      <w:r w:rsidR="00D92086" w:rsidRPr="0073016C">
        <w:rPr>
          <w:rFonts w:ascii="Arial" w:hAnsi="Arial" w:cs="Arial"/>
          <w:bCs/>
          <w:szCs w:val="20"/>
        </w:rPr>
        <w:instrText xml:space="preserve"> ADDIN EN.CITE.DATA </w:instrText>
      </w:r>
      <w:r w:rsidR="00D92086" w:rsidRPr="0073016C">
        <w:rPr>
          <w:rFonts w:ascii="Arial" w:hAnsi="Arial" w:cs="Arial"/>
          <w:bCs/>
          <w:szCs w:val="20"/>
        </w:rPr>
      </w:r>
      <w:r w:rsidR="00D92086" w:rsidRPr="0073016C">
        <w:rPr>
          <w:rFonts w:ascii="Arial" w:hAnsi="Arial" w:cs="Arial"/>
          <w:bCs/>
          <w:szCs w:val="20"/>
        </w:rPr>
        <w:fldChar w:fldCharType="end"/>
      </w:r>
      <w:r w:rsidRPr="0073016C">
        <w:rPr>
          <w:rFonts w:ascii="Arial" w:hAnsi="Arial" w:cs="Arial"/>
          <w:bCs/>
          <w:szCs w:val="20"/>
        </w:rPr>
      </w:r>
      <w:r w:rsidRPr="0073016C">
        <w:rPr>
          <w:rFonts w:ascii="Arial" w:hAnsi="Arial" w:cs="Arial"/>
          <w:bCs/>
          <w:szCs w:val="20"/>
        </w:rPr>
        <w:fldChar w:fldCharType="separate"/>
      </w:r>
      <w:r w:rsidR="00D92086" w:rsidRPr="0073016C">
        <w:rPr>
          <w:rFonts w:ascii="Arial" w:hAnsi="Arial" w:cs="Arial"/>
          <w:bCs/>
          <w:noProof/>
          <w:szCs w:val="20"/>
        </w:rPr>
        <w:t>(8)</w:t>
      </w:r>
      <w:r w:rsidRPr="0073016C">
        <w:rPr>
          <w:rFonts w:ascii="Arial" w:hAnsi="Arial" w:cs="Arial"/>
          <w:bCs/>
          <w:szCs w:val="20"/>
        </w:rPr>
        <w:fldChar w:fldCharType="end"/>
      </w:r>
      <w:r w:rsidRPr="0073016C">
        <w:rPr>
          <w:rFonts w:ascii="Arial" w:hAnsi="Arial" w:cs="Arial"/>
          <w:bCs/>
          <w:szCs w:val="20"/>
        </w:rPr>
        <w:t xml:space="preserve">. The correlation between beta values and overall survival of patients with HCC was analyzed using Prism 5 (GraphPad Software, San Diego, CA, USA). The correlation between gene expression levels and </w:t>
      </w:r>
      <w:r w:rsidRPr="0073016C">
        <w:rPr>
          <w:rFonts w:ascii="Arial" w:eastAsia="맑은 고딕" w:hAnsi="Arial" w:cs="Arial"/>
          <w:bCs/>
          <w:szCs w:val="20"/>
        </w:rPr>
        <w:t>the survival</w:t>
      </w:r>
      <w:r w:rsidRPr="0073016C">
        <w:rPr>
          <w:rFonts w:ascii="Arial" w:hAnsi="Arial" w:cs="Arial"/>
          <w:bCs/>
          <w:szCs w:val="20"/>
        </w:rPr>
        <w:t xml:space="preserve"> of patients with HCC was analyzed using </w:t>
      </w:r>
      <w:r w:rsidRPr="0073016C">
        <w:rPr>
          <w:rFonts w:ascii="Arial" w:eastAsia="맑은 고딕" w:hAnsi="Arial" w:cs="Arial"/>
          <w:bCs/>
          <w:szCs w:val="20"/>
        </w:rPr>
        <w:t>an online Kaplan–Meier plotter</w:t>
      </w:r>
      <w:r w:rsidRPr="0073016C">
        <w:rPr>
          <w:rFonts w:ascii="Arial" w:hAnsi="Arial" w:cs="Arial"/>
          <w:bCs/>
          <w:szCs w:val="20"/>
        </w:rPr>
        <w:fldChar w:fldCharType="begin"/>
      </w:r>
      <w:r w:rsidR="00D92086" w:rsidRPr="0073016C">
        <w:rPr>
          <w:rFonts w:ascii="Arial" w:hAnsi="Arial" w:cs="Arial"/>
          <w:bCs/>
          <w:szCs w:val="20"/>
        </w:rPr>
        <w:instrText xml:space="preserve"> ADDIN EN.CITE &lt;EndNote&gt;&lt;Cite&gt;&lt;Author&gt;Gyorffy&lt;/Author&gt;&lt;Year&gt;2013&lt;/Year&gt;&lt;RecNum&gt;636&lt;/RecNum&gt;&lt;DisplayText&gt;(9)&lt;/DisplayText&gt;&lt;record&gt;&lt;rec-number&gt;636&lt;/rec-number&gt;&lt;foreign-keys&gt;&lt;key app="EN" db-id="zz0r599var0xaoex52r5zepgzp9p9ed2xz5e" timestamp="1710043076"&gt;636&lt;/key&gt;&lt;/foreign-keys&gt;&lt;ref-type name="Journal Article"&gt;17&lt;/ref-type&gt;&lt;contributors&gt;&lt;authors&gt;&lt;author&gt;Gyorffy, B.&lt;/author&gt;&lt;author&gt;Surowiak, P.&lt;/author&gt;&lt;author&gt;Budczies, J.&lt;/author&gt;&lt;author&gt;Lanczky, A.&lt;/author&gt;&lt;/authors&gt;&lt;/contributors&gt;&lt;auth-address&gt;Research Laboratory of Pediatrics and Nephrology, Hungarian Academy of Sciences, Budapest, Hungary.&amp;#xD;Department of Histology and Embryology, Wroclaw Medical University, Wroclaw, Poland.&amp;#xD;Institut fur Pathologie, Charite - Universitatsmedizin Berlin, Berlin, Germany.&lt;/auth-address&gt;&lt;titles&gt;&lt;title&gt;Online survival analysis software to assess the prognostic value of biomarkers using transcriptomic data in non-small-cell lung cancer&lt;/title&gt;&lt;secondary-title&gt;PLoS One&lt;/secondary-title&gt;&lt;/titles&gt;&lt;periodical&gt;&lt;full-title&gt;PLoS One&lt;/full-title&gt;&lt;/periodical&gt;&lt;pages&gt;e82241&lt;/pages&gt;&lt;volume&gt;8&lt;/volume&gt;&lt;number&gt;12&lt;/number&gt;&lt;edition&gt;2013/12/25&lt;/edition&gt;&lt;keywords&gt;&lt;keyword&gt;Biomarkers&lt;/keyword&gt;&lt;keyword&gt;Carcinoma, Non-Small-Cell Lung/*genetics&lt;/keyword&gt;&lt;keyword&gt;Humans&lt;/keyword&gt;&lt;keyword&gt;Kaplan-Meier Estimate&lt;/keyword&gt;&lt;keyword&gt;Lung Neoplasms/*genetics&lt;/keyword&gt;&lt;keyword&gt;Multivariate Analysis&lt;/keyword&gt;&lt;keyword&gt;Proportional Hazards Models&lt;/keyword&gt;&lt;keyword&gt;*Software&lt;/keyword&gt;&lt;keyword&gt;Transcriptome/genetics&lt;/keyword&gt;&lt;/keywords&gt;&lt;dates&gt;&lt;year&gt;2013&lt;/year&gt;&lt;/dates&gt;&lt;isbn&gt;1932-6203 (Electronic)&amp;#xD;1932-6203 (Linking)&lt;/isbn&gt;&lt;accession-num&gt;24367507&lt;/accession-num&gt;&lt;urls&gt;&lt;related-urls&gt;&lt;url&gt;https://www.ncbi.nlm.nih.gov/pubmed/24367507&lt;/url&gt;&lt;/related-urls&gt;&lt;/urls&gt;&lt;custom2&gt;PMC3867325&lt;/custom2&gt;&lt;electronic-resource-num&gt;10.1371/journal.pone.0082241&lt;/electronic-resource-num&gt;&lt;/record&gt;&lt;/Cite&gt;&lt;/EndNote&gt;</w:instrText>
      </w:r>
      <w:r w:rsidRPr="0073016C">
        <w:rPr>
          <w:rFonts w:ascii="Arial" w:hAnsi="Arial" w:cs="Arial"/>
          <w:bCs/>
          <w:szCs w:val="20"/>
        </w:rPr>
        <w:fldChar w:fldCharType="separate"/>
      </w:r>
      <w:r w:rsidR="00D92086" w:rsidRPr="0073016C">
        <w:rPr>
          <w:rFonts w:ascii="Arial" w:hAnsi="Arial" w:cs="Arial"/>
          <w:bCs/>
          <w:noProof/>
          <w:szCs w:val="20"/>
        </w:rPr>
        <w:t>(9)</w:t>
      </w:r>
      <w:r w:rsidRPr="0073016C">
        <w:rPr>
          <w:rFonts w:ascii="Arial" w:hAnsi="Arial" w:cs="Arial"/>
          <w:bCs/>
          <w:szCs w:val="20"/>
        </w:rPr>
        <w:fldChar w:fldCharType="end"/>
      </w:r>
      <w:r w:rsidRPr="0073016C">
        <w:rPr>
          <w:rFonts w:ascii="Arial" w:hAnsi="Arial" w:cs="Arial"/>
          <w:bCs/>
          <w:szCs w:val="20"/>
        </w:rPr>
        <w:t xml:space="preserve"> and Q-omics</w:t>
      </w:r>
      <w:r w:rsidRPr="0073016C">
        <w:rPr>
          <w:rFonts w:ascii="Arial" w:hAnsi="Arial" w:cs="Arial"/>
          <w:bCs/>
          <w:szCs w:val="20"/>
        </w:rPr>
        <w:fldChar w:fldCharType="begin"/>
      </w:r>
      <w:r w:rsidR="00D92086" w:rsidRPr="0073016C">
        <w:rPr>
          <w:rFonts w:ascii="Arial" w:hAnsi="Arial" w:cs="Arial"/>
          <w:bCs/>
          <w:szCs w:val="20"/>
        </w:rPr>
        <w:instrText xml:space="preserve"> ADDIN EN.CITE &lt;EndNote&gt;&lt;Cite&gt;&lt;Author&gt;Lee&lt;/Author&gt;&lt;Year&gt;2021&lt;/Year&gt;&lt;RecNum&gt;671&lt;/RecNum&gt;&lt;DisplayText&gt;(10)&lt;/DisplayText&gt;&lt;record&gt;&lt;rec-number&gt;671&lt;/rec-number&gt;&lt;foreign-keys&gt;&lt;key app="EN" db-id="zz0r599var0xaoex52r5zepgzp9p9ed2xz5e" timestamp="1710428316"&gt;671&lt;/key&gt;&lt;/foreign-keys&gt;&lt;ref-type name="Journal Article"&gt;17&lt;/ref-type&gt;&lt;contributors&gt;&lt;authors&gt;&lt;author&gt;Lee, J.&lt;/author&gt;&lt;author&gt;Kim, Y.&lt;/author&gt;&lt;author&gt;Jin, S.&lt;/author&gt;&lt;author&gt;Yoo, H.&lt;/author&gt;&lt;author&gt;Jeong, S.&lt;/author&gt;&lt;author&gt;Jeong, E.&lt;/author&gt;&lt;author&gt;Yoon, S.&lt;/author&gt;&lt;/authors&gt;&lt;/contributors&gt;&lt;auth-address&gt;Department of Biological Sciences, Sookmyung Women&amp;apos;s University, Seoul 04310, Korea.&amp;#xD;These authors contributed equally to this work.&amp;#xD;Research Institute of Women&amp;apos;s Health, Sookmyung Women&amp;apos;s University, Seoul 04310, Korea.&lt;/auth-address&gt;&lt;titles&gt;&lt;title&gt;Q-omics: Smart Software for Assisting Oncology and Cancer Research&lt;/title&gt;&lt;secondary-title&gt;Mol Cells&lt;/secondary-title&gt;&lt;/titles&gt;&lt;periodical&gt;&lt;full-title&gt;Mol Cells&lt;/full-title&gt;&lt;/periodical&gt;&lt;pages&gt;843-850&lt;/pages&gt;&lt;volume&gt;44&lt;/volume&gt;&lt;number&gt;11&lt;/number&gt;&lt;edition&gt;2021/11/26&lt;/edition&gt;&lt;keywords&gt;&lt;keyword&gt;Biomedical Research/*methods&lt;/keyword&gt;&lt;keyword&gt;Computational Biology/*methods&lt;/keyword&gt;&lt;keyword&gt;Genomics/*methods&lt;/keyword&gt;&lt;keyword&gt;Humans&lt;/keyword&gt;&lt;keyword&gt;Neoplasms/*genetics&lt;/keyword&gt;&lt;keyword&gt;Software/*standards&lt;/keyword&gt;&lt;keyword&gt;Kaplan-Meier plot&lt;/keyword&gt;&lt;keyword&gt;biomarker&lt;/keyword&gt;&lt;keyword&gt;cancer bioinformatics&lt;/keyword&gt;&lt;keyword&gt;immune infiltrate&lt;/keyword&gt;&lt;keyword&gt;omics data mining&lt;/keyword&gt;&lt;keyword&gt;smart software&lt;/keyword&gt;&lt;keyword&gt;disclose.&lt;/keyword&gt;&lt;/keywords&gt;&lt;dates&gt;&lt;year&gt;2021&lt;/year&gt;&lt;pub-dates&gt;&lt;date&gt;Nov 30&lt;/date&gt;&lt;/pub-dates&gt;&lt;/dates&gt;&lt;isbn&gt;1016-8478 (Print)&amp;#xD;1016-8478&lt;/isbn&gt;&lt;accession-num&gt;34819397&lt;/accession-num&gt;&lt;urls&gt;&lt;/urls&gt;&lt;custom2&gt;PMC8627836&lt;/custom2&gt;&lt;electronic-resource-num&gt;10.14348/molcells.2021.0169&lt;/electronic-resource-num&gt;&lt;remote-database-provider&gt;NLM&lt;/remote-database-provider&gt;&lt;language&gt;eng&lt;/language&gt;&lt;/record&gt;&lt;/Cite&gt;&lt;/EndNote&gt;</w:instrText>
      </w:r>
      <w:r w:rsidRPr="0073016C">
        <w:rPr>
          <w:rFonts w:ascii="Arial" w:hAnsi="Arial" w:cs="Arial"/>
          <w:bCs/>
          <w:szCs w:val="20"/>
        </w:rPr>
        <w:fldChar w:fldCharType="separate"/>
      </w:r>
      <w:r w:rsidR="00D92086" w:rsidRPr="0073016C">
        <w:rPr>
          <w:rFonts w:ascii="Arial" w:hAnsi="Arial" w:cs="Arial"/>
          <w:bCs/>
          <w:noProof/>
          <w:szCs w:val="20"/>
        </w:rPr>
        <w:t>(10)</w:t>
      </w:r>
      <w:r w:rsidRPr="0073016C">
        <w:rPr>
          <w:rFonts w:ascii="Arial" w:hAnsi="Arial" w:cs="Arial"/>
          <w:bCs/>
          <w:szCs w:val="20"/>
        </w:rPr>
        <w:fldChar w:fldCharType="end"/>
      </w:r>
      <w:r w:rsidRPr="0073016C">
        <w:rPr>
          <w:rFonts w:ascii="Arial" w:hAnsi="Arial" w:cs="Arial"/>
          <w:bCs/>
          <w:szCs w:val="20"/>
        </w:rPr>
        <w:t xml:space="preserve">.  </w:t>
      </w:r>
    </w:p>
    <w:p w14:paraId="34FDD586" w14:textId="28E5B84C" w:rsidR="00060375" w:rsidRPr="0073016C" w:rsidRDefault="00060375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kern w:val="0"/>
          <w:szCs w:val="20"/>
        </w:rPr>
      </w:pPr>
    </w:p>
    <w:p w14:paraId="4768C3E4" w14:textId="21254CA6" w:rsidR="008F6A86" w:rsidRPr="0073016C" w:rsidRDefault="00060375" w:rsidP="00D92086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Cs w:val="20"/>
        </w:rPr>
      </w:pPr>
      <w:r w:rsidRPr="0073016C">
        <w:rPr>
          <w:rFonts w:ascii="Arial" w:hAnsi="Arial" w:cs="Arial"/>
          <w:b/>
          <w:bCs/>
          <w:szCs w:val="20"/>
        </w:rPr>
        <w:t>Supplementary references</w:t>
      </w:r>
    </w:p>
    <w:p w14:paraId="0316E729" w14:textId="77777777" w:rsidR="00D92086" w:rsidRPr="0073016C" w:rsidRDefault="008F6A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  <w:szCs w:val="20"/>
        </w:rPr>
        <w:fldChar w:fldCharType="begin"/>
      </w:r>
      <w:r w:rsidRPr="0073016C">
        <w:rPr>
          <w:rFonts w:ascii="Arial" w:hAnsi="Arial" w:cs="Arial"/>
          <w:szCs w:val="20"/>
        </w:rPr>
        <w:instrText xml:space="preserve"> ADDIN EN.REFLIST </w:instrText>
      </w:r>
      <w:r w:rsidRPr="0073016C">
        <w:rPr>
          <w:rFonts w:ascii="Arial" w:hAnsi="Arial" w:cs="Arial"/>
          <w:szCs w:val="20"/>
        </w:rPr>
        <w:fldChar w:fldCharType="separate"/>
      </w:r>
      <w:r w:rsidR="00D92086" w:rsidRPr="0073016C">
        <w:rPr>
          <w:rFonts w:ascii="Arial" w:hAnsi="Arial" w:cs="Arial"/>
        </w:rPr>
        <w:t>1.</w:t>
      </w:r>
      <w:r w:rsidR="00D92086" w:rsidRPr="0073016C">
        <w:rPr>
          <w:rFonts w:ascii="Arial" w:hAnsi="Arial" w:cs="Arial"/>
        </w:rPr>
        <w:tab/>
        <w:t>Langmead B and Salzberg SL (2012) Fast gapped-read alignment with Bowtie 2. Nat Methods 9, 357-359</w:t>
      </w:r>
    </w:p>
    <w:p w14:paraId="7D277255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2.</w:t>
      </w:r>
      <w:r w:rsidRPr="0073016C">
        <w:rPr>
          <w:rFonts w:ascii="Arial" w:hAnsi="Arial" w:cs="Arial"/>
        </w:rPr>
        <w:tab/>
        <w:t>Heinz S, Benner C, Spann N et al (2010) Simple combinations of linSimple combinations of lineage-determining transcription factors prime cis-regulatory elements required for macrophage and B cell identities. Mol Cell 38, 576-589</w:t>
      </w:r>
    </w:p>
    <w:p w14:paraId="33C5C2F8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3.</w:t>
      </w:r>
      <w:r w:rsidRPr="0073016C">
        <w:rPr>
          <w:rFonts w:ascii="Arial" w:hAnsi="Arial" w:cs="Arial"/>
        </w:rPr>
        <w:tab/>
        <w:t>Robinson JT, Thorvaldsdóttir H, Winckler W et al (2011) Integrative genomics viewer. Nat Biotechnol 29, 24-26</w:t>
      </w:r>
    </w:p>
    <w:p w14:paraId="7D0662F2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4.</w:t>
      </w:r>
      <w:r w:rsidRPr="0073016C">
        <w:rPr>
          <w:rFonts w:ascii="Arial" w:hAnsi="Arial" w:cs="Arial"/>
        </w:rPr>
        <w:tab/>
        <w:t>Li B and Dewey CN (2011) RSEM: accurate transcript quantification from RNA-Seq data with or without a reference genome. BMC Bioinformatics 12, 323</w:t>
      </w:r>
    </w:p>
    <w:p w14:paraId="49E4DCA6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5.</w:t>
      </w:r>
      <w:r w:rsidRPr="0073016C">
        <w:rPr>
          <w:rFonts w:ascii="Arial" w:hAnsi="Arial" w:cs="Arial"/>
        </w:rPr>
        <w:tab/>
        <w:t>Dobin A, Davis CA, Schlesinger F et al (2013) STAR: ultrafast universal RNA-seq aligner. Bioinformatics 29, 15-21</w:t>
      </w:r>
    </w:p>
    <w:p w14:paraId="4A5496E3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6.</w:t>
      </w:r>
      <w:r w:rsidRPr="0073016C">
        <w:rPr>
          <w:rFonts w:ascii="Arial" w:hAnsi="Arial" w:cs="Arial"/>
        </w:rPr>
        <w:tab/>
        <w:t>Love MI, Huber W and Anders S (2014) Moderated estimation of fold change and dispersion for RNA-seq data with DESeq2. Genome Biol 15, 550</w:t>
      </w:r>
    </w:p>
    <w:p w14:paraId="42D1CBCB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7.</w:t>
      </w:r>
      <w:r w:rsidRPr="0073016C">
        <w:rPr>
          <w:rFonts w:ascii="Arial" w:hAnsi="Arial" w:cs="Arial"/>
        </w:rPr>
        <w:tab/>
        <w:t>Subramanian A, Tamayo P, Mootha VK et al (2005) Gene set enrichment analysis: a knowledge-based approach for interpreting genome-wide expression profiles. Proc Natl Acad Sci U S A 102, 15545-15550</w:t>
      </w:r>
    </w:p>
    <w:p w14:paraId="348E41B8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8.</w:t>
      </w:r>
      <w:r w:rsidRPr="0073016C">
        <w:rPr>
          <w:rFonts w:ascii="Arial" w:hAnsi="Arial" w:cs="Arial"/>
        </w:rPr>
        <w:tab/>
        <w:t>Caicedo HH, Hashimoto DA, Caicedo JC, Pentland A and Pisano GP (2020) Overcoming barriers to early disease intervention. Nat Biotechnol 38, 669-673</w:t>
      </w:r>
    </w:p>
    <w:p w14:paraId="5D2A4EBB" w14:textId="77777777" w:rsidR="00D92086" w:rsidRPr="0073016C" w:rsidRDefault="00D92086" w:rsidP="00D92086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9.</w:t>
      </w:r>
      <w:r w:rsidRPr="0073016C">
        <w:rPr>
          <w:rFonts w:ascii="Arial" w:hAnsi="Arial" w:cs="Arial"/>
        </w:rPr>
        <w:tab/>
        <w:t>Gyorffy B, Surowiak P, Budczies J and Lanczky A (2013) Online survival analysis software to assess the prognostic value of biomarkers using transcriptomic data in non-small-cell lung cancer. PLoS One 8, e82241</w:t>
      </w:r>
    </w:p>
    <w:p w14:paraId="5772BCA2" w14:textId="77777777" w:rsidR="00D92086" w:rsidRPr="0073016C" w:rsidRDefault="00D92086" w:rsidP="00D92086">
      <w:pPr>
        <w:pStyle w:val="EndNoteBibliography"/>
        <w:ind w:left="720" w:hanging="720"/>
        <w:rPr>
          <w:rFonts w:ascii="Arial" w:hAnsi="Arial" w:cs="Arial"/>
        </w:rPr>
      </w:pPr>
      <w:r w:rsidRPr="0073016C">
        <w:rPr>
          <w:rFonts w:ascii="Arial" w:hAnsi="Arial" w:cs="Arial"/>
        </w:rPr>
        <w:t>10.</w:t>
      </w:r>
      <w:r w:rsidRPr="0073016C">
        <w:rPr>
          <w:rFonts w:ascii="Arial" w:hAnsi="Arial" w:cs="Arial"/>
        </w:rPr>
        <w:tab/>
        <w:t xml:space="preserve">Lee J, Kim Y, Jin S et al (2021) Q-omics: Smart Software for Assisting Oncology and Cancer </w:t>
      </w:r>
      <w:r w:rsidRPr="0073016C">
        <w:rPr>
          <w:rFonts w:ascii="Arial" w:hAnsi="Arial" w:cs="Arial"/>
        </w:rPr>
        <w:lastRenderedPageBreak/>
        <w:t>Research. Mol Cells 44, 843-850</w:t>
      </w:r>
    </w:p>
    <w:p w14:paraId="532A8176" w14:textId="3597F3F6" w:rsidR="003E7DB4" w:rsidRPr="0073016C" w:rsidRDefault="008F6A86" w:rsidP="00D92086">
      <w:pPr>
        <w:spacing w:line="480" w:lineRule="auto"/>
        <w:rPr>
          <w:rFonts w:ascii="Arial" w:hAnsi="Arial" w:cs="Arial"/>
          <w:szCs w:val="20"/>
        </w:rPr>
      </w:pPr>
      <w:r w:rsidRPr="0073016C">
        <w:rPr>
          <w:rFonts w:ascii="Arial" w:hAnsi="Arial" w:cs="Arial"/>
          <w:szCs w:val="20"/>
        </w:rPr>
        <w:fldChar w:fldCharType="end"/>
      </w:r>
    </w:p>
    <w:sectPr w:rsidR="003E7DB4" w:rsidRPr="007301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3D66205" w16cex:dateUtc="2024-03-27T09:48:00Z"/>
  <w16cex:commentExtensible w16cex:durableId="57E420BB" w16cex:dateUtc="2024-03-27T12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60435EA" w16cid:durableId="13D66205"/>
  <w16cid:commentId w16cid:paraId="062622AE" w16cid:durableId="57E420B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122636" w14:textId="77777777" w:rsidR="00F26F81" w:rsidRDefault="00F26F81" w:rsidP="00605296">
      <w:pPr>
        <w:spacing w:after="0" w:line="240" w:lineRule="auto"/>
      </w:pPr>
      <w:r>
        <w:separator/>
      </w:r>
    </w:p>
  </w:endnote>
  <w:endnote w:type="continuationSeparator" w:id="0">
    <w:p w14:paraId="42BC26EF" w14:textId="77777777" w:rsidR="00F26F81" w:rsidRDefault="00F26F81" w:rsidP="00605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44832F" w14:textId="77777777" w:rsidR="00F26F81" w:rsidRDefault="00F26F81" w:rsidP="00605296">
      <w:pPr>
        <w:spacing w:after="0" w:line="240" w:lineRule="auto"/>
      </w:pPr>
      <w:r>
        <w:separator/>
      </w:r>
    </w:p>
  </w:footnote>
  <w:footnote w:type="continuationSeparator" w:id="0">
    <w:p w14:paraId="295E73AE" w14:textId="77777777" w:rsidR="00F26F81" w:rsidRDefault="00F26F81" w:rsidP="006052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B7F1E45"/>
    <w:multiLevelType w:val="hybridMultilevel"/>
    <w:tmpl w:val="53E1517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FF31A6"/>
    <w:multiLevelType w:val="hybridMultilevel"/>
    <w:tmpl w:val="2B8049C0"/>
    <w:lvl w:ilvl="0" w:tplc="441EBDF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3E22336E" w:tentative="1">
      <w:start w:val="1"/>
      <w:numFmt w:val="upperLetter"/>
      <w:lvlText w:val="%2."/>
      <w:lvlJc w:val="left"/>
      <w:pPr>
        <w:ind w:left="1200" w:hanging="400"/>
      </w:pPr>
    </w:lvl>
    <w:lvl w:ilvl="2" w:tplc="79B2FCE0" w:tentative="1">
      <w:start w:val="1"/>
      <w:numFmt w:val="lowerRoman"/>
      <w:lvlText w:val="%3."/>
      <w:lvlJc w:val="right"/>
      <w:pPr>
        <w:ind w:left="1600" w:hanging="400"/>
      </w:pPr>
    </w:lvl>
    <w:lvl w:ilvl="3" w:tplc="C6100164" w:tentative="1">
      <w:start w:val="1"/>
      <w:numFmt w:val="decimal"/>
      <w:lvlText w:val="%4."/>
      <w:lvlJc w:val="left"/>
      <w:pPr>
        <w:ind w:left="2000" w:hanging="400"/>
      </w:pPr>
    </w:lvl>
    <w:lvl w:ilvl="4" w:tplc="AC62A03C" w:tentative="1">
      <w:start w:val="1"/>
      <w:numFmt w:val="upperLetter"/>
      <w:lvlText w:val="%5."/>
      <w:lvlJc w:val="left"/>
      <w:pPr>
        <w:ind w:left="2400" w:hanging="400"/>
      </w:pPr>
    </w:lvl>
    <w:lvl w:ilvl="5" w:tplc="90B2666E" w:tentative="1">
      <w:start w:val="1"/>
      <w:numFmt w:val="lowerRoman"/>
      <w:lvlText w:val="%6."/>
      <w:lvlJc w:val="right"/>
      <w:pPr>
        <w:ind w:left="2800" w:hanging="400"/>
      </w:pPr>
    </w:lvl>
    <w:lvl w:ilvl="6" w:tplc="E6CEF808" w:tentative="1">
      <w:start w:val="1"/>
      <w:numFmt w:val="decimal"/>
      <w:lvlText w:val="%7."/>
      <w:lvlJc w:val="left"/>
      <w:pPr>
        <w:ind w:left="3200" w:hanging="400"/>
      </w:pPr>
    </w:lvl>
    <w:lvl w:ilvl="7" w:tplc="CCC8BD46" w:tentative="1">
      <w:start w:val="1"/>
      <w:numFmt w:val="upperLetter"/>
      <w:lvlText w:val="%8."/>
      <w:lvlJc w:val="left"/>
      <w:pPr>
        <w:ind w:left="3600" w:hanging="400"/>
      </w:pPr>
    </w:lvl>
    <w:lvl w:ilvl="8" w:tplc="D7EAE45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6FD4EDB"/>
    <w:multiLevelType w:val="hybridMultilevel"/>
    <w:tmpl w:val="690419CE"/>
    <w:lvl w:ilvl="0" w:tplc="17D4779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E4186C" w:tentative="1">
      <w:start w:val="1"/>
      <w:numFmt w:val="upperLetter"/>
      <w:lvlText w:val="%2."/>
      <w:lvlJc w:val="left"/>
      <w:pPr>
        <w:ind w:left="1200" w:hanging="400"/>
      </w:pPr>
    </w:lvl>
    <w:lvl w:ilvl="2" w:tplc="65F6061A" w:tentative="1">
      <w:start w:val="1"/>
      <w:numFmt w:val="lowerRoman"/>
      <w:lvlText w:val="%3."/>
      <w:lvlJc w:val="right"/>
      <w:pPr>
        <w:ind w:left="1600" w:hanging="400"/>
      </w:pPr>
    </w:lvl>
    <w:lvl w:ilvl="3" w:tplc="82FC8058" w:tentative="1">
      <w:start w:val="1"/>
      <w:numFmt w:val="decimal"/>
      <w:lvlText w:val="%4."/>
      <w:lvlJc w:val="left"/>
      <w:pPr>
        <w:ind w:left="2000" w:hanging="400"/>
      </w:pPr>
    </w:lvl>
    <w:lvl w:ilvl="4" w:tplc="10D64E14" w:tentative="1">
      <w:start w:val="1"/>
      <w:numFmt w:val="upperLetter"/>
      <w:lvlText w:val="%5."/>
      <w:lvlJc w:val="left"/>
      <w:pPr>
        <w:ind w:left="2400" w:hanging="400"/>
      </w:pPr>
    </w:lvl>
    <w:lvl w:ilvl="5" w:tplc="D1E6E0FA" w:tentative="1">
      <w:start w:val="1"/>
      <w:numFmt w:val="lowerRoman"/>
      <w:lvlText w:val="%6."/>
      <w:lvlJc w:val="right"/>
      <w:pPr>
        <w:ind w:left="2800" w:hanging="400"/>
      </w:pPr>
    </w:lvl>
    <w:lvl w:ilvl="6" w:tplc="62DCEE0E" w:tentative="1">
      <w:start w:val="1"/>
      <w:numFmt w:val="decimal"/>
      <w:lvlText w:val="%7."/>
      <w:lvlJc w:val="left"/>
      <w:pPr>
        <w:ind w:left="3200" w:hanging="400"/>
      </w:pPr>
    </w:lvl>
    <w:lvl w:ilvl="7" w:tplc="0CDE185A" w:tentative="1">
      <w:start w:val="1"/>
      <w:numFmt w:val="upperLetter"/>
      <w:lvlText w:val="%8."/>
      <w:lvlJc w:val="left"/>
      <w:pPr>
        <w:ind w:left="3600" w:hanging="400"/>
      </w:pPr>
    </w:lvl>
    <w:lvl w:ilvl="8" w:tplc="A4C2595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F9E422B"/>
    <w:multiLevelType w:val="multilevel"/>
    <w:tmpl w:val="7A9C5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B954A9"/>
    <w:multiLevelType w:val="multilevel"/>
    <w:tmpl w:val="432A1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9B117D"/>
    <w:multiLevelType w:val="hybridMultilevel"/>
    <w:tmpl w:val="C44E8D50"/>
    <w:lvl w:ilvl="0" w:tplc="9EB620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82E881E4" w:tentative="1">
      <w:start w:val="1"/>
      <w:numFmt w:val="upperLetter"/>
      <w:lvlText w:val="%2."/>
      <w:lvlJc w:val="left"/>
      <w:pPr>
        <w:ind w:left="1200" w:hanging="400"/>
      </w:pPr>
    </w:lvl>
    <w:lvl w:ilvl="2" w:tplc="A7E23C3C" w:tentative="1">
      <w:start w:val="1"/>
      <w:numFmt w:val="lowerRoman"/>
      <w:lvlText w:val="%3."/>
      <w:lvlJc w:val="right"/>
      <w:pPr>
        <w:ind w:left="1600" w:hanging="400"/>
      </w:pPr>
    </w:lvl>
    <w:lvl w:ilvl="3" w:tplc="24787C3E" w:tentative="1">
      <w:start w:val="1"/>
      <w:numFmt w:val="decimal"/>
      <w:lvlText w:val="%4."/>
      <w:lvlJc w:val="left"/>
      <w:pPr>
        <w:ind w:left="2000" w:hanging="400"/>
      </w:pPr>
    </w:lvl>
    <w:lvl w:ilvl="4" w:tplc="F63AD22A" w:tentative="1">
      <w:start w:val="1"/>
      <w:numFmt w:val="upperLetter"/>
      <w:lvlText w:val="%5."/>
      <w:lvlJc w:val="left"/>
      <w:pPr>
        <w:ind w:left="2400" w:hanging="400"/>
      </w:pPr>
    </w:lvl>
    <w:lvl w:ilvl="5" w:tplc="2E20E60C" w:tentative="1">
      <w:start w:val="1"/>
      <w:numFmt w:val="lowerRoman"/>
      <w:lvlText w:val="%6."/>
      <w:lvlJc w:val="right"/>
      <w:pPr>
        <w:ind w:left="2800" w:hanging="400"/>
      </w:pPr>
    </w:lvl>
    <w:lvl w:ilvl="6" w:tplc="F3441486" w:tentative="1">
      <w:start w:val="1"/>
      <w:numFmt w:val="decimal"/>
      <w:lvlText w:val="%7."/>
      <w:lvlJc w:val="left"/>
      <w:pPr>
        <w:ind w:left="3200" w:hanging="400"/>
      </w:pPr>
    </w:lvl>
    <w:lvl w:ilvl="7" w:tplc="997EF87E" w:tentative="1">
      <w:start w:val="1"/>
      <w:numFmt w:val="upperLetter"/>
      <w:lvlText w:val="%8."/>
      <w:lvlJc w:val="left"/>
      <w:pPr>
        <w:ind w:left="3600" w:hanging="400"/>
      </w:pPr>
    </w:lvl>
    <w:lvl w:ilvl="8" w:tplc="822086D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405D34C"/>
    <w:multiLevelType w:val="hybridMultilevel"/>
    <w:tmpl w:val="3F8603C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4C37E41"/>
    <w:multiLevelType w:val="multilevel"/>
    <w:tmpl w:val="A710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D668D9"/>
    <w:multiLevelType w:val="hybridMultilevel"/>
    <w:tmpl w:val="ABD83258"/>
    <w:lvl w:ilvl="0" w:tplc="B3CE5E72">
      <w:numFmt w:val="bullet"/>
      <w:lvlText w:val="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B Rep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0r599var0xaoex52r5zepgzp9p9ed2xz5e&quot;&gt;fibrosis review library&lt;record-ids&gt;&lt;item&gt;635&lt;/item&gt;&lt;item&gt;636&lt;/item&gt;&lt;item&gt;664&lt;/item&gt;&lt;item&gt;665&lt;/item&gt;&lt;item&gt;666&lt;/item&gt;&lt;item&gt;667&lt;/item&gt;&lt;item&gt;668&lt;/item&gt;&lt;item&gt;669&lt;/item&gt;&lt;item&gt;670&lt;/item&gt;&lt;item&gt;671&lt;/item&gt;&lt;/record-ids&gt;&lt;/item&gt;&lt;/Libraries&gt;"/>
  </w:docVars>
  <w:rsids>
    <w:rsidRoot w:val="00BD61C9"/>
    <w:rsid w:val="00003C8C"/>
    <w:rsid w:val="00024E8A"/>
    <w:rsid w:val="00030D3E"/>
    <w:rsid w:val="000512F0"/>
    <w:rsid w:val="00060375"/>
    <w:rsid w:val="00092CA8"/>
    <w:rsid w:val="000951EF"/>
    <w:rsid w:val="00095845"/>
    <w:rsid w:val="00097D90"/>
    <w:rsid w:val="000B1FA6"/>
    <w:rsid w:val="000B3A5C"/>
    <w:rsid w:val="000D170B"/>
    <w:rsid w:val="00101207"/>
    <w:rsid w:val="00107A03"/>
    <w:rsid w:val="00117831"/>
    <w:rsid w:val="00152BF3"/>
    <w:rsid w:val="00180261"/>
    <w:rsid w:val="001924D2"/>
    <w:rsid w:val="001965B9"/>
    <w:rsid w:val="001C1C6A"/>
    <w:rsid w:val="001E53FD"/>
    <w:rsid w:val="001F00B4"/>
    <w:rsid w:val="001F3683"/>
    <w:rsid w:val="001F6F6F"/>
    <w:rsid w:val="00200726"/>
    <w:rsid w:val="00205356"/>
    <w:rsid w:val="002078B3"/>
    <w:rsid w:val="00210115"/>
    <w:rsid w:val="002105FA"/>
    <w:rsid w:val="00235753"/>
    <w:rsid w:val="00244266"/>
    <w:rsid w:val="002710DB"/>
    <w:rsid w:val="00275B49"/>
    <w:rsid w:val="002848AD"/>
    <w:rsid w:val="002921F9"/>
    <w:rsid w:val="002A3790"/>
    <w:rsid w:val="002A4376"/>
    <w:rsid w:val="002C253D"/>
    <w:rsid w:val="002F3209"/>
    <w:rsid w:val="002F5744"/>
    <w:rsid w:val="00303FC7"/>
    <w:rsid w:val="00304043"/>
    <w:rsid w:val="00325CDC"/>
    <w:rsid w:val="00325ED9"/>
    <w:rsid w:val="003402E0"/>
    <w:rsid w:val="003462FD"/>
    <w:rsid w:val="00347035"/>
    <w:rsid w:val="00351DFD"/>
    <w:rsid w:val="00356D13"/>
    <w:rsid w:val="00360E20"/>
    <w:rsid w:val="00364880"/>
    <w:rsid w:val="00370502"/>
    <w:rsid w:val="00397CDC"/>
    <w:rsid w:val="003B02FE"/>
    <w:rsid w:val="003C3201"/>
    <w:rsid w:val="003C4907"/>
    <w:rsid w:val="003E7DB4"/>
    <w:rsid w:val="003F0B55"/>
    <w:rsid w:val="00421AC9"/>
    <w:rsid w:val="0047627E"/>
    <w:rsid w:val="00483221"/>
    <w:rsid w:val="00490180"/>
    <w:rsid w:val="00493C83"/>
    <w:rsid w:val="00493F0A"/>
    <w:rsid w:val="00496790"/>
    <w:rsid w:val="004A26DB"/>
    <w:rsid w:val="004B23E2"/>
    <w:rsid w:val="004F07A3"/>
    <w:rsid w:val="00521774"/>
    <w:rsid w:val="0053011E"/>
    <w:rsid w:val="00535108"/>
    <w:rsid w:val="005662B2"/>
    <w:rsid w:val="00577587"/>
    <w:rsid w:val="00582DAC"/>
    <w:rsid w:val="005A14E4"/>
    <w:rsid w:val="005A789C"/>
    <w:rsid w:val="005B648A"/>
    <w:rsid w:val="005B787D"/>
    <w:rsid w:val="005D683B"/>
    <w:rsid w:val="005D6A10"/>
    <w:rsid w:val="00602B1A"/>
    <w:rsid w:val="00605296"/>
    <w:rsid w:val="006228E1"/>
    <w:rsid w:val="00631DF3"/>
    <w:rsid w:val="00633237"/>
    <w:rsid w:val="00665E2D"/>
    <w:rsid w:val="00670362"/>
    <w:rsid w:val="00674CB9"/>
    <w:rsid w:val="00680BE4"/>
    <w:rsid w:val="006D0227"/>
    <w:rsid w:val="006D2C69"/>
    <w:rsid w:val="006E4851"/>
    <w:rsid w:val="006E64B0"/>
    <w:rsid w:val="006E65EF"/>
    <w:rsid w:val="006E79DD"/>
    <w:rsid w:val="006F25EC"/>
    <w:rsid w:val="006F3F4A"/>
    <w:rsid w:val="00724722"/>
    <w:rsid w:val="0073016C"/>
    <w:rsid w:val="00742B44"/>
    <w:rsid w:val="00774F9A"/>
    <w:rsid w:val="00780F45"/>
    <w:rsid w:val="00781FE0"/>
    <w:rsid w:val="007A227D"/>
    <w:rsid w:val="007A6518"/>
    <w:rsid w:val="007A6D9D"/>
    <w:rsid w:val="007D4427"/>
    <w:rsid w:val="007E110E"/>
    <w:rsid w:val="007F02D6"/>
    <w:rsid w:val="008118FC"/>
    <w:rsid w:val="00825CA3"/>
    <w:rsid w:val="00862BCA"/>
    <w:rsid w:val="00886032"/>
    <w:rsid w:val="008B5F5D"/>
    <w:rsid w:val="008B6430"/>
    <w:rsid w:val="008C03F9"/>
    <w:rsid w:val="008C7A85"/>
    <w:rsid w:val="008D6759"/>
    <w:rsid w:val="008F66C9"/>
    <w:rsid w:val="008F6A86"/>
    <w:rsid w:val="00900FE6"/>
    <w:rsid w:val="00922C64"/>
    <w:rsid w:val="00947F37"/>
    <w:rsid w:val="00957197"/>
    <w:rsid w:val="0096384C"/>
    <w:rsid w:val="00974B64"/>
    <w:rsid w:val="00974D88"/>
    <w:rsid w:val="0099518B"/>
    <w:rsid w:val="009B72EA"/>
    <w:rsid w:val="00A136A9"/>
    <w:rsid w:val="00A21E1D"/>
    <w:rsid w:val="00A44A3E"/>
    <w:rsid w:val="00A44CF0"/>
    <w:rsid w:val="00A519B7"/>
    <w:rsid w:val="00A877FC"/>
    <w:rsid w:val="00A9133C"/>
    <w:rsid w:val="00A94DF3"/>
    <w:rsid w:val="00AA43BA"/>
    <w:rsid w:val="00AA4554"/>
    <w:rsid w:val="00AB3FE0"/>
    <w:rsid w:val="00AC35A9"/>
    <w:rsid w:val="00AD1421"/>
    <w:rsid w:val="00AE1F8A"/>
    <w:rsid w:val="00AF3229"/>
    <w:rsid w:val="00B04090"/>
    <w:rsid w:val="00B076C9"/>
    <w:rsid w:val="00B10109"/>
    <w:rsid w:val="00B1072C"/>
    <w:rsid w:val="00B24694"/>
    <w:rsid w:val="00B5287B"/>
    <w:rsid w:val="00B93734"/>
    <w:rsid w:val="00B94EC3"/>
    <w:rsid w:val="00B95DD3"/>
    <w:rsid w:val="00BB3882"/>
    <w:rsid w:val="00BB4918"/>
    <w:rsid w:val="00BB61E5"/>
    <w:rsid w:val="00BC2A04"/>
    <w:rsid w:val="00BD0E79"/>
    <w:rsid w:val="00BD24AF"/>
    <w:rsid w:val="00BD61C9"/>
    <w:rsid w:val="00BE5C4D"/>
    <w:rsid w:val="00C23C8B"/>
    <w:rsid w:val="00C723DC"/>
    <w:rsid w:val="00C82462"/>
    <w:rsid w:val="00CA6EE4"/>
    <w:rsid w:val="00CB4D8B"/>
    <w:rsid w:val="00CB7A81"/>
    <w:rsid w:val="00CD5CCE"/>
    <w:rsid w:val="00CE14BF"/>
    <w:rsid w:val="00D309AE"/>
    <w:rsid w:val="00D571FC"/>
    <w:rsid w:val="00D60280"/>
    <w:rsid w:val="00D76F35"/>
    <w:rsid w:val="00D92086"/>
    <w:rsid w:val="00D96419"/>
    <w:rsid w:val="00DA6A79"/>
    <w:rsid w:val="00DC0BB5"/>
    <w:rsid w:val="00E00846"/>
    <w:rsid w:val="00E35BD5"/>
    <w:rsid w:val="00E438D5"/>
    <w:rsid w:val="00E45E6E"/>
    <w:rsid w:val="00E5611B"/>
    <w:rsid w:val="00E94D6F"/>
    <w:rsid w:val="00ED5035"/>
    <w:rsid w:val="00ED540E"/>
    <w:rsid w:val="00ED58BE"/>
    <w:rsid w:val="00EF2928"/>
    <w:rsid w:val="00EF2EF0"/>
    <w:rsid w:val="00EF5797"/>
    <w:rsid w:val="00EF7A63"/>
    <w:rsid w:val="00F12281"/>
    <w:rsid w:val="00F23FAC"/>
    <w:rsid w:val="00F26F81"/>
    <w:rsid w:val="00F3063A"/>
    <w:rsid w:val="00F325C3"/>
    <w:rsid w:val="00F36344"/>
    <w:rsid w:val="00F423FC"/>
    <w:rsid w:val="00F61700"/>
    <w:rsid w:val="00F951D2"/>
    <w:rsid w:val="00FA1636"/>
    <w:rsid w:val="00FD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00E23B"/>
  <w15:chartTrackingRefBased/>
  <w15:docId w15:val="{509978A7-B25D-4BCD-BE23-BD2DB8EC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D6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6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61C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6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61C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6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6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6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6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D61C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BD61C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BD61C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BD61C9"/>
    <w:rPr>
      <w:rFonts w:eastAsiaTheme="majorEastAsia" w:cstheme="majorBidi"/>
      <w:i/>
      <w:iCs/>
      <w:color w:val="2E74B5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BD61C9"/>
    <w:rPr>
      <w:rFonts w:eastAsiaTheme="majorEastAsia" w:cstheme="majorBidi"/>
      <w:color w:val="2E74B5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BD61C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BD61C9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BD61C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BD61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D6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D61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6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D61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6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D61C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61C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61C9"/>
    <w:rPr>
      <w:i/>
      <w:iCs/>
      <w:color w:val="2E74B5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61C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D61C9"/>
    <w:rPr>
      <w:i/>
      <w:iCs/>
      <w:color w:val="2E74B5" w:themeColor="accent1" w:themeShade="BF"/>
    </w:rPr>
  </w:style>
  <w:style w:type="character" w:styleId="a9">
    <w:name w:val="Intense Reference"/>
    <w:basedOn w:val="a0"/>
    <w:uiPriority w:val="32"/>
    <w:qFormat/>
    <w:rsid w:val="00BD61C9"/>
    <w:rPr>
      <w:b/>
      <w:bCs/>
      <w:smallCaps/>
      <w:color w:val="2E74B5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BD61C9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BD61C9"/>
    <w:pPr>
      <w:jc w:val="left"/>
    </w:pPr>
  </w:style>
  <w:style w:type="character" w:customStyle="1" w:styleId="Char3">
    <w:name w:val="메모 텍스트 Char"/>
    <w:basedOn w:val="a0"/>
    <w:link w:val="ab"/>
    <w:uiPriority w:val="99"/>
    <w:rsid w:val="00BD61C9"/>
  </w:style>
  <w:style w:type="paragraph" w:styleId="ac">
    <w:name w:val="header"/>
    <w:basedOn w:val="a"/>
    <w:link w:val="Char4"/>
    <w:uiPriority w:val="99"/>
    <w:unhideWhenUsed/>
    <w:rsid w:val="00BD61C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c"/>
    <w:uiPriority w:val="99"/>
    <w:rsid w:val="00BD61C9"/>
  </w:style>
  <w:style w:type="paragraph" w:styleId="ad">
    <w:name w:val="footer"/>
    <w:basedOn w:val="a"/>
    <w:link w:val="Char5"/>
    <w:uiPriority w:val="99"/>
    <w:unhideWhenUsed/>
    <w:rsid w:val="00BD61C9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바닥글 Char"/>
    <w:basedOn w:val="a0"/>
    <w:link w:val="ad"/>
    <w:uiPriority w:val="99"/>
    <w:rsid w:val="00BD61C9"/>
  </w:style>
  <w:style w:type="character" w:customStyle="1" w:styleId="Char6">
    <w:name w:val="메모 주제 Char"/>
    <w:basedOn w:val="Char3"/>
    <w:link w:val="ae"/>
    <w:uiPriority w:val="99"/>
    <w:semiHidden/>
    <w:rsid w:val="00BD61C9"/>
    <w:rPr>
      <w:b/>
      <w:bCs/>
    </w:rPr>
  </w:style>
  <w:style w:type="paragraph" w:styleId="ae">
    <w:name w:val="annotation subject"/>
    <w:basedOn w:val="ab"/>
    <w:next w:val="ab"/>
    <w:link w:val="Char6"/>
    <w:uiPriority w:val="99"/>
    <w:semiHidden/>
    <w:unhideWhenUsed/>
    <w:rsid w:val="00BD61C9"/>
    <w:rPr>
      <w:b/>
      <w:bCs/>
    </w:rPr>
  </w:style>
  <w:style w:type="paragraph" w:styleId="af">
    <w:name w:val="Balloon Text"/>
    <w:basedOn w:val="a"/>
    <w:link w:val="Char7"/>
    <w:uiPriority w:val="99"/>
    <w:semiHidden/>
    <w:unhideWhenUsed/>
    <w:rsid w:val="00BD61C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7">
    <w:name w:val="풍선 도움말 텍스트 Char"/>
    <w:basedOn w:val="a0"/>
    <w:link w:val="af"/>
    <w:uiPriority w:val="99"/>
    <w:semiHidden/>
    <w:rsid w:val="00BD61C9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Strong"/>
    <w:basedOn w:val="a0"/>
    <w:uiPriority w:val="22"/>
    <w:qFormat/>
    <w:rsid w:val="00BD61C9"/>
    <w:rPr>
      <w:b/>
      <w:bCs/>
    </w:rPr>
  </w:style>
  <w:style w:type="paragraph" w:customStyle="1" w:styleId="p">
    <w:name w:val="p"/>
    <w:basedOn w:val="a"/>
    <w:rsid w:val="00BD61C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figpopup-sensitive-area">
    <w:name w:val="figpopup-sensitive-area"/>
    <w:basedOn w:val="a0"/>
    <w:rsid w:val="00BD61C9"/>
  </w:style>
  <w:style w:type="paragraph" w:customStyle="1" w:styleId="EndNoteBibliographyTitle">
    <w:name w:val="EndNote Bibliography Title"/>
    <w:basedOn w:val="a"/>
    <w:link w:val="EndNoteBibliographyTitleChar"/>
    <w:rsid w:val="00BD61C9"/>
    <w:pPr>
      <w:spacing w:after="0"/>
      <w:jc w:val="center"/>
    </w:pPr>
    <w:rPr>
      <w:rFonts w:ascii="맑은 고딕" w:eastAsia="맑은 고딕" w:hAnsi="맑은 고딕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D61C9"/>
    <w:rPr>
      <w:rFonts w:ascii="맑은 고딕" w:eastAsia="맑은 고딕" w:hAnsi="맑은 고딕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BD61C9"/>
    <w:pPr>
      <w:spacing w:line="240" w:lineRule="auto"/>
    </w:pPr>
    <w:rPr>
      <w:rFonts w:ascii="맑은 고딕" w:eastAsia="맑은 고딕" w:hAnsi="맑은 고딕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BD61C9"/>
    <w:rPr>
      <w:rFonts w:ascii="맑은 고딕" w:eastAsia="맑은 고딕" w:hAnsi="맑은 고딕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8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9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48801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21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0161920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315057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562853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1694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051734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8846505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042466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095169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175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0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59394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1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6403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9707263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4041743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248422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3289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9648633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495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4018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135105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46302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07592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98174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0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5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8341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0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57961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96886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2586186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383751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60319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5955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639177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3899803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586553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977680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142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3572</Words>
  <Characters>20362</Characters>
  <Application>Microsoft Office Word</Application>
  <DocSecurity>0</DocSecurity>
  <Lines>169</Lines>
  <Paragraphs>47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한수향</dc:creator>
  <cp:keywords/>
  <dc:description/>
  <cp:lastModifiedBy>한수향</cp:lastModifiedBy>
  <cp:revision>6</cp:revision>
  <dcterms:created xsi:type="dcterms:W3CDTF">2024-04-04T04:06:00Z</dcterms:created>
  <dcterms:modified xsi:type="dcterms:W3CDTF">2024-04-04T09:04:00Z</dcterms:modified>
</cp:coreProperties>
</file>