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E46CE6" w14:textId="43C93BE6" w:rsidR="00433BD4" w:rsidRPr="001C392A" w:rsidRDefault="00433BD4" w:rsidP="00433BD4">
      <w:pPr>
        <w:pStyle w:val="Heading1"/>
        <w:rPr>
          <w:i/>
          <w:iCs/>
          <w:color w:val="auto"/>
        </w:rPr>
      </w:pPr>
      <w:r w:rsidRPr="001C392A">
        <w:rPr>
          <w:color w:val="auto"/>
        </w:rPr>
        <w:t xml:space="preserve">Cross border sharing of data in </w:t>
      </w:r>
      <w:r w:rsidRPr="001C392A">
        <w:rPr>
          <w:i/>
          <w:iCs/>
          <w:color w:val="auto"/>
        </w:rPr>
        <w:t>X</w:t>
      </w:r>
    </w:p>
    <w:p w14:paraId="4D822FA7" w14:textId="3EE0DE3E" w:rsidR="00433BD4" w:rsidRPr="001C392A" w:rsidRDefault="00433BD4" w:rsidP="00433BD4">
      <w:pPr>
        <w:rPr>
          <w:i/>
          <w:iCs/>
        </w:rPr>
      </w:pPr>
      <w:r w:rsidRPr="001C392A">
        <w:rPr>
          <w:i/>
          <w:iCs/>
        </w:rPr>
        <w:t>Note to RAs: use track changes for all edits/additions. If uncertain of whether to include delete, err on the side of including more than you think as it is quicker to delete rather than go back to the legislation.</w:t>
      </w:r>
    </w:p>
    <w:p w14:paraId="5F0121CE" w14:textId="3EB1BB2B" w:rsidR="00433BD4" w:rsidRPr="001C392A" w:rsidRDefault="00433BD4" w:rsidP="00433BD4">
      <w:pPr>
        <w:rPr>
          <w:lang w:val="en-ZA"/>
        </w:rPr>
      </w:pPr>
      <w:r w:rsidRPr="001C392A">
        <w:rPr>
          <w:lang w:val="en-ZA"/>
        </w:rPr>
        <w:t>The cross-border sharing of data is governed by several legal and ethical regulations, all of which must be met prior to the sharing of data for research. The (</w:t>
      </w:r>
      <w:r w:rsidRPr="001C392A">
        <w:rPr>
          <w:i/>
          <w:iCs/>
          <w:lang w:val="en-ZA"/>
        </w:rPr>
        <w:t>insert data protection law</w:t>
      </w:r>
      <w:r w:rsidRPr="001C392A">
        <w:rPr>
          <w:lang w:val="en-ZA"/>
        </w:rPr>
        <w:t>) is in force since (</w:t>
      </w:r>
      <w:r w:rsidRPr="001C392A">
        <w:rPr>
          <w:i/>
          <w:iCs/>
          <w:lang w:val="en-ZA"/>
        </w:rPr>
        <w:t>insert year</w:t>
      </w:r>
      <w:r w:rsidRPr="001C392A">
        <w:rPr>
          <w:lang w:val="en-ZA"/>
        </w:rPr>
        <w:t>). It is a general data protection law that applies to the processing (i.e., use) of personal data in all sectors. Therefore, it is not a regulation that was introduced to regulate research. However, as research processes vast quantities of personal data, the (</w:t>
      </w:r>
      <w:r w:rsidRPr="001C392A">
        <w:rPr>
          <w:i/>
          <w:iCs/>
          <w:lang w:val="en-ZA"/>
        </w:rPr>
        <w:t>insert DP law</w:t>
      </w:r>
      <w:r w:rsidRPr="001C392A">
        <w:rPr>
          <w:lang w:val="en-ZA"/>
        </w:rPr>
        <w:t>) applies. It must be remembered that it is only one of several laws that must be met when transferring data for research.</w:t>
      </w:r>
    </w:p>
    <w:p w14:paraId="4F0135BC" w14:textId="63AD2E7E" w:rsidR="00A47F55" w:rsidRPr="001C392A" w:rsidRDefault="00A47F55" w:rsidP="00A47F55">
      <w:pPr>
        <w:pStyle w:val="Heading2"/>
        <w:rPr>
          <w:color w:val="auto"/>
          <w:lang w:val="en-ZA"/>
        </w:rPr>
      </w:pPr>
      <w:r w:rsidRPr="001C392A">
        <w:rPr>
          <w:color w:val="auto"/>
          <w:lang w:val="en-ZA"/>
        </w:rPr>
        <w:t xml:space="preserve">Health research regulations and cross-border data sharing </w:t>
      </w:r>
    </w:p>
    <w:p w14:paraId="4451E474" w14:textId="6D028D91" w:rsidR="00BD2A40" w:rsidRPr="001C392A" w:rsidRDefault="00085907" w:rsidP="00433BD4">
      <w:pPr>
        <w:rPr>
          <w:lang w:val="en-ZA"/>
        </w:rPr>
      </w:pPr>
      <w:r w:rsidRPr="001C392A">
        <w:rPr>
          <w:lang w:val="en-ZA"/>
        </w:rPr>
        <w:t xml:space="preserve">In addition to these national laws, there are several international treaties and conventions that have been signed. Of importance in this domain is the </w:t>
      </w:r>
      <w:r w:rsidR="00BD2A40" w:rsidRPr="001C392A">
        <w:rPr>
          <w:lang w:val="en-ZA"/>
        </w:rPr>
        <w:t xml:space="preserve">African Union Convention </w:t>
      </w:r>
      <w:r w:rsidR="00424ECD" w:rsidRPr="001C392A">
        <w:rPr>
          <w:lang w:val="en-ZA"/>
        </w:rPr>
        <w:t>on Cyber Security and Personal Data Protection (</w:t>
      </w:r>
      <w:hyperlink r:id="rId8" w:history="1">
        <w:r w:rsidR="00424ECD" w:rsidRPr="001C392A">
          <w:rPr>
            <w:rStyle w:val="Hyperlink"/>
            <w:color w:val="auto"/>
            <w:lang w:val="en-ZA"/>
          </w:rPr>
          <w:t>the Mal</w:t>
        </w:r>
        <w:r w:rsidR="00A362A8" w:rsidRPr="001C392A">
          <w:rPr>
            <w:rStyle w:val="Hyperlink"/>
            <w:color w:val="auto"/>
            <w:lang w:val="en-ZA"/>
          </w:rPr>
          <w:t>abo Convention</w:t>
        </w:r>
      </w:hyperlink>
      <w:r w:rsidR="00A362A8" w:rsidRPr="001C392A">
        <w:rPr>
          <w:lang w:val="en-ZA"/>
        </w:rPr>
        <w:t xml:space="preserve">) that came into force in June 2023. </w:t>
      </w:r>
      <w:r w:rsidR="00A362A8" w:rsidRPr="001C392A">
        <w:rPr>
          <w:i/>
          <w:iCs/>
          <w:lang w:val="en-ZA"/>
        </w:rPr>
        <w:t>(RA to insert whether this country has ratified it</w:t>
      </w:r>
      <w:r w:rsidR="00A362A8" w:rsidRPr="001C392A">
        <w:rPr>
          <w:lang w:val="en-ZA"/>
        </w:rPr>
        <w:t>)</w:t>
      </w:r>
    </w:p>
    <w:p w14:paraId="66737D3A" w14:textId="3DF9B366" w:rsidR="00433BD4" w:rsidRPr="001C392A" w:rsidRDefault="00433BD4" w:rsidP="00433BD4">
      <w:pPr>
        <w:rPr>
          <w:lang w:val="en-ZA"/>
        </w:rPr>
      </w:pPr>
      <w:r w:rsidRPr="001C392A">
        <w:rPr>
          <w:lang w:val="en-ZA"/>
        </w:rPr>
        <w:t xml:space="preserve">The relevant national legislation </w:t>
      </w:r>
      <w:proofErr w:type="gramStart"/>
      <w:r w:rsidRPr="001C392A">
        <w:rPr>
          <w:lang w:val="en-ZA"/>
        </w:rPr>
        <w:t>are</w:t>
      </w:r>
      <w:proofErr w:type="gramEnd"/>
      <w:r w:rsidRPr="001C392A">
        <w:rPr>
          <w:lang w:val="en-ZA"/>
        </w:rPr>
        <w:t>:</w:t>
      </w:r>
    </w:p>
    <w:p w14:paraId="2D5AEDE3" w14:textId="55B6FBF6" w:rsidR="00433BD4" w:rsidRPr="001C392A" w:rsidRDefault="00433BD4" w:rsidP="00433BD4">
      <w:pPr>
        <w:rPr>
          <w:i/>
          <w:iCs/>
          <w:lang w:val="en-ZA"/>
        </w:rPr>
      </w:pPr>
      <w:r w:rsidRPr="001C392A">
        <w:rPr>
          <w:i/>
          <w:iCs/>
          <w:lang w:val="en-ZA"/>
        </w:rPr>
        <w:t xml:space="preserve">RA to list relevant laws, starting with National Health Acts, </w:t>
      </w:r>
      <w:r w:rsidR="006F51B6" w:rsidRPr="001C392A">
        <w:rPr>
          <w:i/>
          <w:iCs/>
          <w:lang w:val="en-ZA"/>
        </w:rPr>
        <w:t>leaving out the data protection Act</w:t>
      </w:r>
      <w:r w:rsidRPr="001C392A">
        <w:rPr>
          <w:i/>
          <w:iCs/>
          <w:lang w:val="en-ZA"/>
        </w:rPr>
        <w:t>.</w:t>
      </w:r>
    </w:p>
    <w:p w14:paraId="59CC51D0" w14:textId="327D2F5E" w:rsidR="00433BD4" w:rsidRPr="001C392A" w:rsidRDefault="00085907" w:rsidP="00433BD4">
      <w:pPr>
        <w:rPr>
          <w:lang w:val="en-ZA"/>
        </w:rPr>
      </w:pPr>
      <w:r w:rsidRPr="001C392A">
        <w:rPr>
          <w:lang w:val="en-ZA"/>
        </w:rPr>
        <w:t>These laws set out the legal and ethical requirements that must be met</w:t>
      </w:r>
      <w:r w:rsidR="00EB7834" w:rsidRPr="001C392A">
        <w:rPr>
          <w:lang w:val="en-ZA"/>
        </w:rPr>
        <w:t xml:space="preserve"> </w:t>
      </w:r>
      <w:r w:rsidR="000424C2" w:rsidRPr="001C392A">
        <w:rPr>
          <w:lang w:val="en-ZA"/>
        </w:rPr>
        <w:t xml:space="preserve">for the conduct of research in </w:t>
      </w:r>
      <w:r w:rsidR="000424C2" w:rsidRPr="001C392A">
        <w:rPr>
          <w:i/>
          <w:iCs/>
          <w:lang w:val="en-ZA"/>
        </w:rPr>
        <w:t>insert country</w:t>
      </w:r>
      <w:r w:rsidR="000424C2" w:rsidRPr="001C392A">
        <w:rPr>
          <w:lang w:val="en-ZA"/>
        </w:rPr>
        <w:t xml:space="preserve">. Specifically for the cross-border sharing of data, </w:t>
      </w:r>
    </w:p>
    <w:p w14:paraId="36A45D75" w14:textId="45E581D0" w:rsidR="000424C2" w:rsidRPr="001C392A" w:rsidRDefault="000424C2" w:rsidP="00433BD4">
      <w:pPr>
        <w:rPr>
          <w:i/>
          <w:iCs/>
          <w:lang w:val="en-ZA"/>
        </w:rPr>
      </w:pPr>
      <w:r w:rsidRPr="001C392A">
        <w:rPr>
          <w:i/>
          <w:iCs/>
          <w:lang w:val="en-ZA"/>
        </w:rPr>
        <w:t xml:space="preserve">RA to </w:t>
      </w:r>
      <w:r w:rsidR="00E45883" w:rsidRPr="001C392A">
        <w:rPr>
          <w:i/>
          <w:iCs/>
          <w:lang w:val="en-ZA"/>
        </w:rPr>
        <w:t xml:space="preserve">write a paragraph answering each of these questions. </w:t>
      </w:r>
    </w:p>
    <w:p w14:paraId="6191B6AA" w14:textId="77777777" w:rsidR="000424C2" w:rsidRPr="001C392A" w:rsidRDefault="000424C2" w:rsidP="000424C2">
      <w:pPr>
        <w:numPr>
          <w:ilvl w:val="0"/>
          <w:numId w:val="1"/>
        </w:numPr>
        <w:rPr>
          <w:i/>
          <w:iCs/>
          <w:lang w:val="en-ZA"/>
        </w:rPr>
      </w:pPr>
      <w:r w:rsidRPr="001C392A">
        <w:rPr>
          <w:i/>
          <w:iCs/>
          <w:lang w:val="en-ZA"/>
        </w:rPr>
        <w:t>Is international transfer/cross border sharing/any transfer defined?</w:t>
      </w:r>
    </w:p>
    <w:p w14:paraId="2E19829B" w14:textId="77777777" w:rsidR="000424C2" w:rsidRPr="001C392A" w:rsidRDefault="000424C2" w:rsidP="000424C2">
      <w:pPr>
        <w:numPr>
          <w:ilvl w:val="0"/>
          <w:numId w:val="1"/>
        </w:numPr>
        <w:rPr>
          <w:i/>
          <w:iCs/>
          <w:lang w:val="en-ZA"/>
        </w:rPr>
      </w:pPr>
      <w:r w:rsidRPr="001C392A">
        <w:rPr>
          <w:i/>
          <w:iCs/>
          <w:lang w:val="en-ZA"/>
        </w:rPr>
        <w:t>Are any approvals required prior to cross border data sharing e.g., REC, a national authority, ministerial?</w:t>
      </w:r>
    </w:p>
    <w:p w14:paraId="6B64AA96" w14:textId="1AFB3256" w:rsidR="006544FC" w:rsidRPr="001C392A" w:rsidRDefault="006544FC" w:rsidP="000424C2">
      <w:pPr>
        <w:numPr>
          <w:ilvl w:val="0"/>
          <w:numId w:val="1"/>
        </w:numPr>
        <w:rPr>
          <w:i/>
          <w:iCs/>
          <w:lang w:val="en-ZA"/>
        </w:rPr>
      </w:pPr>
      <w:r w:rsidRPr="001C392A">
        <w:rPr>
          <w:i/>
          <w:iCs/>
          <w:lang w:val="en-ZA"/>
        </w:rPr>
        <w:t>Is a legal agreement such as a data transfer agreement required?</w:t>
      </w:r>
    </w:p>
    <w:p w14:paraId="23B44EE6" w14:textId="77777777" w:rsidR="000424C2" w:rsidRPr="001C392A" w:rsidRDefault="000424C2" w:rsidP="000424C2">
      <w:pPr>
        <w:numPr>
          <w:ilvl w:val="0"/>
          <w:numId w:val="1"/>
        </w:numPr>
        <w:rPr>
          <w:i/>
          <w:iCs/>
          <w:lang w:val="en-ZA"/>
        </w:rPr>
      </w:pPr>
      <w:r w:rsidRPr="001C392A">
        <w:rPr>
          <w:i/>
          <w:iCs/>
          <w:lang w:val="en-ZA"/>
        </w:rPr>
        <w:t>Is there a requirement of a local PI?</w:t>
      </w:r>
    </w:p>
    <w:p w14:paraId="5743982F" w14:textId="77777777" w:rsidR="000424C2" w:rsidRPr="001C392A" w:rsidRDefault="000424C2" w:rsidP="000424C2">
      <w:pPr>
        <w:numPr>
          <w:ilvl w:val="0"/>
          <w:numId w:val="1"/>
        </w:numPr>
        <w:rPr>
          <w:i/>
          <w:iCs/>
          <w:lang w:val="en-ZA"/>
        </w:rPr>
      </w:pPr>
      <w:r w:rsidRPr="001C392A">
        <w:rPr>
          <w:i/>
          <w:iCs/>
          <w:lang w:val="en-ZA"/>
        </w:rPr>
        <w:t>Any other requirements set out to be followed for cross border sharing of data?</w:t>
      </w:r>
    </w:p>
    <w:p w14:paraId="678379A3" w14:textId="3BE0E35B" w:rsidR="00045C4B" w:rsidRPr="001C392A" w:rsidRDefault="00407E20" w:rsidP="00045C4B">
      <w:pPr>
        <w:pStyle w:val="Heading2"/>
        <w:rPr>
          <w:i/>
          <w:iCs/>
          <w:color w:val="auto"/>
          <w:lang w:val="en-ZA"/>
        </w:rPr>
      </w:pPr>
      <w:r w:rsidRPr="001C392A">
        <w:rPr>
          <w:i/>
          <w:iCs/>
          <w:color w:val="auto"/>
          <w:lang w:val="en-ZA"/>
        </w:rPr>
        <w:t xml:space="preserve">RA to insert name of data protection </w:t>
      </w:r>
      <w:proofErr w:type="gramStart"/>
      <w:r w:rsidRPr="001C392A">
        <w:rPr>
          <w:i/>
          <w:iCs/>
          <w:color w:val="auto"/>
          <w:lang w:val="en-ZA"/>
        </w:rPr>
        <w:t>regulation</w:t>
      </w:r>
      <w:proofErr w:type="gramEnd"/>
    </w:p>
    <w:p w14:paraId="63724F2D" w14:textId="0AEEB7F2" w:rsidR="00886046" w:rsidRPr="001C392A" w:rsidRDefault="0025597A" w:rsidP="00B8504B">
      <w:pPr>
        <w:rPr>
          <w:lang w:val="en-ZA"/>
        </w:rPr>
      </w:pPr>
      <w:r w:rsidRPr="001C392A">
        <w:rPr>
          <w:lang w:val="en-ZA"/>
        </w:rPr>
        <w:t>In addition to these legal and ethical requirements,</w:t>
      </w:r>
      <w:r w:rsidR="005607E1" w:rsidRPr="001C392A">
        <w:rPr>
          <w:lang w:val="en-ZA"/>
        </w:rPr>
        <w:t xml:space="preserve"> the </w:t>
      </w:r>
      <w:r w:rsidR="005607E1" w:rsidRPr="001C392A">
        <w:rPr>
          <w:i/>
          <w:iCs/>
          <w:lang w:val="en-ZA"/>
        </w:rPr>
        <w:t>(insert regulation</w:t>
      </w:r>
      <w:r w:rsidR="005607E1" w:rsidRPr="001C392A">
        <w:rPr>
          <w:lang w:val="en-ZA"/>
        </w:rPr>
        <w:t>) applies to the processing of all personal data, but (</w:t>
      </w:r>
      <w:r w:rsidR="005607E1" w:rsidRPr="001C392A">
        <w:rPr>
          <w:i/>
          <w:iCs/>
          <w:lang w:val="en-ZA"/>
        </w:rPr>
        <w:t xml:space="preserve">RA to check if </w:t>
      </w:r>
      <w:r w:rsidR="00EA09F3" w:rsidRPr="001C392A">
        <w:rPr>
          <w:i/>
          <w:iCs/>
          <w:lang w:val="en-ZA"/>
        </w:rPr>
        <w:t>there are some special provisions for research. If there are special provisions insert “due to the importance of research, there are special provisions in place for research”. If there are no special provisions insert “unlike most data protection regulations, there are no special provisions in place for research”.)</w:t>
      </w:r>
      <w:r w:rsidR="00B8504B" w:rsidRPr="001C392A">
        <w:rPr>
          <w:lang w:val="en-ZA"/>
        </w:rPr>
        <w:t xml:space="preserve"> </w:t>
      </w:r>
      <w:r w:rsidR="004D50C7" w:rsidRPr="001C392A">
        <w:rPr>
          <w:lang w:val="en-ZA"/>
        </w:rPr>
        <w:t>The conditions set out in the (</w:t>
      </w:r>
      <w:r w:rsidR="004D50C7" w:rsidRPr="001C392A">
        <w:rPr>
          <w:i/>
          <w:iCs/>
          <w:lang w:val="en-ZA"/>
        </w:rPr>
        <w:t>insert regulation)</w:t>
      </w:r>
      <w:r w:rsidR="004D50C7" w:rsidRPr="001C392A">
        <w:rPr>
          <w:lang w:val="en-ZA"/>
        </w:rPr>
        <w:t xml:space="preserve"> all must be met for research</w:t>
      </w:r>
      <w:r w:rsidR="00E24714" w:rsidRPr="001C392A">
        <w:rPr>
          <w:lang w:val="en-ZA"/>
        </w:rPr>
        <w:t xml:space="preserve">. In addition to this, there are extra conditions that must be met prior to the transfer of personal data across borders. Before considering those, </w:t>
      </w:r>
      <w:r w:rsidR="00C0005A" w:rsidRPr="001C392A">
        <w:rPr>
          <w:lang w:val="en-ZA"/>
        </w:rPr>
        <w:t xml:space="preserve">we first turn to discuss some of the techno-legal terms that are used in this Act. Please note that this is not </w:t>
      </w:r>
      <w:r w:rsidR="00451F9D" w:rsidRPr="001C392A">
        <w:rPr>
          <w:lang w:val="en-ZA"/>
        </w:rPr>
        <w:t xml:space="preserve">a thorough assessment of the </w:t>
      </w:r>
      <w:r w:rsidR="00451F9D" w:rsidRPr="001C392A">
        <w:rPr>
          <w:i/>
          <w:iCs/>
          <w:lang w:val="en-ZA"/>
        </w:rPr>
        <w:t xml:space="preserve">insert regulation </w:t>
      </w:r>
      <w:r w:rsidR="00451F9D" w:rsidRPr="001C392A">
        <w:rPr>
          <w:lang w:val="en-ZA"/>
        </w:rPr>
        <w:t xml:space="preserve">as it applies to research, but rather an overview of </w:t>
      </w:r>
      <w:r w:rsidR="006560B6" w:rsidRPr="001C392A">
        <w:rPr>
          <w:lang w:val="en-ZA"/>
        </w:rPr>
        <w:t xml:space="preserve">some of </w:t>
      </w:r>
      <w:r w:rsidR="00451F9D" w:rsidRPr="001C392A">
        <w:rPr>
          <w:lang w:val="en-ZA"/>
        </w:rPr>
        <w:t>the key terms and conditions that must be met in the processing of personal data for research.</w:t>
      </w:r>
    </w:p>
    <w:p w14:paraId="4C2B42EE" w14:textId="7FE59B59" w:rsidR="00EE7044" w:rsidRPr="001C392A" w:rsidRDefault="00EE7044" w:rsidP="00EE7044">
      <w:pPr>
        <w:pStyle w:val="Heading3"/>
        <w:rPr>
          <w:color w:val="auto"/>
          <w:lang w:val="en-ZA"/>
        </w:rPr>
      </w:pPr>
      <w:r w:rsidRPr="001C392A">
        <w:rPr>
          <w:color w:val="auto"/>
          <w:lang w:val="en-ZA"/>
        </w:rPr>
        <w:lastRenderedPageBreak/>
        <w:t>The main actors</w:t>
      </w:r>
    </w:p>
    <w:p w14:paraId="043A3CDA" w14:textId="77777777" w:rsidR="00EE7044" w:rsidRPr="001C392A" w:rsidRDefault="00EE7044" w:rsidP="00EE7044">
      <w:pPr>
        <w:rPr>
          <w:i/>
          <w:iCs/>
          <w:lang w:val="en-ZA"/>
        </w:rPr>
      </w:pPr>
    </w:p>
    <w:tbl>
      <w:tblPr>
        <w:tblStyle w:val="TableGrid"/>
        <w:tblW w:w="0" w:type="auto"/>
        <w:tblLook w:val="04A0" w:firstRow="1" w:lastRow="0" w:firstColumn="1" w:lastColumn="0" w:noHBand="0" w:noVBand="1"/>
      </w:tblPr>
      <w:tblGrid>
        <w:gridCol w:w="2491"/>
        <w:gridCol w:w="3030"/>
        <w:gridCol w:w="3829"/>
      </w:tblGrid>
      <w:tr w:rsidR="001C392A" w:rsidRPr="001C392A" w14:paraId="01959CA4" w14:textId="77777777" w:rsidTr="00CD7981">
        <w:tc>
          <w:tcPr>
            <w:tcW w:w="2427" w:type="dxa"/>
          </w:tcPr>
          <w:p w14:paraId="3B1C9187" w14:textId="77777777" w:rsidR="00F041B6" w:rsidRPr="001C392A" w:rsidRDefault="00F041B6" w:rsidP="00EE7044"/>
        </w:tc>
        <w:tc>
          <w:tcPr>
            <w:tcW w:w="3058" w:type="dxa"/>
          </w:tcPr>
          <w:p w14:paraId="5207CA93" w14:textId="24541AC4" w:rsidR="00F041B6" w:rsidRPr="001C392A" w:rsidRDefault="00CD7981" w:rsidP="00EE7044">
            <w:pPr>
              <w:rPr>
                <w:b/>
                <w:bCs/>
              </w:rPr>
            </w:pPr>
            <w:r w:rsidRPr="001C392A">
              <w:rPr>
                <w:b/>
                <w:bCs/>
              </w:rPr>
              <w:t>Legal definition</w:t>
            </w:r>
          </w:p>
        </w:tc>
        <w:tc>
          <w:tcPr>
            <w:tcW w:w="3865" w:type="dxa"/>
          </w:tcPr>
          <w:p w14:paraId="0FF33DC6" w14:textId="660E39C9" w:rsidR="00F041B6" w:rsidRPr="001C392A" w:rsidRDefault="00CD7981" w:rsidP="00EE7044">
            <w:pPr>
              <w:rPr>
                <w:b/>
                <w:bCs/>
              </w:rPr>
            </w:pPr>
            <w:r w:rsidRPr="001C392A">
              <w:rPr>
                <w:b/>
                <w:bCs/>
              </w:rPr>
              <w:t>Layman explanation</w:t>
            </w:r>
          </w:p>
        </w:tc>
      </w:tr>
      <w:tr w:rsidR="001C392A" w:rsidRPr="001C392A" w14:paraId="6F13EE09" w14:textId="04D0AABF" w:rsidTr="00CD7981">
        <w:tc>
          <w:tcPr>
            <w:tcW w:w="2427" w:type="dxa"/>
          </w:tcPr>
          <w:p w14:paraId="493D1CE2" w14:textId="77777777" w:rsidR="00F041B6" w:rsidRPr="001C392A" w:rsidRDefault="00F041B6" w:rsidP="00EE7044">
            <w:pPr>
              <w:spacing w:after="160" w:line="259" w:lineRule="auto"/>
              <w:rPr>
                <w:b/>
                <w:bCs/>
              </w:rPr>
            </w:pPr>
            <w:r w:rsidRPr="001C392A">
              <w:rPr>
                <w:b/>
                <w:bCs/>
              </w:rPr>
              <w:t>Data subject</w:t>
            </w:r>
          </w:p>
        </w:tc>
        <w:tc>
          <w:tcPr>
            <w:tcW w:w="3058" w:type="dxa"/>
          </w:tcPr>
          <w:p w14:paraId="4889F1F4" w14:textId="77777777" w:rsidR="00F041B6" w:rsidRPr="001C392A" w:rsidRDefault="00F041B6" w:rsidP="00EE7044">
            <w:pPr>
              <w:spacing w:after="160" w:line="259" w:lineRule="auto"/>
            </w:pPr>
          </w:p>
        </w:tc>
        <w:tc>
          <w:tcPr>
            <w:tcW w:w="3865" w:type="dxa"/>
          </w:tcPr>
          <w:p w14:paraId="543301AE" w14:textId="48F1C1D6" w:rsidR="00F041B6" w:rsidRPr="001C392A" w:rsidRDefault="00CD7981" w:rsidP="00EE7044">
            <w:r w:rsidRPr="001C392A">
              <w:t xml:space="preserve">This is the person to whom the </w:t>
            </w:r>
            <w:r w:rsidR="00475F6F" w:rsidRPr="001C392A">
              <w:t>data relates.</w:t>
            </w:r>
          </w:p>
        </w:tc>
      </w:tr>
      <w:tr w:rsidR="001C392A" w:rsidRPr="001C392A" w14:paraId="39BAAF74" w14:textId="25501803" w:rsidTr="00CD7981">
        <w:tc>
          <w:tcPr>
            <w:tcW w:w="2427" w:type="dxa"/>
          </w:tcPr>
          <w:p w14:paraId="6A9FCBA6" w14:textId="77777777" w:rsidR="00F041B6" w:rsidRPr="001C392A" w:rsidRDefault="00F041B6" w:rsidP="00EE7044">
            <w:pPr>
              <w:spacing w:after="160" w:line="259" w:lineRule="auto"/>
              <w:rPr>
                <w:b/>
                <w:bCs/>
              </w:rPr>
            </w:pPr>
            <w:r w:rsidRPr="001C392A">
              <w:rPr>
                <w:b/>
                <w:bCs/>
              </w:rPr>
              <w:t>Data controller/Responsible party</w:t>
            </w:r>
          </w:p>
        </w:tc>
        <w:tc>
          <w:tcPr>
            <w:tcW w:w="3058" w:type="dxa"/>
          </w:tcPr>
          <w:p w14:paraId="0F548D3A" w14:textId="77777777" w:rsidR="00F041B6" w:rsidRPr="001C392A" w:rsidRDefault="00F041B6" w:rsidP="00EE7044">
            <w:pPr>
              <w:spacing w:after="160" w:line="259" w:lineRule="auto"/>
            </w:pPr>
          </w:p>
        </w:tc>
        <w:tc>
          <w:tcPr>
            <w:tcW w:w="3865" w:type="dxa"/>
          </w:tcPr>
          <w:p w14:paraId="0CB5E3AA" w14:textId="423ED0AA" w:rsidR="00F041B6" w:rsidRPr="001C392A" w:rsidRDefault="00475F6F" w:rsidP="00EE7044">
            <w:r w:rsidRPr="001C392A">
              <w:t xml:space="preserve">This is the person who is deciding on </w:t>
            </w:r>
            <w:r w:rsidR="00E90180" w:rsidRPr="001C392A">
              <w:t xml:space="preserve">what the data will be used for in research. Legal responsibility falls </w:t>
            </w:r>
            <w:r w:rsidR="0061442C" w:rsidRPr="001C392A">
              <w:t xml:space="preserve">on the PI </w:t>
            </w:r>
            <w:r w:rsidR="0061442C" w:rsidRPr="001C392A">
              <w:rPr>
                <w:i/>
                <w:iCs/>
                <w:u w:val="single"/>
              </w:rPr>
              <w:t>and</w:t>
            </w:r>
            <w:r w:rsidR="0061442C" w:rsidRPr="001C392A">
              <w:t xml:space="preserve"> on </w:t>
            </w:r>
            <w:r w:rsidR="00E90180" w:rsidRPr="001C392A">
              <w:t xml:space="preserve">the research </w:t>
            </w:r>
            <w:r w:rsidR="0061442C" w:rsidRPr="001C392A">
              <w:t>institution (as employer)</w:t>
            </w:r>
            <w:r w:rsidR="00883B8C" w:rsidRPr="001C392A">
              <w:t>.</w:t>
            </w:r>
          </w:p>
        </w:tc>
      </w:tr>
      <w:tr w:rsidR="001C392A" w:rsidRPr="001C392A" w14:paraId="408A8FCC" w14:textId="49642A38" w:rsidTr="00CD7981">
        <w:tc>
          <w:tcPr>
            <w:tcW w:w="2427" w:type="dxa"/>
          </w:tcPr>
          <w:p w14:paraId="49E9D69F" w14:textId="77777777" w:rsidR="00F041B6" w:rsidRPr="001C392A" w:rsidRDefault="00F041B6" w:rsidP="00EE7044">
            <w:pPr>
              <w:spacing w:after="160" w:line="259" w:lineRule="auto"/>
              <w:rPr>
                <w:b/>
                <w:bCs/>
              </w:rPr>
            </w:pPr>
            <w:r w:rsidRPr="001C392A">
              <w:rPr>
                <w:b/>
                <w:bCs/>
              </w:rPr>
              <w:t>Data Processor</w:t>
            </w:r>
          </w:p>
        </w:tc>
        <w:tc>
          <w:tcPr>
            <w:tcW w:w="3058" w:type="dxa"/>
          </w:tcPr>
          <w:p w14:paraId="2ADB77AA" w14:textId="77777777" w:rsidR="00F041B6" w:rsidRPr="001C392A" w:rsidRDefault="00F041B6" w:rsidP="00EE7044">
            <w:pPr>
              <w:spacing w:after="160" w:line="259" w:lineRule="auto"/>
            </w:pPr>
          </w:p>
        </w:tc>
        <w:tc>
          <w:tcPr>
            <w:tcW w:w="3865" w:type="dxa"/>
          </w:tcPr>
          <w:p w14:paraId="22B48F2C" w14:textId="21AF5499" w:rsidR="00F041B6" w:rsidRPr="001C392A" w:rsidRDefault="00883B8C" w:rsidP="00EE7044">
            <w:r w:rsidRPr="001C392A">
              <w:t xml:space="preserve">This is someone that is not directly employed by the data controller but </w:t>
            </w:r>
            <w:r w:rsidR="00855321" w:rsidRPr="001C392A">
              <w:t>are processing personal data under the direction of the data controller. They may be a consultant, for example.</w:t>
            </w:r>
          </w:p>
        </w:tc>
      </w:tr>
      <w:tr w:rsidR="001C392A" w:rsidRPr="001C392A" w14:paraId="41298FD5" w14:textId="76341D12" w:rsidTr="00CD7981">
        <w:tc>
          <w:tcPr>
            <w:tcW w:w="2427" w:type="dxa"/>
          </w:tcPr>
          <w:p w14:paraId="1EBB5330" w14:textId="77777777" w:rsidR="00F041B6" w:rsidRPr="001C392A" w:rsidRDefault="00F041B6" w:rsidP="00EE7044">
            <w:pPr>
              <w:spacing w:after="160" w:line="259" w:lineRule="auto"/>
              <w:rPr>
                <w:b/>
                <w:bCs/>
              </w:rPr>
            </w:pPr>
            <w:r w:rsidRPr="001C392A">
              <w:rPr>
                <w:b/>
                <w:bCs/>
              </w:rPr>
              <w:t>Information Regulator</w:t>
            </w:r>
          </w:p>
        </w:tc>
        <w:tc>
          <w:tcPr>
            <w:tcW w:w="3058" w:type="dxa"/>
          </w:tcPr>
          <w:p w14:paraId="13731642" w14:textId="77777777" w:rsidR="00F041B6" w:rsidRPr="001C392A" w:rsidRDefault="00F041B6" w:rsidP="00EE7044">
            <w:pPr>
              <w:spacing w:after="160" w:line="259" w:lineRule="auto"/>
            </w:pPr>
          </w:p>
        </w:tc>
        <w:tc>
          <w:tcPr>
            <w:tcW w:w="3865" w:type="dxa"/>
          </w:tcPr>
          <w:p w14:paraId="484C1FDE" w14:textId="00CC10C9" w:rsidR="00F041B6" w:rsidRPr="001C392A" w:rsidRDefault="003945E4" w:rsidP="00EE7044">
            <w:r w:rsidRPr="001C392A">
              <w:t>This is the independent body established</w:t>
            </w:r>
            <w:r w:rsidR="00A44241" w:rsidRPr="001C392A">
              <w:t xml:space="preserve"> to monitor and enforce compliance with the law</w:t>
            </w:r>
          </w:p>
        </w:tc>
      </w:tr>
      <w:tr w:rsidR="001C392A" w:rsidRPr="001C392A" w14:paraId="400047CF" w14:textId="1752B4C7" w:rsidTr="00CD7981">
        <w:tc>
          <w:tcPr>
            <w:tcW w:w="2427" w:type="dxa"/>
          </w:tcPr>
          <w:p w14:paraId="727FBE82" w14:textId="77777777" w:rsidR="00F041B6" w:rsidRPr="001C392A" w:rsidRDefault="00F041B6" w:rsidP="00EE7044">
            <w:pPr>
              <w:spacing w:after="160" w:line="259" w:lineRule="auto"/>
              <w:rPr>
                <w:b/>
                <w:bCs/>
              </w:rPr>
            </w:pPr>
            <w:r w:rsidRPr="001C392A">
              <w:rPr>
                <w:b/>
                <w:bCs/>
              </w:rPr>
              <w:t>Information Officer/Data Protection Officer</w:t>
            </w:r>
          </w:p>
        </w:tc>
        <w:tc>
          <w:tcPr>
            <w:tcW w:w="3058" w:type="dxa"/>
          </w:tcPr>
          <w:p w14:paraId="29BC8327" w14:textId="77777777" w:rsidR="00F041B6" w:rsidRPr="001C392A" w:rsidRDefault="00F041B6" w:rsidP="00EE7044">
            <w:pPr>
              <w:spacing w:after="160" w:line="259" w:lineRule="auto"/>
            </w:pPr>
          </w:p>
        </w:tc>
        <w:tc>
          <w:tcPr>
            <w:tcW w:w="3865" w:type="dxa"/>
          </w:tcPr>
          <w:p w14:paraId="5AEDE1D3" w14:textId="5E386087" w:rsidR="00F041B6" w:rsidRPr="001C392A" w:rsidRDefault="000D52DB" w:rsidP="00EE7044">
            <w:r w:rsidRPr="001C392A">
              <w:t>An individual within an organisation appointed to</w:t>
            </w:r>
            <w:r w:rsidR="003224F3" w:rsidRPr="001C392A">
              <w:t xml:space="preserve"> advise and promote compliance with the law.</w:t>
            </w:r>
          </w:p>
        </w:tc>
      </w:tr>
      <w:tr w:rsidR="001C392A" w:rsidRPr="001C392A" w14:paraId="5F193565" w14:textId="073A7F09" w:rsidTr="00CD7981">
        <w:tc>
          <w:tcPr>
            <w:tcW w:w="2427" w:type="dxa"/>
          </w:tcPr>
          <w:p w14:paraId="65CFA577" w14:textId="6627F4BD" w:rsidR="00F041B6" w:rsidRPr="001C392A" w:rsidRDefault="00F041B6" w:rsidP="00EE7044">
            <w:pPr>
              <w:spacing w:after="160" w:line="259" w:lineRule="auto"/>
            </w:pPr>
          </w:p>
        </w:tc>
        <w:tc>
          <w:tcPr>
            <w:tcW w:w="3058" w:type="dxa"/>
          </w:tcPr>
          <w:p w14:paraId="6A0BBB31" w14:textId="77777777" w:rsidR="00F041B6" w:rsidRPr="001C392A" w:rsidRDefault="00F041B6" w:rsidP="00EE7044">
            <w:pPr>
              <w:spacing w:after="160" w:line="259" w:lineRule="auto"/>
            </w:pPr>
          </w:p>
        </w:tc>
        <w:tc>
          <w:tcPr>
            <w:tcW w:w="3865" w:type="dxa"/>
          </w:tcPr>
          <w:p w14:paraId="6A281E5C" w14:textId="77777777" w:rsidR="00F041B6" w:rsidRPr="001C392A" w:rsidRDefault="00F041B6" w:rsidP="00EE7044"/>
        </w:tc>
      </w:tr>
      <w:tr w:rsidR="00F041B6" w:rsidRPr="001C392A" w14:paraId="7BE9C6F7" w14:textId="1F87B34B" w:rsidTr="00CD7981">
        <w:tc>
          <w:tcPr>
            <w:tcW w:w="2427" w:type="dxa"/>
          </w:tcPr>
          <w:p w14:paraId="6522416D" w14:textId="77777777" w:rsidR="00F041B6" w:rsidRPr="001C392A" w:rsidRDefault="00F041B6" w:rsidP="00EE7044">
            <w:pPr>
              <w:spacing w:after="160" w:line="259" w:lineRule="auto"/>
            </w:pPr>
          </w:p>
        </w:tc>
        <w:tc>
          <w:tcPr>
            <w:tcW w:w="3058" w:type="dxa"/>
          </w:tcPr>
          <w:p w14:paraId="6E34D55A" w14:textId="77777777" w:rsidR="00F041B6" w:rsidRPr="001C392A" w:rsidRDefault="00F041B6" w:rsidP="00EE7044">
            <w:pPr>
              <w:spacing w:after="160" w:line="259" w:lineRule="auto"/>
            </w:pPr>
          </w:p>
        </w:tc>
        <w:tc>
          <w:tcPr>
            <w:tcW w:w="3865" w:type="dxa"/>
          </w:tcPr>
          <w:p w14:paraId="33F5F507" w14:textId="77777777" w:rsidR="00F041B6" w:rsidRPr="001C392A" w:rsidRDefault="00F041B6" w:rsidP="00EE7044"/>
        </w:tc>
      </w:tr>
    </w:tbl>
    <w:p w14:paraId="6E0D0308" w14:textId="77777777" w:rsidR="00EE7044" w:rsidRPr="001C392A" w:rsidRDefault="00EE7044" w:rsidP="00EE7044">
      <w:pPr>
        <w:rPr>
          <w:lang w:val="en-ZA"/>
        </w:rPr>
      </w:pPr>
    </w:p>
    <w:p w14:paraId="6B7A4569" w14:textId="67FD073A" w:rsidR="00B8504B" w:rsidRPr="001C392A" w:rsidRDefault="00174EF3" w:rsidP="007F1598">
      <w:pPr>
        <w:pStyle w:val="Heading3"/>
        <w:rPr>
          <w:color w:val="auto"/>
          <w:lang w:val="en-ZA"/>
        </w:rPr>
      </w:pPr>
      <w:r w:rsidRPr="001C392A">
        <w:rPr>
          <w:color w:val="auto"/>
          <w:lang w:val="en-ZA"/>
        </w:rPr>
        <w:t xml:space="preserve">Categories of data listed in the </w:t>
      </w:r>
      <w:proofErr w:type="gramStart"/>
      <w:r w:rsidRPr="001C392A">
        <w:rPr>
          <w:color w:val="auto"/>
          <w:lang w:val="en-ZA"/>
        </w:rPr>
        <w:t>Act</w:t>
      </w:r>
      <w:proofErr w:type="gramEnd"/>
    </w:p>
    <w:p w14:paraId="54201D1D" w14:textId="77777777" w:rsidR="00174EF3" w:rsidRPr="001C392A" w:rsidRDefault="00174EF3" w:rsidP="00174EF3">
      <w:pPr>
        <w:rPr>
          <w:lang w:val="en-ZA"/>
        </w:rPr>
      </w:pPr>
    </w:p>
    <w:tbl>
      <w:tblPr>
        <w:tblStyle w:val="TableGrid"/>
        <w:tblW w:w="0" w:type="auto"/>
        <w:tblLook w:val="04A0" w:firstRow="1" w:lastRow="0" w:firstColumn="1" w:lastColumn="0" w:noHBand="0" w:noVBand="1"/>
      </w:tblPr>
      <w:tblGrid>
        <w:gridCol w:w="2425"/>
        <w:gridCol w:w="3060"/>
        <w:gridCol w:w="3865"/>
      </w:tblGrid>
      <w:tr w:rsidR="001C392A" w:rsidRPr="001C392A" w14:paraId="4FF80460" w14:textId="77777777" w:rsidTr="00174EF3">
        <w:tc>
          <w:tcPr>
            <w:tcW w:w="2425" w:type="dxa"/>
          </w:tcPr>
          <w:p w14:paraId="143762A3" w14:textId="77777777" w:rsidR="00174EF3" w:rsidRPr="001C392A" w:rsidRDefault="00174EF3" w:rsidP="00174EF3"/>
        </w:tc>
        <w:tc>
          <w:tcPr>
            <w:tcW w:w="3060" w:type="dxa"/>
          </w:tcPr>
          <w:p w14:paraId="2BCFB9A5" w14:textId="491F029D" w:rsidR="00174EF3" w:rsidRPr="001C392A" w:rsidRDefault="00174EF3" w:rsidP="00174EF3">
            <w:pPr>
              <w:rPr>
                <w:b/>
                <w:bCs/>
              </w:rPr>
            </w:pPr>
            <w:r w:rsidRPr="001C392A">
              <w:rPr>
                <w:b/>
                <w:bCs/>
              </w:rPr>
              <w:t>Legal definition</w:t>
            </w:r>
          </w:p>
        </w:tc>
        <w:tc>
          <w:tcPr>
            <w:tcW w:w="3865" w:type="dxa"/>
          </w:tcPr>
          <w:p w14:paraId="5B11ABC8" w14:textId="254A4122" w:rsidR="00174EF3" w:rsidRPr="001C392A" w:rsidRDefault="00174EF3" w:rsidP="00174EF3">
            <w:pPr>
              <w:rPr>
                <w:b/>
                <w:bCs/>
              </w:rPr>
            </w:pPr>
            <w:r w:rsidRPr="001C392A">
              <w:rPr>
                <w:b/>
                <w:bCs/>
              </w:rPr>
              <w:t>Layman explanation</w:t>
            </w:r>
          </w:p>
        </w:tc>
      </w:tr>
      <w:tr w:rsidR="001C392A" w:rsidRPr="001C392A" w14:paraId="601F0D9C" w14:textId="4267013F" w:rsidTr="00174EF3">
        <w:tc>
          <w:tcPr>
            <w:tcW w:w="2425" w:type="dxa"/>
          </w:tcPr>
          <w:p w14:paraId="4A89D5D7" w14:textId="0DC8C04A" w:rsidR="00174EF3" w:rsidRPr="001C392A" w:rsidRDefault="00174EF3" w:rsidP="00174EF3">
            <w:pPr>
              <w:spacing w:after="160" w:line="259" w:lineRule="auto"/>
              <w:rPr>
                <w:b/>
                <w:bCs/>
              </w:rPr>
            </w:pPr>
            <w:r w:rsidRPr="001C392A">
              <w:rPr>
                <w:b/>
                <w:bCs/>
              </w:rPr>
              <w:t>Personal data</w:t>
            </w:r>
            <w:r w:rsidR="00055103" w:rsidRPr="001C392A">
              <w:rPr>
                <w:b/>
                <w:bCs/>
              </w:rPr>
              <w:t xml:space="preserve"> / information</w:t>
            </w:r>
          </w:p>
        </w:tc>
        <w:tc>
          <w:tcPr>
            <w:tcW w:w="3060" w:type="dxa"/>
          </w:tcPr>
          <w:p w14:paraId="24DD7D5D" w14:textId="77777777" w:rsidR="00174EF3" w:rsidRPr="001C392A" w:rsidRDefault="00174EF3" w:rsidP="00174EF3">
            <w:pPr>
              <w:spacing w:after="160" w:line="259" w:lineRule="auto"/>
            </w:pPr>
          </w:p>
        </w:tc>
        <w:tc>
          <w:tcPr>
            <w:tcW w:w="3865" w:type="dxa"/>
          </w:tcPr>
          <w:p w14:paraId="04A7B24B" w14:textId="5B97FD52" w:rsidR="00174EF3" w:rsidRPr="001C392A" w:rsidRDefault="00D94BB0" w:rsidP="00174EF3">
            <w:r w:rsidRPr="001C392A">
              <w:t xml:space="preserve">This is </w:t>
            </w:r>
            <w:r w:rsidR="00055103" w:rsidRPr="001C392A">
              <w:t xml:space="preserve">data / </w:t>
            </w:r>
            <w:r w:rsidRPr="001C392A">
              <w:t xml:space="preserve">information about a particular person that can identify </w:t>
            </w:r>
            <w:r w:rsidR="0061442C" w:rsidRPr="001C392A">
              <w:t>him or her</w:t>
            </w:r>
            <w:r w:rsidRPr="001C392A">
              <w:t>.</w:t>
            </w:r>
            <w:r w:rsidR="00C21420" w:rsidRPr="001C392A">
              <w:t xml:space="preserve"> </w:t>
            </w:r>
          </w:p>
        </w:tc>
      </w:tr>
      <w:tr w:rsidR="001C392A" w:rsidRPr="001C392A" w14:paraId="72F3748E" w14:textId="2FD2FED3" w:rsidTr="00174EF3">
        <w:tc>
          <w:tcPr>
            <w:tcW w:w="2425" w:type="dxa"/>
          </w:tcPr>
          <w:p w14:paraId="2259F5B0" w14:textId="2F2A036E" w:rsidR="00174EF3" w:rsidRPr="001C392A" w:rsidRDefault="00174EF3" w:rsidP="00174EF3">
            <w:pPr>
              <w:spacing w:after="160" w:line="259" w:lineRule="auto"/>
              <w:rPr>
                <w:b/>
                <w:bCs/>
                <w:lang w:val="it-IT"/>
              </w:rPr>
            </w:pPr>
            <w:r w:rsidRPr="001C392A">
              <w:rPr>
                <w:b/>
                <w:bCs/>
                <w:lang w:val="it-IT"/>
              </w:rPr>
              <w:t>Sensitive personal data</w:t>
            </w:r>
            <w:r w:rsidR="00055103" w:rsidRPr="001C392A">
              <w:rPr>
                <w:b/>
                <w:bCs/>
                <w:lang w:val="it-IT"/>
              </w:rPr>
              <w:t xml:space="preserve"> / special personal information</w:t>
            </w:r>
          </w:p>
        </w:tc>
        <w:tc>
          <w:tcPr>
            <w:tcW w:w="3060" w:type="dxa"/>
          </w:tcPr>
          <w:p w14:paraId="70331682" w14:textId="77777777" w:rsidR="00174EF3" w:rsidRPr="001C392A" w:rsidRDefault="00174EF3" w:rsidP="00174EF3">
            <w:pPr>
              <w:spacing w:after="160" w:line="259" w:lineRule="auto"/>
              <w:rPr>
                <w:lang w:val="it-IT"/>
              </w:rPr>
            </w:pPr>
          </w:p>
        </w:tc>
        <w:tc>
          <w:tcPr>
            <w:tcW w:w="3865" w:type="dxa"/>
          </w:tcPr>
          <w:p w14:paraId="4C86B294" w14:textId="56C4E2FD" w:rsidR="00174EF3" w:rsidRPr="001C392A" w:rsidRDefault="00D94BB0" w:rsidP="00174EF3">
            <w:r w:rsidRPr="001C392A">
              <w:t xml:space="preserve">This is </w:t>
            </w:r>
            <w:r w:rsidR="005966A5" w:rsidRPr="001C392A">
              <w:t xml:space="preserve">a </w:t>
            </w:r>
            <w:r w:rsidR="0061442C" w:rsidRPr="001C392A">
              <w:t>personal data</w:t>
            </w:r>
            <w:r w:rsidR="005966A5" w:rsidRPr="001C392A">
              <w:t xml:space="preserve"> </w:t>
            </w:r>
            <w:r w:rsidR="00055103" w:rsidRPr="001C392A">
              <w:t xml:space="preserve">/ information </w:t>
            </w:r>
            <w:r w:rsidR="005966A5" w:rsidRPr="001C392A">
              <w:t>about a particular person</w:t>
            </w:r>
            <w:r w:rsidR="0061442C" w:rsidRPr="001C392A">
              <w:t>, such as health data and genetic data,</w:t>
            </w:r>
            <w:r w:rsidR="005966A5" w:rsidRPr="001C392A">
              <w:t xml:space="preserve"> that </w:t>
            </w:r>
            <w:r w:rsidR="0061442C" w:rsidRPr="001C392A">
              <w:t xml:space="preserve">receives </w:t>
            </w:r>
            <w:r w:rsidR="005966A5" w:rsidRPr="001C392A">
              <w:t xml:space="preserve">additional </w:t>
            </w:r>
            <w:r w:rsidR="0061442C" w:rsidRPr="001C392A">
              <w:t>legal protection</w:t>
            </w:r>
            <w:r w:rsidR="008F71F3" w:rsidRPr="001C392A">
              <w:t>.</w:t>
            </w:r>
            <w:r w:rsidRPr="001C392A">
              <w:t xml:space="preserve"> </w:t>
            </w:r>
          </w:p>
        </w:tc>
      </w:tr>
      <w:tr w:rsidR="001C392A" w:rsidRPr="001C392A" w14:paraId="0FA5E13A" w14:textId="771593D1" w:rsidTr="00174EF3">
        <w:tc>
          <w:tcPr>
            <w:tcW w:w="2425" w:type="dxa"/>
          </w:tcPr>
          <w:p w14:paraId="00CB6B31" w14:textId="41ECE76B" w:rsidR="00174EF3" w:rsidRPr="001C392A" w:rsidRDefault="00174EF3" w:rsidP="00174EF3">
            <w:pPr>
              <w:spacing w:after="160" w:line="259" w:lineRule="auto"/>
              <w:rPr>
                <w:b/>
                <w:bCs/>
              </w:rPr>
            </w:pPr>
            <w:r w:rsidRPr="001C392A">
              <w:rPr>
                <w:b/>
                <w:bCs/>
              </w:rPr>
              <w:t>Pseudonymised data</w:t>
            </w:r>
            <w:r w:rsidR="00055103" w:rsidRPr="001C392A">
              <w:rPr>
                <w:b/>
                <w:bCs/>
              </w:rPr>
              <w:t xml:space="preserve"> / information</w:t>
            </w:r>
          </w:p>
        </w:tc>
        <w:tc>
          <w:tcPr>
            <w:tcW w:w="3060" w:type="dxa"/>
          </w:tcPr>
          <w:p w14:paraId="16DBF72B" w14:textId="77777777" w:rsidR="00174EF3" w:rsidRPr="001C392A" w:rsidRDefault="00174EF3" w:rsidP="00174EF3">
            <w:pPr>
              <w:spacing w:after="160" w:line="259" w:lineRule="auto"/>
            </w:pPr>
          </w:p>
        </w:tc>
        <w:tc>
          <w:tcPr>
            <w:tcW w:w="3865" w:type="dxa"/>
          </w:tcPr>
          <w:p w14:paraId="11D4C1F9" w14:textId="171EA752" w:rsidR="00174EF3" w:rsidRPr="001C392A" w:rsidRDefault="00376D0D" w:rsidP="00174EF3">
            <w:r w:rsidRPr="001C392A">
              <w:t xml:space="preserve">This is data where the direct identifiers have been removed (e.g., </w:t>
            </w:r>
            <w:r w:rsidR="0061442C" w:rsidRPr="001C392A">
              <w:t xml:space="preserve">a </w:t>
            </w:r>
            <w:r w:rsidRPr="001C392A">
              <w:t xml:space="preserve">name) so that it is not possible to identify the person without adding </w:t>
            </w:r>
            <w:r w:rsidRPr="001C392A">
              <w:lastRenderedPageBreak/>
              <w:t xml:space="preserve">other information. </w:t>
            </w:r>
            <w:r w:rsidR="00C21420" w:rsidRPr="001C392A">
              <w:t>This is often called coded data. Data protection law still applies to pseudonymised data.</w:t>
            </w:r>
          </w:p>
        </w:tc>
      </w:tr>
      <w:tr w:rsidR="00174EF3" w:rsidRPr="001C392A" w14:paraId="6CCA554F" w14:textId="759D030F" w:rsidTr="00174EF3">
        <w:tc>
          <w:tcPr>
            <w:tcW w:w="2425" w:type="dxa"/>
          </w:tcPr>
          <w:p w14:paraId="69BE1A50" w14:textId="0EFA5340" w:rsidR="00174EF3" w:rsidRPr="001C392A" w:rsidRDefault="00174EF3" w:rsidP="00174EF3">
            <w:pPr>
              <w:spacing w:after="160" w:line="259" w:lineRule="auto"/>
              <w:rPr>
                <w:b/>
                <w:bCs/>
              </w:rPr>
            </w:pPr>
            <w:r w:rsidRPr="001C392A">
              <w:rPr>
                <w:b/>
                <w:bCs/>
              </w:rPr>
              <w:lastRenderedPageBreak/>
              <w:t>Anonymous data</w:t>
            </w:r>
          </w:p>
        </w:tc>
        <w:tc>
          <w:tcPr>
            <w:tcW w:w="3060" w:type="dxa"/>
          </w:tcPr>
          <w:p w14:paraId="3D046603" w14:textId="77777777" w:rsidR="00174EF3" w:rsidRPr="001C392A" w:rsidRDefault="00174EF3" w:rsidP="00174EF3">
            <w:pPr>
              <w:spacing w:after="160" w:line="259" w:lineRule="auto"/>
            </w:pPr>
          </w:p>
        </w:tc>
        <w:tc>
          <w:tcPr>
            <w:tcW w:w="3865" w:type="dxa"/>
          </w:tcPr>
          <w:p w14:paraId="238B4F76" w14:textId="062B0F10" w:rsidR="00174EF3" w:rsidRPr="001C392A" w:rsidRDefault="00966F3F" w:rsidP="00174EF3">
            <w:r w:rsidRPr="001C392A">
              <w:t xml:space="preserve">This is data </w:t>
            </w:r>
            <w:r w:rsidR="000238AA" w:rsidRPr="001C392A">
              <w:t xml:space="preserve">in which it is </w:t>
            </w:r>
            <w:r w:rsidR="0061442C" w:rsidRPr="001C392A">
              <w:t xml:space="preserve">no longer </w:t>
            </w:r>
            <w:r w:rsidR="000238AA" w:rsidRPr="001C392A">
              <w:t xml:space="preserve">possible to identify </w:t>
            </w:r>
            <w:r w:rsidR="0061442C" w:rsidRPr="001C392A">
              <w:t>a person</w:t>
            </w:r>
            <w:r w:rsidR="000238AA" w:rsidRPr="001C392A">
              <w:t xml:space="preserve"> from the data.</w:t>
            </w:r>
            <w:r w:rsidR="00E94AA9" w:rsidRPr="001C392A">
              <w:t xml:space="preserve"> It must not be possible to re-identify the </w:t>
            </w:r>
            <w:r w:rsidR="0061442C" w:rsidRPr="001C392A">
              <w:t>person</w:t>
            </w:r>
            <w:r w:rsidR="00E94AA9" w:rsidRPr="001C392A">
              <w:t>.</w:t>
            </w:r>
            <w:r w:rsidR="000238AA" w:rsidRPr="001C392A">
              <w:t xml:space="preserve"> Data protection law does not apply to anonym</w:t>
            </w:r>
            <w:r w:rsidR="00055103" w:rsidRPr="001C392A">
              <w:t>ised</w:t>
            </w:r>
            <w:r w:rsidR="000238AA" w:rsidRPr="001C392A">
              <w:t xml:space="preserve"> data. </w:t>
            </w:r>
          </w:p>
        </w:tc>
      </w:tr>
    </w:tbl>
    <w:p w14:paraId="64CA9382" w14:textId="77777777" w:rsidR="00174EF3" w:rsidRPr="001C392A" w:rsidRDefault="00174EF3" w:rsidP="00174EF3">
      <w:pPr>
        <w:rPr>
          <w:lang w:val="en-ZA"/>
        </w:rPr>
      </w:pPr>
    </w:p>
    <w:p w14:paraId="0FDABD22" w14:textId="617CFA6E" w:rsidR="00B91D48" w:rsidRPr="001C392A" w:rsidRDefault="00C247DA" w:rsidP="00174EF3">
      <w:pPr>
        <w:rPr>
          <w:lang w:val="en-ZA"/>
        </w:rPr>
      </w:pPr>
      <w:r w:rsidRPr="001C392A">
        <w:rPr>
          <w:lang w:val="en-ZA"/>
        </w:rPr>
        <w:t xml:space="preserve">Data protection law </w:t>
      </w:r>
      <w:r w:rsidR="006148F9" w:rsidRPr="001C392A">
        <w:rPr>
          <w:lang w:val="en-ZA"/>
        </w:rPr>
        <w:t>does not apply to anonym</w:t>
      </w:r>
      <w:r w:rsidR="00055103" w:rsidRPr="001C392A">
        <w:rPr>
          <w:lang w:val="en-ZA"/>
        </w:rPr>
        <w:t>ised</w:t>
      </w:r>
      <w:r w:rsidR="006148F9" w:rsidRPr="001C392A">
        <w:rPr>
          <w:lang w:val="en-ZA"/>
        </w:rPr>
        <w:t xml:space="preserve"> data</w:t>
      </w:r>
      <w:r w:rsidR="00B07B8F" w:rsidRPr="001C392A">
        <w:rPr>
          <w:lang w:val="en-ZA"/>
        </w:rPr>
        <w:t>.</w:t>
      </w:r>
      <w:r w:rsidR="002F7B8F" w:rsidRPr="001C392A">
        <w:rPr>
          <w:lang w:val="en-ZA"/>
        </w:rPr>
        <w:t xml:space="preserve"> </w:t>
      </w:r>
      <w:r w:rsidR="00231359" w:rsidRPr="001C392A">
        <w:rPr>
          <w:lang w:val="en-ZA"/>
        </w:rPr>
        <w:t>To determine if the data you are sharing is anonym</w:t>
      </w:r>
      <w:r w:rsidR="00055103" w:rsidRPr="001C392A">
        <w:rPr>
          <w:lang w:val="en-ZA"/>
        </w:rPr>
        <w:t>ised</w:t>
      </w:r>
      <w:r w:rsidR="00231359" w:rsidRPr="001C392A">
        <w:rPr>
          <w:lang w:val="en-ZA"/>
        </w:rPr>
        <w:t>, it is important to make an assessment</w:t>
      </w:r>
      <w:r w:rsidR="00B91D48" w:rsidRPr="001C392A">
        <w:rPr>
          <w:lang w:val="en-ZA"/>
        </w:rPr>
        <w:t xml:space="preserve">, an assessment that </w:t>
      </w:r>
      <w:proofErr w:type="spellStart"/>
      <w:r w:rsidR="00B91D48" w:rsidRPr="001C392A">
        <w:rPr>
          <w:lang w:val="en-ZA"/>
        </w:rPr>
        <w:t>a</w:t>
      </w:r>
      <w:proofErr w:type="spellEnd"/>
      <w:r w:rsidR="00B91D48" w:rsidRPr="001C392A">
        <w:rPr>
          <w:lang w:val="en-ZA"/>
        </w:rPr>
        <w:t xml:space="preserve"> times can be challenging. There is no guidance from the Regulator on this point, but the Data Controller may wish to follow the </w:t>
      </w:r>
      <w:hyperlink r:id="rId9" w:history="1">
        <w:r w:rsidR="00B91D48" w:rsidRPr="001C392A">
          <w:rPr>
            <w:rStyle w:val="Hyperlink"/>
            <w:color w:val="auto"/>
            <w:lang w:val="en-ZA"/>
          </w:rPr>
          <w:t>guidance</w:t>
        </w:r>
      </w:hyperlink>
      <w:r w:rsidR="00B91D48" w:rsidRPr="001C392A">
        <w:rPr>
          <w:lang w:val="en-ZA"/>
        </w:rPr>
        <w:t xml:space="preserve"> set out </w:t>
      </w:r>
      <w:r w:rsidR="00E76EA5" w:rsidRPr="001C392A">
        <w:rPr>
          <w:lang w:val="en-ZA"/>
        </w:rPr>
        <w:t xml:space="preserve">to be followed under the GDPR on </w:t>
      </w:r>
      <w:r w:rsidR="00160130" w:rsidRPr="001C392A">
        <w:rPr>
          <w:lang w:val="en-ZA"/>
        </w:rPr>
        <w:t>how to make an assessment to determine if data is anonymous</w:t>
      </w:r>
      <w:r w:rsidR="005905F3" w:rsidRPr="001C392A">
        <w:rPr>
          <w:lang w:val="en-ZA"/>
        </w:rPr>
        <w:t>, including anonymisation techniques</w:t>
      </w:r>
      <w:r w:rsidR="00160130" w:rsidRPr="001C392A">
        <w:rPr>
          <w:lang w:val="en-ZA"/>
        </w:rPr>
        <w:t>.</w:t>
      </w:r>
    </w:p>
    <w:p w14:paraId="6D22ED7A" w14:textId="38E408A7" w:rsidR="00284E7F" w:rsidRPr="001C392A" w:rsidRDefault="00231359" w:rsidP="00174EF3">
      <w:pPr>
        <w:rPr>
          <w:lang w:val="en-ZA"/>
        </w:rPr>
      </w:pPr>
      <w:r w:rsidRPr="001C392A">
        <w:rPr>
          <w:lang w:val="en-ZA"/>
        </w:rPr>
        <w:t xml:space="preserve">There is </w:t>
      </w:r>
      <w:r w:rsidR="00625592" w:rsidRPr="001C392A">
        <w:rPr>
          <w:lang w:val="en-ZA"/>
        </w:rPr>
        <w:t xml:space="preserve">some </w:t>
      </w:r>
      <w:r w:rsidRPr="001C392A">
        <w:rPr>
          <w:lang w:val="en-ZA"/>
        </w:rPr>
        <w:t>uncertainty in this area</w:t>
      </w:r>
      <w:r w:rsidR="005F6ABF" w:rsidRPr="001C392A">
        <w:rPr>
          <w:lang w:val="en-ZA"/>
        </w:rPr>
        <w:t>,</w:t>
      </w:r>
      <w:r w:rsidR="007D3E09" w:rsidRPr="001C392A">
        <w:rPr>
          <w:lang w:val="en-ZA"/>
        </w:rPr>
        <w:t xml:space="preserve"> however</w:t>
      </w:r>
      <w:r w:rsidR="003E57E0" w:rsidRPr="001C392A">
        <w:rPr>
          <w:lang w:val="en-ZA"/>
        </w:rPr>
        <w:t xml:space="preserve">, that </w:t>
      </w:r>
      <w:r w:rsidR="007D3E09" w:rsidRPr="001C392A">
        <w:rPr>
          <w:lang w:val="en-ZA"/>
        </w:rPr>
        <w:t xml:space="preserve">relates to </w:t>
      </w:r>
      <w:r w:rsidR="003562F2" w:rsidRPr="001C392A">
        <w:rPr>
          <w:lang w:val="en-ZA"/>
        </w:rPr>
        <w:t>the perspective from whom we consider if the data is anony</w:t>
      </w:r>
      <w:r w:rsidR="00055103" w:rsidRPr="001C392A">
        <w:rPr>
          <w:lang w:val="en-ZA"/>
        </w:rPr>
        <w:t>mised</w:t>
      </w:r>
      <w:r w:rsidR="003562F2" w:rsidRPr="001C392A">
        <w:rPr>
          <w:lang w:val="en-ZA"/>
        </w:rPr>
        <w:t>. On this there are two possibilities:</w:t>
      </w:r>
    </w:p>
    <w:p w14:paraId="16A36CA6" w14:textId="0F4EA17B" w:rsidR="003C1FD3" w:rsidRPr="001C392A" w:rsidRDefault="003C1FD3" w:rsidP="003562F2">
      <w:pPr>
        <w:pStyle w:val="ListParagraph"/>
        <w:numPr>
          <w:ilvl w:val="0"/>
          <w:numId w:val="4"/>
        </w:numPr>
        <w:rPr>
          <w:lang w:val="en-ZA"/>
        </w:rPr>
      </w:pPr>
      <w:r w:rsidRPr="001C392A">
        <w:rPr>
          <w:lang w:val="en-ZA"/>
        </w:rPr>
        <w:t xml:space="preserve">Is there anyone in the world who can identify the data subject from the data? </w:t>
      </w:r>
      <w:r w:rsidR="00B62C5B" w:rsidRPr="001C392A">
        <w:rPr>
          <w:lang w:val="en-ZA"/>
        </w:rPr>
        <w:t>(objective test)</w:t>
      </w:r>
    </w:p>
    <w:p w14:paraId="25DBF23B" w14:textId="128E0D4B" w:rsidR="005905F3" w:rsidRPr="001C392A" w:rsidRDefault="003C1FD3" w:rsidP="005905F3">
      <w:pPr>
        <w:pStyle w:val="ListParagraph"/>
        <w:numPr>
          <w:ilvl w:val="0"/>
          <w:numId w:val="4"/>
        </w:numPr>
        <w:rPr>
          <w:lang w:val="en-ZA"/>
        </w:rPr>
      </w:pPr>
      <w:r w:rsidRPr="001C392A">
        <w:rPr>
          <w:lang w:val="en-ZA"/>
        </w:rPr>
        <w:t>Can a specific holder of the data identify the data subject from the data?</w:t>
      </w:r>
      <w:r w:rsidR="00B62C5B" w:rsidRPr="001C392A">
        <w:rPr>
          <w:lang w:val="en-ZA"/>
        </w:rPr>
        <w:t xml:space="preserve"> (subjective test)</w:t>
      </w:r>
    </w:p>
    <w:p w14:paraId="0761DC85" w14:textId="45A0F775" w:rsidR="005905F3" w:rsidRPr="001C392A" w:rsidRDefault="005905F3" w:rsidP="00407E20">
      <w:pPr>
        <w:rPr>
          <w:lang w:val="en-ZA"/>
        </w:rPr>
      </w:pPr>
      <w:r w:rsidRPr="001C392A">
        <w:rPr>
          <w:lang w:val="en-ZA"/>
        </w:rPr>
        <w:t xml:space="preserve">The objective test would mean that if Data Controller A sends </w:t>
      </w:r>
      <w:proofErr w:type="spellStart"/>
      <w:r w:rsidR="007B37FF" w:rsidRPr="001C392A">
        <w:rPr>
          <w:lang w:val="en-ZA"/>
        </w:rPr>
        <w:t>pseduonymised</w:t>
      </w:r>
      <w:proofErr w:type="spellEnd"/>
      <w:r w:rsidR="007B37FF" w:rsidRPr="001C392A">
        <w:rPr>
          <w:lang w:val="en-ZA"/>
        </w:rPr>
        <w:t xml:space="preserve"> data (i.e., Data Controller A has the necessary information to identify the people in the dataset) to Controller B, the dataset would not be </w:t>
      </w:r>
      <w:r w:rsidR="00A16DC3" w:rsidRPr="001C392A">
        <w:rPr>
          <w:lang w:val="en-ZA"/>
        </w:rPr>
        <w:t xml:space="preserve">anonymous. </w:t>
      </w:r>
    </w:p>
    <w:p w14:paraId="47F9E362" w14:textId="474FDDC6" w:rsidR="00A16DC3" w:rsidRPr="001C392A" w:rsidRDefault="00A16DC3" w:rsidP="00407E20">
      <w:pPr>
        <w:rPr>
          <w:lang w:val="en-ZA"/>
        </w:rPr>
      </w:pPr>
      <w:r w:rsidRPr="001C392A">
        <w:rPr>
          <w:lang w:val="en-ZA"/>
        </w:rPr>
        <w:t xml:space="preserve">The subjective test would mean that if Data Controller A sends pseudonymised data (i.e., Data Controller A has the necessary information to identify the people in the dataset) to Controller B, the dataset </w:t>
      </w:r>
      <w:r w:rsidRPr="001C392A">
        <w:rPr>
          <w:i/>
          <w:iCs/>
          <w:lang w:val="en-ZA"/>
        </w:rPr>
        <w:t>may</w:t>
      </w:r>
      <w:r w:rsidRPr="001C392A">
        <w:rPr>
          <w:lang w:val="en-ZA"/>
        </w:rPr>
        <w:t xml:space="preserve"> be anonymous in the hands of Data Controller B. </w:t>
      </w:r>
      <w:r w:rsidR="00C2645B" w:rsidRPr="001C392A">
        <w:rPr>
          <w:lang w:val="en-ZA"/>
        </w:rPr>
        <w:t xml:space="preserve">A test would be needed to determine if the dataset </w:t>
      </w:r>
      <w:r w:rsidR="003B3B4E" w:rsidRPr="001C392A">
        <w:rPr>
          <w:lang w:val="en-ZA"/>
        </w:rPr>
        <w:t>is anonymous in the hands of Data Controller B.</w:t>
      </w:r>
    </w:p>
    <w:p w14:paraId="4AE6AA26" w14:textId="62748533" w:rsidR="00407E20" w:rsidRPr="001C392A" w:rsidRDefault="003C1FD3" w:rsidP="00407E20">
      <w:pPr>
        <w:rPr>
          <w:lang w:val="en-ZA"/>
        </w:rPr>
      </w:pPr>
      <w:r w:rsidRPr="001C392A">
        <w:rPr>
          <w:lang w:val="en-ZA"/>
        </w:rPr>
        <w:t xml:space="preserve">In the absence of direction from the regulator on </w:t>
      </w:r>
      <w:r w:rsidR="003B3B4E" w:rsidRPr="001C392A">
        <w:rPr>
          <w:lang w:val="en-ZA"/>
        </w:rPr>
        <w:t>a test</w:t>
      </w:r>
      <w:r w:rsidRPr="001C392A">
        <w:rPr>
          <w:lang w:val="en-ZA"/>
        </w:rPr>
        <w:t xml:space="preserve">, </w:t>
      </w:r>
      <w:r w:rsidR="00160130" w:rsidRPr="001C392A">
        <w:rPr>
          <w:lang w:val="en-ZA"/>
        </w:rPr>
        <w:t xml:space="preserve">it will be for </w:t>
      </w:r>
      <w:r w:rsidRPr="001C392A">
        <w:rPr>
          <w:lang w:val="en-ZA"/>
        </w:rPr>
        <w:t xml:space="preserve">the Data Controller </w:t>
      </w:r>
      <w:r w:rsidR="00160130" w:rsidRPr="001C392A">
        <w:rPr>
          <w:lang w:val="en-ZA"/>
        </w:rPr>
        <w:t>to decide</w:t>
      </w:r>
      <w:r w:rsidRPr="001C392A">
        <w:rPr>
          <w:lang w:val="en-ZA"/>
        </w:rPr>
        <w:t xml:space="preserve">. </w:t>
      </w:r>
      <w:proofErr w:type="gramStart"/>
      <w:r w:rsidRPr="001C392A">
        <w:rPr>
          <w:lang w:val="en-ZA"/>
        </w:rPr>
        <w:t xml:space="preserve">In making this </w:t>
      </w:r>
      <w:r w:rsidR="00E90D44" w:rsidRPr="001C392A">
        <w:rPr>
          <w:lang w:val="en-ZA"/>
        </w:rPr>
        <w:t>decision</w:t>
      </w:r>
      <w:r w:rsidR="00BF7DCC" w:rsidRPr="001C392A">
        <w:rPr>
          <w:lang w:val="en-ZA"/>
        </w:rPr>
        <w:t>, there</w:t>
      </w:r>
      <w:proofErr w:type="gramEnd"/>
      <w:r w:rsidR="00BF7DCC" w:rsidRPr="001C392A">
        <w:rPr>
          <w:lang w:val="en-ZA"/>
        </w:rPr>
        <w:t xml:space="preserve"> are </w:t>
      </w:r>
      <w:r w:rsidR="00160130" w:rsidRPr="001C392A">
        <w:rPr>
          <w:lang w:val="en-ZA"/>
        </w:rPr>
        <w:t>general points that may be worth keeping in mind</w:t>
      </w:r>
      <w:r w:rsidR="003B3B4E" w:rsidRPr="001C392A">
        <w:rPr>
          <w:lang w:val="en-ZA"/>
        </w:rPr>
        <w:t xml:space="preserve"> (many of which come from guidance related to anonymisation under GDPR)</w:t>
      </w:r>
      <w:r w:rsidR="00160130" w:rsidRPr="001C392A">
        <w:rPr>
          <w:lang w:val="en-ZA"/>
        </w:rPr>
        <w:t>:</w:t>
      </w:r>
      <w:r w:rsidR="00BF7DCC" w:rsidRPr="001C392A">
        <w:rPr>
          <w:lang w:val="en-ZA"/>
        </w:rPr>
        <w:t xml:space="preserve"> </w:t>
      </w:r>
    </w:p>
    <w:p w14:paraId="056A5FC1" w14:textId="09F7C1FD" w:rsidR="00F75403" w:rsidRPr="001C392A" w:rsidRDefault="00F75403" w:rsidP="00A36E56">
      <w:pPr>
        <w:pStyle w:val="ListParagraph"/>
        <w:numPr>
          <w:ilvl w:val="0"/>
          <w:numId w:val="5"/>
        </w:numPr>
        <w:rPr>
          <w:lang w:val="en-ZA"/>
        </w:rPr>
      </w:pPr>
      <w:r w:rsidRPr="001C392A">
        <w:rPr>
          <w:lang w:val="en-ZA"/>
        </w:rPr>
        <w:t xml:space="preserve">An assessment must be made on a </w:t>
      </w:r>
      <w:r w:rsidR="006D0F04" w:rsidRPr="001C392A">
        <w:rPr>
          <w:lang w:val="en-ZA"/>
        </w:rPr>
        <w:t>case-by-case</w:t>
      </w:r>
      <w:r w:rsidRPr="001C392A">
        <w:rPr>
          <w:lang w:val="en-ZA"/>
        </w:rPr>
        <w:t xml:space="preserve"> basis</w:t>
      </w:r>
      <w:r w:rsidR="00DD4498" w:rsidRPr="001C392A">
        <w:rPr>
          <w:lang w:val="en-ZA"/>
        </w:rPr>
        <w:t xml:space="preserve">, considering the </w:t>
      </w:r>
      <w:proofErr w:type="gramStart"/>
      <w:r w:rsidR="00DD4498" w:rsidRPr="001C392A">
        <w:rPr>
          <w:lang w:val="en-ZA"/>
        </w:rPr>
        <w:t>particular context</w:t>
      </w:r>
      <w:proofErr w:type="gramEnd"/>
      <w:r w:rsidR="00740E15" w:rsidRPr="001C392A">
        <w:rPr>
          <w:lang w:val="en-ZA"/>
        </w:rPr>
        <w:t>.</w:t>
      </w:r>
    </w:p>
    <w:p w14:paraId="589E75E9" w14:textId="1D31E0F8" w:rsidR="00352156" w:rsidRPr="001C392A" w:rsidRDefault="00352156" w:rsidP="00A36E56">
      <w:pPr>
        <w:pStyle w:val="ListParagraph"/>
        <w:numPr>
          <w:ilvl w:val="0"/>
          <w:numId w:val="5"/>
        </w:numPr>
        <w:rPr>
          <w:lang w:val="en-ZA"/>
        </w:rPr>
      </w:pPr>
      <w:r w:rsidRPr="001C392A">
        <w:rPr>
          <w:lang w:val="en-ZA"/>
        </w:rPr>
        <w:t>The anonymisation must be irreversible.</w:t>
      </w:r>
    </w:p>
    <w:p w14:paraId="79ED1230" w14:textId="4BAB4B08" w:rsidR="003E5AEA" w:rsidRPr="001C392A" w:rsidRDefault="003E5AEA" w:rsidP="00A36E56">
      <w:pPr>
        <w:pStyle w:val="ListParagraph"/>
        <w:numPr>
          <w:ilvl w:val="0"/>
          <w:numId w:val="5"/>
        </w:numPr>
        <w:rPr>
          <w:lang w:val="en-ZA"/>
        </w:rPr>
      </w:pPr>
      <w:r w:rsidRPr="001C392A">
        <w:rPr>
          <w:lang w:val="en-ZA"/>
        </w:rPr>
        <w:t>The assessment is made on the current state of the art. As technology progresses</w:t>
      </w:r>
      <w:r w:rsidR="00EF60AC" w:rsidRPr="001C392A">
        <w:rPr>
          <w:lang w:val="en-ZA"/>
        </w:rPr>
        <w:t xml:space="preserve">, data that was once deemed to be anonymous may </w:t>
      </w:r>
      <w:r w:rsidR="001966E1" w:rsidRPr="001C392A">
        <w:rPr>
          <w:lang w:val="en-ZA"/>
        </w:rPr>
        <w:t xml:space="preserve">become personal data and thus fall under data protection regulations. </w:t>
      </w:r>
    </w:p>
    <w:p w14:paraId="763A63AC" w14:textId="602573DC" w:rsidR="00E669EA" w:rsidRPr="001C392A" w:rsidRDefault="006F66C3" w:rsidP="00A36E56">
      <w:pPr>
        <w:pStyle w:val="ListParagraph"/>
        <w:numPr>
          <w:ilvl w:val="0"/>
          <w:numId w:val="5"/>
        </w:numPr>
        <w:rPr>
          <w:lang w:val="en-ZA"/>
        </w:rPr>
      </w:pPr>
      <w:proofErr w:type="gramStart"/>
      <w:r w:rsidRPr="001C392A">
        <w:rPr>
          <w:lang w:val="en-ZA"/>
        </w:rPr>
        <w:t>Take into account</w:t>
      </w:r>
      <w:proofErr w:type="gramEnd"/>
      <w:r w:rsidRPr="001C392A">
        <w:rPr>
          <w:lang w:val="en-ZA"/>
        </w:rPr>
        <w:t xml:space="preserve"> all means of identification that could be used by a person e.g., available datasets.</w:t>
      </w:r>
    </w:p>
    <w:p w14:paraId="5548B698" w14:textId="0C528ACA" w:rsidR="000424C2" w:rsidRPr="001C392A" w:rsidRDefault="00901E71" w:rsidP="00433BD4">
      <w:pPr>
        <w:pStyle w:val="ListParagraph"/>
        <w:numPr>
          <w:ilvl w:val="0"/>
          <w:numId w:val="5"/>
        </w:numPr>
        <w:rPr>
          <w:lang w:val="en-ZA"/>
        </w:rPr>
      </w:pPr>
      <w:r w:rsidRPr="001C392A">
        <w:rPr>
          <w:lang w:val="en-ZA"/>
        </w:rPr>
        <w:t>Consider objective factors</w:t>
      </w:r>
      <w:r w:rsidR="00EF12F8" w:rsidRPr="001C392A">
        <w:rPr>
          <w:lang w:val="en-ZA"/>
        </w:rPr>
        <w:t xml:space="preserve"> that are </w:t>
      </w:r>
      <w:r w:rsidR="00EF12F8" w:rsidRPr="001C392A">
        <w:rPr>
          <w:i/>
          <w:iCs/>
          <w:lang w:val="en-ZA"/>
        </w:rPr>
        <w:t>reasonably likely</w:t>
      </w:r>
      <w:r w:rsidR="00EF12F8" w:rsidRPr="001C392A">
        <w:rPr>
          <w:lang w:val="en-ZA"/>
        </w:rPr>
        <w:t xml:space="preserve"> to be used</w:t>
      </w:r>
      <w:r w:rsidRPr="001C392A">
        <w:rPr>
          <w:lang w:val="en-ZA"/>
        </w:rPr>
        <w:t xml:space="preserve"> such as technology, resources, time, etc, to identify.</w:t>
      </w:r>
    </w:p>
    <w:p w14:paraId="0653333E" w14:textId="211AB508" w:rsidR="003A79E5" w:rsidRPr="001C392A" w:rsidRDefault="003A79E5" w:rsidP="00433BD4">
      <w:pPr>
        <w:pStyle w:val="ListParagraph"/>
        <w:numPr>
          <w:ilvl w:val="0"/>
          <w:numId w:val="5"/>
        </w:numPr>
        <w:rPr>
          <w:lang w:val="en-ZA"/>
        </w:rPr>
      </w:pPr>
      <w:r w:rsidRPr="001C392A">
        <w:rPr>
          <w:lang w:val="en-ZA"/>
        </w:rPr>
        <w:lastRenderedPageBreak/>
        <w:t>You may wish to follow the GDPR test that states if</w:t>
      </w:r>
      <w:r w:rsidR="0098139D" w:rsidRPr="001C392A">
        <w:rPr>
          <w:lang w:val="en-ZA"/>
        </w:rPr>
        <w:t xml:space="preserve"> an individual cannot be singled out; or </w:t>
      </w:r>
      <w:r w:rsidR="00331000" w:rsidRPr="001C392A">
        <w:rPr>
          <w:lang w:val="en-ZA"/>
        </w:rPr>
        <w:t xml:space="preserve">identifiers can be linked to make a person identifiable; or </w:t>
      </w:r>
      <w:r w:rsidR="00A5094D" w:rsidRPr="001C392A">
        <w:rPr>
          <w:lang w:val="en-ZA"/>
        </w:rPr>
        <w:t xml:space="preserve">it is not possible to infer a link between two pieces of information in </w:t>
      </w:r>
      <w:r w:rsidR="008642E6" w:rsidRPr="001C392A">
        <w:rPr>
          <w:lang w:val="en-ZA"/>
        </w:rPr>
        <w:t>a dataset, then the data is anonymous.</w:t>
      </w:r>
    </w:p>
    <w:p w14:paraId="3E1B4C13" w14:textId="55A30E1F" w:rsidR="005F6AFE" w:rsidRPr="001C392A" w:rsidRDefault="005F6AFE" w:rsidP="00433BD4">
      <w:pPr>
        <w:pStyle w:val="ListParagraph"/>
        <w:numPr>
          <w:ilvl w:val="0"/>
          <w:numId w:val="5"/>
        </w:numPr>
        <w:rPr>
          <w:lang w:val="en-ZA"/>
        </w:rPr>
      </w:pPr>
      <w:r w:rsidRPr="001C392A">
        <w:rPr>
          <w:lang w:val="en-ZA"/>
        </w:rPr>
        <w:t>Genetic data is considered sensitive data</w:t>
      </w:r>
      <w:r w:rsidR="002D7C7D" w:rsidRPr="001C392A">
        <w:rPr>
          <w:lang w:val="en-ZA"/>
        </w:rPr>
        <w:t>. It not only</w:t>
      </w:r>
      <w:r w:rsidRPr="001C392A">
        <w:rPr>
          <w:lang w:val="en-ZA"/>
        </w:rPr>
        <w:t xml:space="preserve"> falls under the data protection law</w:t>
      </w:r>
      <w:r w:rsidR="002D7C7D" w:rsidRPr="001C392A">
        <w:rPr>
          <w:lang w:val="en-ZA"/>
        </w:rPr>
        <w:t xml:space="preserve"> but has a higher level of protection</w:t>
      </w:r>
      <w:r w:rsidRPr="001C392A">
        <w:rPr>
          <w:lang w:val="en-ZA"/>
        </w:rPr>
        <w:t xml:space="preserve">. </w:t>
      </w:r>
    </w:p>
    <w:p w14:paraId="5EACDD16" w14:textId="24F9F0DF" w:rsidR="00475946" w:rsidRPr="001C392A" w:rsidRDefault="00475946" w:rsidP="00433BD4">
      <w:pPr>
        <w:pStyle w:val="ListParagraph"/>
        <w:numPr>
          <w:ilvl w:val="0"/>
          <w:numId w:val="5"/>
        </w:numPr>
        <w:rPr>
          <w:lang w:val="en-ZA"/>
        </w:rPr>
      </w:pPr>
      <w:r w:rsidRPr="001C392A">
        <w:rPr>
          <w:lang w:val="en-ZA"/>
        </w:rPr>
        <w:t xml:space="preserve">There is ongoing debate about whether genomic datasets can ever be rendered </w:t>
      </w:r>
      <w:r w:rsidR="006D0F04" w:rsidRPr="001C392A">
        <w:rPr>
          <w:lang w:val="en-ZA"/>
        </w:rPr>
        <w:t>truly anonym</w:t>
      </w:r>
      <w:r w:rsidR="00055103" w:rsidRPr="001C392A">
        <w:rPr>
          <w:lang w:val="en-ZA"/>
        </w:rPr>
        <w:t>ised</w:t>
      </w:r>
      <w:r w:rsidR="00DA4889" w:rsidRPr="001C392A">
        <w:rPr>
          <w:lang w:val="en-ZA"/>
        </w:rPr>
        <w:t>, particularly as genetic data is an identifier</w:t>
      </w:r>
      <w:r w:rsidR="006D0F04" w:rsidRPr="001C392A">
        <w:rPr>
          <w:lang w:val="en-ZA"/>
        </w:rPr>
        <w:t>.</w:t>
      </w:r>
      <w:r w:rsidR="006D0F04" w:rsidRPr="001C392A">
        <w:rPr>
          <w:rStyle w:val="FootnoteReference"/>
          <w:lang w:val="en-ZA"/>
        </w:rPr>
        <w:footnoteReference w:id="1"/>
      </w:r>
      <w:r w:rsidR="007F2A02" w:rsidRPr="001C392A">
        <w:rPr>
          <w:lang w:val="en-ZA"/>
        </w:rPr>
        <w:t xml:space="preserve"> In considering </w:t>
      </w:r>
      <w:r w:rsidR="0014195B" w:rsidRPr="001C392A">
        <w:rPr>
          <w:lang w:val="en-ZA"/>
        </w:rPr>
        <w:t>whether the genomic dataset that you hold can be considered anonym</w:t>
      </w:r>
      <w:r w:rsidR="00055103" w:rsidRPr="001C392A">
        <w:rPr>
          <w:lang w:val="en-ZA"/>
        </w:rPr>
        <w:t>ised</w:t>
      </w:r>
      <w:r w:rsidR="007F2A02" w:rsidRPr="001C392A">
        <w:rPr>
          <w:lang w:val="en-ZA"/>
        </w:rPr>
        <w:t>, remember that context matter</w:t>
      </w:r>
      <w:r w:rsidR="00941F65" w:rsidRPr="001C392A">
        <w:rPr>
          <w:lang w:val="en-ZA"/>
        </w:rPr>
        <w:t>s</w:t>
      </w:r>
      <w:r w:rsidR="007F2A02" w:rsidRPr="001C392A">
        <w:rPr>
          <w:lang w:val="en-ZA"/>
        </w:rPr>
        <w:t xml:space="preserve"> i.e., the objective factors surrounding the data</w:t>
      </w:r>
      <w:r w:rsidR="006A107F" w:rsidRPr="001C392A">
        <w:rPr>
          <w:lang w:val="en-ZA"/>
        </w:rPr>
        <w:t>.</w:t>
      </w:r>
    </w:p>
    <w:p w14:paraId="72B69B90" w14:textId="05ACCDA1" w:rsidR="00502C8E" w:rsidRPr="001C392A" w:rsidRDefault="00502C8E" w:rsidP="00502C8E">
      <w:pPr>
        <w:pStyle w:val="Heading3"/>
        <w:rPr>
          <w:color w:val="auto"/>
          <w:lang w:val="en-ZA"/>
        </w:rPr>
      </w:pPr>
      <w:r w:rsidRPr="001C392A">
        <w:rPr>
          <w:color w:val="auto"/>
          <w:lang w:val="en-ZA"/>
        </w:rPr>
        <w:t>Key principles that must be met</w:t>
      </w:r>
    </w:p>
    <w:p w14:paraId="6B857EE8" w14:textId="0728817F" w:rsidR="00502C8E" w:rsidRPr="001C392A" w:rsidRDefault="00B3785F" w:rsidP="00502C8E">
      <w:pPr>
        <w:rPr>
          <w:i/>
          <w:iCs/>
          <w:lang w:val="en-ZA"/>
        </w:rPr>
      </w:pPr>
      <w:r w:rsidRPr="001C392A">
        <w:rPr>
          <w:i/>
          <w:iCs/>
          <w:lang w:val="en-ZA"/>
        </w:rPr>
        <w:t>Go through each of these principles in the Act, make sure that they are correc</w:t>
      </w:r>
      <w:r w:rsidR="00573519" w:rsidRPr="001C392A">
        <w:rPr>
          <w:i/>
          <w:iCs/>
          <w:lang w:val="en-ZA"/>
        </w:rPr>
        <w:t>t</w:t>
      </w:r>
      <w:r w:rsidR="00332BD9" w:rsidRPr="001C392A">
        <w:rPr>
          <w:i/>
          <w:iCs/>
          <w:lang w:val="en-ZA"/>
        </w:rPr>
        <w:t xml:space="preserve"> and in line with the principle provided below</w:t>
      </w:r>
      <w:r w:rsidR="00573519" w:rsidRPr="001C392A">
        <w:rPr>
          <w:i/>
          <w:iCs/>
          <w:lang w:val="en-ZA"/>
        </w:rPr>
        <w:t xml:space="preserve">. </w:t>
      </w:r>
    </w:p>
    <w:p w14:paraId="47A14C1F" w14:textId="5F2F86A1" w:rsidR="00BD56BA" w:rsidRPr="001C392A" w:rsidRDefault="00BD56BA" w:rsidP="00BD56BA">
      <w:pPr>
        <w:numPr>
          <w:ilvl w:val="0"/>
          <w:numId w:val="6"/>
        </w:numPr>
        <w:rPr>
          <w:lang w:val="en-ZA"/>
        </w:rPr>
      </w:pPr>
      <w:r w:rsidRPr="001C392A">
        <w:rPr>
          <w:b/>
          <w:bCs/>
          <w:lang w:val="en-ZA"/>
        </w:rPr>
        <w:t>Lawfulness, fairness, and transparency</w:t>
      </w:r>
      <w:r w:rsidRPr="001C392A">
        <w:rPr>
          <w:lang w:val="en-ZA"/>
        </w:rPr>
        <w:t xml:space="preserve">: Personal data must be processed lawfully, fairly, and in a transparent manner in relation to the data subject. </w:t>
      </w:r>
      <w:r w:rsidR="00480C75" w:rsidRPr="001C392A">
        <w:rPr>
          <w:lang w:val="en-ZA"/>
        </w:rPr>
        <w:t xml:space="preserve">Lawful means that there must be a legal basis for the processing of the personal data as set on in </w:t>
      </w:r>
      <w:r w:rsidR="00480C75" w:rsidRPr="001C392A">
        <w:rPr>
          <w:i/>
          <w:iCs/>
          <w:lang w:val="en-ZA"/>
        </w:rPr>
        <w:t>insert section</w:t>
      </w:r>
      <w:r w:rsidR="00480C75" w:rsidRPr="001C392A">
        <w:rPr>
          <w:lang w:val="en-ZA"/>
        </w:rPr>
        <w:t>.</w:t>
      </w:r>
      <w:r w:rsidR="00B042BF" w:rsidRPr="001C392A">
        <w:rPr>
          <w:lang w:val="en-ZA"/>
        </w:rPr>
        <w:t xml:space="preserve"> The processing of sensitive personal data is generally not permitted unless it falls within one of the grounds as set out in </w:t>
      </w:r>
      <w:r w:rsidR="00B042BF" w:rsidRPr="001C392A">
        <w:rPr>
          <w:i/>
          <w:iCs/>
          <w:lang w:val="en-ZA"/>
        </w:rPr>
        <w:t>insert section</w:t>
      </w:r>
      <w:r w:rsidR="00B042BF" w:rsidRPr="001C392A">
        <w:rPr>
          <w:lang w:val="en-ZA"/>
        </w:rPr>
        <w:t>.</w:t>
      </w:r>
    </w:p>
    <w:p w14:paraId="14FAC627" w14:textId="4BAF2D5C" w:rsidR="00BD56BA" w:rsidRPr="001C392A" w:rsidRDefault="00BD56BA" w:rsidP="00BD56BA">
      <w:pPr>
        <w:numPr>
          <w:ilvl w:val="0"/>
          <w:numId w:val="6"/>
        </w:numPr>
        <w:rPr>
          <w:lang w:val="en-ZA"/>
        </w:rPr>
      </w:pPr>
      <w:r w:rsidRPr="001C392A">
        <w:rPr>
          <w:b/>
          <w:bCs/>
          <w:lang w:val="en-ZA"/>
        </w:rPr>
        <w:t>Purpose limitation</w:t>
      </w:r>
      <w:r w:rsidRPr="001C392A">
        <w:rPr>
          <w:lang w:val="en-ZA"/>
        </w:rPr>
        <w:t xml:space="preserve">: Personal data should be collected for specified, explicit, and legitimate purposes and not further processed in a manner that is incompatible with those purposes. </w:t>
      </w:r>
      <w:r w:rsidR="003C15E5" w:rsidRPr="001C392A">
        <w:rPr>
          <w:lang w:val="en-ZA"/>
        </w:rPr>
        <w:t>This means that the purpose must be clearly set out</w:t>
      </w:r>
      <w:r w:rsidR="00573519" w:rsidRPr="001C392A">
        <w:rPr>
          <w:lang w:val="en-ZA"/>
        </w:rPr>
        <w:t>.</w:t>
      </w:r>
    </w:p>
    <w:p w14:paraId="26176E42" w14:textId="2A162CBB" w:rsidR="00BD56BA" w:rsidRPr="001C392A" w:rsidRDefault="00BD56BA" w:rsidP="00BD56BA">
      <w:pPr>
        <w:numPr>
          <w:ilvl w:val="0"/>
          <w:numId w:val="6"/>
        </w:numPr>
        <w:rPr>
          <w:lang w:val="en-ZA"/>
        </w:rPr>
      </w:pPr>
      <w:r w:rsidRPr="001C392A">
        <w:rPr>
          <w:b/>
          <w:bCs/>
          <w:lang w:val="en-ZA"/>
        </w:rPr>
        <w:t>Data minimisation</w:t>
      </w:r>
      <w:r w:rsidRPr="001C392A">
        <w:rPr>
          <w:lang w:val="en-ZA"/>
        </w:rPr>
        <w:t xml:space="preserve">: Only the data that is necessary for the specific purpose should be collected and processed. </w:t>
      </w:r>
      <w:r w:rsidR="00573519" w:rsidRPr="001C392A">
        <w:rPr>
          <w:lang w:val="en-ZA"/>
        </w:rPr>
        <w:t xml:space="preserve">It is essential that only the </w:t>
      </w:r>
      <w:r w:rsidR="000143E0" w:rsidRPr="001C392A">
        <w:rPr>
          <w:lang w:val="en-ZA"/>
        </w:rPr>
        <w:t>minimal amount of data that is required to achieve the objectives of the data processing is used.</w:t>
      </w:r>
    </w:p>
    <w:p w14:paraId="5B459284" w14:textId="7F2AF688" w:rsidR="00BD56BA" w:rsidRPr="001C392A" w:rsidRDefault="00BD56BA" w:rsidP="00BD56BA">
      <w:pPr>
        <w:numPr>
          <w:ilvl w:val="0"/>
          <w:numId w:val="6"/>
        </w:numPr>
        <w:rPr>
          <w:lang w:val="en-ZA"/>
        </w:rPr>
      </w:pPr>
      <w:r w:rsidRPr="001C392A">
        <w:rPr>
          <w:b/>
          <w:bCs/>
          <w:lang w:val="en-ZA"/>
        </w:rPr>
        <w:t>Accuracy</w:t>
      </w:r>
      <w:r w:rsidRPr="001C392A">
        <w:rPr>
          <w:lang w:val="en-ZA"/>
        </w:rPr>
        <w:t xml:space="preserve">: Personal data must be accurate and, where necessary, kept up to date. </w:t>
      </w:r>
      <w:r w:rsidR="007278E6" w:rsidRPr="001C392A">
        <w:rPr>
          <w:lang w:val="en-ZA"/>
        </w:rPr>
        <w:t>Processes should be in place to ensure that all personal data that is collected is accurate.</w:t>
      </w:r>
    </w:p>
    <w:p w14:paraId="718D060C" w14:textId="28B7E786" w:rsidR="00BD56BA" w:rsidRPr="001C392A" w:rsidRDefault="00BD56BA" w:rsidP="00BD56BA">
      <w:pPr>
        <w:numPr>
          <w:ilvl w:val="0"/>
          <w:numId w:val="6"/>
        </w:numPr>
        <w:rPr>
          <w:lang w:val="en-ZA"/>
        </w:rPr>
      </w:pPr>
      <w:r w:rsidRPr="001C392A">
        <w:rPr>
          <w:b/>
          <w:bCs/>
          <w:lang w:val="en-ZA"/>
        </w:rPr>
        <w:t>Storage limitation</w:t>
      </w:r>
      <w:r w:rsidRPr="001C392A">
        <w:rPr>
          <w:lang w:val="en-ZA"/>
        </w:rPr>
        <w:t xml:space="preserve">: Personal data should be kept in a form which permits identification of data subjects for no longer than is necessary for the purposes for which the personal data are processed. </w:t>
      </w:r>
      <w:r w:rsidR="00042A0E" w:rsidRPr="001C392A">
        <w:rPr>
          <w:lang w:val="en-ZA"/>
        </w:rPr>
        <w:t xml:space="preserve">Once the objective of the processing has been achieved, the data should be deleted. </w:t>
      </w:r>
      <w:r w:rsidR="00582D1D" w:rsidRPr="001C392A">
        <w:rPr>
          <w:lang w:val="en-ZA"/>
        </w:rPr>
        <w:t>Data that is rendered anonymous does not fall under data protection law. However, to anonymous the data, one must still have a lawful basis to do so.</w:t>
      </w:r>
    </w:p>
    <w:p w14:paraId="07AFF52F" w14:textId="4E292C39" w:rsidR="00BD56BA" w:rsidRPr="001C392A" w:rsidRDefault="00BD56BA" w:rsidP="00BD56BA">
      <w:pPr>
        <w:numPr>
          <w:ilvl w:val="0"/>
          <w:numId w:val="6"/>
        </w:numPr>
        <w:rPr>
          <w:lang w:val="en-ZA"/>
        </w:rPr>
      </w:pPr>
      <w:r w:rsidRPr="001C392A">
        <w:rPr>
          <w:b/>
          <w:bCs/>
          <w:lang w:val="en-ZA"/>
        </w:rPr>
        <w:t>Integrity and confidentiality</w:t>
      </w:r>
      <w:r w:rsidRPr="001C392A">
        <w:rPr>
          <w:lang w:val="en-ZA"/>
        </w:rPr>
        <w:t xml:space="preserve">: Personal data should be processed in a manner that ensures appropriate security, including protection against unauthorised or unlawful processing and against accidental loss, </w:t>
      </w:r>
      <w:proofErr w:type="gramStart"/>
      <w:r w:rsidRPr="001C392A">
        <w:rPr>
          <w:lang w:val="en-ZA"/>
        </w:rPr>
        <w:t>destruction</w:t>
      </w:r>
      <w:proofErr w:type="gramEnd"/>
      <w:r w:rsidRPr="001C392A">
        <w:rPr>
          <w:lang w:val="en-ZA"/>
        </w:rPr>
        <w:t xml:space="preserve"> or damage, using appropriate technical or organisational measures. </w:t>
      </w:r>
      <w:r w:rsidR="00582D1D" w:rsidRPr="001C392A">
        <w:rPr>
          <w:lang w:val="en-ZA"/>
        </w:rPr>
        <w:t>It is essential that both organisational and technical measures are put in place to secure the data.</w:t>
      </w:r>
    </w:p>
    <w:p w14:paraId="045DB3DD" w14:textId="08E15C76" w:rsidR="00BD56BA" w:rsidRPr="001C392A" w:rsidRDefault="00BD56BA" w:rsidP="00BD56BA">
      <w:pPr>
        <w:numPr>
          <w:ilvl w:val="0"/>
          <w:numId w:val="6"/>
        </w:numPr>
        <w:rPr>
          <w:lang w:val="en-ZA"/>
        </w:rPr>
      </w:pPr>
      <w:r w:rsidRPr="001C392A">
        <w:rPr>
          <w:b/>
          <w:bCs/>
          <w:lang w:val="en-ZA"/>
        </w:rPr>
        <w:lastRenderedPageBreak/>
        <w:t>Accountability</w:t>
      </w:r>
      <w:r w:rsidRPr="001C392A">
        <w:rPr>
          <w:lang w:val="en-ZA"/>
        </w:rPr>
        <w:t xml:space="preserve">: The data controller is responsible for, and must be able to demonstrate compliance with, the principles mentioned above. </w:t>
      </w:r>
      <w:r w:rsidR="00582D1D" w:rsidRPr="001C392A">
        <w:rPr>
          <w:lang w:val="en-ZA"/>
        </w:rPr>
        <w:t>It is good practice to keep a record of data processing activities, measures introduced to protect the data</w:t>
      </w:r>
      <w:r w:rsidR="00F16F3E" w:rsidRPr="001C392A">
        <w:rPr>
          <w:lang w:val="en-ZA"/>
        </w:rPr>
        <w:t>, as well as any risk assessments made. This can be used to demonstrate compliance in the event of a breach.</w:t>
      </w:r>
    </w:p>
    <w:p w14:paraId="4CE41F96" w14:textId="44FA77C2" w:rsidR="00726FDE" w:rsidRPr="001C392A" w:rsidRDefault="00DB00ED" w:rsidP="00726FDE">
      <w:pPr>
        <w:rPr>
          <w:lang w:val="en-ZA"/>
        </w:rPr>
      </w:pPr>
      <w:r w:rsidRPr="001C392A">
        <w:rPr>
          <w:i/>
          <w:iCs/>
          <w:lang w:val="en-ZA"/>
        </w:rPr>
        <w:t>RA to check whether there are special provisions for research for any of these principles e.g., is more information for research made or can any of these principles be exempted from for research</w:t>
      </w:r>
      <w:r w:rsidRPr="001C392A">
        <w:rPr>
          <w:lang w:val="en-ZA"/>
        </w:rPr>
        <w:t>.</w:t>
      </w:r>
    </w:p>
    <w:p w14:paraId="0D0C498B" w14:textId="56484A07" w:rsidR="00DB00ED" w:rsidRPr="001C392A" w:rsidRDefault="00172C98" w:rsidP="00172C98">
      <w:pPr>
        <w:pStyle w:val="Heading3"/>
        <w:rPr>
          <w:color w:val="auto"/>
          <w:lang w:val="en-ZA"/>
        </w:rPr>
      </w:pPr>
      <w:r w:rsidRPr="001C392A">
        <w:rPr>
          <w:color w:val="auto"/>
          <w:lang w:val="en-ZA"/>
        </w:rPr>
        <w:t>Data subject rights</w:t>
      </w:r>
    </w:p>
    <w:p w14:paraId="0E04FBC8" w14:textId="3A66445B" w:rsidR="00863BDD" w:rsidRPr="001C392A" w:rsidRDefault="00172C98" w:rsidP="00172C98">
      <w:pPr>
        <w:rPr>
          <w:lang w:val="en-ZA"/>
        </w:rPr>
      </w:pPr>
      <w:r w:rsidRPr="001C392A">
        <w:rPr>
          <w:lang w:val="en-ZA"/>
        </w:rPr>
        <w:t xml:space="preserve">Data subjects have rights </w:t>
      </w:r>
      <w:r w:rsidR="00762462" w:rsidRPr="001C392A">
        <w:rPr>
          <w:lang w:val="en-ZA"/>
        </w:rPr>
        <w:t xml:space="preserve">that the Data Controller must protect. </w:t>
      </w:r>
      <w:r w:rsidR="00863BDD" w:rsidRPr="001C392A">
        <w:rPr>
          <w:lang w:val="en-ZA"/>
        </w:rPr>
        <w:t>These rights are:</w:t>
      </w:r>
    </w:p>
    <w:p w14:paraId="25E9089A" w14:textId="13E29232" w:rsidR="00C02C4D" w:rsidRPr="001C392A" w:rsidRDefault="00C02C4D" w:rsidP="00863BDD">
      <w:pPr>
        <w:pStyle w:val="ListParagraph"/>
        <w:numPr>
          <w:ilvl w:val="0"/>
          <w:numId w:val="7"/>
        </w:numPr>
        <w:rPr>
          <w:lang w:val="en-ZA"/>
        </w:rPr>
      </w:pPr>
      <w:r w:rsidRPr="001C392A">
        <w:rPr>
          <w:lang w:val="en-ZA"/>
        </w:rPr>
        <w:t xml:space="preserve">Right to be informed: the Data Subject has the right be informed </w:t>
      </w:r>
      <w:r w:rsidR="00A01D70" w:rsidRPr="001C392A">
        <w:rPr>
          <w:lang w:val="en-ZA"/>
        </w:rPr>
        <w:t xml:space="preserve">about what their personal data </w:t>
      </w:r>
      <w:r w:rsidR="00C957B6" w:rsidRPr="001C392A">
        <w:rPr>
          <w:lang w:val="en-ZA"/>
        </w:rPr>
        <w:t>will be used for.</w:t>
      </w:r>
    </w:p>
    <w:p w14:paraId="7A9003E2" w14:textId="29705FA5" w:rsidR="00863BDD" w:rsidRPr="001C392A" w:rsidRDefault="00863BDD" w:rsidP="00863BDD">
      <w:pPr>
        <w:pStyle w:val="ListParagraph"/>
        <w:numPr>
          <w:ilvl w:val="0"/>
          <w:numId w:val="7"/>
        </w:numPr>
        <w:rPr>
          <w:lang w:val="en-ZA"/>
        </w:rPr>
      </w:pPr>
      <w:r w:rsidRPr="001C392A">
        <w:rPr>
          <w:lang w:val="en-ZA"/>
        </w:rPr>
        <w:t>Righ</w:t>
      </w:r>
      <w:r w:rsidR="003D3A6B" w:rsidRPr="001C392A">
        <w:rPr>
          <w:lang w:val="en-ZA"/>
        </w:rPr>
        <w:t xml:space="preserve">t to access: the </w:t>
      </w:r>
      <w:r w:rsidR="00C02C4D" w:rsidRPr="001C392A">
        <w:rPr>
          <w:lang w:val="en-ZA"/>
        </w:rPr>
        <w:t>D</w:t>
      </w:r>
      <w:r w:rsidR="003D3A6B" w:rsidRPr="001C392A">
        <w:rPr>
          <w:lang w:val="en-ZA"/>
        </w:rPr>
        <w:t xml:space="preserve">ata </w:t>
      </w:r>
      <w:r w:rsidR="00C02C4D" w:rsidRPr="001C392A">
        <w:rPr>
          <w:lang w:val="en-ZA"/>
        </w:rPr>
        <w:t>S</w:t>
      </w:r>
      <w:r w:rsidR="003D3A6B" w:rsidRPr="001C392A">
        <w:rPr>
          <w:lang w:val="en-ZA"/>
        </w:rPr>
        <w:t xml:space="preserve">ubject has the right to access personal </w:t>
      </w:r>
      <w:r w:rsidR="00AE7E11" w:rsidRPr="001C392A">
        <w:rPr>
          <w:lang w:val="en-ZA"/>
        </w:rPr>
        <w:t>data</w:t>
      </w:r>
      <w:r w:rsidR="003D3A6B" w:rsidRPr="001C392A">
        <w:rPr>
          <w:lang w:val="en-ZA"/>
        </w:rPr>
        <w:t xml:space="preserve"> that the </w:t>
      </w:r>
      <w:r w:rsidR="00C02C4D" w:rsidRPr="001C392A">
        <w:rPr>
          <w:lang w:val="en-ZA"/>
        </w:rPr>
        <w:t>Data Controller has about them. The Data Controller should have in place a process to facilitate this.</w:t>
      </w:r>
    </w:p>
    <w:p w14:paraId="638FDC18" w14:textId="5CC91D16" w:rsidR="003C79E7" w:rsidRPr="001C392A" w:rsidRDefault="003C79E7" w:rsidP="00863BDD">
      <w:pPr>
        <w:pStyle w:val="ListParagraph"/>
        <w:numPr>
          <w:ilvl w:val="0"/>
          <w:numId w:val="7"/>
        </w:numPr>
        <w:rPr>
          <w:lang w:val="en-ZA"/>
        </w:rPr>
      </w:pPr>
      <w:r w:rsidRPr="001C392A">
        <w:rPr>
          <w:lang w:val="en-ZA"/>
        </w:rPr>
        <w:t xml:space="preserve">Right to rectification: </w:t>
      </w:r>
      <w:r w:rsidR="00AE7E11" w:rsidRPr="001C392A">
        <w:rPr>
          <w:lang w:val="en-GB"/>
        </w:rPr>
        <w:t>the Data Subject with the right to have inaccurate personal data corrected and incomplete data to be completed.</w:t>
      </w:r>
    </w:p>
    <w:p w14:paraId="72EBC032" w14:textId="7D8AF7D9" w:rsidR="00FE52ED" w:rsidRPr="001C392A" w:rsidRDefault="00FE52ED" w:rsidP="00863BDD">
      <w:pPr>
        <w:pStyle w:val="ListParagraph"/>
        <w:numPr>
          <w:ilvl w:val="0"/>
          <w:numId w:val="7"/>
        </w:numPr>
        <w:rPr>
          <w:lang w:val="en-ZA"/>
        </w:rPr>
      </w:pPr>
      <w:r w:rsidRPr="001C392A">
        <w:rPr>
          <w:lang w:val="en-GB"/>
        </w:rPr>
        <w:t xml:space="preserve">Right to erasure: </w:t>
      </w:r>
      <w:r w:rsidR="004C2BD0" w:rsidRPr="001C392A">
        <w:rPr>
          <w:lang w:val="en-GB"/>
        </w:rPr>
        <w:t>t</w:t>
      </w:r>
      <w:r w:rsidRPr="001C392A">
        <w:rPr>
          <w:lang w:val="en-GB"/>
        </w:rPr>
        <w:t xml:space="preserve">he Data Subject has the right to request that their data is erased. </w:t>
      </w:r>
    </w:p>
    <w:p w14:paraId="5F8CCA75" w14:textId="31768952" w:rsidR="004C2BD0" w:rsidRPr="001C392A" w:rsidRDefault="004C2BD0" w:rsidP="00863BDD">
      <w:pPr>
        <w:pStyle w:val="ListParagraph"/>
        <w:numPr>
          <w:ilvl w:val="0"/>
          <w:numId w:val="7"/>
        </w:numPr>
        <w:rPr>
          <w:lang w:val="en-ZA"/>
        </w:rPr>
      </w:pPr>
      <w:r w:rsidRPr="001C392A">
        <w:rPr>
          <w:lang w:val="en-GB"/>
        </w:rPr>
        <w:t xml:space="preserve">Right to restriction of processing: </w:t>
      </w:r>
      <w:r w:rsidR="003C0C7B" w:rsidRPr="001C392A">
        <w:rPr>
          <w:lang w:val="en-GB"/>
        </w:rPr>
        <w:t>the Data Subject can request that the Data Controller stop processing their personal data.</w:t>
      </w:r>
    </w:p>
    <w:p w14:paraId="5326A291" w14:textId="6111EBB6" w:rsidR="0031246E" w:rsidRPr="001C392A" w:rsidRDefault="0031246E" w:rsidP="00863BDD">
      <w:pPr>
        <w:pStyle w:val="ListParagraph"/>
        <w:numPr>
          <w:ilvl w:val="0"/>
          <w:numId w:val="7"/>
        </w:numPr>
        <w:rPr>
          <w:lang w:val="en-ZA"/>
        </w:rPr>
      </w:pPr>
      <w:r w:rsidRPr="001C392A">
        <w:rPr>
          <w:lang w:val="en-GB"/>
        </w:rPr>
        <w:t xml:space="preserve">Right to data portability: </w:t>
      </w:r>
      <w:r w:rsidR="00797521" w:rsidRPr="001C392A">
        <w:rPr>
          <w:lang w:val="en-GB"/>
        </w:rPr>
        <w:t>the Data Subject has the right to move their data from one Data Controller to another</w:t>
      </w:r>
      <w:r w:rsidR="008D701D" w:rsidRPr="001C392A">
        <w:rPr>
          <w:lang w:val="en-GB"/>
        </w:rPr>
        <w:t>.</w:t>
      </w:r>
    </w:p>
    <w:p w14:paraId="2E91DAFB" w14:textId="0F0BFC0F" w:rsidR="00983A00" w:rsidRPr="001C392A" w:rsidRDefault="008D701D" w:rsidP="00983A00">
      <w:pPr>
        <w:pStyle w:val="ListParagraph"/>
        <w:numPr>
          <w:ilvl w:val="0"/>
          <w:numId w:val="7"/>
        </w:numPr>
        <w:rPr>
          <w:lang w:val="en-ZA"/>
        </w:rPr>
      </w:pPr>
      <w:r w:rsidRPr="001C392A">
        <w:rPr>
          <w:lang w:val="en-GB"/>
        </w:rPr>
        <w:t>Right to object: the Data Subject can object to the processing of their personal data where the lawful basis of processing is not consent.</w:t>
      </w:r>
    </w:p>
    <w:p w14:paraId="0DD347E6" w14:textId="24624E40" w:rsidR="00FF64FA" w:rsidRPr="001C392A" w:rsidRDefault="00983A00" w:rsidP="00B206D5">
      <w:pPr>
        <w:pStyle w:val="ListParagraph"/>
        <w:numPr>
          <w:ilvl w:val="0"/>
          <w:numId w:val="7"/>
        </w:numPr>
        <w:rPr>
          <w:bCs/>
          <w:iCs/>
          <w:lang w:val="en-ZA"/>
        </w:rPr>
      </w:pPr>
      <w:r w:rsidRPr="001C392A">
        <w:rPr>
          <w:bCs/>
          <w:iCs/>
          <w:lang w:val="en-GB"/>
        </w:rPr>
        <w:t xml:space="preserve">Rights in relation to automated decision making and profiling: the </w:t>
      </w:r>
      <w:r w:rsidR="007660CB" w:rsidRPr="001C392A">
        <w:rPr>
          <w:bCs/>
          <w:iCs/>
          <w:lang w:val="en-GB"/>
        </w:rPr>
        <w:t>Data Subject has the right to object to a decision based solely on automated processing</w:t>
      </w:r>
      <w:r w:rsidR="00DF57B3" w:rsidRPr="001C392A">
        <w:rPr>
          <w:bCs/>
          <w:iCs/>
          <w:lang w:val="en-GB"/>
        </w:rPr>
        <w:t>.</w:t>
      </w:r>
    </w:p>
    <w:p w14:paraId="7791F421" w14:textId="31154F3E" w:rsidR="00DF57B3" w:rsidRPr="001C392A" w:rsidRDefault="00711616" w:rsidP="00DF57B3">
      <w:pPr>
        <w:rPr>
          <w:bCs/>
          <w:i/>
          <w:lang w:val="en-ZA"/>
        </w:rPr>
      </w:pPr>
      <w:r w:rsidRPr="001C392A">
        <w:rPr>
          <w:bCs/>
          <w:iCs/>
          <w:lang w:val="en-ZA"/>
        </w:rPr>
        <w:t xml:space="preserve">Some rights can be exempted from in the context of research. </w:t>
      </w:r>
    </w:p>
    <w:p w14:paraId="71919C32" w14:textId="49B26AB3" w:rsidR="000B2F8F" w:rsidRPr="001C392A" w:rsidRDefault="000B2F8F" w:rsidP="00DF57B3">
      <w:pPr>
        <w:rPr>
          <w:bCs/>
          <w:i/>
          <w:lang w:val="en-ZA"/>
        </w:rPr>
      </w:pPr>
      <w:r w:rsidRPr="001C392A">
        <w:rPr>
          <w:bCs/>
          <w:i/>
          <w:lang w:val="en-ZA"/>
        </w:rPr>
        <w:t>RA to check:</w:t>
      </w:r>
    </w:p>
    <w:p w14:paraId="09F4EF9D" w14:textId="5CC68949" w:rsidR="000B2F8F" w:rsidRPr="001C392A" w:rsidRDefault="000B2F8F" w:rsidP="000B2F8F">
      <w:pPr>
        <w:pStyle w:val="ListParagraph"/>
        <w:numPr>
          <w:ilvl w:val="0"/>
          <w:numId w:val="8"/>
        </w:numPr>
        <w:rPr>
          <w:bCs/>
          <w:i/>
          <w:lang w:val="en-ZA"/>
        </w:rPr>
      </w:pPr>
      <w:r w:rsidRPr="001C392A">
        <w:rPr>
          <w:bCs/>
          <w:i/>
          <w:lang w:val="en-ZA"/>
        </w:rPr>
        <w:t>That the rights above are set out in the legislation.</w:t>
      </w:r>
    </w:p>
    <w:p w14:paraId="00B35C41" w14:textId="3FD5422A" w:rsidR="00354A90" w:rsidRPr="001C392A" w:rsidRDefault="000B2F8F" w:rsidP="00354A90">
      <w:pPr>
        <w:pStyle w:val="ListParagraph"/>
        <w:numPr>
          <w:ilvl w:val="0"/>
          <w:numId w:val="8"/>
        </w:numPr>
        <w:rPr>
          <w:bCs/>
          <w:i/>
          <w:lang w:val="en-ZA"/>
        </w:rPr>
      </w:pPr>
      <w:r w:rsidRPr="001C392A">
        <w:rPr>
          <w:bCs/>
          <w:i/>
          <w:lang w:val="en-ZA"/>
        </w:rPr>
        <w:t xml:space="preserve">Check which rights can be derogated from and in what context and include </w:t>
      </w:r>
      <w:r w:rsidR="00B76C83" w:rsidRPr="001C392A">
        <w:rPr>
          <w:bCs/>
          <w:i/>
          <w:lang w:val="en-ZA"/>
        </w:rPr>
        <w:t>a sentence or two under each of the rights.</w:t>
      </w:r>
      <w:r w:rsidR="0009115B" w:rsidRPr="001C392A">
        <w:rPr>
          <w:bCs/>
          <w:i/>
          <w:lang w:val="en-ZA"/>
        </w:rPr>
        <w:t xml:space="preserve"> An example of what </w:t>
      </w:r>
      <w:r w:rsidR="005E6187" w:rsidRPr="001C392A">
        <w:rPr>
          <w:bCs/>
          <w:i/>
          <w:lang w:val="en-ZA"/>
        </w:rPr>
        <w:t xml:space="preserve">I mean is the following chapter on individual rights under the GDPR. It specifically is on biobanks but you should get an idea of how it can be done for research generally: </w:t>
      </w:r>
      <w:hyperlink r:id="rId10" w:history="1">
        <w:r w:rsidR="005E6187" w:rsidRPr="001C392A">
          <w:rPr>
            <w:rStyle w:val="Hyperlink"/>
            <w:bCs/>
            <w:i/>
            <w:color w:val="auto"/>
          </w:rPr>
          <w:t>Individual Rights in Biobank Research Under the GDPR | SpringerLink</w:t>
        </w:r>
      </w:hyperlink>
    </w:p>
    <w:p w14:paraId="4463E491" w14:textId="4B9B7426" w:rsidR="00B76C83" w:rsidRPr="001C392A" w:rsidRDefault="00A84420" w:rsidP="00A84420">
      <w:pPr>
        <w:pStyle w:val="Heading3"/>
        <w:rPr>
          <w:color w:val="auto"/>
          <w:lang w:val="en-ZA"/>
        </w:rPr>
      </w:pPr>
      <w:r w:rsidRPr="001C392A">
        <w:rPr>
          <w:color w:val="auto"/>
          <w:lang w:val="en-ZA"/>
        </w:rPr>
        <w:t>Cross border data sharing</w:t>
      </w:r>
    </w:p>
    <w:p w14:paraId="5D963D4D" w14:textId="77777777" w:rsidR="000E1DCD" w:rsidRPr="001C392A" w:rsidRDefault="007D11A9" w:rsidP="007D11A9">
      <w:pPr>
        <w:rPr>
          <w:lang w:val="en-ZA"/>
        </w:rPr>
      </w:pPr>
      <w:r w:rsidRPr="001C392A">
        <w:rPr>
          <w:lang w:val="en-ZA"/>
        </w:rPr>
        <w:t xml:space="preserve">Each of the provisions apply to all research that uses personal data. Data protection law also has additional provisions in place that must be met when personal data is to be transferred outside of the country. These additional provisions are in place to ensure that data subjects continue to be protected once the data leaves the country. </w:t>
      </w:r>
    </w:p>
    <w:p w14:paraId="7138D043" w14:textId="2F24136D" w:rsidR="000E1DCD" w:rsidRPr="001C392A" w:rsidRDefault="000E1DCD" w:rsidP="000E1DCD">
      <w:pPr>
        <w:rPr>
          <w:lang w:val="en-ZA"/>
        </w:rPr>
      </w:pPr>
      <w:r w:rsidRPr="001C392A">
        <w:rPr>
          <w:lang w:val="en-ZA"/>
        </w:rPr>
        <w:t xml:space="preserve">Cross border/transborder data sharing/transfer is not defined. It would apply when the data is being sent to a data controller/responsible party in another country. It </w:t>
      </w:r>
      <w:r w:rsidRPr="001C392A">
        <w:rPr>
          <w:i/>
          <w:iCs/>
          <w:lang w:val="en-ZA"/>
        </w:rPr>
        <w:t>could</w:t>
      </w:r>
      <w:r w:rsidRPr="001C392A">
        <w:rPr>
          <w:lang w:val="en-ZA"/>
        </w:rPr>
        <w:t xml:space="preserve"> also include when a researcher outside of the country access the personal data within the country. It </w:t>
      </w:r>
      <w:r w:rsidRPr="001C392A">
        <w:rPr>
          <w:i/>
          <w:iCs/>
          <w:lang w:val="en-ZA"/>
        </w:rPr>
        <w:t>could</w:t>
      </w:r>
      <w:r w:rsidRPr="001C392A">
        <w:rPr>
          <w:lang w:val="en-ZA"/>
        </w:rPr>
        <w:t xml:space="preserve"> also include putting data onto a cloud where the server is not hosted in the country. </w:t>
      </w:r>
      <w:r w:rsidR="009B31B5" w:rsidRPr="001C392A">
        <w:rPr>
          <w:lang w:val="en-ZA"/>
        </w:rPr>
        <w:t>Whether it does or not is not yet settled law.</w:t>
      </w:r>
    </w:p>
    <w:p w14:paraId="290169DA" w14:textId="4FCDB6E0" w:rsidR="007D11A9" w:rsidRPr="001C392A" w:rsidRDefault="001B01B0" w:rsidP="007D11A9">
      <w:pPr>
        <w:rPr>
          <w:lang w:val="en-ZA"/>
        </w:rPr>
      </w:pPr>
      <w:r w:rsidRPr="001C392A">
        <w:rPr>
          <w:lang w:val="en-ZA"/>
        </w:rPr>
        <w:lastRenderedPageBreak/>
        <w:t xml:space="preserve">In addition to meeting the </w:t>
      </w:r>
      <w:r w:rsidR="007614BB" w:rsidRPr="001C392A">
        <w:rPr>
          <w:lang w:val="en-ZA"/>
        </w:rPr>
        <w:t xml:space="preserve">provisions set out in the law, there must be a ground </w:t>
      </w:r>
      <w:r w:rsidR="004D6969" w:rsidRPr="001C392A">
        <w:rPr>
          <w:lang w:val="en-ZA"/>
        </w:rPr>
        <w:t>under which the transfer can take place. They are:</w:t>
      </w:r>
    </w:p>
    <w:p w14:paraId="10B63EAD" w14:textId="6C1BFD35" w:rsidR="00C47D63" w:rsidRPr="001C392A" w:rsidRDefault="004D6969" w:rsidP="007D11A9">
      <w:pPr>
        <w:rPr>
          <w:i/>
          <w:iCs/>
          <w:lang w:val="en-ZA"/>
        </w:rPr>
      </w:pPr>
      <w:r w:rsidRPr="001C392A">
        <w:rPr>
          <w:i/>
          <w:iCs/>
          <w:lang w:val="en-ZA"/>
        </w:rPr>
        <w:t xml:space="preserve">RA to explain how the </w:t>
      </w:r>
      <w:r w:rsidR="00C47D63" w:rsidRPr="001C392A">
        <w:rPr>
          <w:i/>
          <w:iCs/>
          <w:lang w:val="en-ZA"/>
        </w:rPr>
        <w:t xml:space="preserve">transfer may take place. </w:t>
      </w:r>
      <w:proofErr w:type="gramStart"/>
      <w:r w:rsidR="00C47D63" w:rsidRPr="001C392A">
        <w:rPr>
          <w:i/>
          <w:iCs/>
          <w:lang w:val="en-ZA"/>
        </w:rPr>
        <w:t>Refer back</w:t>
      </w:r>
      <w:proofErr w:type="gramEnd"/>
      <w:r w:rsidR="00C47D63" w:rsidRPr="001C392A">
        <w:rPr>
          <w:i/>
          <w:iCs/>
          <w:lang w:val="en-ZA"/>
        </w:rPr>
        <w:t xml:space="preserve"> to the guide already drafted but ensure that sufficient detail is provided. Examples may be:</w:t>
      </w:r>
    </w:p>
    <w:p w14:paraId="3278B7A3" w14:textId="77777777" w:rsidR="00EB2874" w:rsidRPr="001C392A" w:rsidRDefault="00EB2874" w:rsidP="00EB2874">
      <w:pPr>
        <w:pStyle w:val="ListParagraph"/>
        <w:numPr>
          <w:ilvl w:val="0"/>
          <w:numId w:val="10"/>
        </w:numPr>
        <w:rPr>
          <w:i/>
          <w:iCs/>
          <w:lang w:val="en-ZA"/>
        </w:rPr>
      </w:pPr>
      <w:r w:rsidRPr="001C392A">
        <w:rPr>
          <w:i/>
          <w:iCs/>
          <w:lang w:val="en-ZA"/>
        </w:rPr>
        <w:t>Whether the country to which the data is being sent has been explicitly been approved by a national authority/ministerial order as having a similar level of protection (RA to insert link to where list of countries can be found).</w:t>
      </w:r>
    </w:p>
    <w:p w14:paraId="5C29C067" w14:textId="77777777" w:rsidR="00EB2874" w:rsidRPr="001C392A" w:rsidRDefault="00EB2874" w:rsidP="00EB2874">
      <w:pPr>
        <w:pStyle w:val="ListParagraph"/>
        <w:numPr>
          <w:ilvl w:val="0"/>
          <w:numId w:val="10"/>
        </w:numPr>
        <w:rPr>
          <w:i/>
          <w:iCs/>
          <w:lang w:val="en-ZA"/>
        </w:rPr>
      </w:pPr>
      <w:r w:rsidRPr="001C392A">
        <w:rPr>
          <w:i/>
          <w:iCs/>
          <w:lang w:val="en-ZA"/>
        </w:rPr>
        <w:t>A country has a similar level of protection (assessment to be made by the data controller/responsible party)</w:t>
      </w:r>
    </w:p>
    <w:p w14:paraId="48C7279A" w14:textId="77777777" w:rsidR="00EB2874" w:rsidRPr="001C392A" w:rsidRDefault="00EB2874" w:rsidP="00EB2874">
      <w:pPr>
        <w:pStyle w:val="ListParagraph"/>
        <w:numPr>
          <w:ilvl w:val="0"/>
          <w:numId w:val="10"/>
        </w:numPr>
        <w:rPr>
          <w:i/>
          <w:iCs/>
          <w:lang w:val="en-ZA"/>
        </w:rPr>
      </w:pPr>
      <w:r w:rsidRPr="001C392A">
        <w:rPr>
          <w:i/>
          <w:iCs/>
          <w:lang w:val="en-ZA"/>
        </w:rPr>
        <w:t>The consent of the data subject to the transfer of the data to the specific country has been provided.</w:t>
      </w:r>
    </w:p>
    <w:p w14:paraId="1B472646" w14:textId="77777777" w:rsidR="00EB2874" w:rsidRPr="001C392A" w:rsidRDefault="00EB2874" w:rsidP="00EB2874">
      <w:pPr>
        <w:pStyle w:val="ListParagraph"/>
        <w:numPr>
          <w:ilvl w:val="0"/>
          <w:numId w:val="10"/>
        </w:numPr>
        <w:rPr>
          <w:i/>
          <w:iCs/>
          <w:lang w:val="en-ZA"/>
        </w:rPr>
      </w:pPr>
      <w:r w:rsidRPr="001C392A">
        <w:rPr>
          <w:i/>
          <w:iCs/>
          <w:lang w:val="en-ZA"/>
        </w:rPr>
        <w:t>Transfer subject to a legally binding agreement e.g., data transfer agreement.</w:t>
      </w:r>
    </w:p>
    <w:p w14:paraId="0BCC6260" w14:textId="67188097" w:rsidR="00433BD4" w:rsidRPr="001C392A" w:rsidRDefault="00EB2874" w:rsidP="00433BD4">
      <w:pPr>
        <w:pStyle w:val="ListParagraph"/>
        <w:numPr>
          <w:ilvl w:val="0"/>
          <w:numId w:val="10"/>
        </w:numPr>
        <w:rPr>
          <w:i/>
          <w:iCs/>
          <w:lang w:val="en-ZA"/>
        </w:rPr>
      </w:pPr>
      <w:r w:rsidRPr="001C392A">
        <w:rPr>
          <w:i/>
          <w:iCs/>
          <w:lang w:val="en-ZA"/>
        </w:rPr>
        <w:t>……</w:t>
      </w:r>
    </w:p>
    <w:sectPr w:rsidR="00433BD4" w:rsidRPr="001C392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4BD1B0" w14:textId="77777777" w:rsidR="00EA1CFF" w:rsidRDefault="00EA1CFF" w:rsidP="006D0F04">
      <w:pPr>
        <w:spacing w:after="0" w:line="240" w:lineRule="auto"/>
      </w:pPr>
      <w:r>
        <w:separator/>
      </w:r>
    </w:p>
  </w:endnote>
  <w:endnote w:type="continuationSeparator" w:id="0">
    <w:p w14:paraId="332DAF10" w14:textId="77777777" w:rsidR="00EA1CFF" w:rsidRDefault="00EA1CFF" w:rsidP="006D0F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C6BC33" w14:textId="77777777" w:rsidR="00EA1CFF" w:rsidRDefault="00EA1CFF" w:rsidP="006D0F04">
      <w:pPr>
        <w:spacing w:after="0" w:line="240" w:lineRule="auto"/>
      </w:pPr>
      <w:r>
        <w:separator/>
      </w:r>
    </w:p>
  </w:footnote>
  <w:footnote w:type="continuationSeparator" w:id="0">
    <w:p w14:paraId="7B8CA70B" w14:textId="77777777" w:rsidR="00EA1CFF" w:rsidRDefault="00EA1CFF" w:rsidP="006D0F04">
      <w:pPr>
        <w:spacing w:after="0" w:line="240" w:lineRule="auto"/>
      </w:pPr>
      <w:r>
        <w:continuationSeparator/>
      </w:r>
    </w:p>
  </w:footnote>
  <w:footnote w:id="1">
    <w:p w14:paraId="559AEC9B" w14:textId="409ADC58" w:rsidR="006D0F04" w:rsidRDefault="006D0F04">
      <w:pPr>
        <w:pStyle w:val="FootnoteText"/>
      </w:pPr>
      <w:r>
        <w:rPr>
          <w:rStyle w:val="FootnoteReference"/>
        </w:rPr>
        <w:footnoteRef/>
      </w:r>
      <w:r>
        <w:t xml:space="preserve"> For more on this point the following may be of interest: </w:t>
      </w:r>
      <w:hyperlink r:id="rId1" w:history="1">
        <w:r w:rsidR="000C7744" w:rsidRPr="000C7744">
          <w:rPr>
            <w:rStyle w:val="Hyperlink"/>
          </w:rPr>
          <w:t>Re‐identifiability of genomic data and the GDPR: Assessing the re‐identifiability of genomic data in light of the EU General Data Protection Regulation: EMBO reports: Vol 20, No 6 (embopress.org)</w:t>
        </w:r>
      </w:hyperlink>
      <w:r w:rsidR="000C7744">
        <w:t xml:space="preserve">. </w:t>
      </w:r>
      <w:hyperlink r:id="rId2" w:history="1">
        <w:r w:rsidR="000C7744" w:rsidRPr="000C7744">
          <w:rPr>
            <w:rStyle w:val="Hyperlink"/>
          </w:rPr>
          <w:t>GDPR Brief: can genomic data be anonymised? – GA4GH</w:t>
        </w:r>
      </w:hyperlink>
      <w:r w:rsidR="000C7744">
        <w:t xml:space="preserve">. </w:t>
      </w:r>
      <w:hyperlink r:id="rId3" w:history="1">
        <w:r w:rsidR="009D32CB" w:rsidRPr="009D32CB">
          <w:rPr>
            <w:rStyle w:val="Hyperlink"/>
          </w:rPr>
          <w:t>Privacy in Genomics (genome.gov)</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13D0E"/>
    <w:multiLevelType w:val="hybridMultilevel"/>
    <w:tmpl w:val="E196B902"/>
    <w:lvl w:ilvl="0" w:tplc="0908B4EE">
      <w:start w:val="1"/>
      <w:numFmt w:val="decimal"/>
      <w:lvlText w:val="(%1)"/>
      <w:lvlJc w:val="left"/>
      <w:pPr>
        <w:ind w:left="773"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0CE7517"/>
    <w:multiLevelType w:val="hybridMultilevel"/>
    <w:tmpl w:val="6A804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81F23"/>
    <w:multiLevelType w:val="hybridMultilevel"/>
    <w:tmpl w:val="4EE89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CD5CDE"/>
    <w:multiLevelType w:val="hybridMultilevel"/>
    <w:tmpl w:val="E74296B4"/>
    <w:lvl w:ilvl="0" w:tplc="0908B4EE">
      <w:start w:val="1"/>
      <w:numFmt w:val="decimal"/>
      <w:lvlText w:val="(%1)"/>
      <w:lvlJc w:val="left"/>
      <w:pPr>
        <w:ind w:left="41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4374F93"/>
    <w:multiLevelType w:val="hybridMultilevel"/>
    <w:tmpl w:val="EA8820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2D77D98"/>
    <w:multiLevelType w:val="hybridMultilevel"/>
    <w:tmpl w:val="B0E856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3B01570"/>
    <w:multiLevelType w:val="hybridMultilevel"/>
    <w:tmpl w:val="4E9AF84A"/>
    <w:lvl w:ilvl="0" w:tplc="0908B4EE">
      <w:start w:val="1"/>
      <w:numFmt w:val="decimal"/>
      <w:lvlText w:val="(%1)"/>
      <w:lvlJc w:val="left"/>
      <w:pPr>
        <w:ind w:left="41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E435AE6"/>
    <w:multiLevelType w:val="hybridMultilevel"/>
    <w:tmpl w:val="CE82EC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A642F17"/>
    <w:multiLevelType w:val="hybridMultilevel"/>
    <w:tmpl w:val="1ADAA246"/>
    <w:lvl w:ilvl="0" w:tplc="0908B4EE">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7FFC3B99"/>
    <w:multiLevelType w:val="hybridMultilevel"/>
    <w:tmpl w:val="BD9CBEF6"/>
    <w:lvl w:ilvl="0" w:tplc="0908B4EE">
      <w:start w:val="1"/>
      <w:numFmt w:val="decimal"/>
      <w:lvlText w:val="(%1)"/>
      <w:lvlJc w:val="left"/>
      <w:pPr>
        <w:ind w:left="413" w:hanging="360"/>
      </w:pPr>
      <w:rPr>
        <w:rFonts w:hint="default"/>
      </w:rPr>
    </w:lvl>
    <w:lvl w:ilvl="1" w:tplc="04090019" w:tentative="1">
      <w:start w:val="1"/>
      <w:numFmt w:val="lowerLetter"/>
      <w:lvlText w:val="%2."/>
      <w:lvlJc w:val="left"/>
      <w:pPr>
        <w:ind w:left="1133" w:hanging="360"/>
      </w:pPr>
    </w:lvl>
    <w:lvl w:ilvl="2" w:tplc="0409001B" w:tentative="1">
      <w:start w:val="1"/>
      <w:numFmt w:val="lowerRoman"/>
      <w:lvlText w:val="%3."/>
      <w:lvlJc w:val="right"/>
      <w:pPr>
        <w:ind w:left="1853" w:hanging="180"/>
      </w:pPr>
    </w:lvl>
    <w:lvl w:ilvl="3" w:tplc="0409000F" w:tentative="1">
      <w:start w:val="1"/>
      <w:numFmt w:val="decimal"/>
      <w:lvlText w:val="%4."/>
      <w:lvlJc w:val="left"/>
      <w:pPr>
        <w:ind w:left="2573" w:hanging="360"/>
      </w:pPr>
    </w:lvl>
    <w:lvl w:ilvl="4" w:tplc="04090019" w:tentative="1">
      <w:start w:val="1"/>
      <w:numFmt w:val="lowerLetter"/>
      <w:lvlText w:val="%5."/>
      <w:lvlJc w:val="left"/>
      <w:pPr>
        <w:ind w:left="3293" w:hanging="360"/>
      </w:pPr>
    </w:lvl>
    <w:lvl w:ilvl="5" w:tplc="0409001B" w:tentative="1">
      <w:start w:val="1"/>
      <w:numFmt w:val="lowerRoman"/>
      <w:lvlText w:val="%6."/>
      <w:lvlJc w:val="right"/>
      <w:pPr>
        <w:ind w:left="4013" w:hanging="180"/>
      </w:pPr>
    </w:lvl>
    <w:lvl w:ilvl="6" w:tplc="0409000F" w:tentative="1">
      <w:start w:val="1"/>
      <w:numFmt w:val="decimal"/>
      <w:lvlText w:val="%7."/>
      <w:lvlJc w:val="left"/>
      <w:pPr>
        <w:ind w:left="4733" w:hanging="360"/>
      </w:pPr>
    </w:lvl>
    <w:lvl w:ilvl="7" w:tplc="04090019" w:tentative="1">
      <w:start w:val="1"/>
      <w:numFmt w:val="lowerLetter"/>
      <w:lvlText w:val="%8."/>
      <w:lvlJc w:val="left"/>
      <w:pPr>
        <w:ind w:left="5453" w:hanging="360"/>
      </w:pPr>
    </w:lvl>
    <w:lvl w:ilvl="8" w:tplc="0409001B" w:tentative="1">
      <w:start w:val="1"/>
      <w:numFmt w:val="lowerRoman"/>
      <w:lvlText w:val="%9."/>
      <w:lvlJc w:val="right"/>
      <w:pPr>
        <w:ind w:left="6173" w:hanging="180"/>
      </w:pPr>
    </w:lvl>
  </w:abstractNum>
  <w:num w:numId="1" w16cid:durableId="1462843405">
    <w:abstractNumId w:val="7"/>
  </w:num>
  <w:num w:numId="2" w16cid:durableId="1258054389">
    <w:abstractNumId w:val="2"/>
  </w:num>
  <w:num w:numId="3" w16cid:durableId="1069116449">
    <w:abstractNumId w:val="9"/>
  </w:num>
  <w:num w:numId="4" w16cid:durableId="896471974">
    <w:abstractNumId w:val="8"/>
  </w:num>
  <w:num w:numId="5" w16cid:durableId="2067026899">
    <w:abstractNumId w:val="1"/>
  </w:num>
  <w:num w:numId="6" w16cid:durableId="1759793455">
    <w:abstractNumId w:val="5"/>
  </w:num>
  <w:num w:numId="7" w16cid:durableId="1016079219">
    <w:abstractNumId w:val="3"/>
  </w:num>
  <w:num w:numId="8" w16cid:durableId="871377367">
    <w:abstractNumId w:val="6"/>
  </w:num>
  <w:num w:numId="9" w16cid:durableId="1859389391">
    <w:abstractNumId w:val="4"/>
  </w:num>
  <w:num w:numId="10" w16cid:durableId="12060164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BD4"/>
    <w:rsid w:val="000143E0"/>
    <w:rsid w:val="000238AA"/>
    <w:rsid w:val="000424C2"/>
    <w:rsid w:val="00042A0E"/>
    <w:rsid w:val="00045C4B"/>
    <w:rsid w:val="00055103"/>
    <w:rsid w:val="00085907"/>
    <w:rsid w:val="0009115B"/>
    <w:rsid w:val="000B2F8F"/>
    <w:rsid w:val="000B3D95"/>
    <w:rsid w:val="000B5BDD"/>
    <w:rsid w:val="000C7744"/>
    <w:rsid w:val="000D52DB"/>
    <w:rsid w:val="000D663A"/>
    <w:rsid w:val="000E1DCD"/>
    <w:rsid w:val="0014195B"/>
    <w:rsid w:val="00146119"/>
    <w:rsid w:val="00150328"/>
    <w:rsid w:val="00160130"/>
    <w:rsid w:val="00172C98"/>
    <w:rsid w:val="00174EF3"/>
    <w:rsid w:val="001966E1"/>
    <w:rsid w:val="001B01B0"/>
    <w:rsid w:val="001B50F7"/>
    <w:rsid w:val="001C392A"/>
    <w:rsid w:val="001E6912"/>
    <w:rsid w:val="00231359"/>
    <w:rsid w:val="0025597A"/>
    <w:rsid w:val="0026401E"/>
    <w:rsid w:val="00284E7F"/>
    <w:rsid w:val="002D7C7D"/>
    <w:rsid w:val="002F7B8F"/>
    <w:rsid w:val="0031246E"/>
    <w:rsid w:val="003224F3"/>
    <w:rsid w:val="00331000"/>
    <w:rsid w:val="00332BD9"/>
    <w:rsid w:val="00352156"/>
    <w:rsid w:val="00354A90"/>
    <w:rsid w:val="003562F2"/>
    <w:rsid w:val="00376D0D"/>
    <w:rsid w:val="003945E4"/>
    <w:rsid w:val="003A79E5"/>
    <w:rsid w:val="003B3B4E"/>
    <w:rsid w:val="003C0C7B"/>
    <w:rsid w:val="003C15E5"/>
    <w:rsid w:val="003C1FD3"/>
    <w:rsid w:val="003C79E7"/>
    <w:rsid w:val="003D3A6B"/>
    <w:rsid w:val="003E57E0"/>
    <w:rsid w:val="003E5AEA"/>
    <w:rsid w:val="00407E20"/>
    <w:rsid w:val="00424ECD"/>
    <w:rsid w:val="00433BD4"/>
    <w:rsid w:val="00451F9D"/>
    <w:rsid w:val="00475946"/>
    <w:rsid w:val="00475F6F"/>
    <w:rsid w:val="00480C75"/>
    <w:rsid w:val="004A1430"/>
    <w:rsid w:val="004B575B"/>
    <w:rsid w:val="004C2BD0"/>
    <w:rsid w:val="004D50C7"/>
    <w:rsid w:val="004D6969"/>
    <w:rsid w:val="004F12E7"/>
    <w:rsid w:val="00502C8E"/>
    <w:rsid w:val="005412F3"/>
    <w:rsid w:val="005607E1"/>
    <w:rsid w:val="00573519"/>
    <w:rsid w:val="00582D1D"/>
    <w:rsid w:val="005905F3"/>
    <w:rsid w:val="005966A5"/>
    <w:rsid w:val="005E6187"/>
    <w:rsid w:val="005F6ABF"/>
    <w:rsid w:val="005F6AFE"/>
    <w:rsid w:val="0061442C"/>
    <w:rsid w:val="006148F9"/>
    <w:rsid w:val="00625592"/>
    <w:rsid w:val="00645F21"/>
    <w:rsid w:val="006544FC"/>
    <w:rsid w:val="006560B6"/>
    <w:rsid w:val="00664402"/>
    <w:rsid w:val="006A107F"/>
    <w:rsid w:val="006D0F04"/>
    <w:rsid w:val="006F51B6"/>
    <w:rsid w:val="006F66C3"/>
    <w:rsid w:val="00711616"/>
    <w:rsid w:val="00726FDE"/>
    <w:rsid w:val="007278E6"/>
    <w:rsid w:val="00740E15"/>
    <w:rsid w:val="007614BB"/>
    <w:rsid w:val="00762462"/>
    <w:rsid w:val="007653CD"/>
    <w:rsid w:val="007660CB"/>
    <w:rsid w:val="0079491E"/>
    <w:rsid w:val="00797521"/>
    <w:rsid w:val="007B37FF"/>
    <w:rsid w:val="007C2832"/>
    <w:rsid w:val="007D11A9"/>
    <w:rsid w:val="007D3E09"/>
    <w:rsid w:val="007E3D18"/>
    <w:rsid w:val="007F1598"/>
    <w:rsid w:val="007F2A02"/>
    <w:rsid w:val="00824730"/>
    <w:rsid w:val="00855321"/>
    <w:rsid w:val="00863BDD"/>
    <w:rsid w:val="008642E6"/>
    <w:rsid w:val="00883B8C"/>
    <w:rsid w:val="00886046"/>
    <w:rsid w:val="00896CA7"/>
    <w:rsid w:val="008A7821"/>
    <w:rsid w:val="008D6FEE"/>
    <w:rsid w:val="008D701D"/>
    <w:rsid w:val="008F71F3"/>
    <w:rsid w:val="00901E71"/>
    <w:rsid w:val="00913647"/>
    <w:rsid w:val="00941F65"/>
    <w:rsid w:val="00965916"/>
    <w:rsid w:val="00966637"/>
    <w:rsid w:val="00966F3F"/>
    <w:rsid w:val="0098139D"/>
    <w:rsid w:val="00983A00"/>
    <w:rsid w:val="009B31B5"/>
    <w:rsid w:val="009B46B0"/>
    <w:rsid w:val="009D32CB"/>
    <w:rsid w:val="00A01D70"/>
    <w:rsid w:val="00A16DC3"/>
    <w:rsid w:val="00A233D0"/>
    <w:rsid w:val="00A362A8"/>
    <w:rsid w:val="00A36E56"/>
    <w:rsid w:val="00A44241"/>
    <w:rsid w:val="00A47F55"/>
    <w:rsid w:val="00A5094D"/>
    <w:rsid w:val="00A84420"/>
    <w:rsid w:val="00AE7E11"/>
    <w:rsid w:val="00B0314D"/>
    <w:rsid w:val="00B042BF"/>
    <w:rsid w:val="00B07B8F"/>
    <w:rsid w:val="00B206D5"/>
    <w:rsid w:val="00B3785F"/>
    <w:rsid w:val="00B44C21"/>
    <w:rsid w:val="00B62C5B"/>
    <w:rsid w:val="00B76C83"/>
    <w:rsid w:val="00B8504B"/>
    <w:rsid w:val="00B91D48"/>
    <w:rsid w:val="00BD2A40"/>
    <w:rsid w:val="00BD56BA"/>
    <w:rsid w:val="00BF7DCC"/>
    <w:rsid w:val="00C0005A"/>
    <w:rsid w:val="00C02C4D"/>
    <w:rsid w:val="00C21420"/>
    <w:rsid w:val="00C247DA"/>
    <w:rsid w:val="00C2645B"/>
    <w:rsid w:val="00C47D63"/>
    <w:rsid w:val="00C53370"/>
    <w:rsid w:val="00C86B1A"/>
    <w:rsid w:val="00C957B6"/>
    <w:rsid w:val="00CC70D7"/>
    <w:rsid w:val="00CD7981"/>
    <w:rsid w:val="00D94BB0"/>
    <w:rsid w:val="00DA4889"/>
    <w:rsid w:val="00DB00ED"/>
    <w:rsid w:val="00DB27B6"/>
    <w:rsid w:val="00DD4498"/>
    <w:rsid w:val="00DD6B77"/>
    <w:rsid w:val="00DF57B3"/>
    <w:rsid w:val="00E24714"/>
    <w:rsid w:val="00E45883"/>
    <w:rsid w:val="00E669EA"/>
    <w:rsid w:val="00E76EA5"/>
    <w:rsid w:val="00E90180"/>
    <w:rsid w:val="00E90D44"/>
    <w:rsid w:val="00E94AA9"/>
    <w:rsid w:val="00EA09F3"/>
    <w:rsid w:val="00EA1CFF"/>
    <w:rsid w:val="00EB261A"/>
    <w:rsid w:val="00EB2874"/>
    <w:rsid w:val="00EB7834"/>
    <w:rsid w:val="00EE7044"/>
    <w:rsid w:val="00EF12F8"/>
    <w:rsid w:val="00EF60AC"/>
    <w:rsid w:val="00F013CF"/>
    <w:rsid w:val="00F0209C"/>
    <w:rsid w:val="00F041B6"/>
    <w:rsid w:val="00F16F3E"/>
    <w:rsid w:val="00F518F2"/>
    <w:rsid w:val="00F75403"/>
    <w:rsid w:val="00FE52ED"/>
    <w:rsid w:val="00FF64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4EAC7"/>
  <w15:chartTrackingRefBased/>
  <w15:docId w15:val="{6EC45F1A-FAE3-4B0B-955F-0D15E051D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3BD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45C4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E704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3BD4"/>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433BD4"/>
    <w:rPr>
      <w:sz w:val="16"/>
      <w:szCs w:val="16"/>
    </w:rPr>
  </w:style>
  <w:style w:type="paragraph" w:styleId="CommentText">
    <w:name w:val="annotation text"/>
    <w:basedOn w:val="Normal"/>
    <w:link w:val="CommentTextChar"/>
    <w:uiPriority w:val="99"/>
    <w:unhideWhenUsed/>
    <w:rsid w:val="00433BD4"/>
    <w:pPr>
      <w:spacing w:after="0" w:line="240" w:lineRule="auto"/>
    </w:pPr>
    <w:rPr>
      <w:sz w:val="20"/>
      <w:szCs w:val="20"/>
      <w:lang w:val="en-ZA"/>
    </w:rPr>
  </w:style>
  <w:style w:type="character" w:customStyle="1" w:styleId="CommentTextChar">
    <w:name w:val="Comment Text Char"/>
    <w:basedOn w:val="DefaultParagraphFont"/>
    <w:link w:val="CommentText"/>
    <w:uiPriority w:val="99"/>
    <w:rsid w:val="00433BD4"/>
    <w:rPr>
      <w:sz w:val="20"/>
      <w:szCs w:val="20"/>
      <w:lang w:val="en-ZA"/>
    </w:rPr>
  </w:style>
  <w:style w:type="paragraph" w:styleId="CommentSubject">
    <w:name w:val="annotation subject"/>
    <w:basedOn w:val="CommentText"/>
    <w:next w:val="CommentText"/>
    <w:link w:val="CommentSubjectChar"/>
    <w:uiPriority w:val="99"/>
    <w:semiHidden/>
    <w:unhideWhenUsed/>
    <w:rsid w:val="00433BD4"/>
    <w:pPr>
      <w:spacing w:after="160"/>
    </w:pPr>
    <w:rPr>
      <w:b/>
      <w:bCs/>
      <w:lang w:val="en-US"/>
    </w:rPr>
  </w:style>
  <w:style w:type="character" w:customStyle="1" w:styleId="CommentSubjectChar">
    <w:name w:val="Comment Subject Char"/>
    <w:basedOn w:val="CommentTextChar"/>
    <w:link w:val="CommentSubject"/>
    <w:uiPriority w:val="99"/>
    <w:semiHidden/>
    <w:rsid w:val="00433BD4"/>
    <w:rPr>
      <w:b/>
      <w:bCs/>
      <w:sz w:val="20"/>
      <w:szCs w:val="20"/>
      <w:lang w:val="en-ZA"/>
    </w:rPr>
  </w:style>
  <w:style w:type="character" w:styleId="Hyperlink">
    <w:name w:val="Hyperlink"/>
    <w:basedOn w:val="DefaultParagraphFont"/>
    <w:uiPriority w:val="99"/>
    <w:unhideWhenUsed/>
    <w:rsid w:val="00DD6B77"/>
    <w:rPr>
      <w:color w:val="0563C1" w:themeColor="hyperlink"/>
      <w:u w:val="single"/>
    </w:rPr>
  </w:style>
  <w:style w:type="character" w:styleId="UnresolvedMention">
    <w:name w:val="Unresolved Mention"/>
    <w:basedOn w:val="DefaultParagraphFont"/>
    <w:uiPriority w:val="99"/>
    <w:semiHidden/>
    <w:unhideWhenUsed/>
    <w:rsid w:val="00DD6B77"/>
    <w:rPr>
      <w:color w:val="605E5C"/>
      <w:shd w:val="clear" w:color="auto" w:fill="E1DFDD"/>
    </w:rPr>
  </w:style>
  <w:style w:type="character" w:customStyle="1" w:styleId="Heading2Char">
    <w:name w:val="Heading 2 Char"/>
    <w:basedOn w:val="DefaultParagraphFont"/>
    <w:link w:val="Heading2"/>
    <w:uiPriority w:val="9"/>
    <w:rsid w:val="00045C4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EE7044"/>
    <w:rPr>
      <w:rFonts w:asciiTheme="majorHAnsi" w:eastAsiaTheme="majorEastAsia" w:hAnsiTheme="majorHAnsi" w:cstheme="majorBidi"/>
      <w:color w:val="1F3763" w:themeColor="accent1" w:themeShade="7F"/>
      <w:sz w:val="24"/>
      <w:szCs w:val="24"/>
    </w:rPr>
  </w:style>
  <w:style w:type="table" w:styleId="TableGrid">
    <w:name w:val="Table Grid"/>
    <w:basedOn w:val="TableNormal"/>
    <w:uiPriority w:val="39"/>
    <w:rsid w:val="00EE7044"/>
    <w:pPr>
      <w:spacing w:after="0" w:line="240" w:lineRule="auto"/>
    </w:pPr>
    <w:rPr>
      <w:sz w:val="24"/>
      <w:szCs w:val="24"/>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562F2"/>
    <w:pPr>
      <w:ind w:left="720"/>
      <w:contextualSpacing/>
    </w:pPr>
  </w:style>
  <w:style w:type="paragraph" w:styleId="FootnoteText">
    <w:name w:val="footnote text"/>
    <w:basedOn w:val="Normal"/>
    <w:link w:val="FootnoteTextChar"/>
    <w:uiPriority w:val="99"/>
    <w:semiHidden/>
    <w:unhideWhenUsed/>
    <w:rsid w:val="006D0F0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D0F04"/>
    <w:rPr>
      <w:sz w:val="20"/>
      <w:szCs w:val="20"/>
    </w:rPr>
  </w:style>
  <w:style w:type="character" w:styleId="FootnoteReference">
    <w:name w:val="footnote reference"/>
    <w:basedOn w:val="DefaultParagraphFont"/>
    <w:uiPriority w:val="99"/>
    <w:semiHidden/>
    <w:unhideWhenUsed/>
    <w:rsid w:val="006D0F04"/>
    <w:rPr>
      <w:vertAlign w:val="superscript"/>
    </w:rPr>
  </w:style>
  <w:style w:type="paragraph" w:styleId="Revision">
    <w:name w:val="Revision"/>
    <w:hidden/>
    <w:uiPriority w:val="99"/>
    <w:semiHidden/>
    <w:rsid w:val="0061442C"/>
    <w:pPr>
      <w:spacing w:after="0" w:line="240" w:lineRule="auto"/>
    </w:pPr>
  </w:style>
  <w:style w:type="character" w:styleId="FollowedHyperlink">
    <w:name w:val="FollowedHyperlink"/>
    <w:basedOn w:val="DefaultParagraphFont"/>
    <w:uiPriority w:val="99"/>
    <w:semiHidden/>
    <w:unhideWhenUsed/>
    <w:rsid w:val="0005510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u.int/sites/default/files/treaties/29560-treaty-0048_-_african_union_convention_on_cyber_security_and_personal_data_protection_e.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link.springer.com/chapter/10.1007/978-3-030-49388-2_6" TargetMode="External"/><Relationship Id="rId4" Type="http://schemas.openxmlformats.org/officeDocument/2006/relationships/settings" Target="settings.xml"/><Relationship Id="rId9" Type="http://schemas.openxmlformats.org/officeDocument/2006/relationships/hyperlink" Target="https://ec.europa.eu/justice/article-29/documentation/opinion-recommendation/files/2014/wp216_en.pdf"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genome.gov/about-genomics/policy-issues/Privacy" TargetMode="External"/><Relationship Id="rId2" Type="http://schemas.openxmlformats.org/officeDocument/2006/relationships/hyperlink" Target="https://www.ga4gh.org/news_item/can-genomic-data-be-anonymised/" TargetMode="External"/><Relationship Id="rId1" Type="http://schemas.openxmlformats.org/officeDocument/2006/relationships/hyperlink" Target="https://www.embopress.org/doi/full/10.15252/embr.2019483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7F80E5-8523-4660-BE03-AC36990298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2057</Words>
  <Characters>11731</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Staunton Ciara</dc:creator>
  <cp:keywords/>
  <dc:description/>
  <cp:lastModifiedBy>Staunton Ciara</cp:lastModifiedBy>
  <cp:revision>4</cp:revision>
  <dcterms:created xsi:type="dcterms:W3CDTF">2024-04-04T12:06:00Z</dcterms:created>
  <dcterms:modified xsi:type="dcterms:W3CDTF">2024-04-08T06:28:00Z</dcterms:modified>
</cp:coreProperties>
</file>