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CC3AE" w14:textId="77777777" w:rsidR="00996C1F" w:rsidRPr="00E71E7F" w:rsidRDefault="00996C1F" w:rsidP="00996C1F">
      <w:pPr>
        <w:rPr>
          <w:rFonts w:eastAsia="Times New Roman" w:cs="Times New Roman"/>
          <w:sz w:val="22"/>
          <w:szCs w:val="22"/>
        </w:rPr>
      </w:pPr>
      <w:r w:rsidRPr="00E71E7F">
        <w:rPr>
          <w:rFonts w:eastAsia="Times New Roman" w:cs="Times New Roman"/>
          <w:sz w:val="22"/>
          <w:szCs w:val="22"/>
        </w:rPr>
        <w:t>Appendix A. Informed Consent</w:t>
      </w:r>
    </w:p>
    <w:p w14:paraId="6AABC5FF" w14:textId="77777777" w:rsidR="00996C1F" w:rsidRDefault="00996C1F" w:rsidP="00996C1F">
      <w:pPr>
        <w:ind w:firstLine="360"/>
        <w:jc w:val="both"/>
        <w:rPr>
          <w:rFonts w:cs="Arial"/>
          <w:sz w:val="22"/>
          <w:szCs w:val="22"/>
        </w:rPr>
      </w:pPr>
      <w:r w:rsidRPr="003D1091">
        <w:rPr>
          <w:rFonts w:cs="Arial"/>
          <w:sz w:val="22"/>
          <w:szCs w:val="22"/>
        </w:rPr>
        <w:t>We will offer the participants a postcard consent, in their native language, to review in case they have specific questions regarding the consent process, and we will review the postcard consent with them if they are not literate.</w:t>
      </w:r>
      <w:r>
        <w:rPr>
          <w:rFonts w:cs="Arial"/>
          <w:sz w:val="22"/>
          <w:szCs w:val="22"/>
        </w:rPr>
        <w:t xml:space="preserve"> However, participants will be verbally consented to participate in the presence of a non-study staff adult witness.</w:t>
      </w:r>
    </w:p>
    <w:p w14:paraId="5AD7B508" w14:textId="77777777" w:rsidR="00996C1F" w:rsidRDefault="00996C1F" w:rsidP="00996C1F">
      <w:pPr>
        <w:ind w:firstLine="360"/>
        <w:jc w:val="center"/>
        <w:rPr>
          <w:rFonts w:cs="Arial"/>
          <w:sz w:val="22"/>
          <w:szCs w:val="22"/>
        </w:rPr>
      </w:pPr>
      <w:r>
        <w:rPr>
          <w:noProof/>
          <w:sz w:val="22"/>
          <w:szCs w:val="22"/>
        </w:rPr>
        <w:drawing>
          <wp:inline distT="0" distB="0" distL="0" distR="0" wp14:anchorId="3EE677E8" wp14:editId="2A92CC9C">
            <wp:extent cx="4176943" cy="4672668"/>
            <wp:effectExtent l="0" t="0" r="1905" b="1270"/>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189241" cy="4686425"/>
                    </a:xfrm>
                    <a:prstGeom prst="rect">
                      <a:avLst/>
                    </a:prstGeom>
                  </pic:spPr>
                </pic:pic>
              </a:graphicData>
            </a:graphic>
          </wp:inline>
        </w:drawing>
      </w:r>
    </w:p>
    <w:p w14:paraId="2048D53E" w14:textId="77777777" w:rsidR="00996C1F" w:rsidRPr="00E71E7F" w:rsidRDefault="00996C1F" w:rsidP="00996C1F">
      <w:pPr>
        <w:ind w:firstLine="360"/>
        <w:jc w:val="both"/>
        <w:rPr>
          <w:rFonts w:eastAsia="Times New Roman" w:cs="Times New Roman"/>
          <w:sz w:val="22"/>
          <w:szCs w:val="22"/>
        </w:rPr>
      </w:pPr>
    </w:p>
    <w:p w14:paraId="25295D21" w14:textId="77777777" w:rsidR="00996C1F" w:rsidRPr="00E71E7F" w:rsidRDefault="00996C1F" w:rsidP="00996C1F">
      <w:pPr>
        <w:ind w:firstLine="360"/>
        <w:jc w:val="both"/>
        <w:rPr>
          <w:rFonts w:eastAsia="Times New Roman" w:cs="Times New Roman"/>
          <w:sz w:val="22"/>
          <w:szCs w:val="22"/>
        </w:rPr>
      </w:pPr>
    </w:p>
    <w:p w14:paraId="3A5696A3"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1F"/>
    <w:rsid w:val="00996C1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2C546"/>
  <w15:chartTrackingRefBased/>
  <w15:docId w15:val="{4E2E98B2-C92E-4A3A-9AF0-18DA40373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C1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2021-04-19T19:17:00Z</dcterms:created>
  <dcterms:modified xsi:type="dcterms:W3CDTF">2021-04-19T19:17:00Z</dcterms:modified>
</cp:coreProperties>
</file>